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3A" w:rsidRPr="00F81BA5" w:rsidRDefault="0038553A" w:rsidP="0038553A">
      <w:pPr>
        <w:jc w:val="center"/>
        <w:rPr>
          <w:lang w:val="en-CA"/>
        </w:rPr>
      </w:pPr>
      <w:bookmarkStart w:id="0" w:name="_GoBack"/>
      <w:bookmarkEnd w:id="0"/>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5B606A" w:rsidP="0038553A">
      <w:pPr>
        <w:jc w:val="center"/>
        <w:rPr>
          <w:lang w:val="en-CA"/>
        </w:rPr>
      </w:pPr>
      <w:r>
        <w:rPr>
          <w:lang w:val="en-CA"/>
        </w:rPr>
        <w:t>Supporting Statement A</w:t>
      </w: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A2780D" w:rsidP="0038553A">
      <w:pPr>
        <w:jc w:val="center"/>
      </w:pPr>
      <w:r w:rsidRPr="00A2780D">
        <w:rPr>
          <w:lang w:val="en-CA"/>
        </w:rPr>
        <w:t>M</w:t>
      </w:r>
      <w:r>
        <w:rPr>
          <w:lang w:val="en-CA"/>
        </w:rPr>
        <w:t>USCULOSKELETAL DISORDER</w:t>
      </w:r>
      <w:r w:rsidRPr="00A2780D">
        <w:rPr>
          <w:lang w:val="en-CA"/>
        </w:rPr>
        <w:t xml:space="preserve"> (MSD)</w:t>
      </w:r>
      <w:r>
        <w:rPr>
          <w:lang w:val="en-CA"/>
        </w:rPr>
        <w:t xml:space="preserve"> INTERVENTION EFFECTIVENESS IN </w:t>
      </w:r>
      <w:r w:rsidR="003B2D02">
        <w:rPr>
          <w:lang w:val="en-CA"/>
        </w:rPr>
        <w:t>AN INSURER-SUPPORTED ENGINEERING CONTROL PROGRAM</w:t>
      </w:r>
    </w:p>
    <w:p w:rsidR="0038553A" w:rsidRPr="00F81BA5" w:rsidRDefault="0038553A" w:rsidP="0038553A">
      <w:pPr>
        <w:jc w:val="center"/>
      </w:pPr>
    </w:p>
    <w:p w:rsidR="0038553A" w:rsidRPr="00F81BA5" w:rsidRDefault="0038553A" w:rsidP="0038553A">
      <w:pPr>
        <w:jc w:val="center"/>
      </w:pPr>
      <w:r w:rsidRPr="00F81BA5">
        <w:t>Request for Office of Management and Budget (OMB) Review and Approval</w:t>
      </w:r>
    </w:p>
    <w:p w:rsidR="0038553A" w:rsidRPr="00F81BA5" w:rsidRDefault="0038553A" w:rsidP="0038553A">
      <w:pPr>
        <w:jc w:val="center"/>
      </w:pPr>
      <w:r w:rsidRPr="00F81BA5">
        <w:t>for a Federally Sponsored Data Collection</w:t>
      </w: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530AF0" w:rsidRDefault="00A2780D" w:rsidP="0038553A">
      <w:pPr>
        <w:jc w:val="center"/>
        <w:rPr>
          <w:lang w:val="de-DE"/>
        </w:rPr>
      </w:pPr>
      <w:r>
        <w:rPr>
          <w:lang w:val="de-DE"/>
        </w:rPr>
        <w:t>Steve Wurzelbacher</w:t>
      </w:r>
      <w:r w:rsidR="0038553A" w:rsidRPr="00F81BA5">
        <w:rPr>
          <w:lang w:val="de-DE"/>
        </w:rPr>
        <w:t>, Ph.D.</w:t>
      </w:r>
    </w:p>
    <w:p w:rsidR="0038553A" w:rsidRPr="00F81BA5" w:rsidRDefault="00530AF0" w:rsidP="0038553A">
      <w:pPr>
        <w:jc w:val="center"/>
        <w:rPr>
          <w:lang w:val="de-DE"/>
        </w:rPr>
      </w:pPr>
      <w:r>
        <w:rPr>
          <w:lang w:val="de-DE"/>
        </w:rPr>
        <w:t>Research Industrial Hygienist</w:t>
      </w:r>
      <w:r w:rsidR="00B37682" w:rsidRPr="00F81BA5">
        <w:rPr>
          <w:lang w:val="en-CA"/>
        </w:rPr>
        <w:fldChar w:fldCharType="begin"/>
      </w:r>
      <w:r w:rsidR="0038553A" w:rsidRPr="00F81BA5">
        <w:rPr>
          <w:lang w:val="de-DE"/>
        </w:rPr>
        <w:instrText xml:space="preserve"> SEQ CHAPTER \h \r 1</w:instrText>
      </w:r>
      <w:r w:rsidR="00B37682" w:rsidRPr="00F81BA5">
        <w:rPr>
          <w:lang w:val="en-CA"/>
        </w:rPr>
        <w:fldChar w:fldCharType="end"/>
      </w:r>
    </w:p>
    <w:p w:rsidR="0038553A" w:rsidRPr="00F81BA5" w:rsidRDefault="0038553A" w:rsidP="00530AF0">
      <w:pPr>
        <w:jc w:val="center"/>
      </w:pPr>
      <w:r w:rsidRPr="00F81BA5">
        <w:t>Project Officer</w:t>
      </w:r>
    </w:p>
    <w:p w:rsidR="0038553A" w:rsidRPr="00F81BA5" w:rsidRDefault="00A2780D" w:rsidP="0038553A">
      <w:pPr>
        <w:jc w:val="center"/>
      </w:pPr>
      <w:r>
        <w:t>swurzelbacher</w:t>
      </w:r>
      <w:r w:rsidR="0038553A" w:rsidRPr="00F81BA5">
        <w:t>@</w:t>
      </w:r>
      <w:r w:rsidR="00BE0E22">
        <w:t>cdc.gov</w:t>
      </w:r>
    </w:p>
    <w:p w:rsidR="0038553A" w:rsidRPr="00F81BA5" w:rsidRDefault="0038553A" w:rsidP="0038553A">
      <w:pPr>
        <w:jc w:val="center"/>
      </w:pPr>
    </w:p>
    <w:p w:rsidR="0038553A" w:rsidRPr="00F81BA5" w:rsidRDefault="0038553A" w:rsidP="0038553A">
      <w:pPr>
        <w:jc w:val="center"/>
      </w:pPr>
      <w:r w:rsidRPr="00F81BA5">
        <w:t>National Institute for Occupational Safety and Health</w:t>
      </w:r>
    </w:p>
    <w:p w:rsidR="0038553A" w:rsidRPr="00F81BA5" w:rsidRDefault="0038553A" w:rsidP="0038553A">
      <w:pPr>
        <w:jc w:val="center"/>
      </w:pPr>
      <w:r w:rsidRPr="00F81BA5">
        <w:t>Division of Surveillance, Hazard Evaluations, and Field Studies</w:t>
      </w:r>
    </w:p>
    <w:p w:rsidR="0038553A" w:rsidRPr="00F81BA5" w:rsidRDefault="0038553A" w:rsidP="0038553A">
      <w:pPr>
        <w:jc w:val="center"/>
      </w:pPr>
      <w:r w:rsidRPr="00F81BA5">
        <w:t>4676 Columbia Parkway</w:t>
      </w:r>
      <w:r w:rsidR="00226509">
        <w:t xml:space="preserve"> Mail Stop R14</w:t>
      </w:r>
    </w:p>
    <w:p w:rsidR="0038553A" w:rsidRPr="00F81BA5" w:rsidRDefault="0038553A" w:rsidP="0038553A">
      <w:pPr>
        <w:jc w:val="center"/>
      </w:pPr>
      <w:r w:rsidRPr="00F81BA5">
        <w:t>Cincinnati, Ohio 45226</w:t>
      </w:r>
    </w:p>
    <w:p w:rsidR="0038553A" w:rsidRPr="00F81BA5" w:rsidRDefault="0038553A" w:rsidP="0038553A">
      <w:pPr>
        <w:jc w:val="center"/>
      </w:pPr>
    </w:p>
    <w:p w:rsidR="0038553A" w:rsidRPr="00F81BA5" w:rsidRDefault="0038553A" w:rsidP="0038553A">
      <w:pPr>
        <w:jc w:val="center"/>
      </w:pPr>
      <w:r w:rsidRPr="00F81BA5">
        <w:t>513-841-4</w:t>
      </w:r>
      <w:r w:rsidR="00A2780D">
        <w:t>322</w:t>
      </w:r>
      <w:r w:rsidR="00EB3A2B">
        <w:tab/>
        <w:t>(phone</w:t>
      </w:r>
      <w:r w:rsidRPr="00F81BA5">
        <w:t>)</w:t>
      </w:r>
    </w:p>
    <w:p w:rsidR="0038553A" w:rsidRPr="00BD4EE8" w:rsidRDefault="0038553A" w:rsidP="0038553A">
      <w:pPr>
        <w:jc w:val="center"/>
      </w:pPr>
      <w:r w:rsidRPr="00F81BA5">
        <w:t>513-841</w:t>
      </w:r>
      <w:r w:rsidRPr="00BD4EE8">
        <w:t>-</w:t>
      </w:r>
      <w:r w:rsidR="00A2780D" w:rsidRPr="00BD4EE8">
        <w:t>4486</w:t>
      </w:r>
      <w:r w:rsidRPr="00BD4EE8">
        <w:t xml:space="preserve"> (fax)</w:t>
      </w:r>
    </w:p>
    <w:p w:rsidR="0038553A" w:rsidRPr="00BD4EE8" w:rsidRDefault="0038553A" w:rsidP="0038553A">
      <w:pPr>
        <w:jc w:val="center"/>
      </w:pPr>
    </w:p>
    <w:p w:rsidR="0038553A" w:rsidRPr="00F81BA5" w:rsidRDefault="001909F0" w:rsidP="0038553A">
      <w:pPr>
        <w:jc w:val="center"/>
      </w:pPr>
      <w:r w:rsidRPr="00753D32">
        <w:t xml:space="preserve">February </w:t>
      </w:r>
      <w:r w:rsidR="00E64785" w:rsidRPr="00753D32">
        <w:t>10</w:t>
      </w:r>
      <w:r w:rsidR="000A6DD6" w:rsidRPr="00BD4EE8">
        <w:t>,</w:t>
      </w:r>
      <w:r w:rsidR="00396751" w:rsidRPr="00BD4EE8">
        <w:t xml:space="preserve"> </w:t>
      </w:r>
      <w:r w:rsidR="000A6DD6" w:rsidRPr="00BD4EE8">
        <w:t>2015</w:t>
      </w:r>
    </w:p>
    <w:p w:rsidR="00B9590E" w:rsidRDefault="0038553A" w:rsidP="00B9590E">
      <w:pPr>
        <w:jc w:val="center"/>
        <w:rPr>
          <w:b/>
          <w:bCs/>
        </w:rPr>
      </w:pPr>
      <w:r w:rsidRPr="00F81BA5">
        <w:br w:type="page"/>
      </w:r>
      <w:r w:rsidR="00B37682" w:rsidRPr="007A66F8">
        <w:rPr>
          <w:lang w:val="en-CA"/>
        </w:rPr>
        <w:lastRenderedPageBreak/>
        <w:fldChar w:fldCharType="begin"/>
      </w:r>
      <w:r w:rsidRPr="007A66F8">
        <w:rPr>
          <w:lang w:val="en-CA"/>
        </w:rPr>
        <w:instrText xml:space="preserve"> SEQ CHAPTER \h \r 1</w:instrText>
      </w:r>
      <w:r w:rsidR="00B37682" w:rsidRPr="007A66F8">
        <w:rPr>
          <w:lang w:val="en-CA"/>
        </w:rPr>
        <w:fldChar w:fldCharType="end"/>
      </w:r>
      <w:r w:rsidR="00B9590E" w:rsidRPr="007A66F8">
        <w:rPr>
          <w:b/>
          <w:bCs/>
        </w:rPr>
        <w:t>Table of Contents</w:t>
      </w:r>
    </w:p>
    <w:p w:rsidR="00B9590E" w:rsidRPr="00F81BA5" w:rsidRDefault="00B9590E" w:rsidP="00B9590E">
      <w:pPr>
        <w:jc w:val="right"/>
      </w:pPr>
      <w:r w:rsidRPr="00F81BA5">
        <w:rPr>
          <w:bCs/>
        </w:rPr>
        <w:t>Section Title</w:t>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t>Page Number</w:t>
      </w:r>
      <w:r w:rsidR="00B37682" w:rsidRPr="00F81BA5">
        <w:rPr>
          <w:lang w:val="en-CA"/>
        </w:rPr>
        <w:fldChar w:fldCharType="begin"/>
      </w:r>
      <w:r w:rsidRPr="00F81BA5">
        <w:rPr>
          <w:lang w:val="en-CA"/>
        </w:rPr>
        <w:instrText xml:space="preserve"> SEQ CHAPTER \h \r 1</w:instrText>
      </w:r>
      <w:r w:rsidR="00B37682" w:rsidRPr="00F81BA5">
        <w:rPr>
          <w:lang w:val="en-CA"/>
        </w:rPr>
        <w:fldChar w:fldCharType="end"/>
      </w:r>
    </w:p>
    <w:p w:rsidR="00B9590E" w:rsidRDefault="00B9590E" w:rsidP="00B9590E">
      <w:pPr>
        <w:jc w:val="right"/>
        <w:rPr>
          <w:lang w:val="en-CA"/>
        </w:rPr>
      </w:pPr>
    </w:p>
    <w:p w:rsidR="00B9590E" w:rsidRDefault="00B9590E" w:rsidP="00B9590E">
      <w:pPr>
        <w:jc w:val="center"/>
        <w:rPr>
          <w:b/>
          <w:bCs/>
        </w:rPr>
      </w:pPr>
    </w:p>
    <w:p w:rsidR="00B9590E" w:rsidRDefault="00B9590E" w:rsidP="00B9590E">
      <w:pPr>
        <w:jc w:val="center"/>
        <w:rPr>
          <w:b/>
          <w:bCs/>
        </w:rPr>
      </w:pPr>
    </w:p>
    <w:p w:rsidR="00B9590E" w:rsidRPr="006100EC" w:rsidRDefault="00B37682" w:rsidP="00B9590E">
      <w:r w:rsidRPr="00C077A8">
        <w:fldChar w:fldCharType="begin"/>
      </w:r>
      <w:r w:rsidR="00B9590E" w:rsidRPr="00C077A8">
        <w:instrText>TOC \f</w:instrText>
      </w:r>
      <w:r w:rsidRPr="00C077A8">
        <w:fldChar w:fldCharType="separate"/>
      </w:r>
      <w:r w:rsidR="00B9590E" w:rsidRPr="006100EC">
        <w:rPr>
          <w:bCs/>
        </w:rPr>
        <w:t>A.  J</w:t>
      </w:r>
      <w:r w:rsidR="006100EC">
        <w:rPr>
          <w:bCs/>
        </w:rPr>
        <w:t>USTIFICATION</w:t>
      </w:r>
    </w:p>
    <w:p w:rsidR="00B9590E" w:rsidRPr="00C077A8" w:rsidRDefault="00B9590E" w:rsidP="00B9590E">
      <w:pPr>
        <w:tabs>
          <w:tab w:val="right" w:leader="dot" w:pos="9360"/>
        </w:tabs>
        <w:ind w:left="1440" w:hanging="720"/>
      </w:pPr>
      <w:r w:rsidRPr="00C077A8">
        <w:t>A1.    Circumstances Making the Collection of Information Necessary</w:t>
      </w:r>
      <w:r w:rsidRPr="00C077A8">
        <w:tab/>
      </w:r>
      <w:r w:rsidR="00C26095">
        <w:t>4</w:t>
      </w:r>
    </w:p>
    <w:p w:rsidR="00B9590E" w:rsidRPr="00C077A8" w:rsidRDefault="00B9590E" w:rsidP="00B9590E">
      <w:pPr>
        <w:tabs>
          <w:tab w:val="right" w:leader="dot" w:pos="9360"/>
        </w:tabs>
        <w:ind w:left="1440" w:hanging="720"/>
      </w:pPr>
      <w:r>
        <w:t xml:space="preserve">A2.    Purpose and Use of </w:t>
      </w:r>
      <w:r w:rsidRPr="00C077A8">
        <w:t>Information Collection</w:t>
      </w:r>
      <w:r w:rsidRPr="00C077A8">
        <w:tab/>
      </w:r>
      <w:r w:rsidR="00C26095">
        <w:t>9</w:t>
      </w:r>
    </w:p>
    <w:p w:rsidR="00B9590E" w:rsidRDefault="00B9590E" w:rsidP="00B9590E">
      <w:pPr>
        <w:tabs>
          <w:tab w:val="right" w:leader="dot" w:pos="9360"/>
        </w:tabs>
        <w:ind w:left="1440" w:hanging="720"/>
      </w:pPr>
      <w:r w:rsidRPr="00C077A8">
        <w:t>A3.    Use of Improved Information Technology and Burden Reduction</w:t>
      </w:r>
      <w:r w:rsidRPr="00C077A8">
        <w:tab/>
      </w:r>
      <w:r w:rsidR="00C26095">
        <w:t>12</w:t>
      </w:r>
    </w:p>
    <w:p w:rsidR="00B9590E" w:rsidRDefault="00B9590E" w:rsidP="00B9590E">
      <w:pPr>
        <w:tabs>
          <w:tab w:val="right" w:leader="dot" w:pos="9360"/>
        </w:tabs>
        <w:ind w:left="1440" w:hanging="720"/>
      </w:pPr>
      <w:r w:rsidRPr="00C077A8">
        <w:t>A4.    Efforts to Identify Duplication and Use of Similar Information</w:t>
      </w:r>
      <w:r w:rsidRPr="00C077A8">
        <w:tab/>
      </w:r>
      <w:r w:rsidR="00C26095">
        <w:t>13</w:t>
      </w:r>
    </w:p>
    <w:p w:rsidR="00B9590E" w:rsidRDefault="00B9590E" w:rsidP="00B9590E">
      <w:pPr>
        <w:tabs>
          <w:tab w:val="right" w:leader="dot" w:pos="9360"/>
        </w:tabs>
        <w:ind w:left="1440" w:hanging="720"/>
      </w:pPr>
      <w:r w:rsidRPr="00C077A8">
        <w:t>A5.    Impact on Small Businesses or Other Small Entities</w:t>
      </w:r>
      <w:r w:rsidRPr="00C077A8">
        <w:tab/>
      </w:r>
      <w:r w:rsidR="00C26095">
        <w:t>13</w:t>
      </w:r>
    </w:p>
    <w:p w:rsidR="00B9590E" w:rsidRDefault="00B9590E" w:rsidP="00B9590E">
      <w:pPr>
        <w:tabs>
          <w:tab w:val="right" w:leader="dot" w:pos="9360"/>
        </w:tabs>
        <w:ind w:left="1440" w:hanging="720"/>
      </w:pPr>
      <w:r w:rsidRPr="00C077A8">
        <w:t>A6.    Consequences of Collecting</w:t>
      </w:r>
      <w:r>
        <w:t xml:space="preserve"> the</w:t>
      </w:r>
      <w:r w:rsidRPr="00C077A8">
        <w:t xml:space="preserve"> Information Less Frequently</w:t>
      </w:r>
      <w:r w:rsidRPr="00C077A8">
        <w:tab/>
      </w:r>
      <w:r w:rsidR="00C26095">
        <w:t>14</w:t>
      </w:r>
    </w:p>
    <w:p w:rsidR="00B9590E" w:rsidRDefault="00B9590E" w:rsidP="00B9590E">
      <w:pPr>
        <w:tabs>
          <w:tab w:val="right" w:leader="dot" w:pos="9360"/>
        </w:tabs>
        <w:ind w:left="1440" w:hanging="720"/>
      </w:pPr>
      <w:r w:rsidRPr="00C077A8">
        <w:t>A7.    Special Circumstances Relating to the Guidelines of 5 CFR</w:t>
      </w:r>
      <w:r>
        <w:t xml:space="preserve"> 1320.5</w:t>
      </w:r>
      <w:r>
        <w:tab/>
      </w:r>
      <w:r w:rsidR="00C26095">
        <w:t>14</w:t>
      </w:r>
    </w:p>
    <w:p w:rsidR="00B9590E" w:rsidRDefault="00B9590E" w:rsidP="00B9590E">
      <w:pPr>
        <w:tabs>
          <w:tab w:val="right" w:leader="dot" w:pos="9360"/>
        </w:tabs>
        <w:ind w:left="1440" w:hanging="720"/>
      </w:pPr>
      <w:r w:rsidRPr="00C077A8">
        <w:t>A8.    Comments in Response to the Federal Register Notice and Efforts</w:t>
      </w:r>
      <w:r>
        <w:t xml:space="preserve"> to Consult Outside the Agency</w:t>
      </w:r>
      <w:r>
        <w:tab/>
      </w:r>
      <w:r w:rsidR="00C26095">
        <w:t>14</w:t>
      </w:r>
    </w:p>
    <w:p w:rsidR="00B9590E" w:rsidRDefault="00B9590E" w:rsidP="00B9590E">
      <w:pPr>
        <w:tabs>
          <w:tab w:val="right" w:leader="dot" w:pos="9360"/>
        </w:tabs>
        <w:ind w:left="1440" w:hanging="720"/>
      </w:pPr>
      <w:r w:rsidRPr="00C077A8">
        <w:t xml:space="preserve">A9.    Explanation of Any </w:t>
      </w:r>
      <w:r>
        <w:t>Payment or Gift to Respondents</w:t>
      </w:r>
      <w:r>
        <w:tab/>
      </w:r>
      <w:r w:rsidR="00C26095">
        <w:t>18</w:t>
      </w:r>
    </w:p>
    <w:p w:rsidR="00B9590E" w:rsidRDefault="00B9590E" w:rsidP="00B9590E">
      <w:pPr>
        <w:tabs>
          <w:tab w:val="right" w:leader="dot" w:pos="9360"/>
        </w:tabs>
        <w:ind w:left="1440" w:hanging="720"/>
      </w:pPr>
      <w:r w:rsidRPr="00C077A8">
        <w:t>A10.  Assurance of Confident</w:t>
      </w:r>
      <w:r>
        <w:t>iality Provided to Respondents</w:t>
      </w:r>
      <w:r>
        <w:tab/>
      </w:r>
      <w:r w:rsidR="00C26095">
        <w:t>18</w:t>
      </w:r>
    </w:p>
    <w:p w:rsidR="00B9590E" w:rsidRDefault="00B9590E" w:rsidP="00B9590E">
      <w:pPr>
        <w:tabs>
          <w:tab w:val="right" w:leader="dot" w:pos="9360"/>
        </w:tabs>
        <w:ind w:left="1440" w:hanging="720"/>
      </w:pPr>
      <w:r w:rsidRPr="00C077A8">
        <w:t>A11.  Justification for Sensitive Questions</w:t>
      </w:r>
      <w:r w:rsidRPr="00C077A8">
        <w:tab/>
      </w:r>
      <w:r w:rsidR="00C26095">
        <w:t>20</w:t>
      </w:r>
    </w:p>
    <w:p w:rsidR="00B9590E" w:rsidRDefault="00B9590E" w:rsidP="00B9590E">
      <w:pPr>
        <w:tabs>
          <w:tab w:val="right" w:leader="dot" w:pos="9360"/>
        </w:tabs>
        <w:ind w:left="1440" w:hanging="720"/>
      </w:pPr>
      <w:r w:rsidRPr="00C077A8">
        <w:t>A12.  Estimates of Annualized Burden Hours and Costs</w:t>
      </w:r>
      <w:r w:rsidRPr="00C077A8">
        <w:tab/>
      </w:r>
      <w:r w:rsidR="00361B17">
        <w:t>21</w:t>
      </w:r>
    </w:p>
    <w:p w:rsidR="00B9590E" w:rsidRDefault="00B9590E" w:rsidP="00B9590E">
      <w:pPr>
        <w:tabs>
          <w:tab w:val="right" w:leader="dot" w:pos="9360"/>
        </w:tabs>
        <w:ind w:left="1440" w:hanging="720"/>
      </w:pPr>
      <w:r>
        <w:t xml:space="preserve">A13.  Estimates of </w:t>
      </w:r>
      <w:r w:rsidRPr="00C077A8">
        <w:t>Other Total Ann</w:t>
      </w:r>
      <w:r>
        <w:t>ual Cost Burden to Respondents or</w:t>
      </w:r>
      <w:r w:rsidRPr="00C077A8">
        <w:t xml:space="preserve"> Record Keepers</w:t>
      </w:r>
      <w:r w:rsidRPr="00C077A8">
        <w:tab/>
      </w:r>
      <w:r w:rsidR="00361B17">
        <w:t>23</w:t>
      </w:r>
    </w:p>
    <w:p w:rsidR="00B9590E" w:rsidRDefault="00B9590E" w:rsidP="00B9590E">
      <w:pPr>
        <w:tabs>
          <w:tab w:val="right" w:leader="dot" w:pos="9360"/>
        </w:tabs>
        <w:ind w:left="1440" w:hanging="720"/>
      </w:pPr>
      <w:r w:rsidRPr="00C077A8">
        <w:t>A14.  Annualized C</w:t>
      </w:r>
      <w:r>
        <w:t>ost to the Government</w:t>
      </w:r>
      <w:r>
        <w:tab/>
      </w:r>
      <w:r w:rsidR="00361B17">
        <w:t>23</w:t>
      </w:r>
    </w:p>
    <w:p w:rsidR="00B9590E" w:rsidRDefault="00B9590E" w:rsidP="00B9590E">
      <w:pPr>
        <w:tabs>
          <w:tab w:val="right" w:leader="dot" w:pos="9360"/>
        </w:tabs>
        <w:ind w:left="1440" w:hanging="720"/>
      </w:pPr>
      <w:r w:rsidRPr="00C077A8">
        <w:t>A15.  Explanation for P</w:t>
      </w:r>
      <w:r>
        <w:t>rogram Changes or Adjustments</w:t>
      </w:r>
      <w:r>
        <w:tab/>
      </w:r>
      <w:r w:rsidR="00361B17">
        <w:t>24</w:t>
      </w:r>
    </w:p>
    <w:p w:rsidR="00B9590E" w:rsidRDefault="00B9590E" w:rsidP="00B9590E">
      <w:pPr>
        <w:tabs>
          <w:tab w:val="right" w:leader="dot" w:pos="9360"/>
        </w:tabs>
        <w:ind w:left="1440" w:hanging="720"/>
      </w:pPr>
      <w:r w:rsidRPr="00C077A8">
        <w:t>A16.  Plans for Tabulation and Publication and Project Time Schedule</w:t>
      </w:r>
      <w:r w:rsidRPr="00C077A8">
        <w:tab/>
      </w:r>
      <w:r w:rsidR="00361B17">
        <w:t>24</w:t>
      </w:r>
    </w:p>
    <w:p w:rsidR="00B9590E" w:rsidRDefault="00B9590E" w:rsidP="00B9590E">
      <w:pPr>
        <w:tabs>
          <w:tab w:val="right" w:leader="dot" w:pos="9360"/>
        </w:tabs>
        <w:ind w:left="1440" w:hanging="720"/>
      </w:pPr>
      <w:r w:rsidRPr="00C077A8">
        <w:t>A17.  Reason(s) Display of OMB Exp</w:t>
      </w:r>
      <w:r>
        <w:t>iration Date is Inappropriate</w:t>
      </w:r>
      <w:r>
        <w:tab/>
      </w:r>
      <w:r w:rsidR="00361B17">
        <w:t>25</w:t>
      </w:r>
    </w:p>
    <w:p w:rsidR="00B9590E" w:rsidRDefault="00B9590E" w:rsidP="00B9590E">
      <w:pPr>
        <w:tabs>
          <w:tab w:val="right" w:leader="dot" w:pos="9360"/>
        </w:tabs>
        <w:ind w:left="1440" w:hanging="720"/>
      </w:pPr>
      <w:r w:rsidRPr="00C077A8">
        <w:t>A18.  Exceptions to Certification for Paperw</w:t>
      </w:r>
      <w:r>
        <w:t>ork Reduction Act Submissions</w:t>
      </w:r>
      <w:r>
        <w:tab/>
      </w:r>
      <w:r w:rsidR="00361B17">
        <w:t>26</w:t>
      </w:r>
    </w:p>
    <w:p w:rsidR="00B9590E" w:rsidRDefault="00B9590E" w:rsidP="00B9590E"/>
    <w:p w:rsidR="00B9590E" w:rsidRDefault="00B9590E" w:rsidP="00B9590E">
      <w:pPr>
        <w:tabs>
          <w:tab w:val="right" w:leader="dot" w:pos="9360"/>
        </w:tabs>
        <w:ind w:left="720" w:hanging="720"/>
      </w:pPr>
      <w:r w:rsidRPr="006100EC">
        <w:rPr>
          <w:bCs/>
        </w:rPr>
        <w:t>B.  C</w:t>
      </w:r>
      <w:r w:rsidR="006100EC">
        <w:rPr>
          <w:bCs/>
        </w:rPr>
        <w:t>OLLECTION OF INFORMATION EMPLOYING STATISTICAL METHODS</w:t>
      </w:r>
      <w:r>
        <w:tab/>
      </w:r>
      <w:r w:rsidR="006100EC">
        <w:t>29</w:t>
      </w:r>
    </w:p>
    <w:p w:rsidR="00B9590E" w:rsidRDefault="00B9590E" w:rsidP="00B9590E">
      <w:pPr>
        <w:tabs>
          <w:tab w:val="right" w:leader="dot" w:pos="9360"/>
        </w:tabs>
        <w:ind w:left="1440" w:hanging="720"/>
      </w:pPr>
      <w:r w:rsidRPr="00C077A8">
        <w:t xml:space="preserve">B1.    Respondent </w:t>
      </w:r>
      <w:r>
        <w:t>Universe and Sampling Methods</w:t>
      </w:r>
      <w:r>
        <w:tab/>
      </w:r>
      <w:r w:rsidR="006100EC">
        <w:t>29</w:t>
      </w:r>
    </w:p>
    <w:p w:rsidR="00B9590E" w:rsidRDefault="00B9590E" w:rsidP="00B9590E">
      <w:pPr>
        <w:tabs>
          <w:tab w:val="right" w:leader="dot" w:pos="9360"/>
        </w:tabs>
        <w:ind w:left="1440" w:hanging="720"/>
      </w:pPr>
      <w:r w:rsidRPr="00C077A8">
        <w:t xml:space="preserve">B2.    Procedures for </w:t>
      </w:r>
      <w:r>
        <w:t>the Collection of Information</w:t>
      </w:r>
      <w:r>
        <w:tab/>
      </w:r>
      <w:r w:rsidR="006100EC">
        <w:t>31</w:t>
      </w:r>
    </w:p>
    <w:p w:rsidR="00B9590E" w:rsidRDefault="00B9590E" w:rsidP="00B9590E">
      <w:pPr>
        <w:tabs>
          <w:tab w:val="right" w:leader="dot" w:pos="9360"/>
        </w:tabs>
        <w:ind w:left="1440" w:hanging="720"/>
      </w:pPr>
      <w:r w:rsidRPr="00C077A8">
        <w:t>B3.    Methods to Maximize Response Ra</w:t>
      </w:r>
      <w:r>
        <w:t>tes and Deal with Nonresponse</w:t>
      </w:r>
      <w:r>
        <w:tab/>
      </w:r>
      <w:r w:rsidR="006100EC">
        <w:t>40</w:t>
      </w:r>
    </w:p>
    <w:p w:rsidR="00B9590E" w:rsidRDefault="00B9590E" w:rsidP="00B9590E">
      <w:pPr>
        <w:tabs>
          <w:tab w:val="right" w:leader="dot" w:pos="9360"/>
        </w:tabs>
        <w:ind w:left="1440" w:hanging="720"/>
      </w:pPr>
      <w:r w:rsidRPr="00C077A8">
        <w:t>B4.    Tests of Procedure</w:t>
      </w:r>
      <w:r>
        <w:t>s or Methods to be Undertaken</w:t>
      </w:r>
      <w:r>
        <w:tab/>
      </w:r>
      <w:r w:rsidR="006100EC">
        <w:t>43</w:t>
      </w:r>
    </w:p>
    <w:p w:rsidR="00B9590E" w:rsidRDefault="00B9590E" w:rsidP="00B9590E">
      <w:pPr>
        <w:tabs>
          <w:tab w:val="right" w:leader="dot" w:pos="9360"/>
        </w:tabs>
        <w:ind w:left="1440" w:hanging="720"/>
      </w:pPr>
      <w:r w:rsidRPr="00C077A8">
        <w:t xml:space="preserve">B5.    Individuals Consulted on Statistical </w:t>
      </w:r>
      <w:r>
        <w:t>Aspects and Individuals Collecting and/or Analyzing Data</w:t>
      </w:r>
      <w:r>
        <w:tab/>
      </w:r>
      <w:r w:rsidR="006100EC">
        <w:t>44</w:t>
      </w:r>
    </w:p>
    <w:p w:rsidR="00B9590E" w:rsidRDefault="00B9590E" w:rsidP="00B9590E"/>
    <w:p w:rsidR="00B9590E" w:rsidRPr="00C077A8" w:rsidRDefault="006100EC" w:rsidP="00B9590E">
      <w:pPr>
        <w:tabs>
          <w:tab w:val="right" w:leader="dot" w:pos="9360"/>
        </w:tabs>
      </w:pPr>
      <w:r>
        <w:t>LITERATURE CITED</w:t>
      </w:r>
      <w:r w:rsidR="00B9590E" w:rsidRPr="00004159">
        <w:rPr>
          <w:b/>
        </w:rPr>
        <w:t xml:space="preserve"> </w:t>
      </w:r>
      <w:r w:rsidR="00B9590E" w:rsidRPr="00C077A8">
        <w:tab/>
      </w:r>
      <w:r w:rsidR="00B37682" w:rsidRPr="00C077A8">
        <w:fldChar w:fldCharType="end"/>
      </w:r>
      <w:r>
        <w:t>46</w:t>
      </w:r>
    </w:p>
    <w:p w:rsidR="00B9590E" w:rsidRPr="00C077A8" w:rsidRDefault="00B9590E" w:rsidP="00B9590E">
      <w:pPr>
        <w:rPr>
          <w:b/>
          <w:bCs/>
        </w:rPr>
      </w:pPr>
    </w:p>
    <w:p w:rsidR="00B9590E" w:rsidRPr="006100EC" w:rsidRDefault="006100EC" w:rsidP="00B9590E">
      <w:pPr>
        <w:rPr>
          <w:bCs/>
        </w:rPr>
      </w:pPr>
      <w:r>
        <w:rPr>
          <w:bCs/>
        </w:rPr>
        <w:t>LIST OF ATTACHMENTS</w:t>
      </w:r>
    </w:p>
    <w:p w:rsidR="00242A30" w:rsidRPr="00242A30" w:rsidRDefault="00242A30" w:rsidP="00B9590E"/>
    <w:p w:rsidR="00B9590E" w:rsidRPr="00242A30" w:rsidRDefault="00B9590E" w:rsidP="00B9590E">
      <w:pPr>
        <w:tabs>
          <w:tab w:val="left" w:pos="720"/>
          <w:tab w:val="left" w:pos="1440"/>
          <w:tab w:val="left" w:pos="2160"/>
        </w:tabs>
        <w:ind w:left="2160" w:hanging="2160"/>
        <w:rPr>
          <w:b/>
        </w:rPr>
      </w:pPr>
      <w:r w:rsidRPr="00242A30">
        <w:t>Attachment A:</w:t>
      </w:r>
      <w:r w:rsidRPr="00242A30">
        <w:tab/>
        <w:t>Occupational Safety and Health Act [29CFR §</w:t>
      </w:r>
      <w:r w:rsidR="00811A71" w:rsidRPr="00242A30">
        <w:t xml:space="preserve"> </w:t>
      </w:r>
      <w:r w:rsidRPr="00242A30">
        <w:t>671]</w:t>
      </w:r>
    </w:p>
    <w:p w:rsidR="009E3D9F" w:rsidRPr="002E1724" w:rsidRDefault="00B9590E" w:rsidP="00B9590E">
      <w:pPr>
        <w:tabs>
          <w:tab w:val="left" w:pos="720"/>
          <w:tab w:val="left" w:pos="1440"/>
          <w:tab w:val="left" w:pos="2160"/>
        </w:tabs>
        <w:ind w:left="2160" w:hanging="2160"/>
      </w:pPr>
      <w:r w:rsidRPr="002E1724">
        <w:t xml:space="preserve">Attachment B: </w:t>
      </w:r>
      <w:r w:rsidR="009E3D9F" w:rsidRPr="002E1724">
        <w:t>60-Day Federal Register Notice</w:t>
      </w:r>
    </w:p>
    <w:p w:rsidR="009E3D9F" w:rsidRPr="002E1724" w:rsidRDefault="00B9590E" w:rsidP="009E3D9F">
      <w:pPr>
        <w:tabs>
          <w:tab w:val="left" w:pos="720"/>
          <w:tab w:val="left" w:pos="1440"/>
          <w:tab w:val="left" w:pos="2160"/>
        </w:tabs>
        <w:ind w:left="2160" w:hanging="2160"/>
      </w:pPr>
      <w:r w:rsidRPr="002E1724">
        <w:t xml:space="preserve">Attachment C: </w:t>
      </w:r>
      <w:r w:rsidR="009E3D9F" w:rsidRPr="002E1724">
        <w:t>NIOSH Strategic Goals and Activities</w:t>
      </w:r>
    </w:p>
    <w:p w:rsidR="00B9590E" w:rsidRPr="002E1724" w:rsidRDefault="00B9590E" w:rsidP="00B9590E">
      <w:pPr>
        <w:tabs>
          <w:tab w:val="left" w:pos="720"/>
          <w:tab w:val="left" w:pos="1440"/>
          <w:tab w:val="left" w:pos="2160"/>
        </w:tabs>
        <w:ind w:left="2160" w:hanging="2160"/>
      </w:pPr>
      <w:r w:rsidRPr="002E1724">
        <w:t>Attachment D</w:t>
      </w:r>
      <w:r w:rsidR="00811A71" w:rsidRPr="002E1724">
        <w:t>-1</w:t>
      </w:r>
      <w:r w:rsidRPr="002E1724">
        <w:t>:</w:t>
      </w:r>
      <w:r w:rsidR="00811A71" w:rsidRPr="002E1724">
        <w:t xml:space="preserve"> Relation of Project to Broader CDC Research Agenda</w:t>
      </w:r>
    </w:p>
    <w:p w:rsidR="00811A71" w:rsidRPr="002E1724" w:rsidRDefault="00811A71" w:rsidP="00B9590E">
      <w:pPr>
        <w:tabs>
          <w:tab w:val="left" w:pos="720"/>
          <w:tab w:val="left" w:pos="1440"/>
          <w:tab w:val="left" w:pos="2160"/>
        </w:tabs>
        <w:ind w:left="2160" w:hanging="2160"/>
      </w:pPr>
      <w:r w:rsidRPr="002E1724">
        <w:t>Attachment D-2: Prior MSD Intervention Studies</w:t>
      </w:r>
    </w:p>
    <w:p w:rsidR="00811A71" w:rsidRPr="002E1724" w:rsidRDefault="00811A71" w:rsidP="00B9590E">
      <w:pPr>
        <w:tabs>
          <w:tab w:val="left" w:pos="720"/>
          <w:tab w:val="left" w:pos="1440"/>
          <w:tab w:val="left" w:pos="2160"/>
        </w:tabs>
        <w:ind w:left="2160" w:hanging="2160"/>
      </w:pPr>
      <w:r w:rsidRPr="002E1724">
        <w:t>Attachment</w:t>
      </w:r>
      <w:r w:rsidR="00B577B5" w:rsidRPr="002E1724">
        <w:t xml:space="preserve"> E-1</w:t>
      </w:r>
      <w:r w:rsidRPr="002E1724">
        <w:t>:</w:t>
      </w:r>
      <w:r w:rsidR="00B577B5" w:rsidRPr="002E1724">
        <w:t xml:space="preserve"> OBWC</w:t>
      </w:r>
      <w:r w:rsidR="00242A30" w:rsidRPr="002E1724">
        <w:t xml:space="preserve"> </w:t>
      </w:r>
      <w:r w:rsidR="00B577B5" w:rsidRPr="002E1724">
        <w:t>- NIOSH Letter of Agreement.</w:t>
      </w:r>
    </w:p>
    <w:p w:rsidR="00811A71" w:rsidRPr="00242A30" w:rsidRDefault="00811A71" w:rsidP="00B9590E">
      <w:pPr>
        <w:tabs>
          <w:tab w:val="left" w:pos="720"/>
          <w:tab w:val="left" w:pos="1440"/>
          <w:tab w:val="left" w:pos="2160"/>
        </w:tabs>
        <w:ind w:left="2160" w:hanging="2160"/>
      </w:pPr>
      <w:r w:rsidRPr="002E1724">
        <w:t xml:space="preserve">Attachment </w:t>
      </w:r>
      <w:r w:rsidR="00B577B5" w:rsidRPr="002E1724">
        <w:t>E-2</w:t>
      </w:r>
      <w:r w:rsidRPr="002E1724">
        <w:t>:</w:t>
      </w:r>
      <w:r w:rsidR="00B577B5" w:rsidRPr="002E1724">
        <w:t xml:space="preserve"> Letter of Support from OBWC</w:t>
      </w:r>
    </w:p>
    <w:p w:rsidR="00811A71" w:rsidRPr="002E1724" w:rsidRDefault="00811A71" w:rsidP="00B9590E">
      <w:pPr>
        <w:tabs>
          <w:tab w:val="left" w:pos="720"/>
          <w:tab w:val="left" w:pos="1440"/>
          <w:tab w:val="left" w:pos="2160"/>
        </w:tabs>
        <w:ind w:left="2160" w:hanging="2160"/>
      </w:pPr>
      <w:r w:rsidRPr="002E1724">
        <w:lastRenderedPageBreak/>
        <w:t xml:space="preserve">Attachment </w:t>
      </w:r>
      <w:r w:rsidR="00B577B5" w:rsidRPr="002E1724">
        <w:t>E-3</w:t>
      </w:r>
      <w:r w:rsidRPr="002E1724">
        <w:t>:</w:t>
      </w:r>
      <w:r w:rsidR="00B577B5" w:rsidRPr="002E1724">
        <w:t xml:space="preserve"> Comparison of US and Ohio NAICS Codes</w:t>
      </w:r>
    </w:p>
    <w:p w:rsidR="00811A71" w:rsidRPr="002E1724" w:rsidRDefault="00811A71" w:rsidP="00B9590E">
      <w:pPr>
        <w:tabs>
          <w:tab w:val="left" w:pos="720"/>
          <w:tab w:val="left" w:pos="1440"/>
          <w:tab w:val="left" w:pos="2160"/>
        </w:tabs>
        <w:ind w:left="2160" w:hanging="2160"/>
      </w:pPr>
      <w:r w:rsidRPr="002E1724">
        <w:t>Attachment</w:t>
      </w:r>
      <w:r w:rsidR="0000728B" w:rsidRPr="002E1724">
        <w:t xml:space="preserve"> F</w:t>
      </w:r>
      <w:r w:rsidRPr="002E1724">
        <w:t>:</w:t>
      </w:r>
      <w:r w:rsidR="0000728B" w:rsidRPr="002E1724">
        <w:t xml:space="preserve"> Information Security Plan</w:t>
      </w:r>
    </w:p>
    <w:p w:rsidR="00811A71" w:rsidRPr="00242A30" w:rsidRDefault="00811A71" w:rsidP="00B9590E">
      <w:pPr>
        <w:tabs>
          <w:tab w:val="left" w:pos="720"/>
          <w:tab w:val="left" w:pos="1440"/>
          <w:tab w:val="left" w:pos="2160"/>
        </w:tabs>
        <w:ind w:left="2160" w:hanging="2160"/>
      </w:pPr>
      <w:r w:rsidRPr="002E1724">
        <w:t>Attachment</w:t>
      </w:r>
      <w:r w:rsidR="006504DE" w:rsidRPr="002E1724">
        <w:t xml:space="preserve"> G-1</w:t>
      </w:r>
      <w:r w:rsidRPr="002E1724">
        <w:t>:</w:t>
      </w:r>
      <w:r w:rsidR="006504DE" w:rsidRPr="002E1724">
        <w:t xml:space="preserve"> Informed Consent</w:t>
      </w:r>
      <w:r w:rsidR="006504DE" w:rsidRPr="00242A30">
        <w:t>- Questionnaire Data Collection</w:t>
      </w:r>
    </w:p>
    <w:p w:rsidR="00811A71" w:rsidRPr="00242A30" w:rsidRDefault="00811A71" w:rsidP="00B9590E">
      <w:pPr>
        <w:tabs>
          <w:tab w:val="left" w:pos="720"/>
          <w:tab w:val="left" w:pos="1440"/>
          <w:tab w:val="left" w:pos="2160"/>
        </w:tabs>
        <w:ind w:left="2160" w:hanging="2160"/>
      </w:pPr>
      <w:r w:rsidRPr="00242A30">
        <w:t xml:space="preserve">Attachment </w:t>
      </w:r>
      <w:r w:rsidR="004A30AE" w:rsidRPr="00242A30">
        <w:t>G-3</w:t>
      </w:r>
      <w:r w:rsidRPr="00242A30">
        <w:t>:</w:t>
      </w:r>
      <w:r w:rsidR="006504DE" w:rsidRPr="00242A30">
        <w:t xml:space="preserve"> </w:t>
      </w:r>
      <w:r w:rsidR="004A30AE" w:rsidRPr="00242A30">
        <w:t>Verbal Consent of Photographic Image Release</w:t>
      </w:r>
    </w:p>
    <w:p w:rsidR="00811A71" w:rsidRPr="00242A30" w:rsidRDefault="00811A71" w:rsidP="00B9590E">
      <w:pPr>
        <w:tabs>
          <w:tab w:val="left" w:pos="720"/>
          <w:tab w:val="left" w:pos="1440"/>
          <w:tab w:val="left" w:pos="2160"/>
        </w:tabs>
        <w:ind w:left="2160" w:hanging="2160"/>
      </w:pPr>
      <w:r w:rsidRPr="00242A30">
        <w:t>Attachment</w:t>
      </w:r>
      <w:r w:rsidR="004A30AE" w:rsidRPr="00242A30">
        <w:t xml:space="preserve"> H-1</w:t>
      </w:r>
      <w:r w:rsidRPr="00242A30">
        <w:t>:</w:t>
      </w:r>
      <w:r w:rsidR="004A30AE" w:rsidRPr="00242A30">
        <w:t xml:space="preserve"> Self-Reported Low Back Pain Questionnaire</w:t>
      </w:r>
    </w:p>
    <w:p w:rsidR="00811A71" w:rsidRPr="00242A30" w:rsidRDefault="00C762E7" w:rsidP="00B9590E">
      <w:pPr>
        <w:tabs>
          <w:tab w:val="left" w:pos="720"/>
          <w:tab w:val="left" w:pos="1440"/>
          <w:tab w:val="left" w:pos="2160"/>
        </w:tabs>
        <w:ind w:left="2160" w:hanging="2160"/>
      </w:pPr>
      <w:r w:rsidRPr="00242A30">
        <w:t>Attachment H-</w:t>
      </w:r>
      <w:r w:rsidR="000672D4" w:rsidRPr="00242A30">
        <w:t>2</w:t>
      </w:r>
      <w:r w:rsidRPr="00242A30">
        <w:t>:</w:t>
      </w:r>
      <w:r w:rsidR="000672D4" w:rsidRPr="00242A30">
        <w:t xml:space="preserve"> Self-Reported </w:t>
      </w:r>
      <w:r w:rsidR="00DE7C54">
        <w:t>Upper Extremity</w:t>
      </w:r>
      <w:r w:rsidR="000672D4" w:rsidRPr="00242A30">
        <w:t xml:space="preserve"> Pain Questionnaire</w:t>
      </w:r>
    </w:p>
    <w:p w:rsidR="00C762E7" w:rsidRPr="00242A30" w:rsidRDefault="00C762E7" w:rsidP="00B9590E">
      <w:pPr>
        <w:tabs>
          <w:tab w:val="left" w:pos="720"/>
          <w:tab w:val="left" w:pos="1440"/>
          <w:tab w:val="left" w:pos="2160"/>
        </w:tabs>
        <w:ind w:left="2160" w:hanging="2160"/>
      </w:pPr>
      <w:r w:rsidRPr="00242A30">
        <w:t>Attachment H-</w:t>
      </w:r>
      <w:r w:rsidR="000672D4" w:rsidRPr="00242A30">
        <w:t>3</w:t>
      </w:r>
      <w:r w:rsidRPr="00242A30">
        <w:t>:</w:t>
      </w:r>
      <w:r w:rsidR="000672D4" w:rsidRPr="00242A30">
        <w:t xml:space="preserve"> Self-Reported Specific Job Tasks and Safety Incidents Questionnaire</w:t>
      </w:r>
    </w:p>
    <w:p w:rsidR="00C762E7" w:rsidRPr="00242A30" w:rsidRDefault="00C762E7" w:rsidP="00B9590E">
      <w:pPr>
        <w:tabs>
          <w:tab w:val="left" w:pos="720"/>
          <w:tab w:val="left" w:pos="1440"/>
          <w:tab w:val="left" w:pos="2160"/>
        </w:tabs>
        <w:ind w:left="2160" w:hanging="2160"/>
      </w:pPr>
      <w:r w:rsidRPr="00242A30">
        <w:t>Attachment</w:t>
      </w:r>
      <w:r w:rsidR="00321421" w:rsidRPr="00242A30">
        <w:t xml:space="preserve"> H-4</w:t>
      </w:r>
      <w:r w:rsidRPr="00242A30">
        <w:t>:</w:t>
      </w:r>
      <w:r w:rsidR="00321421" w:rsidRPr="00242A30">
        <w:t xml:space="preserve"> Self-Reported General Work Environment and Health Questionnaire</w:t>
      </w:r>
    </w:p>
    <w:p w:rsidR="00C762E7" w:rsidRPr="00242A30" w:rsidRDefault="00C762E7" w:rsidP="00B9590E">
      <w:pPr>
        <w:tabs>
          <w:tab w:val="left" w:pos="720"/>
          <w:tab w:val="left" w:pos="1440"/>
          <w:tab w:val="left" w:pos="2160"/>
        </w:tabs>
        <w:ind w:left="2160" w:hanging="2160"/>
      </w:pPr>
      <w:r w:rsidRPr="00242A30">
        <w:t>Attachment H-</w:t>
      </w:r>
      <w:r w:rsidR="00321421" w:rsidRPr="00242A30">
        <w:t>5</w:t>
      </w:r>
      <w:r w:rsidRPr="00242A30">
        <w:t>:</w:t>
      </w:r>
      <w:r w:rsidR="00321421" w:rsidRPr="00242A30">
        <w:t xml:space="preserve"> Early Exit Interview</w:t>
      </w:r>
    </w:p>
    <w:p w:rsidR="00C762E7" w:rsidRPr="00242A30" w:rsidRDefault="00C762E7" w:rsidP="00B9590E">
      <w:pPr>
        <w:tabs>
          <w:tab w:val="left" w:pos="720"/>
          <w:tab w:val="left" w:pos="1440"/>
          <w:tab w:val="left" w:pos="2160"/>
        </w:tabs>
        <w:ind w:left="2160" w:hanging="2160"/>
      </w:pPr>
      <w:r w:rsidRPr="00242A30">
        <w:t>Attachment</w:t>
      </w:r>
      <w:r w:rsidR="00A51C4E" w:rsidRPr="00242A30">
        <w:t xml:space="preserve"> J</w:t>
      </w:r>
      <w:r w:rsidRPr="00242A30">
        <w:t>-1:</w:t>
      </w:r>
      <w:r w:rsidR="00A51C4E" w:rsidRPr="00242A30">
        <w:t xml:space="preserve"> Establishment Recruitment Flyer</w:t>
      </w:r>
    </w:p>
    <w:p w:rsidR="00C762E7" w:rsidRPr="00242A30" w:rsidRDefault="00C762E7" w:rsidP="00B9590E">
      <w:pPr>
        <w:tabs>
          <w:tab w:val="left" w:pos="720"/>
          <w:tab w:val="left" w:pos="1440"/>
          <w:tab w:val="left" w:pos="2160"/>
        </w:tabs>
        <w:ind w:left="2160" w:hanging="2160"/>
      </w:pPr>
      <w:r w:rsidRPr="00242A30">
        <w:t>Attachment</w:t>
      </w:r>
      <w:r w:rsidR="00A51C4E" w:rsidRPr="00242A30">
        <w:t xml:space="preserve"> J</w:t>
      </w:r>
      <w:r w:rsidRPr="00242A30">
        <w:t>-</w:t>
      </w:r>
      <w:r w:rsidR="007E1904" w:rsidRPr="00242A30">
        <w:t>2</w:t>
      </w:r>
      <w:r w:rsidRPr="00242A30">
        <w:t>:</w:t>
      </w:r>
      <w:r w:rsidR="007E1904" w:rsidRPr="00242A30">
        <w:t xml:space="preserve"> OBWC Safety Grants Application</w:t>
      </w:r>
    </w:p>
    <w:p w:rsidR="00A51C4E" w:rsidRPr="00242A30" w:rsidRDefault="00A51C4E" w:rsidP="00A51C4E">
      <w:pPr>
        <w:tabs>
          <w:tab w:val="left" w:pos="720"/>
          <w:tab w:val="left" w:pos="1440"/>
          <w:tab w:val="left" w:pos="2160"/>
        </w:tabs>
        <w:ind w:left="2160" w:hanging="2160"/>
      </w:pPr>
      <w:r w:rsidRPr="00242A30">
        <w:t>Attachment J-</w:t>
      </w:r>
      <w:r w:rsidR="007E1904" w:rsidRPr="00242A30">
        <w:t>3</w:t>
      </w:r>
      <w:r w:rsidRPr="00242A30">
        <w:t>:</w:t>
      </w:r>
      <w:r w:rsidR="007E1904" w:rsidRPr="00242A30">
        <w:t xml:space="preserve"> Volunteer Employee Responsibilities</w:t>
      </w:r>
    </w:p>
    <w:p w:rsidR="00A51C4E" w:rsidRPr="00242A30" w:rsidRDefault="00A51C4E" w:rsidP="00A51C4E">
      <w:pPr>
        <w:tabs>
          <w:tab w:val="left" w:pos="720"/>
          <w:tab w:val="left" w:pos="1440"/>
          <w:tab w:val="left" w:pos="2160"/>
        </w:tabs>
        <w:ind w:left="2160" w:hanging="2160"/>
      </w:pPr>
      <w:r w:rsidRPr="00242A30">
        <w:t>Attachment J-</w:t>
      </w:r>
      <w:r w:rsidR="00041A17" w:rsidRPr="00242A30">
        <w:t>4</w:t>
      </w:r>
      <w:r w:rsidRPr="00242A30">
        <w:t>:</w:t>
      </w:r>
      <w:r w:rsidR="00041A17" w:rsidRPr="00242A30">
        <w:t xml:space="preserve"> Individual Recruitment Flyer</w:t>
      </w:r>
    </w:p>
    <w:p w:rsidR="00A51C4E" w:rsidRPr="00242A30" w:rsidRDefault="00A51C4E" w:rsidP="00A51C4E">
      <w:pPr>
        <w:tabs>
          <w:tab w:val="left" w:pos="720"/>
          <w:tab w:val="left" w:pos="1440"/>
          <w:tab w:val="left" w:pos="2160"/>
        </w:tabs>
        <w:ind w:left="2160" w:hanging="2160"/>
      </w:pPr>
      <w:r w:rsidRPr="00242A30">
        <w:t xml:space="preserve">Attachment </w:t>
      </w:r>
      <w:r w:rsidR="00041A17" w:rsidRPr="00242A30">
        <w:t>K</w:t>
      </w:r>
      <w:r w:rsidRPr="00242A30">
        <w:t>:</w:t>
      </w:r>
      <w:r w:rsidR="00041A17" w:rsidRPr="00242A30">
        <w:t xml:space="preserve"> IRB approval for Data Collection</w:t>
      </w:r>
    </w:p>
    <w:p w:rsidR="00041A17" w:rsidRPr="00C26F03" w:rsidRDefault="00041A17" w:rsidP="00A51C4E">
      <w:pPr>
        <w:tabs>
          <w:tab w:val="left" w:pos="720"/>
          <w:tab w:val="left" w:pos="1440"/>
          <w:tab w:val="left" w:pos="2160"/>
        </w:tabs>
        <w:ind w:left="2160" w:hanging="2160"/>
      </w:pPr>
      <w:r w:rsidRPr="00C26F03">
        <w:t>Attachment L-</w:t>
      </w:r>
      <w:r w:rsidR="002873C6" w:rsidRPr="00C26F03">
        <w:t>3</w:t>
      </w:r>
      <w:r w:rsidRPr="00C26F03">
        <w:t>:</w:t>
      </w:r>
      <w:r w:rsidR="002873C6" w:rsidRPr="00C26F03">
        <w:t xml:space="preserve"> Descriptions of Outcome Measures.</w:t>
      </w:r>
    </w:p>
    <w:p w:rsidR="00041A17" w:rsidRDefault="00041A17" w:rsidP="00A51C4E">
      <w:pPr>
        <w:tabs>
          <w:tab w:val="left" w:pos="720"/>
          <w:tab w:val="left" w:pos="1440"/>
          <w:tab w:val="left" w:pos="2160"/>
        </w:tabs>
        <w:ind w:left="2160" w:hanging="2160"/>
      </w:pPr>
      <w:r w:rsidRPr="00242A30">
        <w:t>Attachment L-</w:t>
      </w:r>
      <w:r w:rsidR="00242A30" w:rsidRPr="00242A30">
        <w:t>5</w:t>
      </w:r>
      <w:r w:rsidRPr="00242A30">
        <w:t>:</w:t>
      </w:r>
      <w:r w:rsidR="00242A30" w:rsidRPr="00242A30">
        <w:t xml:space="preserve"> Study Limitations</w:t>
      </w:r>
    </w:p>
    <w:p w:rsidR="00A51C4E" w:rsidRDefault="00A51C4E" w:rsidP="00B9590E">
      <w:pPr>
        <w:tabs>
          <w:tab w:val="left" w:pos="720"/>
          <w:tab w:val="left" w:pos="1440"/>
          <w:tab w:val="left" w:pos="2160"/>
        </w:tabs>
        <w:ind w:left="2160" w:hanging="2160"/>
      </w:pPr>
    </w:p>
    <w:p w:rsidR="00B9590E" w:rsidRPr="00F81BA5" w:rsidRDefault="00B9590E" w:rsidP="009E3D9F">
      <w:pPr>
        <w:tabs>
          <w:tab w:val="left" w:pos="720"/>
          <w:tab w:val="left" w:pos="1440"/>
          <w:tab w:val="left" w:pos="2160"/>
        </w:tabs>
        <w:ind w:left="2160" w:hanging="2160"/>
        <w:rPr>
          <w:bCs/>
        </w:rPr>
      </w:pPr>
      <w:r>
        <w:tab/>
      </w:r>
    </w:p>
    <w:p w:rsidR="0038553A" w:rsidRPr="00F81BA5" w:rsidRDefault="0038553A" w:rsidP="0038553A">
      <w:pPr>
        <w:rPr>
          <w:bCs/>
        </w:rPr>
      </w:pPr>
    </w:p>
    <w:p w:rsidR="0038553A" w:rsidRPr="00F81BA5" w:rsidRDefault="0038553A" w:rsidP="0038553A">
      <w:pPr>
        <w:tabs>
          <w:tab w:val="left" w:pos="720"/>
          <w:tab w:val="left" w:pos="1440"/>
          <w:tab w:val="left" w:pos="2160"/>
        </w:tabs>
        <w:ind w:left="2160" w:hanging="2160"/>
      </w:pPr>
    </w:p>
    <w:p w:rsidR="0038553A" w:rsidRPr="00F81BA5" w:rsidRDefault="0038553A" w:rsidP="0038553A">
      <w:pPr>
        <w:tabs>
          <w:tab w:val="left" w:pos="720"/>
          <w:tab w:val="left" w:pos="1440"/>
          <w:tab w:val="left" w:pos="2160"/>
        </w:tabs>
        <w:ind w:left="2160" w:hanging="2160"/>
      </w:pPr>
    </w:p>
    <w:p w:rsidR="0038553A" w:rsidRPr="00F81BA5" w:rsidRDefault="00691A38" w:rsidP="0038553A">
      <w:pPr>
        <w:tabs>
          <w:tab w:val="left" w:pos="720"/>
          <w:tab w:val="left" w:pos="1440"/>
          <w:tab w:val="left" w:pos="2160"/>
        </w:tabs>
        <w:ind w:left="2160" w:hanging="2160"/>
        <w:rPr>
          <w:bCs/>
        </w:rPr>
        <w:sectPr w:rsidR="0038553A" w:rsidRPr="00F81BA5" w:rsidSect="0038553A">
          <w:footerReference w:type="even" r:id="rId9"/>
          <w:footerReference w:type="default" r:id="rId10"/>
          <w:pgSz w:w="12240" w:h="15840"/>
          <w:pgMar w:top="1440" w:right="1800" w:bottom="1440" w:left="1800" w:header="720" w:footer="720" w:gutter="0"/>
          <w:cols w:space="720"/>
          <w:docGrid w:linePitch="360"/>
        </w:sectPr>
      </w:pPr>
      <w:r w:rsidRPr="00F81BA5">
        <w:br w:type="page"/>
      </w:r>
    </w:p>
    <w:p w:rsidR="0038553A" w:rsidRDefault="00FE6EB1" w:rsidP="00FE6EB1">
      <w:pPr>
        <w:jc w:val="center"/>
        <w:rPr>
          <w:b/>
          <w:sz w:val="32"/>
          <w:szCs w:val="32"/>
        </w:rPr>
      </w:pPr>
      <w:r w:rsidRPr="00FE6EB1">
        <w:rPr>
          <w:b/>
          <w:sz w:val="32"/>
          <w:szCs w:val="32"/>
        </w:rPr>
        <w:lastRenderedPageBreak/>
        <w:t>SECTION A. JUSTIFICATION</w:t>
      </w:r>
    </w:p>
    <w:p w:rsidR="00FE6EB1" w:rsidRPr="00FE6EB1" w:rsidRDefault="00FE6EB1" w:rsidP="00FE6EB1">
      <w:pPr>
        <w:jc w:val="center"/>
        <w:rPr>
          <w:b/>
          <w:sz w:val="32"/>
          <w:szCs w:val="32"/>
        </w:rPr>
      </w:pPr>
    </w:p>
    <w:p w:rsidR="0038553A" w:rsidRPr="00F70333" w:rsidRDefault="0038553A" w:rsidP="0038553A">
      <w:pPr>
        <w:pStyle w:val="Heading2"/>
        <w:rPr>
          <w:b w:val="0"/>
        </w:rPr>
      </w:pPr>
      <w:bookmarkStart w:id="1" w:name="_Toc239826773"/>
      <w:bookmarkStart w:id="2" w:name="_Toc248821740"/>
      <w:bookmarkStart w:id="3" w:name="_Toc261966284"/>
      <w:r w:rsidRPr="00F70333">
        <w:rPr>
          <w:b w:val="0"/>
        </w:rPr>
        <w:t>A1.</w:t>
      </w:r>
      <w:r w:rsidRPr="00F70333">
        <w:rPr>
          <w:b w:val="0"/>
        </w:rPr>
        <w:tab/>
        <w:t>Circumstances Making the Collection of Information Necessary</w:t>
      </w:r>
      <w:bookmarkEnd w:id="1"/>
      <w:bookmarkEnd w:id="2"/>
      <w:bookmarkEnd w:id="3"/>
    </w:p>
    <w:p w:rsidR="0038553A" w:rsidRPr="00F70333" w:rsidRDefault="0038553A" w:rsidP="0038553A">
      <w:pPr>
        <w:pStyle w:val="Heading3"/>
        <w:rPr>
          <w:b w:val="0"/>
          <w:u w:val="none"/>
        </w:rPr>
      </w:pPr>
      <w:bookmarkStart w:id="4" w:name="_Toc248224215"/>
      <w:r w:rsidRPr="00F70333">
        <w:rPr>
          <w:b w:val="0"/>
          <w:u w:val="none"/>
        </w:rPr>
        <w:t>Background</w:t>
      </w:r>
      <w:bookmarkEnd w:id="4"/>
    </w:p>
    <w:p w:rsidR="0038553A" w:rsidRPr="00F70333" w:rsidRDefault="0038553A" w:rsidP="0038553A"/>
    <w:p w:rsidR="00137A2C" w:rsidRPr="00F70333" w:rsidRDefault="0038553A" w:rsidP="00753D32">
      <w:pPr>
        <w:autoSpaceDE w:val="0"/>
        <w:autoSpaceDN w:val="0"/>
      </w:pPr>
      <w:r w:rsidRPr="00F70333">
        <w:t>This is a</w:t>
      </w:r>
      <w:r w:rsidR="00385907">
        <w:t xml:space="preserve"> re</w:t>
      </w:r>
      <w:r w:rsidR="00CA49A5">
        <w:t>vision</w:t>
      </w:r>
      <w:r w:rsidR="00385907">
        <w:t xml:space="preserve"> of an </w:t>
      </w:r>
      <w:r w:rsidRPr="00F70333">
        <w:t xml:space="preserve">information collection request </w:t>
      </w:r>
      <w:r w:rsidR="0053489A" w:rsidRPr="00F70333">
        <w:t xml:space="preserve">(ICR) </w:t>
      </w:r>
      <w:r w:rsidRPr="00F70333">
        <w:t>from the National Institute for Occupational Safety and Health (NIOSH), Centers for Disease Control and Prevention</w:t>
      </w:r>
      <w:r w:rsidR="005918EE" w:rsidRPr="00F70333">
        <w:t xml:space="preserve"> (CDC)</w:t>
      </w:r>
      <w:r w:rsidRPr="00F70333">
        <w:t xml:space="preserve">. </w:t>
      </w:r>
      <w:r w:rsidR="00137A2C" w:rsidRPr="00F70333">
        <w:t xml:space="preserve">This data collection is authorized </w:t>
      </w:r>
      <w:r w:rsidR="00137A2C" w:rsidRPr="00AA5E04">
        <w:t xml:space="preserve">by </w:t>
      </w:r>
      <w:r w:rsidR="00137A2C" w:rsidRPr="00753D32">
        <w:t>Section 20(a) (1) of the Occupational Safety and Health Act (29 U.S.C. 669) (</w:t>
      </w:r>
      <w:r w:rsidR="00137A2C" w:rsidRPr="00753D32">
        <w:rPr>
          <w:b/>
        </w:rPr>
        <w:t>Attachment A</w:t>
      </w:r>
      <w:r w:rsidR="00137A2C" w:rsidRPr="00AA5E04">
        <w:t>).</w:t>
      </w:r>
      <w:r w:rsidR="00725031" w:rsidRPr="00C00C22">
        <w:t xml:space="preserve"> The 60-day Notice for this collection was published in the Federal Register </w:t>
      </w:r>
      <w:r w:rsidR="00725031" w:rsidRPr="00385907">
        <w:t xml:space="preserve">on June </w:t>
      </w:r>
      <w:r w:rsidR="00C00C22" w:rsidRPr="00753D32">
        <w:t>4</w:t>
      </w:r>
      <w:r w:rsidR="00725031" w:rsidRPr="00753D32">
        <w:t xml:space="preserve">, </w:t>
      </w:r>
      <w:r w:rsidR="00C00C22" w:rsidRPr="00753D32">
        <w:t>2014</w:t>
      </w:r>
      <w:r w:rsidR="00725031" w:rsidRPr="00753D32">
        <w:t>, as required by 5 CFR 1320.8(d) (</w:t>
      </w:r>
      <w:r w:rsidR="00725031" w:rsidRPr="00753D32">
        <w:rPr>
          <w:b/>
        </w:rPr>
        <w:t>Attachment B</w:t>
      </w:r>
      <w:r w:rsidR="00385907">
        <w:rPr>
          <w:b/>
        </w:rPr>
        <w:t xml:space="preserve"> </w:t>
      </w:r>
      <w:r w:rsidR="00385907" w:rsidRPr="00753D32">
        <w:t>and</w:t>
      </w:r>
      <w:r w:rsidR="00385907">
        <w:rPr>
          <w:b/>
        </w:rPr>
        <w:t xml:space="preserve"> </w:t>
      </w:r>
      <w:hyperlink r:id="rId11" w:history="1">
        <w:r w:rsidR="00385907">
          <w:rPr>
            <w:rStyle w:val="Hyperlink"/>
          </w:rPr>
          <w:t>http://www.gpo.gov/fdsys/pkg/FR-2014-06-04/pdf/2014-12838.pdf</w:t>
        </w:r>
      </w:hyperlink>
      <w:r w:rsidR="00385907">
        <w:t>)</w:t>
      </w:r>
      <w:r w:rsidR="00725031" w:rsidRPr="00753D32">
        <w:t>.</w:t>
      </w:r>
    </w:p>
    <w:p w:rsidR="00137A2C" w:rsidRPr="00F70333" w:rsidRDefault="00137A2C" w:rsidP="0038553A"/>
    <w:p w:rsidR="00CA49A5" w:rsidRPr="003F35EB" w:rsidRDefault="00CA49A5" w:rsidP="00C80788">
      <w:r>
        <w:t xml:space="preserve">NIOSH and the Ohio Bureau of Workers Compensation (OBWC) </w:t>
      </w:r>
      <w:r w:rsidR="003B2D02">
        <w:t xml:space="preserve">have been collaborating on </w:t>
      </w:r>
      <w:r>
        <w:t>a multi-site intervention study at OBWC-insured companies from 201</w:t>
      </w:r>
      <w:r w:rsidR="003B2D02">
        <w:t>1</w:t>
      </w:r>
      <w:r>
        <w:t>–201</w:t>
      </w:r>
      <w:r w:rsidR="003B2D02">
        <w:t>4</w:t>
      </w:r>
      <w:r>
        <w:t xml:space="preserve">. In overview, MSD engineering control interventions </w:t>
      </w:r>
      <w:r w:rsidR="003B2D02">
        <w:t>are</w:t>
      </w:r>
      <w:r>
        <w:t xml:space="preserve"> being tested for effectiveness in reducing self-reported back and upper extremity pain among employees performing </w:t>
      </w:r>
      <w:r w:rsidR="007A5BDD">
        <w:t xml:space="preserve">manual </w:t>
      </w:r>
      <w:r>
        <w:t xml:space="preserve">material handling </w:t>
      </w:r>
      <w:r w:rsidR="007A5BDD">
        <w:t xml:space="preserve">(MMH) </w:t>
      </w:r>
      <w:r>
        <w:t xml:space="preserve">operations. The costs of the interventions are funded through existing OBWC funds and participating establishments. The study sub-sample are volunteer employees at OBWC-insured establishments who perform material handling </w:t>
      </w:r>
      <w:r w:rsidRPr="003F35EB">
        <w:t>tasks that are expected to be impacted by the engineering control interventions.</w:t>
      </w:r>
    </w:p>
    <w:p w:rsidR="00CA49A5" w:rsidRPr="003F35EB" w:rsidRDefault="00CA49A5" w:rsidP="00C80788"/>
    <w:p w:rsidR="00C80788" w:rsidRPr="003F35EB" w:rsidRDefault="003B2D02" w:rsidP="00C80788">
      <w:r w:rsidRPr="003F35EB">
        <w:t xml:space="preserve">NIOSH proposes 2 year data collection revision for this study. </w:t>
      </w:r>
      <w:r w:rsidR="00C80788" w:rsidRPr="003F35EB">
        <w:t xml:space="preserve">This </w:t>
      </w:r>
      <w:r w:rsidRPr="00753D32">
        <w:t xml:space="preserve">revision </w:t>
      </w:r>
      <w:r w:rsidR="00C80788" w:rsidRPr="003F35EB">
        <w:t>will allow the p</w:t>
      </w:r>
      <w:r w:rsidR="00155079" w:rsidRPr="00753D32">
        <w:t xml:space="preserve">reviously approved </w:t>
      </w:r>
      <w:r w:rsidR="00C80788" w:rsidRPr="003F35EB">
        <w:t xml:space="preserve">data collection to be completed on currently participating </w:t>
      </w:r>
      <w:r w:rsidR="00155079" w:rsidRPr="00753D32">
        <w:t xml:space="preserve">employers/ </w:t>
      </w:r>
      <w:r w:rsidR="00C80788" w:rsidRPr="003F35EB">
        <w:t xml:space="preserve">employees (using the previously approved protocol) </w:t>
      </w:r>
      <w:r w:rsidRPr="00753D32">
        <w:t xml:space="preserve">and allow </w:t>
      </w:r>
      <w:r w:rsidR="00C80788" w:rsidRPr="003F35EB">
        <w:t>new employers</w:t>
      </w:r>
      <w:r w:rsidR="00155079" w:rsidRPr="00753D32">
        <w:t>/</w:t>
      </w:r>
      <w:r w:rsidR="00C80788" w:rsidRPr="003F35EB">
        <w:t xml:space="preserve"> employees to be enrolled (using a modified protocol).</w:t>
      </w:r>
    </w:p>
    <w:p w:rsidR="00C80788" w:rsidRPr="003F35EB" w:rsidRDefault="00C80788" w:rsidP="00385907"/>
    <w:p w:rsidR="00BC63A0" w:rsidRPr="00753D32" w:rsidRDefault="00BC63A0" w:rsidP="00385907">
      <w:pPr>
        <w:rPr>
          <w:b/>
        </w:rPr>
      </w:pPr>
      <w:r w:rsidRPr="003F35EB">
        <w:rPr>
          <w:b/>
        </w:rPr>
        <w:t xml:space="preserve">Requested </w:t>
      </w:r>
      <w:r w:rsidRPr="00753D32">
        <w:rPr>
          <w:b/>
        </w:rPr>
        <w:t xml:space="preserve">Renewal of </w:t>
      </w:r>
      <w:r w:rsidR="001909F0" w:rsidRPr="003F35EB">
        <w:rPr>
          <w:b/>
        </w:rPr>
        <w:t xml:space="preserve">the </w:t>
      </w:r>
      <w:r w:rsidRPr="00753D32">
        <w:rPr>
          <w:b/>
        </w:rPr>
        <w:t>Previously Approved Protocol</w:t>
      </w:r>
    </w:p>
    <w:p w:rsidR="00BC63A0" w:rsidRPr="003F35EB" w:rsidRDefault="00BC63A0" w:rsidP="00385907"/>
    <w:p w:rsidR="000A6DD6" w:rsidRPr="00753D32" w:rsidRDefault="00CA49A5" w:rsidP="00385907">
      <w:r w:rsidRPr="003F35EB">
        <w:t xml:space="preserve">The original protocol </w:t>
      </w:r>
      <w:r w:rsidR="003B2D02" w:rsidRPr="003F35EB">
        <w:t xml:space="preserve">has been using </w:t>
      </w:r>
      <w:r w:rsidRPr="003F35EB">
        <w:t xml:space="preserve">a randomized control design where companies were matched based on similarity of tasks, prior loss history, and affected number of employees prior to the intervention being into place. One of the matched pair was then chosen to receive the intervention immediately, while the other company received the intervention 6 months later. </w:t>
      </w:r>
      <w:r w:rsidR="000A6DD6" w:rsidRPr="003F35EB">
        <w:t xml:space="preserve">As of </w:t>
      </w:r>
      <w:r w:rsidR="00D81CC7" w:rsidRPr="003F35EB">
        <w:t>1</w:t>
      </w:r>
      <w:r w:rsidR="000A6DD6" w:rsidRPr="003F35EB">
        <w:t>/</w:t>
      </w:r>
      <w:r w:rsidR="00D81CC7" w:rsidRPr="003F35EB">
        <w:t>15</w:t>
      </w:r>
      <w:r w:rsidR="000A6DD6" w:rsidRPr="003F35EB">
        <w:t>/1</w:t>
      </w:r>
      <w:r w:rsidR="00D81CC7" w:rsidRPr="003F35EB">
        <w:t>5</w:t>
      </w:r>
      <w:r w:rsidR="000A6DD6" w:rsidRPr="003F35EB">
        <w:t>, a total of 33 companies with 5</w:t>
      </w:r>
      <w:r w:rsidR="00D81CC7" w:rsidRPr="003F35EB">
        <w:t>27</w:t>
      </w:r>
      <w:r w:rsidR="000A6DD6" w:rsidRPr="003F35EB">
        <w:t xml:space="preserve"> affected employees have received intervention grants</w:t>
      </w:r>
      <w:r w:rsidRPr="00753D32">
        <w:t xml:space="preserve"> using this original protocol</w:t>
      </w:r>
      <w:r w:rsidR="000A6DD6" w:rsidRPr="003F35EB">
        <w:t>. Of the affected employees, 1</w:t>
      </w:r>
      <w:r w:rsidR="00D81CC7" w:rsidRPr="003F35EB">
        <w:t>0</w:t>
      </w:r>
      <w:r w:rsidR="00BD4EE8">
        <w:t>3</w:t>
      </w:r>
      <w:r w:rsidR="000A6DD6" w:rsidRPr="003F35EB">
        <w:t xml:space="preserve"> are currently enrolled and answering surveys, 270 have not responded to consent form requests, </w:t>
      </w:r>
      <w:r w:rsidR="00D81CC7" w:rsidRPr="003F35EB">
        <w:t>12</w:t>
      </w:r>
      <w:r w:rsidR="00BD4EE8">
        <w:t>4</w:t>
      </w:r>
      <w:r w:rsidR="000A6DD6" w:rsidRPr="003F35EB">
        <w:t xml:space="preserve"> consented and then withdrew, 17 left the involved companies before consenting, and 13 declined enrollment.</w:t>
      </w:r>
      <w:r w:rsidR="00C86AA1" w:rsidRPr="003F35EB">
        <w:t xml:space="preserve"> </w:t>
      </w:r>
      <w:r w:rsidR="00DC4B84" w:rsidRPr="003F35EB">
        <w:t>To complete the data collection on these currently enrolled employers/employees using the original protocol, 292 remaining surveys</w:t>
      </w:r>
      <w:r w:rsidR="00DC4B84" w:rsidRPr="00753D32">
        <w:t xml:space="preserve"> need </w:t>
      </w:r>
      <w:r w:rsidR="00DC4B84" w:rsidRPr="003F35EB">
        <w:t>to be completed, which will require ~21 additional months.</w:t>
      </w:r>
      <w:r w:rsidRPr="00753D32">
        <w:t xml:space="preserve"> See the status table below.</w:t>
      </w:r>
    </w:p>
    <w:p w:rsidR="00CA49A5" w:rsidRPr="00753D32" w:rsidRDefault="00CA49A5" w:rsidP="00385907"/>
    <w:tbl>
      <w:tblPr>
        <w:tblW w:w="8740" w:type="dxa"/>
        <w:tblInd w:w="98" w:type="dxa"/>
        <w:tblLook w:val="04A0" w:firstRow="1" w:lastRow="0" w:firstColumn="1" w:lastColumn="0" w:noHBand="0" w:noVBand="1"/>
      </w:tblPr>
      <w:tblGrid>
        <w:gridCol w:w="2406"/>
        <w:gridCol w:w="1373"/>
        <w:gridCol w:w="896"/>
        <w:gridCol w:w="1572"/>
        <w:gridCol w:w="1237"/>
        <w:gridCol w:w="1274"/>
      </w:tblGrid>
      <w:tr w:rsidR="00CA49A5" w:rsidRPr="003F35EB" w:rsidTr="00CA49A5">
        <w:trPr>
          <w:trHeight w:val="1190"/>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49A5" w:rsidRPr="00753D32" w:rsidRDefault="00CA49A5">
            <w:pPr>
              <w:jc w:val="center"/>
              <w:rPr>
                <w:b/>
                <w:bCs/>
                <w:sz w:val="22"/>
                <w:szCs w:val="22"/>
              </w:rPr>
            </w:pPr>
            <w:r w:rsidRPr="00753D32">
              <w:rPr>
                <w:b/>
                <w:bCs/>
                <w:sz w:val="22"/>
                <w:szCs w:val="22"/>
              </w:rPr>
              <w:lastRenderedPageBreak/>
              <w:t>Stage of Completion</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CA49A5" w:rsidRPr="00753D32" w:rsidRDefault="00CA49A5">
            <w:pPr>
              <w:jc w:val="center"/>
              <w:rPr>
                <w:b/>
                <w:bCs/>
                <w:sz w:val="22"/>
                <w:szCs w:val="22"/>
              </w:rPr>
            </w:pPr>
            <w:r w:rsidRPr="00753D32">
              <w:rPr>
                <w:b/>
                <w:bCs/>
                <w:sz w:val="22"/>
                <w:szCs w:val="22"/>
              </w:rPr>
              <w:t>Count of Participants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CA49A5" w:rsidRPr="00753D32" w:rsidRDefault="00CA49A5">
            <w:pPr>
              <w:jc w:val="center"/>
              <w:rPr>
                <w:b/>
                <w:bCs/>
                <w:sz w:val="22"/>
                <w:szCs w:val="22"/>
              </w:rPr>
            </w:pPr>
            <w:r w:rsidRPr="00753D32">
              <w:rPr>
                <w:b/>
                <w:bCs/>
                <w:sz w:val="22"/>
                <w:szCs w:val="22"/>
              </w:rPr>
              <w:t>% of Total</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CA49A5" w:rsidRPr="00753D32" w:rsidRDefault="00CA49A5">
            <w:pPr>
              <w:jc w:val="center"/>
              <w:rPr>
                <w:b/>
                <w:bCs/>
                <w:sz w:val="22"/>
                <w:szCs w:val="22"/>
              </w:rPr>
            </w:pPr>
            <w:r w:rsidRPr="00753D32">
              <w:rPr>
                <w:b/>
                <w:bCs/>
                <w:sz w:val="22"/>
                <w:szCs w:val="22"/>
              </w:rPr>
              <w:t>Number of Surveys Remaining per Category</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CA49A5" w:rsidRPr="00753D32" w:rsidRDefault="00CA49A5">
            <w:pPr>
              <w:jc w:val="center"/>
              <w:rPr>
                <w:b/>
                <w:bCs/>
                <w:sz w:val="22"/>
                <w:szCs w:val="22"/>
              </w:rPr>
            </w:pPr>
            <w:r w:rsidRPr="00753D32">
              <w:rPr>
                <w:b/>
                <w:bCs/>
                <w:sz w:val="22"/>
                <w:szCs w:val="22"/>
              </w:rPr>
              <w:t>Remaining Total surveys</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CA49A5" w:rsidRPr="00753D32" w:rsidRDefault="00CA49A5">
            <w:pPr>
              <w:jc w:val="center"/>
              <w:rPr>
                <w:b/>
                <w:bCs/>
                <w:sz w:val="22"/>
                <w:szCs w:val="22"/>
              </w:rPr>
            </w:pPr>
            <w:r w:rsidRPr="00753D32">
              <w:rPr>
                <w:b/>
                <w:bCs/>
                <w:sz w:val="22"/>
                <w:szCs w:val="22"/>
              </w:rPr>
              <w:t>Months to Complete</w:t>
            </w:r>
          </w:p>
        </w:tc>
      </w:tr>
      <w:tr w:rsidR="00CA49A5" w:rsidRPr="003F35EB" w:rsidTr="00CA49A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9th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16</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16%</w:t>
            </w:r>
          </w:p>
        </w:tc>
        <w:tc>
          <w:tcPr>
            <w:tcW w:w="15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0</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0</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r>
      <w:tr w:rsidR="00CA49A5" w:rsidRPr="003F35EB" w:rsidTr="00CA49A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8th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9</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9%</w:t>
            </w:r>
          </w:p>
        </w:tc>
        <w:tc>
          <w:tcPr>
            <w:tcW w:w="15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9</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r>
      <w:tr w:rsidR="00CA49A5" w:rsidRPr="003F35EB" w:rsidTr="00CA49A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7th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17</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17%</w:t>
            </w:r>
          </w:p>
        </w:tc>
        <w:tc>
          <w:tcPr>
            <w:tcW w:w="15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2</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34</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r>
      <w:tr w:rsidR="00CA49A5" w:rsidRPr="003F35EB" w:rsidTr="00CA49A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6th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17</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17%</w:t>
            </w:r>
          </w:p>
        </w:tc>
        <w:tc>
          <w:tcPr>
            <w:tcW w:w="15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51</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r>
      <w:tr w:rsidR="00CA49A5" w:rsidRPr="003F35EB" w:rsidTr="00CA49A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5th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25</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24%</w:t>
            </w:r>
          </w:p>
        </w:tc>
        <w:tc>
          <w:tcPr>
            <w:tcW w:w="15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4</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100</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r>
      <w:tr w:rsidR="00CA49A5" w:rsidRPr="003F35EB" w:rsidTr="00CA49A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4th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16</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16%</w:t>
            </w:r>
          </w:p>
        </w:tc>
        <w:tc>
          <w:tcPr>
            <w:tcW w:w="15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5</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80</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r>
      <w:tr w:rsidR="00CA49A5" w:rsidRPr="003F35EB" w:rsidTr="00CA49A5">
        <w:trPr>
          <w:trHeight w:val="26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3rd survey completed</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c>
          <w:tcPr>
            <w:tcW w:w="15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6</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18</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pPr>
            <w:r w:rsidRPr="00753D32">
              <w:t>3</w:t>
            </w:r>
          </w:p>
        </w:tc>
      </w:tr>
      <w:tr w:rsidR="00CA49A5" w:rsidRPr="003F35EB" w:rsidTr="00CA49A5">
        <w:trPr>
          <w:trHeight w:val="270"/>
        </w:trPr>
        <w:tc>
          <w:tcPr>
            <w:tcW w:w="2420" w:type="dxa"/>
            <w:tcBorders>
              <w:top w:val="nil"/>
              <w:left w:val="single" w:sz="8" w:space="0" w:color="auto"/>
              <w:bottom w:val="single" w:sz="8" w:space="0" w:color="auto"/>
              <w:right w:val="single" w:sz="8" w:space="0" w:color="auto"/>
            </w:tcBorders>
            <w:shd w:val="clear" w:color="auto" w:fill="auto"/>
            <w:noWrap/>
            <w:vAlign w:val="center"/>
            <w:hideMark/>
          </w:tcPr>
          <w:p w:rsidR="00CA49A5" w:rsidRPr="00753D32" w:rsidRDefault="00CA49A5">
            <w:pPr>
              <w:jc w:val="center"/>
              <w:rPr>
                <w:b/>
                <w:bCs/>
              </w:rPr>
            </w:pPr>
            <w:r w:rsidRPr="00753D32">
              <w:rPr>
                <w:b/>
                <w:bCs/>
              </w:rPr>
              <w:t>TOTAL</w:t>
            </w:r>
          </w:p>
        </w:tc>
        <w:tc>
          <w:tcPr>
            <w:tcW w:w="13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rPr>
                <w:b/>
                <w:bCs/>
              </w:rPr>
            </w:pPr>
            <w:r w:rsidRPr="00753D32">
              <w:rPr>
                <w:b/>
                <w:bCs/>
              </w:rPr>
              <w:t>103</w:t>
            </w:r>
          </w:p>
        </w:tc>
        <w:tc>
          <w:tcPr>
            <w:tcW w:w="90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rPr>
                <w:b/>
                <w:bCs/>
              </w:rPr>
            </w:pPr>
            <w:r w:rsidRPr="00753D32">
              <w:rPr>
                <w:b/>
                <w:bCs/>
              </w:rPr>
              <w:t>100%</w:t>
            </w:r>
          </w:p>
        </w:tc>
        <w:tc>
          <w:tcPr>
            <w:tcW w:w="1580" w:type="dxa"/>
            <w:tcBorders>
              <w:top w:val="nil"/>
              <w:left w:val="nil"/>
              <w:bottom w:val="single" w:sz="8" w:space="0" w:color="auto"/>
              <w:right w:val="single" w:sz="8" w:space="0" w:color="auto"/>
            </w:tcBorders>
            <w:shd w:val="clear" w:color="auto" w:fill="auto"/>
            <w:noWrap/>
            <w:vAlign w:val="bottom"/>
            <w:hideMark/>
          </w:tcPr>
          <w:p w:rsidR="00CA49A5" w:rsidRPr="00753D32" w:rsidRDefault="00CA49A5">
            <w:pPr>
              <w:jc w:val="center"/>
            </w:pPr>
            <w:r w:rsidRPr="00753D32">
              <w:t>n/a</w:t>
            </w:r>
          </w:p>
        </w:tc>
        <w:tc>
          <w:tcPr>
            <w:tcW w:w="11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rPr>
                <w:b/>
                <w:bCs/>
              </w:rPr>
            </w:pPr>
            <w:r w:rsidRPr="00753D32">
              <w:rPr>
                <w:b/>
                <w:bCs/>
              </w:rPr>
              <w:t>292</w:t>
            </w:r>
          </w:p>
        </w:tc>
        <w:tc>
          <w:tcPr>
            <w:tcW w:w="1280" w:type="dxa"/>
            <w:tcBorders>
              <w:top w:val="nil"/>
              <w:left w:val="nil"/>
              <w:bottom w:val="single" w:sz="8" w:space="0" w:color="auto"/>
              <w:right w:val="single" w:sz="8" w:space="0" w:color="auto"/>
            </w:tcBorders>
            <w:shd w:val="clear" w:color="auto" w:fill="auto"/>
            <w:noWrap/>
            <w:vAlign w:val="center"/>
            <w:hideMark/>
          </w:tcPr>
          <w:p w:rsidR="00CA49A5" w:rsidRPr="00753D32" w:rsidRDefault="00CA49A5">
            <w:pPr>
              <w:jc w:val="center"/>
              <w:rPr>
                <w:b/>
                <w:bCs/>
              </w:rPr>
            </w:pPr>
            <w:r w:rsidRPr="00753D32">
              <w:rPr>
                <w:b/>
                <w:bCs/>
              </w:rPr>
              <w:t>21</w:t>
            </w:r>
          </w:p>
        </w:tc>
      </w:tr>
    </w:tbl>
    <w:p w:rsidR="00CA49A5" w:rsidRPr="00753D32" w:rsidRDefault="00CA49A5" w:rsidP="00385907"/>
    <w:p w:rsidR="001909F0" w:rsidRPr="00753D32" w:rsidRDefault="00BC63A0" w:rsidP="00753D32">
      <w:r w:rsidRPr="00753D32">
        <w:t xml:space="preserve">The level of participation </w:t>
      </w:r>
      <w:r w:rsidR="001909F0" w:rsidRPr="00753D32">
        <w:t xml:space="preserve">among eligible employees within recruited companies </w:t>
      </w:r>
      <w:r w:rsidRPr="00753D32">
        <w:t xml:space="preserve">is lower than anticipated in the original protocol. </w:t>
      </w:r>
      <w:r w:rsidR="003B2D02" w:rsidRPr="00753D32">
        <w:t xml:space="preserve">The overall response rate among eligible employee is currently 20%. </w:t>
      </w:r>
      <w:r w:rsidR="00690910" w:rsidRPr="00753D32">
        <w:t>This has been due to a greater than anticipated drop-out rate. Originally</w:t>
      </w:r>
      <w:r w:rsidR="001909F0" w:rsidRPr="00753D32">
        <w:t>,</w:t>
      </w:r>
      <w:r w:rsidR="00690910" w:rsidRPr="00753D32">
        <w:t xml:space="preserve"> a total of 228 consented (47% participation rate) but subsequently 125 dropped out. Some of this may have been due to difficulty in using the online survey system, which could only be used via </w:t>
      </w:r>
      <w:r w:rsidR="001909F0" w:rsidRPr="00753D32">
        <w:t>full size personal computer</w:t>
      </w:r>
      <w:r w:rsidR="00690910" w:rsidRPr="00753D32">
        <w:t>s</w:t>
      </w:r>
      <w:r w:rsidR="001909F0" w:rsidRPr="00753D32">
        <w:t xml:space="preserve"> or laptops</w:t>
      </w:r>
      <w:r w:rsidR="00690910" w:rsidRPr="00753D32">
        <w:t xml:space="preserve"> and not smartphones</w:t>
      </w:r>
      <w:r w:rsidR="001909F0" w:rsidRPr="00753D32">
        <w:t xml:space="preserve"> or tablets</w:t>
      </w:r>
      <w:r w:rsidR="00690910" w:rsidRPr="00753D32">
        <w:t>. Also, the general study design to collect 9 surveys may have fatigued participants</w:t>
      </w:r>
      <w:r w:rsidR="001909F0" w:rsidRPr="00753D32">
        <w:t xml:space="preserve"> and the $5 incentive may not have been sufficient</w:t>
      </w:r>
      <w:r w:rsidR="00690910" w:rsidRPr="00753D32">
        <w:t xml:space="preserve">. </w:t>
      </w:r>
    </w:p>
    <w:p w:rsidR="001909F0" w:rsidRPr="00753D32" w:rsidRDefault="001909F0" w:rsidP="00753D32"/>
    <w:p w:rsidR="00BC63A0" w:rsidRPr="003F35EB" w:rsidRDefault="00BC63A0" w:rsidP="00753D32">
      <w:r w:rsidRPr="00753D32">
        <w:t>The lower recruitment of companies was due to an expansion of the OBWC intervention program inadvertently removed some incentives to participate in the current NIOSH study. Previously, employers were encouraged to participate in the NIOSH study because they could get funding for certain types of equipment (including many material handling devices such as lift gates and powered hand trucks etc.) that were previously restricted. However, OBWC released restrictions on the types of equipment that could be funded and OBWC consultants received feedback that employers would no longer be willing to wait an additional 6 months to receive equipment.</w:t>
      </w:r>
    </w:p>
    <w:p w:rsidR="00BC63A0" w:rsidRPr="003F35EB" w:rsidRDefault="00BC63A0" w:rsidP="00BC63A0">
      <w:pPr>
        <w:ind w:left="720"/>
      </w:pPr>
    </w:p>
    <w:p w:rsidR="000F1F19" w:rsidRDefault="00D81CC7">
      <w:pPr>
        <w:rPr>
          <w:bCs/>
          <w:color w:val="000000"/>
        </w:rPr>
      </w:pPr>
      <w:r w:rsidRPr="003F35EB">
        <w:t>Although participation is lower than anticipated in the original</w:t>
      </w:r>
      <w:r w:rsidR="00C86AA1" w:rsidRPr="003F35EB">
        <w:t xml:space="preserve"> protocol</w:t>
      </w:r>
      <w:r w:rsidRPr="003F35EB">
        <w:t xml:space="preserve">, </w:t>
      </w:r>
      <w:r w:rsidR="00690910" w:rsidRPr="00753D32">
        <w:t xml:space="preserve">the study still represents one of the largest </w:t>
      </w:r>
      <w:r w:rsidR="001909F0" w:rsidRPr="00753D32">
        <w:t>randomized control trial (</w:t>
      </w:r>
      <w:r w:rsidR="00690910" w:rsidRPr="00753D32">
        <w:t>RCT</w:t>
      </w:r>
      <w:r w:rsidR="001909F0" w:rsidRPr="00753D32">
        <w:t>)</w:t>
      </w:r>
      <w:r w:rsidR="00690910" w:rsidRPr="00753D32">
        <w:t xml:space="preserve"> studies of this type to measure the effectiveness of a MSD control</w:t>
      </w:r>
      <w:r w:rsidR="001909F0" w:rsidRPr="00753D32">
        <w:t xml:space="preserve"> with both reported symptoms and workers’ compensation claims</w:t>
      </w:r>
      <w:r w:rsidR="00690910" w:rsidRPr="00753D32">
        <w:t xml:space="preserve">. </w:t>
      </w:r>
      <w:r w:rsidR="00690910" w:rsidRPr="003F35EB">
        <w:rPr>
          <w:bCs/>
          <w:color w:val="000000"/>
        </w:rPr>
        <w:t xml:space="preserve">For this reason, it is requested that we be allowed to continue to collect the symptom data on remaining willing participants. </w:t>
      </w:r>
      <w:r w:rsidR="00690910" w:rsidRPr="00753D32">
        <w:t xml:space="preserve">It is hoped that the </w:t>
      </w:r>
      <w:r w:rsidRPr="003F35EB">
        <w:t xml:space="preserve">main research questions can still be answered due to increased expected effect size, as evidenced by a recent NIOSH study. For example, </w:t>
      </w:r>
      <w:r w:rsidR="00C86AA1" w:rsidRPr="003F35EB">
        <w:t>our research group</w:t>
      </w:r>
      <w:r w:rsidRPr="003F35EB">
        <w:t xml:space="preserve"> just published a study on </w:t>
      </w:r>
      <w:r w:rsidR="00C86AA1" w:rsidRPr="003F35EB">
        <w:t>the OBWC</w:t>
      </w:r>
      <w:r w:rsidRPr="003F35EB">
        <w:t xml:space="preserve"> Safety Intervention Grant that found that the program significantly reduced affected employee claims and costs</w:t>
      </w:r>
      <w:r w:rsidR="001909F0" w:rsidRPr="00753D32">
        <w:t xml:space="preserve">. </w:t>
      </w:r>
      <w:r w:rsidRPr="003F35EB">
        <w:rPr>
          <w:bCs/>
          <w:color w:val="000000"/>
        </w:rPr>
        <w:t>For affected employees, total WC claim frequency rates (both medical-only and lost time claims) decreased 66%, lost-time WC claim frequency rates decreased 78%, WC paid cost per employee decreased 81%, and WC geometric mean paid claim cost decreased 30% post-intervention</w:t>
      </w:r>
      <w:r w:rsidR="00C86AA1" w:rsidRPr="003F35EB">
        <w:rPr>
          <w:bCs/>
          <w:color w:val="000000"/>
        </w:rPr>
        <w:t>.</w:t>
      </w:r>
      <w:r w:rsidR="00155079" w:rsidRPr="003F35EB">
        <w:rPr>
          <w:bCs/>
          <w:color w:val="000000"/>
        </w:rPr>
        <w:t xml:space="preserve"> </w:t>
      </w:r>
      <w:r w:rsidR="001909F0" w:rsidRPr="00753D32">
        <w:t xml:space="preserve">See the study for more information at </w:t>
      </w:r>
      <w:hyperlink r:id="rId12" w:history="1">
        <w:r w:rsidR="001909F0" w:rsidRPr="00753D32">
          <w:rPr>
            <w:rStyle w:val="Hyperlink"/>
            <w:color w:val="auto"/>
          </w:rPr>
          <w:t>http://www.ncbi.nlm.nih.gov/pubmed/25223846</w:t>
        </w:r>
      </w:hyperlink>
      <w:r w:rsidR="001909F0" w:rsidRPr="00753D32">
        <w:t>.</w:t>
      </w:r>
    </w:p>
    <w:p w:rsidR="00690910" w:rsidRDefault="00690910">
      <w:pPr>
        <w:rPr>
          <w:bCs/>
          <w:color w:val="000000"/>
        </w:rPr>
      </w:pPr>
    </w:p>
    <w:p w:rsidR="00203D32" w:rsidRDefault="00BC63A0" w:rsidP="00385907">
      <w:pPr>
        <w:rPr>
          <w:b/>
        </w:rPr>
      </w:pPr>
      <w:r>
        <w:rPr>
          <w:b/>
        </w:rPr>
        <w:lastRenderedPageBreak/>
        <w:t xml:space="preserve">Requested Approval of </w:t>
      </w:r>
      <w:r w:rsidR="001909F0">
        <w:rPr>
          <w:b/>
        </w:rPr>
        <w:t xml:space="preserve">a </w:t>
      </w:r>
      <w:r>
        <w:rPr>
          <w:b/>
        </w:rPr>
        <w:t xml:space="preserve">Revised Protocol Moving Forward </w:t>
      </w:r>
    </w:p>
    <w:p w:rsidR="00BC63A0" w:rsidRPr="00753D32" w:rsidRDefault="00BC63A0" w:rsidP="00385907"/>
    <w:p w:rsidR="001909F0" w:rsidRPr="00753D32" w:rsidRDefault="00690910" w:rsidP="00385907">
      <w:r w:rsidRPr="00753D32">
        <w:rPr>
          <w:bCs/>
          <w:color w:val="000000"/>
        </w:rPr>
        <w:t>In part due to th</w:t>
      </w:r>
      <w:r w:rsidR="00B260CA" w:rsidRPr="00753D32">
        <w:rPr>
          <w:bCs/>
          <w:color w:val="000000"/>
        </w:rPr>
        <w:t>e NIOSH study of program</w:t>
      </w:r>
      <w:r w:rsidRPr="00753D32">
        <w:rPr>
          <w:bCs/>
          <w:color w:val="000000"/>
        </w:rPr>
        <w:t xml:space="preserve"> effectiveness, </w:t>
      </w:r>
      <w:r w:rsidRPr="00753D32">
        <w:t>the OBWC quadrupled the annual budget</w:t>
      </w:r>
      <w:r w:rsidR="00B260CA" w:rsidRPr="00753D32">
        <w:t xml:space="preserve"> for Safety Intervention Grant</w:t>
      </w:r>
      <w:r w:rsidRPr="00753D32">
        <w:t>. In this past year alone (2014), the program provided $15 million to 535 employers and OBWC allocated an additional $45 million for fiscal years 2015-17</w:t>
      </w:r>
      <w:r w:rsidR="00B260CA" w:rsidRPr="00753D32">
        <w:t xml:space="preserve">. </w:t>
      </w:r>
    </w:p>
    <w:p w:rsidR="001909F0" w:rsidRPr="00753D32" w:rsidRDefault="001909F0" w:rsidP="00385907"/>
    <w:p w:rsidR="00B260CA" w:rsidRDefault="00EE5EE8" w:rsidP="00385907">
      <w:r w:rsidRPr="00753D32">
        <w:t>Although the program has been shown to effectively reduce workers’ compensation claims and costs, it is still unknown how employee symptoms are impacted. Therefore, a</w:t>
      </w:r>
      <w:r w:rsidR="003B2D02" w:rsidRPr="00753D32">
        <w:t xml:space="preserve">s part of this new expansion, OBWC asked NIOSH to continue to measure the effectiveness of the program in terms of employee symptoms and other detailed measures. The new expansion gives the opportunity to increase the generalizability of study findings </w:t>
      </w:r>
      <w:r w:rsidR="00B260CA" w:rsidRPr="00753D32">
        <w:t>to a greater variety of industries</w:t>
      </w:r>
      <w:r w:rsidR="006F4764">
        <w:t>, including health care</w:t>
      </w:r>
      <w:r w:rsidR="00AD1928">
        <w:t>,</w:t>
      </w:r>
      <w:r w:rsidR="006F4764">
        <w:t xml:space="preserve"> and tasks, including patient handling</w:t>
      </w:r>
      <w:r w:rsidR="007A5BDD">
        <w:t xml:space="preserve"> (PH)</w:t>
      </w:r>
      <w:r w:rsidR="006F4764" w:rsidRPr="00403AA1">
        <w:t>.</w:t>
      </w:r>
    </w:p>
    <w:p w:rsidR="006F4764" w:rsidRPr="00753D32" w:rsidRDefault="006F4764" w:rsidP="00385907"/>
    <w:p w:rsidR="00C80788" w:rsidRPr="003F35EB" w:rsidRDefault="003F35EB" w:rsidP="00385907">
      <w:r w:rsidRPr="00753D32">
        <w:t>For this reason, NIOSH is also r</w:t>
      </w:r>
      <w:r w:rsidR="003B2D02" w:rsidRPr="00753D32">
        <w:t>equesting approval of a revised protocol moving forward</w:t>
      </w:r>
      <w:r w:rsidR="001909F0" w:rsidRPr="00753D32">
        <w:t xml:space="preserve"> t</w:t>
      </w:r>
      <w:r w:rsidR="00155079" w:rsidRPr="00753D32">
        <w:t xml:space="preserve">o </w:t>
      </w:r>
      <w:r w:rsidRPr="00753D32">
        <w:t>allow</w:t>
      </w:r>
      <w:r w:rsidR="00155079" w:rsidRPr="00753D32">
        <w:t xml:space="preserve"> new employers</w:t>
      </w:r>
      <w:r w:rsidRPr="00753D32">
        <w:t xml:space="preserve"> and </w:t>
      </w:r>
      <w:r w:rsidR="00155079" w:rsidRPr="00753D32">
        <w:t>employees to be enrolled as described below</w:t>
      </w:r>
      <w:r w:rsidRPr="00753D32">
        <w:t>.</w:t>
      </w:r>
      <w:r w:rsidRPr="003F35EB">
        <w:t xml:space="preserve"> </w:t>
      </w:r>
      <w:r w:rsidRPr="00753D32">
        <w:t>These changes do not represent an increase in the sample size or burden hours that were originally requested.</w:t>
      </w:r>
      <w:r w:rsidRPr="003F35EB">
        <w:t xml:space="preserve"> T</w:t>
      </w:r>
      <w:r w:rsidR="00385907" w:rsidRPr="003F35EB">
        <w:t>his protocol is changed from the previous data collection in that:</w:t>
      </w:r>
    </w:p>
    <w:p w:rsidR="003F35EB" w:rsidRPr="003F35EB" w:rsidRDefault="003F35EB" w:rsidP="00385907"/>
    <w:p w:rsidR="00E83312" w:rsidRPr="00E83312" w:rsidRDefault="00385907" w:rsidP="00753D32">
      <w:pPr>
        <w:ind w:left="720"/>
      </w:pPr>
      <w:r w:rsidRPr="003F35EB">
        <w:t xml:space="preserve">• A Low Back Functional Assessment is no longer being conducted to increase data collection efficiency. </w:t>
      </w:r>
      <w:r w:rsidR="00C86AA1" w:rsidRPr="003F35EB">
        <w:t xml:space="preserve"> This was only a minor part of the original protocol and </w:t>
      </w:r>
      <w:r w:rsidR="003F35EB" w:rsidRPr="00753D32">
        <w:t>other research has already demonstrated</w:t>
      </w:r>
      <w:r w:rsidR="00C86AA1" w:rsidRPr="003F35EB">
        <w:t xml:space="preserve"> the association between reported </w:t>
      </w:r>
      <w:r w:rsidR="00C86AA1" w:rsidRPr="00E83312">
        <w:t>symptoms and low back functional assessments</w:t>
      </w:r>
      <w:r w:rsidR="00E83312" w:rsidRPr="00E83312">
        <w:t>.</w:t>
      </w:r>
    </w:p>
    <w:p w:rsidR="00E83312" w:rsidRDefault="00E83312" w:rsidP="00753D32">
      <w:pPr>
        <w:ind w:left="720"/>
      </w:pPr>
    </w:p>
    <w:p w:rsidR="00EE5EE8" w:rsidRDefault="00385907" w:rsidP="00753D32">
      <w:pPr>
        <w:ind w:left="720"/>
      </w:pPr>
      <w:r w:rsidRPr="00E83312">
        <w:t>• The</w:t>
      </w:r>
      <w:r w:rsidRPr="003F35EB">
        <w:t xml:space="preserve"> study population now includes workers performing material handling tasks in all industries, not just wholesale retail trade. Tested interventions also include a number of material handling engineering controls. These changes were made to incre</w:t>
      </w:r>
      <w:r w:rsidR="00C86AA1" w:rsidRPr="003F35EB">
        <w:t>ase generalizability of results</w:t>
      </w:r>
      <w:r w:rsidR="00EE5EE8" w:rsidRPr="003F35EB">
        <w:t>. The</w:t>
      </w:r>
      <w:r w:rsidR="00C86AA1" w:rsidRPr="003F35EB">
        <w:t xml:space="preserve"> companies will still be matched based on the similarity of tasks for which interventions are being put into place.</w:t>
      </w:r>
      <w:r w:rsidR="00D21AE7" w:rsidRPr="003F35EB">
        <w:t xml:space="preserve"> OBWC specifically requested that other material handling tasks be included to measure the effectiveness of the</w:t>
      </w:r>
      <w:r w:rsidR="0056214E" w:rsidRPr="00753D32">
        <w:t xml:space="preserve"> expanded intervention</w:t>
      </w:r>
      <w:r w:rsidR="00D21AE7" w:rsidRPr="003F35EB">
        <w:t xml:space="preserve"> program in reducing symptoms in a wide</w:t>
      </w:r>
      <w:r w:rsidR="000F1F19" w:rsidRPr="00753D32">
        <w:t>r</w:t>
      </w:r>
      <w:r w:rsidR="00D21AE7" w:rsidRPr="003F35EB">
        <w:t xml:space="preserve"> variety of industries. </w:t>
      </w:r>
    </w:p>
    <w:p w:rsidR="00BD4EE8" w:rsidRDefault="00BD4EE8"/>
    <w:p w:rsidR="004F0D9F" w:rsidRPr="00753D32" w:rsidRDefault="00385907" w:rsidP="004F0D9F">
      <w:pPr>
        <w:ind w:left="720"/>
      </w:pPr>
      <w:r>
        <w:t xml:space="preserve">• All employers will now receive the intervention immediately, rather than half being randomly selected to receive the intervention six months later. This change </w:t>
      </w:r>
      <w:r w:rsidRPr="003F35EB">
        <w:t>was made to increase participation among employers.</w:t>
      </w:r>
      <w:r w:rsidR="00C80788" w:rsidRPr="003F35EB">
        <w:t xml:space="preserve"> </w:t>
      </w:r>
      <w:r w:rsidR="00EE5EE8" w:rsidRPr="003F35EB">
        <w:t>T</w:t>
      </w:r>
      <w:r w:rsidR="00D21AE7" w:rsidRPr="003F35EB">
        <w:t xml:space="preserve">he study design still involves collecting symptoms </w:t>
      </w:r>
      <w:r w:rsidR="0056214E" w:rsidRPr="00753D32">
        <w:t xml:space="preserve">at baseline </w:t>
      </w:r>
      <w:r w:rsidR="00D21AE7" w:rsidRPr="003F35EB">
        <w:t xml:space="preserve">before </w:t>
      </w:r>
      <w:r w:rsidR="0056214E" w:rsidRPr="00753D32">
        <w:t xml:space="preserve">the intervention </w:t>
      </w:r>
      <w:r w:rsidR="00D21AE7" w:rsidRPr="003F35EB">
        <w:t xml:space="preserve">and after the intervention is put into place. </w:t>
      </w:r>
      <w:r w:rsidR="004F0D9F" w:rsidRPr="00753D32">
        <w:t xml:space="preserve">The analysis </w:t>
      </w:r>
      <w:r w:rsidR="00EE5EE8" w:rsidRPr="00753D32">
        <w:t xml:space="preserve">for the revised protocol (before and after intervention study without randomization) will be conducted separately from the 33 </w:t>
      </w:r>
      <w:r w:rsidR="004F0D9F" w:rsidRPr="00753D32">
        <w:t>employers with the original protocol (before and after interve</w:t>
      </w:r>
      <w:r w:rsidR="00EE5EE8" w:rsidRPr="00753D32">
        <w:t>ntion study with randomization).</w:t>
      </w:r>
    </w:p>
    <w:p w:rsidR="0056214E" w:rsidRPr="00753D32" w:rsidRDefault="0056214E" w:rsidP="00753D32">
      <w:pPr>
        <w:ind w:left="720"/>
      </w:pPr>
    </w:p>
    <w:p w:rsidR="000F1F19" w:rsidRDefault="000F1F19" w:rsidP="00753D32">
      <w:pPr>
        <w:ind w:left="720"/>
      </w:pPr>
      <w:r w:rsidRPr="003F35EB">
        <w:t xml:space="preserve">This change is necessary because the expansion of the </w:t>
      </w:r>
      <w:r w:rsidR="0056214E" w:rsidRPr="00753D32">
        <w:t>OHBWC intervention</w:t>
      </w:r>
      <w:r w:rsidRPr="003F35EB">
        <w:t xml:space="preserve"> program</w:t>
      </w:r>
      <w:r w:rsidR="00D527A6" w:rsidRPr="003F35EB">
        <w:t xml:space="preserve"> inadvertently removed some incentives to participate in the current NIOSH study</w:t>
      </w:r>
      <w:r w:rsidRPr="003F35EB">
        <w:t xml:space="preserve">. Previously, employers were encouraged to participate in the </w:t>
      </w:r>
      <w:r w:rsidRPr="003F35EB">
        <w:lastRenderedPageBreak/>
        <w:t>NIOSH study because they could get funding for certain types of equipment (including many material handling devices such as lift gates and powered hand trucks etc.)</w:t>
      </w:r>
      <w:r w:rsidR="00D527A6" w:rsidRPr="003F35EB">
        <w:t xml:space="preserve"> that were previously restricted</w:t>
      </w:r>
      <w:r w:rsidRPr="003F35EB">
        <w:t xml:space="preserve">. </w:t>
      </w:r>
      <w:r w:rsidR="00D527A6" w:rsidRPr="003F35EB">
        <w:t xml:space="preserve">However, </w:t>
      </w:r>
      <w:r w:rsidRPr="003F35EB">
        <w:t>OBWC released restrictions on the types of</w:t>
      </w:r>
      <w:r w:rsidR="00D527A6" w:rsidRPr="003F35EB">
        <w:t xml:space="preserve"> equipment that could be funded and OBWC consultants received feedback that employers would no longer be willing to wait an additional 6 months to receive equipment. </w:t>
      </w:r>
      <w:r w:rsidR="004F0D9F" w:rsidRPr="003F35EB">
        <w:t xml:space="preserve">This change </w:t>
      </w:r>
      <w:r w:rsidR="00183556" w:rsidRPr="00753D32">
        <w:t xml:space="preserve">to remove the waiting period </w:t>
      </w:r>
      <w:r w:rsidR="004F0D9F" w:rsidRPr="003F35EB">
        <w:t xml:space="preserve">is expected to increase the sample size dramatically since any employer applying for material handling equipment may be eligible. For example, 535 employers received equipment last year </w:t>
      </w:r>
      <w:r w:rsidR="003F35EB" w:rsidRPr="00753D32">
        <w:t xml:space="preserve">(in 2014) </w:t>
      </w:r>
      <w:r w:rsidR="004F0D9F" w:rsidRPr="003F35EB">
        <w:t>and the majority of these involved some material handling interventions.</w:t>
      </w:r>
      <w:r w:rsidR="004F0D9F">
        <w:t xml:space="preserve"> </w:t>
      </w:r>
    </w:p>
    <w:p w:rsidR="004F0D9F" w:rsidRDefault="004F0D9F" w:rsidP="00753D32">
      <w:pPr>
        <w:ind w:left="720"/>
      </w:pPr>
    </w:p>
    <w:p w:rsidR="003F35EB" w:rsidRPr="00753D32" w:rsidRDefault="003F35EB" w:rsidP="0038553A">
      <w:pPr>
        <w:rPr>
          <w:b/>
        </w:rPr>
      </w:pPr>
    </w:p>
    <w:p w:rsidR="003F35EB" w:rsidRPr="00753D32" w:rsidRDefault="003F35EB" w:rsidP="0038553A">
      <w:pPr>
        <w:rPr>
          <w:b/>
        </w:rPr>
      </w:pPr>
      <w:r w:rsidRPr="00753D32">
        <w:rPr>
          <w:b/>
        </w:rPr>
        <w:t>Original Background for the Study</w:t>
      </w:r>
    </w:p>
    <w:p w:rsidR="003F35EB" w:rsidRDefault="003F35EB" w:rsidP="0038553A"/>
    <w:p w:rsidR="00FD162D" w:rsidRPr="00F70333" w:rsidRDefault="00304325" w:rsidP="0038553A">
      <w:r w:rsidRPr="00F70333">
        <w:t xml:space="preserve">This </w:t>
      </w:r>
      <w:r w:rsidR="00385907">
        <w:t xml:space="preserve">original </w:t>
      </w:r>
      <w:r w:rsidRPr="00F70333">
        <w:t xml:space="preserve">need </w:t>
      </w:r>
      <w:r w:rsidR="00385907">
        <w:t xml:space="preserve">for this study </w:t>
      </w:r>
      <w:r w:rsidRPr="00F70333">
        <w:t>is</w:t>
      </w:r>
      <w:r w:rsidR="005918EE" w:rsidRPr="00F70333">
        <w:t xml:space="preserve"> expressed </w:t>
      </w:r>
      <w:r w:rsidRPr="00F70333">
        <w:t xml:space="preserve">in a number of </w:t>
      </w:r>
      <w:r w:rsidR="0038553A" w:rsidRPr="00F70333">
        <w:t>NIOSH Strategic Goal</w:t>
      </w:r>
      <w:r w:rsidRPr="00F70333">
        <w:t xml:space="preserve">s </w:t>
      </w:r>
      <w:r w:rsidR="0038553A" w:rsidRPr="00753D32">
        <w:t>(</w:t>
      </w:r>
      <w:r w:rsidR="0038553A" w:rsidRPr="00753D32">
        <w:rPr>
          <w:b/>
        </w:rPr>
        <w:t>Attachment C</w:t>
      </w:r>
      <w:r w:rsidRPr="00AA5E04">
        <w:t>).</w:t>
      </w:r>
      <w:r w:rsidR="00FD162D" w:rsidRPr="00C00C22">
        <w:t xml:space="preserve"> </w:t>
      </w:r>
      <w:r w:rsidR="0038553A" w:rsidRPr="00C00C22">
        <w:t xml:space="preserve">This study will provide current important information on the health and safety of </w:t>
      </w:r>
      <w:r w:rsidR="003C224C">
        <w:t>MMH/PH</w:t>
      </w:r>
      <w:r w:rsidR="00380DFE" w:rsidRPr="00C00C22">
        <w:t xml:space="preserve"> </w:t>
      </w:r>
      <w:r w:rsidR="00FD162D" w:rsidRPr="00C00C22">
        <w:t>workers</w:t>
      </w:r>
      <w:r w:rsidR="0038553A" w:rsidRPr="00C00C22">
        <w:t xml:space="preserve"> that is not available elsewhere. </w:t>
      </w:r>
      <w:r w:rsidR="00DE6E1A" w:rsidRPr="00C00C22">
        <w:rPr>
          <w:rFonts w:eastAsia="MS Mincho"/>
          <w:lang w:eastAsia="ja-JP"/>
        </w:rPr>
        <w:t xml:space="preserve">This project is part of </w:t>
      </w:r>
      <w:r w:rsidR="00440224" w:rsidRPr="00C00C22">
        <w:rPr>
          <w:rFonts w:eastAsia="MS Mincho"/>
          <w:lang w:eastAsia="ja-JP"/>
        </w:rPr>
        <w:t>the mission of CDC-NIOSH to conduct rigorous scientific intervention effectiveness research to support the evidenced</w:t>
      </w:r>
      <w:r w:rsidR="005215AC" w:rsidRPr="00C00C22">
        <w:rPr>
          <w:rFonts w:eastAsia="MS Mincho"/>
          <w:lang w:eastAsia="ja-JP"/>
        </w:rPr>
        <w:t xml:space="preserve"> </w:t>
      </w:r>
      <w:r w:rsidR="00440224" w:rsidRPr="00C00C22">
        <w:rPr>
          <w:rFonts w:eastAsia="MS Mincho"/>
          <w:lang w:eastAsia="ja-JP"/>
        </w:rPr>
        <w:t xml:space="preserve">based prevention of occupational injuries and illnesses. </w:t>
      </w:r>
      <w:r w:rsidR="00440224" w:rsidRPr="00C00C22">
        <w:t xml:space="preserve">Additional information </w:t>
      </w:r>
      <w:r w:rsidR="0053489A" w:rsidRPr="00C00C22">
        <w:t>on</w:t>
      </w:r>
      <w:r w:rsidR="00440224" w:rsidRPr="00C00C22">
        <w:t xml:space="preserve"> how this project integrates into CDC’s broader research agenda is provided in </w:t>
      </w:r>
      <w:r w:rsidR="00440224" w:rsidRPr="00753D32">
        <w:rPr>
          <w:b/>
        </w:rPr>
        <w:t>Attachment D</w:t>
      </w:r>
      <w:r w:rsidR="008B0B4D" w:rsidRPr="00753D32">
        <w:rPr>
          <w:b/>
        </w:rPr>
        <w:t>-1</w:t>
      </w:r>
      <w:r w:rsidR="00440224" w:rsidRPr="00753D32">
        <w:t>.</w:t>
      </w:r>
    </w:p>
    <w:p w:rsidR="00FD162D" w:rsidRPr="00F70333" w:rsidRDefault="00FD162D" w:rsidP="0038553A"/>
    <w:p w:rsidR="00FD162D" w:rsidRPr="00F70333" w:rsidRDefault="00FD162D" w:rsidP="007255FD">
      <w:r w:rsidRPr="00F70333">
        <w:t xml:space="preserve">MSDs currently account for approximately </w:t>
      </w:r>
      <w:r w:rsidR="00957D98" w:rsidRPr="00F70333">
        <w:t>28</w:t>
      </w:r>
      <w:r w:rsidRPr="00F70333">
        <w:t xml:space="preserve">% of the total non-fatal injuries and illnesses </w:t>
      </w:r>
      <w:r w:rsidR="00957D98" w:rsidRPr="00F70333">
        <w:t xml:space="preserve">with days away from work or restricted duty (DAW) </w:t>
      </w:r>
      <w:r w:rsidRPr="00F70333">
        <w:t>in private industry (</w:t>
      </w:r>
      <w:r w:rsidR="00215BC5">
        <w:t xml:space="preserve">Bureau of Labor Statistics, </w:t>
      </w:r>
      <w:r w:rsidRPr="00F70333">
        <w:t xml:space="preserve">BLS, </w:t>
      </w:r>
      <w:r w:rsidR="00957D98" w:rsidRPr="00F70333">
        <w:t>2010</w:t>
      </w:r>
      <w:r w:rsidRPr="00F70333">
        <w:t>).  Liberty Mutual has estimated direct workers’ compensation costs to industry in the US in 200</w:t>
      </w:r>
      <w:r w:rsidR="00957D98" w:rsidRPr="00F70333">
        <w:t>8</w:t>
      </w:r>
      <w:r w:rsidRPr="00F70333">
        <w:t xml:space="preserve"> to be $5</w:t>
      </w:r>
      <w:r w:rsidR="00957D98" w:rsidRPr="00F70333">
        <w:t>3.4</w:t>
      </w:r>
      <w:r w:rsidRPr="00F70333">
        <w:t xml:space="preserve"> billion (up from $</w:t>
      </w:r>
      <w:r w:rsidR="00957D98" w:rsidRPr="00F70333">
        <w:t>48.6B in</w:t>
      </w:r>
      <w:r w:rsidRPr="00F70333">
        <w:t xml:space="preserve"> 2006), with $1</w:t>
      </w:r>
      <w:r w:rsidR="00957D98" w:rsidRPr="00F70333">
        <w:t>5.2</w:t>
      </w:r>
      <w:r w:rsidRPr="00F70333">
        <w:t xml:space="preserve"> billion </w:t>
      </w:r>
      <w:r w:rsidR="00957D98" w:rsidRPr="00F70333">
        <w:t xml:space="preserve">(28%) </w:t>
      </w:r>
      <w:r w:rsidRPr="00F70333">
        <w:t>attributed to MSDs ($1</w:t>
      </w:r>
      <w:r w:rsidR="00957D98" w:rsidRPr="00F70333">
        <w:t>3.4</w:t>
      </w:r>
      <w:r w:rsidRPr="00F70333">
        <w:t>B overexertion, $</w:t>
      </w:r>
      <w:r w:rsidR="00957D98" w:rsidRPr="00F70333">
        <w:t>1.8</w:t>
      </w:r>
      <w:r w:rsidRPr="00F70333">
        <w:t>B repetitive motion) (Liberty Mutual 20</w:t>
      </w:r>
      <w:r w:rsidR="00957D98" w:rsidRPr="00F70333">
        <w:t>10</w:t>
      </w:r>
      <w:r w:rsidRPr="00F70333">
        <w:t xml:space="preserve"> Safety Index). </w:t>
      </w:r>
      <w:r w:rsidR="0023634D">
        <w:t xml:space="preserve">Since the majority of MSDs in </w:t>
      </w:r>
      <w:r w:rsidR="003C224C">
        <w:t>MMH/PH</w:t>
      </w:r>
      <w:r w:rsidR="00380DFE">
        <w:t xml:space="preserve"> </w:t>
      </w:r>
      <w:r w:rsidR="0023634D">
        <w:t xml:space="preserve">are related to </w:t>
      </w:r>
      <w:r w:rsidR="0023634D" w:rsidRPr="001F1A11">
        <w:t xml:space="preserve">overexertion, identifying effective controls to reduce these types of outcomes is an important step to </w:t>
      </w:r>
      <w:r w:rsidRPr="001F1A11">
        <w:t>redu</w:t>
      </w:r>
      <w:r w:rsidR="001A754C" w:rsidRPr="001F1A11">
        <w:t xml:space="preserve">ce </w:t>
      </w:r>
      <w:r w:rsidRPr="001F1A11">
        <w:t>the overall injury/ illness burden.</w:t>
      </w:r>
      <w:r w:rsidRPr="00F70333">
        <w:t xml:space="preserve"> </w:t>
      </w:r>
    </w:p>
    <w:p w:rsidR="00FD162D" w:rsidRPr="00F70333" w:rsidRDefault="00FD162D" w:rsidP="00FD162D">
      <w:pPr>
        <w:autoSpaceDE w:val="0"/>
        <w:autoSpaceDN w:val="0"/>
        <w:adjustRightInd w:val="0"/>
      </w:pPr>
    </w:p>
    <w:p w:rsidR="000B6B56" w:rsidRPr="00F70333" w:rsidRDefault="00FD162D" w:rsidP="000B6B56">
      <w:r w:rsidRPr="00F70333">
        <w:t xml:space="preserve">Studies indicate that </w:t>
      </w:r>
      <w:r w:rsidR="007444DB" w:rsidRPr="00F70333">
        <w:t xml:space="preserve">overexertion MSDs are primarily </w:t>
      </w:r>
      <w:r w:rsidRPr="00F70333">
        <w:t xml:space="preserve">caused by physical risk factors associated with </w:t>
      </w:r>
      <w:r w:rsidR="003C224C">
        <w:t>MMH/PH</w:t>
      </w:r>
      <w:r w:rsidRPr="00F70333">
        <w:t>, including high task repetition, excessive biomechanical loading on body joints, and awkward body postures (Kumar 2001).  It has also been indicated that combined exposure to multiple risk factors (versus single physical risk factors) produce the most adverse health effects (Marras 2000).  For example, repetitive and heavy manual lifting in awkward postures have been found to be major risk factors for low back disorders in many studies (Waters et al., 1993; Waters et al., 1998; Marras et al., 1995;</w:t>
      </w:r>
      <w:r w:rsidRPr="00F70333">
        <w:rPr>
          <w:rStyle w:val="RefList"/>
          <w:bCs/>
        </w:rPr>
        <w:t xml:space="preserve"> Westgaard et al., 1996; </w:t>
      </w:r>
      <w:r w:rsidRPr="00F70333">
        <w:t xml:space="preserve">NIOSH 1997; Gagono et al., 2000).  Although it is proposed that primary prevention interventions designed to reduce the multiple risk factors involved in </w:t>
      </w:r>
      <w:r w:rsidR="003C224C">
        <w:t>MMH/PH</w:t>
      </w:r>
      <w:r w:rsidRPr="00F70333">
        <w:t xml:space="preserve"> (high force, awkward postures, task repetition) will reduce future overexertion MSDs, relatively few true experimental studies have been conducted to test this hypothesis. Most MSD intervention effectiveness studies have been quasi-experimental (e.g. pre- and post- intervention studies without control groups or randomization).</w:t>
      </w:r>
      <w:r w:rsidR="00562603" w:rsidRPr="00F70333">
        <w:t xml:space="preserve"> </w:t>
      </w:r>
      <w:r w:rsidRPr="00F70333">
        <w:t xml:space="preserve"> Those studies that have focused on the effectiveness of MSD engineering controls alone have tended to focus on short term workload assessments as </w:t>
      </w:r>
      <w:r w:rsidRPr="00F70333">
        <w:lastRenderedPageBreak/>
        <w:t>outcomes rather than MSD symptoms/ cases and have been mixed in quality and findings (van der Molen et al 2005).</w:t>
      </w:r>
      <w:r w:rsidR="00562603" w:rsidRPr="00F70333">
        <w:t xml:space="preserve"> </w:t>
      </w:r>
      <w:r w:rsidR="00C97831" w:rsidRPr="00F70333">
        <w:t xml:space="preserve">For example, several recent literature reviews (Bigos et al. 2009; van Duijvenbode et al 2009; Sahar et al 2009; Tveito et al 2004) found few high-quality studies to support the efficacy of engineering ergonomic interventions designed to reduce low back pain. </w:t>
      </w:r>
      <w:r w:rsidR="00562603" w:rsidRPr="00F70333">
        <w:t xml:space="preserve">See </w:t>
      </w:r>
      <w:r w:rsidR="00562603" w:rsidRPr="00F70333">
        <w:rPr>
          <w:b/>
        </w:rPr>
        <w:t xml:space="preserve">Attachment </w:t>
      </w:r>
      <w:r w:rsidR="008B0B4D" w:rsidRPr="00F70333">
        <w:rPr>
          <w:b/>
        </w:rPr>
        <w:t>D</w:t>
      </w:r>
      <w:r w:rsidR="00DE7509" w:rsidRPr="00F70333">
        <w:rPr>
          <w:b/>
        </w:rPr>
        <w:t>-2</w:t>
      </w:r>
      <w:r w:rsidR="008B0B4D" w:rsidRPr="00F70333">
        <w:rPr>
          <w:b/>
        </w:rPr>
        <w:t xml:space="preserve"> </w:t>
      </w:r>
      <w:r w:rsidR="000B6B56" w:rsidRPr="00F70333">
        <w:t xml:space="preserve">for additional information on prior MSD intervention studies. </w:t>
      </w:r>
      <w:r w:rsidR="00562603" w:rsidRPr="00F70333">
        <w:t xml:space="preserve"> </w:t>
      </w:r>
    </w:p>
    <w:p w:rsidR="000B6B56" w:rsidRPr="00F70333" w:rsidRDefault="000B6B56" w:rsidP="00562603">
      <w:pPr>
        <w:autoSpaceDE w:val="0"/>
        <w:autoSpaceDN w:val="0"/>
        <w:adjustRightInd w:val="0"/>
      </w:pPr>
    </w:p>
    <w:p w:rsidR="00411D7A" w:rsidRPr="00F70333" w:rsidRDefault="000B6B56" w:rsidP="00562603">
      <w:pPr>
        <w:autoSpaceDE w:val="0"/>
        <w:autoSpaceDN w:val="0"/>
        <w:adjustRightInd w:val="0"/>
      </w:pPr>
      <w:r w:rsidRPr="00F70333">
        <w:rPr>
          <w:color w:val="231F20"/>
        </w:rPr>
        <w:t>C</w:t>
      </w:r>
      <w:r w:rsidR="007444DB" w:rsidRPr="00F70333">
        <w:rPr>
          <w:color w:val="231F20"/>
        </w:rPr>
        <w:t xml:space="preserve">learly there is a need to conduct rigorous experimental </w:t>
      </w:r>
      <w:r w:rsidR="003F35EB">
        <w:rPr>
          <w:color w:val="231F20"/>
        </w:rPr>
        <w:t xml:space="preserve">and quasi-experimental </w:t>
      </w:r>
      <w:r w:rsidR="007444DB" w:rsidRPr="00F70333">
        <w:rPr>
          <w:color w:val="231F20"/>
        </w:rPr>
        <w:t xml:space="preserve">research to define further the effectiveness of MSD control interventions. </w:t>
      </w:r>
      <w:r w:rsidR="007444DB" w:rsidRPr="00F70333">
        <w:rPr>
          <w:rFonts w:eastAsia="MS Mincho"/>
          <w:lang w:eastAsia="ja-JP"/>
        </w:rPr>
        <w:t>A renewed partnership between</w:t>
      </w:r>
      <w:r w:rsidR="0004538C" w:rsidRPr="00F70333">
        <w:rPr>
          <w:rFonts w:eastAsia="MS Mincho"/>
          <w:lang w:eastAsia="ja-JP"/>
        </w:rPr>
        <w:t xml:space="preserve"> NIOSH and</w:t>
      </w:r>
      <w:r w:rsidR="007444DB" w:rsidRPr="00F70333">
        <w:rPr>
          <w:rFonts w:eastAsia="MS Mincho"/>
          <w:lang w:eastAsia="ja-JP"/>
        </w:rPr>
        <w:t xml:space="preserve"> </w:t>
      </w:r>
      <w:r w:rsidR="007444DB" w:rsidRPr="00F70333">
        <w:rPr>
          <w:rFonts w:eastAsia="MS Mincho"/>
        </w:rPr>
        <w:t xml:space="preserve">the </w:t>
      </w:r>
      <w:r w:rsidR="007444DB" w:rsidRPr="00F70333">
        <w:rPr>
          <w:color w:val="231F20"/>
        </w:rPr>
        <w:t>Ohio Bureau of Workers Compensation</w:t>
      </w:r>
      <w:r w:rsidR="007444DB" w:rsidRPr="00F70333">
        <w:rPr>
          <w:rFonts w:eastAsia="MS Mincho"/>
        </w:rPr>
        <w:t xml:space="preserve"> (OBWC)</w:t>
      </w:r>
      <w:r w:rsidR="007444DB" w:rsidRPr="00F70333">
        <w:rPr>
          <w:rFonts w:eastAsia="MS Mincho"/>
          <w:lang w:eastAsia="ja-JP"/>
        </w:rPr>
        <w:t xml:space="preserve"> </w:t>
      </w:r>
      <w:r w:rsidR="007444DB" w:rsidRPr="00F70333">
        <w:t xml:space="preserve">provides a timely opportunity to conduct such research in a relevant, efficient, and impactful manner. </w:t>
      </w:r>
      <w:r w:rsidR="00411D7A" w:rsidRPr="00F70333">
        <w:rPr>
          <w:rFonts w:eastAsia="MS Mincho"/>
          <w:lang w:eastAsia="ja-JP"/>
        </w:rPr>
        <w:t xml:space="preserve">Although several researchers have published studies using OBWC data in the past, OBWC and NIOSH have </w:t>
      </w:r>
      <w:r w:rsidR="0053489A" w:rsidRPr="00F70333">
        <w:rPr>
          <w:rFonts w:eastAsia="MS Mincho"/>
          <w:lang w:eastAsia="ja-JP"/>
        </w:rPr>
        <w:t>d</w:t>
      </w:r>
      <w:r w:rsidR="00411D7A" w:rsidRPr="00F70333">
        <w:rPr>
          <w:rFonts w:eastAsia="MS Mincho"/>
          <w:lang w:eastAsia="ja-JP"/>
        </w:rPr>
        <w:t>evelop</w:t>
      </w:r>
      <w:r w:rsidR="0053489A" w:rsidRPr="00F70333">
        <w:rPr>
          <w:rFonts w:eastAsia="MS Mincho"/>
          <w:lang w:eastAsia="ja-JP"/>
        </w:rPr>
        <w:t>ed</w:t>
      </w:r>
      <w:r w:rsidR="00411D7A" w:rsidRPr="00F70333">
        <w:rPr>
          <w:rFonts w:eastAsia="MS Mincho"/>
          <w:lang w:eastAsia="ja-JP"/>
        </w:rPr>
        <w:t xml:space="preserve"> a formal </w:t>
      </w:r>
      <w:r w:rsidR="00411D7A" w:rsidRPr="00AA5E04">
        <w:rPr>
          <w:rFonts w:eastAsia="MS Mincho"/>
          <w:lang w:eastAsia="ja-JP"/>
        </w:rPr>
        <w:t xml:space="preserve">agreement </w:t>
      </w:r>
      <w:r w:rsidR="0053489A" w:rsidRPr="00C00C22">
        <w:rPr>
          <w:rFonts w:eastAsia="MS Mincho"/>
          <w:lang w:eastAsia="ja-JP"/>
        </w:rPr>
        <w:t>(</w:t>
      </w:r>
      <w:r w:rsidR="0053489A" w:rsidRPr="00753D32">
        <w:rPr>
          <w:rFonts w:eastAsia="MS Mincho"/>
          <w:b/>
          <w:lang w:eastAsia="ja-JP"/>
        </w:rPr>
        <w:t>Attachment E</w:t>
      </w:r>
      <w:r w:rsidR="00DE7509" w:rsidRPr="00753D32">
        <w:rPr>
          <w:rFonts w:eastAsia="MS Mincho"/>
          <w:b/>
          <w:lang w:eastAsia="ja-JP"/>
        </w:rPr>
        <w:t>-1</w:t>
      </w:r>
      <w:r w:rsidR="0053489A" w:rsidRPr="00AA5E04">
        <w:rPr>
          <w:rFonts w:eastAsia="MS Mincho"/>
          <w:lang w:eastAsia="ja-JP"/>
        </w:rPr>
        <w:t xml:space="preserve">) </w:t>
      </w:r>
      <w:r w:rsidR="00411D7A" w:rsidRPr="00C00C22">
        <w:rPr>
          <w:rFonts w:eastAsia="MS Mincho"/>
          <w:lang w:eastAsia="ja-JP"/>
        </w:rPr>
        <w:t xml:space="preserve">to collaborate on a number of research goals, including descriptive WC data analyses, evaluation of prior OBWC-sponsored programs, and prospective intervention research. OBWC has many strengths as a potential research partner, including its size (approximately 250,000 insured establishments), diversity of industry that is largely representative of the larger US in both industry classification </w:t>
      </w:r>
      <w:r w:rsidR="0031461A" w:rsidRPr="00C00C22">
        <w:rPr>
          <w:rFonts w:eastAsia="MS Mincho"/>
          <w:lang w:eastAsia="ja-JP"/>
        </w:rPr>
        <w:t>[</w:t>
      </w:r>
      <w:r w:rsidR="00411D7A" w:rsidRPr="00C00C22">
        <w:rPr>
          <w:rFonts w:eastAsia="MS Mincho"/>
          <w:lang w:eastAsia="ja-JP"/>
        </w:rPr>
        <w:t xml:space="preserve">both general 2-digit </w:t>
      </w:r>
      <w:r w:rsidR="0031461A" w:rsidRPr="00C00C22">
        <w:rPr>
          <w:rFonts w:eastAsia="MS Mincho"/>
          <w:lang w:eastAsia="ja-JP"/>
        </w:rPr>
        <w:t>North American Industry Classification System (</w:t>
      </w:r>
      <w:r w:rsidR="00411D7A" w:rsidRPr="00C00C22">
        <w:rPr>
          <w:rFonts w:eastAsia="MS Mincho"/>
          <w:lang w:eastAsia="ja-JP"/>
        </w:rPr>
        <w:t>NAICS</w:t>
      </w:r>
      <w:r w:rsidR="0031461A" w:rsidRPr="00C00C22">
        <w:rPr>
          <w:rFonts w:eastAsia="MS Mincho"/>
          <w:lang w:eastAsia="ja-JP"/>
        </w:rPr>
        <w:t>)]</w:t>
      </w:r>
      <w:r w:rsidR="00411D7A" w:rsidRPr="00C00C22">
        <w:rPr>
          <w:rFonts w:eastAsia="MS Mincho"/>
          <w:lang w:eastAsia="ja-JP"/>
        </w:rPr>
        <w:t xml:space="preserve"> and establishment size distribution (</w:t>
      </w:r>
      <w:r w:rsidR="00411D7A" w:rsidRPr="00753D32">
        <w:rPr>
          <w:rFonts w:eastAsia="MS Mincho"/>
          <w:b/>
          <w:lang w:eastAsia="ja-JP"/>
        </w:rPr>
        <w:t>A</w:t>
      </w:r>
      <w:r w:rsidR="007444DB" w:rsidRPr="00753D32">
        <w:rPr>
          <w:rFonts w:eastAsia="MS Mincho"/>
          <w:b/>
          <w:lang w:eastAsia="ja-JP"/>
        </w:rPr>
        <w:t xml:space="preserve">ttachment </w:t>
      </w:r>
      <w:r w:rsidR="00DE7509" w:rsidRPr="00753D32">
        <w:rPr>
          <w:rFonts w:eastAsia="MS Mincho"/>
          <w:b/>
          <w:lang w:eastAsia="ja-JP"/>
        </w:rPr>
        <w:t>E-</w:t>
      </w:r>
      <w:r w:rsidR="008528F0" w:rsidRPr="00753D32">
        <w:rPr>
          <w:rFonts w:eastAsia="MS Mincho"/>
          <w:b/>
          <w:lang w:eastAsia="ja-JP"/>
        </w:rPr>
        <w:t>3</w:t>
      </w:r>
      <w:r w:rsidR="00411D7A" w:rsidRPr="00AA5E04">
        <w:rPr>
          <w:rFonts w:eastAsia="MS Mincho"/>
          <w:lang w:eastAsia="ja-JP"/>
        </w:rPr>
        <w:t>), geographical proximity t</w:t>
      </w:r>
      <w:r w:rsidR="00411D7A" w:rsidRPr="00F70333">
        <w:rPr>
          <w:rFonts w:eastAsia="MS Mincho"/>
          <w:lang w:eastAsia="ja-JP"/>
        </w:rPr>
        <w:t>o the Cincinnati, OH and Morgantown, WV locations of NIOSH, and perhaps most importantly, their active engagement in intervention research. OBWC represents an ideal</w:t>
      </w:r>
      <w:r w:rsidR="00D352E8" w:rsidRPr="00F70333">
        <w:rPr>
          <w:rFonts w:eastAsia="MS Mincho"/>
          <w:lang w:eastAsia="ja-JP"/>
        </w:rPr>
        <w:t xml:space="preserve"> translational research </w:t>
      </w:r>
      <w:r w:rsidR="00411D7A" w:rsidRPr="00F70333">
        <w:rPr>
          <w:rFonts w:eastAsia="MS Mincho"/>
          <w:lang w:eastAsia="ja-JP"/>
        </w:rPr>
        <w:t xml:space="preserve">partner. OBWC is an extremely pro-active workers compensation insurance carrier that spends millions of dollars annually supporting many programs to encourage insured companies to improve their primary through tertiary OSH prevention programs. For example, in </w:t>
      </w:r>
      <w:r w:rsidR="00411D7A" w:rsidRPr="00F70333">
        <w:t xml:space="preserve">1999 OBWC initiated a program known as “Safety Grants” to provide matching funds to insured employers to put into place OSH controls and measure effectiveness. From 1999 to 2009, this was a </w:t>
      </w:r>
      <w:r w:rsidR="0004538C" w:rsidRPr="00F70333">
        <w:t>3</w:t>
      </w:r>
      <w:r w:rsidR="00411D7A" w:rsidRPr="00F70333">
        <w:t>-1 (OBWC to employer) matching with up to $40,000 per grant. Over the history of the program, OBWC has provided over 1,500 Safety Grants, with approximately 100 grants implem</w:t>
      </w:r>
      <w:r w:rsidR="0004538C" w:rsidRPr="00F70333">
        <w:t>ented per year and a total of $3</w:t>
      </w:r>
      <w:r w:rsidR="00411D7A" w:rsidRPr="00F70333">
        <w:t xml:space="preserve"> million annually in matching funds. As with all OBWC programs, insured companies are encouraged to participate and submit grant applications. Initial ideas for feasible controls often originate during field consultation visits by OBWC loss control staff (safety, ergonomics, and industrial hygiene specialists) while working directly with the personnel of insured companies. Occasionally, OBWC targets specific industries with interventions. For example, OBWC targeted nursing homes because of high MSD rates and the presence of feasible control options (patient handling devices and practices). To receive the grant, OBWC requires that companies participate in onsite evaluations to document before and after workplace changes and provide 2 years of follow-up data. A number of completed Safety Grant projects (~15%) are shared as “best practices” for various sectors through the OBWC website. </w:t>
      </w:r>
    </w:p>
    <w:p w:rsidR="00411D7A" w:rsidRPr="00F70333" w:rsidRDefault="00411D7A" w:rsidP="00411D7A"/>
    <w:p w:rsidR="00411D7A" w:rsidRPr="00F70333" w:rsidRDefault="00411D7A" w:rsidP="00411D7A">
      <w:r w:rsidRPr="00F70333">
        <w:t xml:space="preserve">In summary, OBWC has years of experience in developing, implementing, evaluating, and disseminating OSH controls with clients and has in effect conducted 1,500 quasi experimental intervention studies. Although OBWC has actively engaged in prevention research, the organization is dedicated to demonstrating the effectiveness of their various </w:t>
      </w:r>
      <w:r w:rsidRPr="00F70333">
        <w:lastRenderedPageBreak/>
        <w:t>programs using the most scientifically rigorous methods possible. For this reason, OBWC is eager to collaborate wi</w:t>
      </w:r>
      <w:r w:rsidRPr="00F70333">
        <w:rPr>
          <w:rFonts w:eastAsia="MS Mincho"/>
          <w:lang w:eastAsia="ja-JP"/>
        </w:rPr>
        <w:t>th NIOSH on a number of research project</w:t>
      </w:r>
      <w:r w:rsidR="00D352E8" w:rsidRPr="00F70333">
        <w:rPr>
          <w:rFonts w:eastAsia="MS Mincho"/>
          <w:lang w:eastAsia="ja-JP"/>
        </w:rPr>
        <w:t>s including this MSD intervention research study</w:t>
      </w:r>
      <w:r w:rsidRPr="00F70333">
        <w:rPr>
          <w:lang w:eastAsia="ja-JP"/>
        </w:rPr>
        <w:t xml:space="preserve">. In this way, evidence based practices can be shared with the greatest audience possible and </w:t>
      </w:r>
      <w:r w:rsidRPr="00F70333">
        <w:rPr>
          <w:rFonts w:eastAsia="MS Mincho"/>
          <w:lang w:eastAsia="ja-JP"/>
        </w:rPr>
        <w:t xml:space="preserve">OBWC can efficiently allocate their own resources among program alternatives that range widely from primary prevention to disability management. </w:t>
      </w:r>
    </w:p>
    <w:p w:rsidR="005F3E34" w:rsidRPr="00F70333" w:rsidRDefault="005F3E34" w:rsidP="00FD162D">
      <w:pPr>
        <w:rPr>
          <w:color w:val="231F20"/>
        </w:rPr>
      </w:pPr>
    </w:p>
    <w:p w:rsidR="0038553A" w:rsidRPr="00F70333" w:rsidRDefault="0038553A" w:rsidP="00883D81">
      <w:bookmarkStart w:id="5" w:name="_Toc248224216"/>
      <w:r w:rsidRPr="00F70333">
        <w:t>Privacy Impact Assessment</w:t>
      </w:r>
      <w:bookmarkEnd w:id="5"/>
    </w:p>
    <w:p w:rsidR="00883D81" w:rsidRPr="00F70333" w:rsidRDefault="00883D81" w:rsidP="00E07467">
      <w:pPr>
        <w:keepNext/>
        <w:keepLines/>
        <w:tabs>
          <w:tab w:val="left" w:pos="2160"/>
        </w:tabs>
        <w:rPr>
          <w:color w:val="000000"/>
        </w:rPr>
      </w:pPr>
    </w:p>
    <w:p w:rsidR="00E07467" w:rsidRPr="00F70333" w:rsidRDefault="002F76AE" w:rsidP="00E07467">
      <w:pPr>
        <w:keepNext/>
        <w:keepLines/>
        <w:tabs>
          <w:tab w:val="left" w:pos="2160"/>
        </w:tabs>
        <w:rPr>
          <w:rFonts w:ascii="Arial" w:hAnsi="Arial" w:cs="Arial"/>
        </w:rPr>
      </w:pPr>
      <w:r w:rsidRPr="00F70333">
        <w:rPr>
          <w:color w:val="000000"/>
        </w:rPr>
        <w:t xml:space="preserve">The study </w:t>
      </w:r>
      <w:r w:rsidR="00385907">
        <w:rPr>
          <w:color w:val="000000"/>
        </w:rPr>
        <w:t xml:space="preserve">has been </w:t>
      </w:r>
      <w:r w:rsidRPr="00F70333">
        <w:rPr>
          <w:color w:val="000000"/>
        </w:rPr>
        <w:t>collect</w:t>
      </w:r>
      <w:r w:rsidR="00385907">
        <w:rPr>
          <w:color w:val="000000"/>
        </w:rPr>
        <w:t>ing</w:t>
      </w:r>
      <w:r w:rsidRPr="00F70333">
        <w:rPr>
          <w:color w:val="000000"/>
        </w:rPr>
        <w:t xml:space="preserve"> both </w:t>
      </w:r>
      <w:r w:rsidR="0004538C" w:rsidRPr="00F70333">
        <w:rPr>
          <w:color w:val="000000"/>
        </w:rPr>
        <w:t xml:space="preserve">potentially </w:t>
      </w:r>
      <w:r w:rsidRPr="00F70333">
        <w:rPr>
          <w:color w:val="000000"/>
        </w:rPr>
        <w:t xml:space="preserve">sensitive data (self-reported MSD symptoms and results from low back functional assessments) and personal identifiers (name, address, phone number, employee clock number).  The method of handling the information </w:t>
      </w:r>
      <w:r w:rsidR="006C4C14">
        <w:rPr>
          <w:color w:val="000000"/>
        </w:rPr>
        <w:t>complies</w:t>
      </w:r>
      <w:r w:rsidRPr="00F70333">
        <w:rPr>
          <w:color w:val="000000"/>
        </w:rPr>
        <w:t xml:space="preserve">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w:t>
      </w:r>
      <w:r w:rsidR="00E07467" w:rsidRPr="00F70333">
        <w:rPr>
          <w:color w:val="000000"/>
        </w:rPr>
        <w:t>All data collection and r</w:t>
      </w:r>
      <w:r w:rsidR="00E07467" w:rsidRPr="00F70333">
        <w:t xml:space="preserve">ecords management </w:t>
      </w:r>
      <w:r w:rsidRPr="00F70333">
        <w:t>practices</w:t>
      </w:r>
      <w:r w:rsidR="00E07467" w:rsidRPr="00F70333">
        <w:t xml:space="preserve"> and systems (including the online survey) </w:t>
      </w:r>
      <w:r w:rsidRPr="00F70333">
        <w:t xml:space="preserve">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t>
      </w:r>
      <w:r w:rsidR="006C4C14">
        <w:t>is being</w:t>
      </w:r>
      <w:r w:rsidRPr="00F70333">
        <w:t xml:space="preserve"> stored on encrypted CDs, flash drives, and/or</w:t>
      </w:r>
      <w:r w:rsidR="004A6B51">
        <w:t xml:space="preserve"> </w:t>
      </w:r>
      <w:r w:rsidR="003F35EB">
        <w:t xml:space="preserve">secure </w:t>
      </w:r>
      <w:r w:rsidR="004A6B51">
        <w:t xml:space="preserve">file transfer protocol </w:t>
      </w:r>
      <w:r w:rsidR="004A6B51" w:rsidRPr="001F1A11">
        <w:t>(</w:t>
      </w:r>
      <w:r w:rsidR="003F35EB">
        <w:t>s</w:t>
      </w:r>
      <w:r w:rsidRPr="001F1A11">
        <w:t>ftp</w:t>
      </w:r>
      <w:r w:rsidR="004A6B51" w:rsidRPr="001F1A11">
        <w:t>)</w:t>
      </w:r>
      <w:r w:rsidRPr="00F70333">
        <w:t xml:space="preserve"> sites according to applicable Federal Information Processing Standards Publications (FIPS PUBS, see </w:t>
      </w:r>
      <w:hyperlink r:id="rId13" w:history="1">
        <w:r w:rsidRPr="00F70333">
          <w:rPr>
            <w:rStyle w:val="Hyperlink"/>
          </w:rPr>
          <w:t>http://www.itl.nist.gov/fipspubs</w:t>
        </w:r>
      </w:hyperlink>
      <w:r w:rsidRPr="00F70333">
        <w:t xml:space="preserve">).  </w:t>
      </w:r>
      <w:r w:rsidR="00E07467" w:rsidRPr="00F70333">
        <w:t>See the</w:t>
      </w:r>
      <w:r w:rsidR="004E57C1" w:rsidRPr="00F70333">
        <w:t xml:space="preserve"> Information</w:t>
      </w:r>
      <w:r w:rsidR="00E07467" w:rsidRPr="00F70333">
        <w:t xml:space="preserve"> Security Plan in </w:t>
      </w:r>
      <w:r w:rsidR="00DE7509" w:rsidRPr="00753D32">
        <w:rPr>
          <w:b/>
        </w:rPr>
        <w:t>Attachment F</w:t>
      </w:r>
      <w:r w:rsidR="00E07467" w:rsidRPr="00AA5E04">
        <w:t xml:space="preserve"> for more information.</w:t>
      </w:r>
    </w:p>
    <w:p w:rsidR="002F76AE" w:rsidRPr="00F70333" w:rsidRDefault="002F76AE" w:rsidP="002F76AE"/>
    <w:p w:rsidR="00B3349E" w:rsidRPr="00F70333" w:rsidRDefault="002F76AE" w:rsidP="0004538C">
      <w:r w:rsidRPr="00F70333">
        <w:rPr>
          <w:color w:val="000000"/>
        </w:rPr>
        <w:t xml:space="preserve">Questionnaires </w:t>
      </w:r>
      <w:r w:rsidR="006C4C14">
        <w:rPr>
          <w:color w:val="000000"/>
        </w:rPr>
        <w:t>are being</w:t>
      </w:r>
      <w:r w:rsidRPr="00F70333">
        <w:rPr>
          <w:color w:val="000000"/>
        </w:rPr>
        <w:t xml:space="preserve"> administered </w:t>
      </w:r>
      <w:r w:rsidR="00594A55" w:rsidRPr="00BD4EE8">
        <w:rPr>
          <w:color w:val="000000"/>
        </w:rPr>
        <w:t>using</w:t>
      </w:r>
      <w:r w:rsidR="006C4C14" w:rsidRPr="00BD4EE8">
        <w:rPr>
          <w:color w:val="000000"/>
        </w:rPr>
        <w:t xml:space="preserve"> paper surveys and</w:t>
      </w:r>
      <w:r w:rsidR="00594A55" w:rsidRPr="00BD4EE8">
        <w:rPr>
          <w:color w:val="000000"/>
        </w:rPr>
        <w:t xml:space="preserve"> a </w:t>
      </w:r>
      <w:r w:rsidRPr="00BD4EE8">
        <w:t>self-</w:t>
      </w:r>
      <w:r w:rsidR="00594A55" w:rsidRPr="00BD4EE8">
        <w:t xml:space="preserve">administered secure web portal. </w:t>
      </w:r>
      <w:r w:rsidR="00B3349E" w:rsidRPr="00BD4EE8">
        <w:t xml:space="preserve">The survey </w:t>
      </w:r>
      <w:r w:rsidR="006C4C14" w:rsidRPr="00BD4EE8">
        <w:t>is</w:t>
      </w:r>
      <w:r w:rsidR="00B3349E" w:rsidRPr="00BD4EE8">
        <w:t xml:space="preserve"> on a secure web site that </w:t>
      </w:r>
      <w:r w:rsidR="006C4C14" w:rsidRPr="00BD4EE8">
        <w:t>is</w:t>
      </w:r>
      <w:r w:rsidR="00B3349E" w:rsidRPr="00BD4EE8">
        <w:t xml:space="preserve"> accessible by sampled members of the participating </w:t>
      </w:r>
      <w:r w:rsidR="0004538C" w:rsidRPr="00BD4EE8">
        <w:t>establishments</w:t>
      </w:r>
      <w:r w:rsidR="00B3349E" w:rsidRPr="00BD4EE8">
        <w:t xml:space="preserve">.  The hyperlink and internet address to the survey </w:t>
      </w:r>
      <w:r w:rsidR="006C4C14" w:rsidRPr="00BD4EE8">
        <w:t xml:space="preserve">is </w:t>
      </w:r>
      <w:r w:rsidR="00B3349E" w:rsidRPr="00BD4EE8">
        <w:t xml:space="preserve">only made available to members of participating </w:t>
      </w:r>
      <w:r w:rsidR="0004538C" w:rsidRPr="00BD4EE8">
        <w:t>establishments</w:t>
      </w:r>
      <w:r w:rsidRPr="00BD4EE8">
        <w:t xml:space="preserve"> and researchers conducting the study. The</w:t>
      </w:r>
      <w:r w:rsidR="00B3349E" w:rsidRPr="00BD4EE8">
        <w:t xml:space="preserve"> information </w:t>
      </w:r>
      <w:r w:rsidR="00BD4EE8">
        <w:t xml:space="preserve">will </w:t>
      </w:r>
      <w:r w:rsidR="00B3349E" w:rsidRPr="00BD4EE8">
        <w:t>not be directed at children under the age of thirteen years. Aggregated survey results will be made avail</w:t>
      </w:r>
      <w:r w:rsidR="00B3349E" w:rsidRPr="00F70333">
        <w:t>able on the NIOSH public internet site. Please see below for additional information related to the Privacy Impact Assessment.</w:t>
      </w:r>
    </w:p>
    <w:p w:rsidR="0038553A" w:rsidRPr="00F70333" w:rsidRDefault="0038553A" w:rsidP="0038553A">
      <w:pPr>
        <w:pStyle w:val="Heading3"/>
        <w:rPr>
          <w:b w:val="0"/>
          <w:u w:val="none"/>
        </w:rPr>
      </w:pPr>
      <w:bookmarkStart w:id="6" w:name="_Toc248224217"/>
      <w:r w:rsidRPr="00F70333">
        <w:rPr>
          <w:b w:val="0"/>
          <w:u w:val="none"/>
        </w:rPr>
        <w:t>Overview of the Data Collection System</w:t>
      </w:r>
      <w:bookmarkEnd w:id="6"/>
    </w:p>
    <w:p w:rsidR="0038553A" w:rsidRPr="00F70333" w:rsidRDefault="0038553A" w:rsidP="0038553A"/>
    <w:p w:rsidR="00A24928" w:rsidRPr="00F70333" w:rsidRDefault="002F76AE" w:rsidP="00023587">
      <w:pPr>
        <w:tabs>
          <w:tab w:val="left" w:pos="0"/>
          <w:tab w:val="left" w:pos="360"/>
          <w:tab w:val="left" w:pos="1080"/>
        </w:tabs>
      </w:pPr>
      <w:r w:rsidRPr="00F70333">
        <w:rPr>
          <w:color w:val="000000"/>
        </w:rPr>
        <w:t xml:space="preserve">Questionnaires </w:t>
      </w:r>
      <w:r w:rsidR="006C4C14">
        <w:rPr>
          <w:color w:val="000000"/>
        </w:rPr>
        <w:t>are being</w:t>
      </w:r>
      <w:r w:rsidRPr="00F70333">
        <w:rPr>
          <w:color w:val="000000"/>
        </w:rPr>
        <w:t xml:space="preserve"> administered </w:t>
      </w:r>
      <w:r w:rsidRPr="00F70333">
        <w:t xml:space="preserve">using several options (self-administered secure web portal, self-administered hard copy forms, and telephonic interviews). The respondent </w:t>
      </w:r>
      <w:r w:rsidR="006C4C14">
        <w:t>is</w:t>
      </w:r>
      <w:r w:rsidRPr="00F70333">
        <w:t xml:space="preserve"> encouraged to use the self-administered web-based format of the survey. For those respondents lacking internet connections or those who do not wish to complete a web-based survey, a hard copy format </w:t>
      </w:r>
      <w:r w:rsidR="006C4C14">
        <w:t>is</w:t>
      </w:r>
      <w:r w:rsidR="006C4C14" w:rsidRPr="00F70333">
        <w:t xml:space="preserve"> </w:t>
      </w:r>
      <w:r w:rsidRPr="00F70333">
        <w:t xml:space="preserve">next be offered. An interview option </w:t>
      </w:r>
      <w:r w:rsidR="006C4C14">
        <w:t>is</w:t>
      </w:r>
      <w:r w:rsidRPr="00F70333">
        <w:t xml:space="preserve"> offered as a last resort for those respondents who do not find the web-based or hard copy formats acceptable. </w:t>
      </w:r>
      <w:r w:rsidR="00A24928" w:rsidRPr="00F70333">
        <w:t xml:space="preserve">Survey data collected for this study using an online secure website </w:t>
      </w:r>
      <w:r w:rsidRPr="00F70333">
        <w:rPr>
          <w:color w:val="000000"/>
        </w:rPr>
        <w:t>compl</w:t>
      </w:r>
      <w:r w:rsidR="006C4C14">
        <w:rPr>
          <w:color w:val="000000"/>
        </w:rPr>
        <w:t>ies</w:t>
      </w:r>
      <w:r w:rsidRPr="00F70333">
        <w:rPr>
          <w:color w:val="000000"/>
        </w:rPr>
        <w:t xml:space="preserve"> with applicable 508 requirements to accommodate individuals with disabilities</w:t>
      </w:r>
      <w:r w:rsidR="0004538C" w:rsidRPr="00F70333">
        <w:rPr>
          <w:color w:val="000000"/>
        </w:rPr>
        <w:t xml:space="preserve"> </w:t>
      </w:r>
      <w:r w:rsidR="0004538C" w:rsidRPr="00F70333">
        <w:rPr>
          <w:color w:val="000000"/>
        </w:rPr>
        <w:lastRenderedPageBreak/>
        <w:t>(</w:t>
      </w:r>
      <w:hyperlink r:id="rId14" w:history="1">
        <w:r w:rsidR="0004538C" w:rsidRPr="00F70333">
          <w:rPr>
            <w:rStyle w:val="Hyperlink"/>
          </w:rPr>
          <w:t>http://www.hhs.gov/od/508policy</w:t>
        </w:r>
      </w:hyperlink>
      <w:r w:rsidR="0004538C" w:rsidRPr="00F70333">
        <w:t>)</w:t>
      </w:r>
      <w:r w:rsidRPr="00F70333">
        <w:rPr>
          <w:color w:val="000000"/>
        </w:rPr>
        <w:t>.</w:t>
      </w:r>
      <w:r w:rsidR="00A24928" w:rsidRPr="00F70333">
        <w:rPr>
          <w:color w:val="000000"/>
        </w:rPr>
        <w:t xml:space="preserve"> </w:t>
      </w:r>
      <w:r w:rsidR="00A24928" w:rsidRPr="00F70333">
        <w:t xml:space="preserve">NIOSH researchers </w:t>
      </w:r>
      <w:r w:rsidR="006C4C14">
        <w:t xml:space="preserve">are </w:t>
      </w:r>
      <w:r w:rsidR="00A00441" w:rsidRPr="00F70333">
        <w:t xml:space="preserve">primarily </w:t>
      </w:r>
      <w:r w:rsidR="00A24928" w:rsidRPr="00F70333">
        <w:t>conduct</w:t>
      </w:r>
      <w:r w:rsidR="006C4C14">
        <w:t>ing</w:t>
      </w:r>
      <w:r w:rsidR="00A24928" w:rsidRPr="00F70333">
        <w:t xml:space="preserve"> the data collection and contractors </w:t>
      </w:r>
      <w:r w:rsidR="006C4C14">
        <w:t>are being</w:t>
      </w:r>
      <w:r w:rsidR="00A00441" w:rsidRPr="00F70333">
        <w:t xml:space="preserve"> used in support roles for data management. </w:t>
      </w:r>
      <w:r w:rsidR="00A24928" w:rsidRPr="00F70333">
        <w:t>Information will be maintained until the conclusion of the study in 201</w:t>
      </w:r>
      <w:r w:rsidR="00415EF3">
        <w:t>6</w:t>
      </w:r>
      <w:r w:rsidR="00A24928" w:rsidRPr="00F70333">
        <w:t xml:space="preserve">. </w:t>
      </w:r>
    </w:p>
    <w:p w:rsidR="0038553A" w:rsidRPr="00F70333" w:rsidRDefault="0038553A" w:rsidP="0038553A">
      <w:pPr>
        <w:pStyle w:val="Heading3"/>
        <w:rPr>
          <w:b w:val="0"/>
          <w:u w:val="none"/>
        </w:rPr>
      </w:pPr>
      <w:bookmarkStart w:id="7" w:name="_Toc248224218"/>
      <w:r w:rsidRPr="00F70333">
        <w:rPr>
          <w:b w:val="0"/>
          <w:u w:val="none"/>
        </w:rPr>
        <w:t>Items of Information to be Collected</w:t>
      </w:r>
      <w:bookmarkEnd w:id="7"/>
    </w:p>
    <w:p w:rsidR="00594A55" w:rsidRPr="00F70333" w:rsidRDefault="00594A55" w:rsidP="00594A55">
      <w:pPr>
        <w:rPr>
          <w:lang w:eastAsia="ja-JP"/>
        </w:rPr>
      </w:pPr>
    </w:p>
    <w:p w:rsidR="00C36947" w:rsidRPr="00F70333" w:rsidRDefault="00594A55" w:rsidP="00594A55">
      <w:r w:rsidRPr="00F70333">
        <w:t xml:space="preserve">Information in identifiable form (IIF) </w:t>
      </w:r>
      <w:r w:rsidR="006C4C14">
        <w:t>is being</w:t>
      </w:r>
      <w:r w:rsidRPr="00F70333">
        <w:t xml:space="preserve"> collected</w:t>
      </w:r>
      <w:r w:rsidR="003C28F4" w:rsidRPr="00F70333">
        <w:t xml:space="preserve"> as part of the informed consent form (</w:t>
      </w:r>
      <w:r w:rsidR="003C28F4" w:rsidRPr="00AA5E04">
        <w:rPr>
          <w:b/>
        </w:rPr>
        <w:t>A</w:t>
      </w:r>
      <w:r w:rsidR="005109B6" w:rsidRPr="00C00C22">
        <w:rPr>
          <w:b/>
        </w:rPr>
        <w:t>ttachment</w:t>
      </w:r>
      <w:r w:rsidR="008E529C" w:rsidRPr="00C00C22">
        <w:rPr>
          <w:b/>
        </w:rPr>
        <w:t>s</w:t>
      </w:r>
      <w:r w:rsidR="005109B6" w:rsidRPr="00C00C22">
        <w:rPr>
          <w:b/>
        </w:rPr>
        <w:t xml:space="preserve"> </w:t>
      </w:r>
      <w:r w:rsidR="008E529C" w:rsidRPr="00C00C22">
        <w:rPr>
          <w:b/>
        </w:rPr>
        <w:t>G</w:t>
      </w:r>
      <w:r w:rsidR="008D4F52" w:rsidRPr="00C00C22">
        <w:rPr>
          <w:b/>
        </w:rPr>
        <w:t>-1</w:t>
      </w:r>
      <w:r w:rsidR="003C28F4" w:rsidRPr="00C00C22">
        <w:rPr>
          <w:b/>
        </w:rPr>
        <w:t xml:space="preserve">) </w:t>
      </w:r>
      <w:r w:rsidR="003C28F4" w:rsidRPr="00C00C22">
        <w:t>for</w:t>
      </w:r>
      <w:r w:rsidR="003C28F4" w:rsidRPr="00F70333">
        <w:t xml:space="preserve"> this study</w:t>
      </w:r>
      <w:r w:rsidRPr="00F70333">
        <w:t xml:space="preserve">. </w:t>
      </w:r>
      <w:r w:rsidR="00C36947" w:rsidRPr="00F70333">
        <w:t>This includes</w:t>
      </w:r>
      <w:r w:rsidR="003C28F4" w:rsidRPr="00F70333">
        <w:t xml:space="preserve">: </w:t>
      </w:r>
      <w:r w:rsidR="00497E52" w:rsidRPr="00F70333">
        <w:t>first and last name, s</w:t>
      </w:r>
      <w:r w:rsidR="003C28F4" w:rsidRPr="00F70333">
        <w:t xml:space="preserve">treet </w:t>
      </w:r>
      <w:r w:rsidR="00497E52" w:rsidRPr="00F70333">
        <w:t>a</w:t>
      </w:r>
      <w:r w:rsidR="003C28F4" w:rsidRPr="00F70333">
        <w:t xml:space="preserve">ddress, </w:t>
      </w:r>
      <w:r w:rsidR="00497E52" w:rsidRPr="00F70333">
        <w:t>p</w:t>
      </w:r>
      <w:r w:rsidR="003C28F4" w:rsidRPr="00F70333">
        <w:t xml:space="preserve">hone </w:t>
      </w:r>
      <w:r w:rsidR="00497E52" w:rsidRPr="00F70333">
        <w:t>n</w:t>
      </w:r>
      <w:r w:rsidR="003C28F4" w:rsidRPr="00F70333">
        <w:t xml:space="preserve">umber, </w:t>
      </w:r>
      <w:r w:rsidR="00497E52" w:rsidRPr="00F70333">
        <w:t>e</w:t>
      </w:r>
      <w:r w:rsidR="003C28F4" w:rsidRPr="00F70333">
        <w:t xml:space="preserve">mail </w:t>
      </w:r>
      <w:r w:rsidR="00497E52" w:rsidRPr="00F70333">
        <w:t>a</w:t>
      </w:r>
      <w:r w:rsidR="003C28F4" w:rsidRPr="00F70333">
        <w:t xml:space="preserve">ddress, </w:t>
      </w:r>
      <w:r w:rsidR="00497E52" w:rsidRPr="00F70333">
        <w:t>and date of b</w:t>
      </w:r>
      <w:r w:rsidR="00C36947" w:rsidRPr="00F70333">
        <w:t>irth</w:t>
      </w:r>
      <w:r w:rsidR="003C28F4" w:rsidRPr="00F70333">
        <w:t>.</w:t>
      </w:r>
      <w:r w:rsidR="00497E52" w:rsidRPr="00F70333">
        <w:t xml:space="preserve"> </w:t>
      </w:r>
    </w:p>
    <w:p w:rsidR="006013E6" w:rsidRPr="00F70333" w:rsidRDefault="006013E6" w:rsidP="00594A55">
      <w:pPr>
        <w:rPr>
          <w:lang w:eastAsia="ja-JP"/>
        </w:rPr>
      </w:pPr>
    </w:p>
    <w:p w:rsidR="003C28F4" w:rsidRPr="00F70333" w:rsidRDefault="003C28F4" w:rsidP="00023587">
      <w:pPr>
        <w:rPr>
          <w:lang w:eastAsia="ja-JP"/>
        </w:rPr>
      </w:pPr>
      <w:r w:rsidRPr="00F70333">
        <w:rPr>
          <w:lang w:eastAsia="ja-JP"/>
        </w:rPr>
        <w:t xml:space="preserve">Additional information collected is described below. </w:t>
      </w:r>
      <w:r w:rsidR="00A51B40" w:rsidRPr="00F70333">
        <w:t xml:space="preserve">All information will be used to determine whether there are significant differences in reported </w:t>
      </w:r>
      <w:r w:rsidR="005109B6" w:rsidRPr="00F70333">
        <w:t xml:space="preserve">musculoskeletal pain </w:t>
      </w:r>
      <w:r w:rsidR="00A51B40" w:rsidRPr="00F70333">
        <w:t xml:space="preserve">and functional back pain score ratios (pre/ post intervention scores) when intervention and control groups are compared, while controlling for covariates. Individual participant personal information will not be published in any identifiable form and </w:t>
      </w:r>
      <w:r w:rsidR="006C4C14">
        <w:t>is</w:t>
      </w:r>
      <w:r w:rsidR="00A51B40" w:rsidRPr="00F70333">
        <w:t xml:space="preserve"> protected to the extent allowed by law (Freedom of Information Act and the Privacy Act).  The questionnaire</w:t>
      </w:r>
      <w:r w:rsidR="00DC01F4">
        <w:t>s</w:t>
      </w:r>
      <w:r w:rsidR="00A51B40" w:rsidRPr="00F70333">
        <w:t xml:space="preserve"> are standard tools used to establish the degree of clinical disorder (lumbago) </w:t>
      </w:r>
      <w:r w:rsidR="005109B6" w:rsidRPr="00F70333">
        <w:t xml:space="preserve">and </w:t>
      </w:r>
      <w:r w:rsidR="00DE7C54" w:rsidRPr="00F70333">
        <w:t>upper extremity</w:t>
      </w:r>
      <w:r w:rsidR="005109B6" w:rsidRPr="00F70333">
        <w:t xml:space="preserve"> pain </w:t>
      </w:r>
      <w:r w:rsidR="00A51B40" w:rsidRPr="00F70333">
        <w:t>among the participants.  The study is designed to determine the usefulness of the prophylactic intervention in preventing lumbago</w:t>
      </w:r>
      <w:r w:rsidR="005109B6" w:rsidRPr="00F70333">
        <w:t xml:space="preserve"> and </w:t>
      </w:r>
      <w:r w:rsidR="00DE7C54" w:rsidRPr="00F70333">
        <w:t>upper extremity</w:t>
      </w:r>
      <w:r w:rsidR="005109B6" w:rsidRPr="00F70333">
        <w:t xml:space="preserve"> pain</w:t>
      </w:r>
      <w:r w:rsidR="00A51B40" w:rsidRPr="00F70333">
        <w:t>.</w:t>
      </w:r>
    </w:p>
    <w:p w:rsidR="003C28F4" w:rsidRPr="00F70333" w:rsidRDefault="003C28F4" w:rsidP="00023587">
      <w:pPr>
        <w:rPr>
          <w:lang w:eastAsia="ja-JP"/>
        </w:rPr>
      </w:pPr>
    </w:p>
    <w:p w:rsidR="00023587" w:rsidRPr="00F70333" w:rsidRDefault="005109B6" w:rsidP="00023587">
      <w:r w:rsidRPr="00F70333">
        <w:rPr>
          <w:i/>
        </w:rPr>
        <w:t xml:space="preserve">1: </w:t>
      </w:r>
      <w:r w:rsidR="00023587" w:rsidRPr="00F70333">
        <w:rPr>
          <w:i/>
        </w:rPr>
        <w:t xml:space="preserve">Primary </w:t>
      </w:r>
      <w:r w:rsidR="00023587" w:rsidRPr="00BD4EE8">
        <w:rPr>
          <w:i/>
        </w:rPr>
        <w:t>Questionnaires</w:t>
      </w:r>
      <w:r w:rsidR="00023587" w:rsidRPr="00BD4EE8">
        <w:t xml:space="preserve"> (administered to </w:t>
      </w:r>
      <w:r w:rsidR="006C4C14" w:rsidRPr="00BD4EE8">
        <w:t>up to</w:t>
      </w:r>
      <w:r w:rsidR="00023587" w:rsidRPr="00BD4EE8">
        <w:t xml:space="preserve"> </w:t>
      </w:r>
      <w:r w:rsidR="007560C6" w:rsidRPr="00753D32">
        <w:t>2</w:t>
      </w:r>
      <w:r w:rsidR="00AD1928" w:rsidRPr="00753D32">
        <w:t>00</w:t>
      </w:r>
      <w:r w:rsidR="00023587" w:rsidRPr="00BD4EE8">
        <w:t xml:space="preserve"> participants at baseline and every 3 months for 2 years; </w:t>
      </w:r>
      <w:r w:rsidR="00516A1B" w:rsidRPr="00BD4EE8">
        <w:t>15</w:t>
      </w:r>
      <w:r w:rsidR="00023587" w:rsidRPr="00F70333">
        <w:t xml:space="preserve"> minutes estimated time for all primary questionnaires combined per data collection):</w:t>
      </w:r>
    </w:p>
    <w:p w:rsidR="00594A55" w:rsidRPr="00F70333" w:rsidRDefault="00594A55" w:rsidP="00023587"/>
    <w:p w:rsidR="00023587" w:rsidRPr="00F70333" w:rsidRDefault="00023587" w:rsidP="00023587">
      <w:pPr>
        <w:pStyle w:val="ListParagraph"/>
        <w:numPr>
          <w:ilvl w:val="0"/>
          <w:numId w:val="35"/>
        </w:numPr>
        <w:spacing w:after="200" w:line="240" w:lineRule="auto"/>
        <w:jc w:val="left"/>
        <w:rPr>
          <w:sz w:val="24"/>
          <w:szCs w:val="24"/>
        </w:rPr>
      </w:pPr>
      <w:r w:rsidRPr="00F70333">
        <w:rPr>
          <w:sz w:val="24"/>
          <w:szCs w:val="24"/>
          <w:u w:val="single"/>
        </w:rPr>
        <w:t>Self-reported low back pain:</w:t>
      </w:r>
      <w:r w:rsidRPr="00F70333">
        <w:rPr>
          <w:sz w:val="24"/>
          <w:szCs w:val="24"/>
        </w:rPr>
        <w:t xml:space="preserve"> Th</w:t>
      </w:r>
      <w:r w:rsidR="00497E52" w:rsidRPr="00F70333">
        <w:rPr>
          <w:sz w:val="24"/>
          <w:szCs w:val="24"/>
        </w:rPr>
        <w:t>e</w:t>
      </w:r>
      <w:r w:rsidR="00E63D32" w:rsidRPr="00F70333">
        <w:rPr>
          <w:sz w:val="24"/>
          <w:szCs w:val="24"/>
        </w:rPr>
        <w:t xml:space="preserve"> </w:t>
      </w:r>
      <w:r w:rsidRPr="00F70333">
        <w:rPr>
          <w:sz w:val="24"/>
          <w:szCs w:val="24"/>
        </w:rPr>
        <w:t>first main outcome</w:t>
      </w:r>
      <w:r w:rsidR="00A51B40" w:rsidRPr="00F70333">
        <w:rPr>
          <w:sz w:val="24"/>
          <w:szCs w:val="24"/>
        </w:rPr>
        <w:t xml:space="preserve"> </w:t>
      </w:r>
      <w:r w:rsidR="006C4C14">
        <w:rPr>
          <w:sz w:val="24"/>
          <w:szCs w:val="24"/>
        </w:rPr>
        <w:t>is</w:t>
      </w:r>
      <w:r w:rsidR="00A51B40" w:rsidRPr="00F70333">
        <w:rPr>
          <w:sz w:val="24"/>
          <w:szCs w:val="24"/>
        </w:rPr>
        <w:t xml:space="preserve"> self-reported low back pain</w:t>
      </w:r>
      <w:r w:rsidRPr="00F70333">
        <w:rPr>
          <w:sz w:val="24"/>
          <w:szCs w:val="24"/>
        </w:rPr>
        <w:t xml:space="preserve">, as measured by the North American Spine Society (NASS) Lumbar Spine Outcome Assessment Instrument (17 items; </w:t>
      </w:r>
      <w:r w:rsidR="00F017EA" w:rsidRPr="00F70333">
        <w:rPr>
          <w:sz w:val="24"/>
          <w:szCs w:val="24"/>
        </w:rPr>
        <w:t>5 minutes estimated time combined per data collection</w:t>
      </w:r>
      <w:r w:rsidR="00F017EA" w:rsidRPr="00F70333">
        <w:rPr>
          <w:b/>
          <w:sz w:val="24"/>
          <w:szCs w:val="24"/>
        </w:rPr>
        <w:t xml:space="preserve"> </w:t>
      </w:r>
      <w:r w:rsidRPr="00F70333">
        <w:rPr>
          <w:b/>
          <w:sz w:val="24"/>
          <w:szCs w:val="24"/>
        </w:rPr>
        <w:t>A</w:t>
      </w:r>
      <w:r w:rsidR="005109B6" w:rsidRPr="00F70333">
        <w:rPr>
          <w:b/>
          <w:sz w:val="24"/>
          <w:szCs w:val="24"/>
        </w:rPr>
        <w:t xml:space="preserve">ttachment </w:t>
      </w:r>
      <w:r w:rsidR="008D4F52" w:rsidRPr="00F70333">
        <w:rPr>
          <w:b/>
          <w:sz w:val="24"/>
          <w:szCs w:val="24"/>
        </w:rPr>
        <w:t>H-1</w:t>
      </w:r>
      <w:r w:rsidRPr="00F70333">
        <w:rPr>
          <w:sz w:val="24"/>
          <w:szCs w:val="24"/>
        </w:rPr>
        <w:t>)</w:t>
      </w:r>
      <w:r w:rsidR="00E63D32" w:rsidRPr="00F70333">
        <w:rPr>
          <w:sz w:val="24"/>
          <w:szCs w:val="24"/>
        </w:rPr>
        <w:t xml:space="preserve">. </w:t>
      </w:r>
    </w:p>
    <w:p w:rsidR="00023587" w:rsidRPr="00F70333" w:rsidRDefault="00023587" w:rsidP="00023587">
      <w:pPr>
        <w:pStyle w:val="ListParagraph"/>
        <w:spacing w:line="240" w:lineRule="auto"/>
        <w:ind w:left="1080"/>
        <w:rPr>
          <w:sz w:val="24"/>
          <w:szCs w:val="24"/>
        </w:rPr>
      </w:pPr>
    </w:p>
    <w:p w:rsidR="00594A55" w:rsidRPr="00F70333" w:rsidRDefault="00594A55" w:rsidP="00594A55">
      <w:pPr>
        <w:pStyle w:val="ListParagraph"/>
        <w:numPr>
          <w:ilvl w:val="0"/>
          <w:numId w:val="35"/>
        </w:numPr>
        <w:spacing w:after="200" w:line="240" w:lineRule="auto"/>
        <w:jc w:val="left"/>
        <w:rPr>
          <w:sz w:val="24"/>
          <w:szCs w:val="24"/>
        </w:rPr>
      </w:pPr>
      <w:r w:rsidRPr="00F70333">
        <w:rPr>
          <w:sz w:val="24"/>
          <w:szCs w:val="24"/>
          <w:u w:val="single"/>
        </w:rPr>
        <w:t xml:space="preserve">Self-reported </w:t>
      </w:r>
      <w:r w:rsidR="00DE7C54" w:rsidRPr="00F70333">
        <w:rPr>
          <w:sz w:val="24"/>
          <w:szCs w:val="24"/>
          <w:u w:val="single"/>
        </w:rPr>
        <w:t>upper extremity</w:t>
      </w:r>
      <w:r w:rsidRPr="00F70333">
        <w:rPr>
          <w:sz w:val="24"/>
          <w:szCs w:val="24"/>
          <w:u w:val="single"/>
        </w:rPr>
        <w:t xml:space="preserve"> pain:</w:t>
      </w:r>
      <w:r w:rsidRPr="00F70333">
        <w:rPr>
          <w:sz w:val="24"/>
          <w:szCs w:val="24"/>
        </w:rPr>
        <w:t xml:space="preserve"> </w:t>
      </w:r>
      <w:r w:rsidR="00497E52" w:rsidRPr="00F70333">
        <w:rPr>
          <w:sz w:val="24"/>
          <w:szCs w:val="24"/>
        </w:rPr>
        <w:t>The</w:t>
      </w:r>
      <w:r w:rsidRPr="00F70333">
        <w:rPr>
          <w:sz w:val="24"/>
          <w:szCs w:val="24"/>
        </w:rPr>
        <w:t xml:space="preserve"> </w:t>
      </w:r>
      <w:r w:rsidR="003C28F4" w:rsidRPr="00F70333">
        <w:rPr>
          <w:sz w:val="24"/>
          <w:szCs w:val="24"/>
        </w:rPr>
        <w:t>second main</w:t>
      </w:r>
      <w:r w:rsidR="00A51B40" w:rsidRPr="00F70333">
        <w:rPr>
          <w:sz w:val="24"/>
          <w:szCs w:val="24"/>
        </w:rPr>
        <w:t xml:space="preserve"> outcome </w:t>
      </w:r>
      <w:r w:rsidR="006C4C14">
        <w:rPr>
          <w:sz w:val="24"/>
          <w:szCs w:val="24"/>
        </w:rPr>
        <w:t>is</w:t>
      </w:r>
      <w:r w:rsidR="00A51B40" w:rsidRPr="00F70333">
        <w:rPr>
          <w:sz w:val="24"/>
          <w:szCs w:val="24"/>
        </w:rPr>
        <w:t xml:space="preserve"> self-reported </w:t>
      </w:r>
      <w:r w:rsidR="00DE7C54" w:rsidRPr="00F70333">
        <w:rPr>
          <w:sz w:val="24"/>
          <w:szCs w:val="24"/>
        </w:rPr>
        <w:t>upper extremity</w:t>
      </w:r>
      <w:r w:rsidR="00A51B40" w:rsidRPr="00F70333">
        <w:rPr>
          <w:sz w:val="24"/>
          <w:szCs w:val="24"/>
        </w:rPr>
        <w:t xml:space="preserve"> pain, </w:t>
      </w:r>
      <w:r w:rsidRPr="00F70333">
        <w:rPr>
          <w:sz w:val="24"/>
          <w:szCs w:val="24"/>
        </w:rPr>
        <w:t>as measured by the Quick DASH (Disabilities of the Arm, Shoulder and Hand) questionnaire (1</w:t>
      </w:r>
      <w:r w:rsidR="005109B6" w:rsidRPr="00F70333">
        <w:rPr>
          <w:sz w:val="24"/>
          <w:szCs w:val="24"/>
        </w:rPr>
        <w:t>6</w:t>
      </w:r>
      <w:r w:rsidR="003C28F4" w:rsidRPr="00F70333">
        <w:rPr>
          <w:sz w:val="24"/>
          <w:szCs w:val="24"/>
        </w:rPr>
        <w:t xml:space="preserve"> items</w:t>
      </w:r>
      <w:r w:rsidR="00A51B40" w:rsidRPr="00F70333">
        <w:rPr>
          <w:sz w:val="24"/>
          <w:szCs w:val="24"/>
        </w:rPr>
        <w:t>;</w:t>
      </w:r>
      <w:r w:rsidR="00F017EA" w:rsidRPr="00F70333">
        <w:rPr>
          <w:sz w:val="24"/>
          <w:szCs w:val="24"/>
        </w:rPr>
        <w:t xml:space="preserve"> 5 minutes estimated time combined per data collection</w:t>
      </w:r>
      <w:r w:rsidRPr="00F70333">
        <w:rPr>
          <w:sz w:val="24"/>
          <w:szCs w:val="24"/>
        </w:rPr>
        <w:t xml:space="preserve"> </w:t>
      </w:r>
      <w:r w:rsidR="005109B6" w:rsidRPr="00F70333">
        <w:rPr>
          <w:b/>
          <w:sz w:val="24"/>
          <w:szCs w:val="24"/>
        </w:rPr>
        <w:t xml:space="preserve">Attachment </w:t>
      </w:r>
      <w:r w:rsidR="008D4F52" w:rsidRPr="00F70333">
        <w:rPr>
          <w:b/>
          <w:sz w:val="24"/>
          <w:szCs w:val="24"/>
        </w:rPr>
        <w:t>H-2</w:t>
      </w:r>
      <w:r w:rsidR="005109B6" w:rsidRPr="00F70333">
        <w:rPr>
          <w:sz w:val="24"/>
          <w:szCs w:val="24"/>
        </w:rPr>
        <w:t>).</w:t>
      </w:r>
    </w:p>
    <w:p w:rsidR="003C28F4" w:rsidRPr="00F70333" w:rsidRDefault="003C28F4" w:rsidP="003C28F4">
      <w:pPr>
        <w:pStyle w:val="ListParagraph"/>
        <w:rPr>
          <w:sz w:val="24"/>
          <w:szCs w:val="24"/>
        </w:rPr>
      </w:pPr>
    </w:p>
    <w:p w:rsidR="003C28F4" w:rsidRPr="00F70333" w:rsidRDefault="003C28F4" w:rsidP="003C28F4">
      <w:pPr>
        <w:pStyle w:val="ListParagraph"/>
        <w:numPr>
          <w:ilvl w:val="0"/>
          <w:numId w:val="35"/>
        </w:numPr>
        <w:spacing w:after="200" w:line="240" w:lineRule="auto"/>
        <w:jc w:val="left"/>
        <w:rPr>
          <w:sz w:val="24"/>
          <w:szCs w:val="24"/>
        </w:rPr>
      </w:pPr>
      <w:r w:rsidRPr="00F70333">
        <w:rPr>
          <w:sz w:val="24"/>
          <w:szCs w:val="24"/>
          <w:u w:val="single"/>
        </w:rPr>
        <w:t>Self-reported specific job tasks and safety incidents</w:t>
      </w:r>
      <w:r w:rsidRPr="00F70333">
        <w:rPr>
          <w:sz w:val="24"/>
          <w:szCs w:val="24"/>
        </w:rPr>
        <w:t xml:space="preserve">: </w:t>
      </w:r>
      <w:r w:rsidR="00A51B40" w:rsidRPr="00F70333">
        <w:rPr>
          <w:sz w:val="24"/>
          <w:szCs w:val="24"/>
        </w:rPr>
        <w:t>This questionnaire collect</w:t>
      </w:r>
      <w:r w:rsidR="006C4C14">
        <w:rPr>
          <w:sz w:val="24"/>
          <w:szCs w:val="24"/>
        </w:rPr>
        <w:t>s</w:t>
      </w:r>
      <w:r w:rsidR="00A51B40" w:rsidRPr="00F70333">
        <w:rPr>
          <w:sz w:val="24"/>
          <w:szCs w:val="24"/>
        </w:rPr>
        <w:t xml:space="preserve"> ex</w:t>
      </w:r>
      <w:r w:rsidRPr="00F70333">
        <w:rPr>
          <w:sz w:val="24"/>
          <w:szCs w:val="24"/>
        </w:rPr>
        <w:t>posure information regarding specific tasks related to the use of the intervention</w:t>
      </w:r>
      <w:r w:rsidR="00A00441" w:rsidRPr="00F70333">
        <w:rPr>
          <w:sz w:val="24"/>
          <w:szCs w:val="24"/>
        </w:rPr>
        <w:t>, material handling exposures,</w:t>
      </w:r>
      <w:r w:rsidRPr="00F70333">
        <w:rPr>
          <w:sz w:val="24"/>
          <w:szCs w:val="24"/>
        </w:rPr>
        <w:t xml:space="preserve"> and</w:t>
      </w:r>
      <w:r w:rsidR="00F017EA" w:rsidRPr="00F70333">
        <w:rPr>
          <w:sz w:val="24"/>
          <w:szCs w:val="24"/>
        </w:rPr>
        <w:t xml:space="preserve"> safety incidents (20 items; 5 minutes estimated time combined per data collection</w:t>
      </w:r>
      <w:r w:rsidR="00F017EA" w:rsidRPr="00F70333">
        <w:rPr>
          <w:b/>
          <w:sz w:val="24"/>
          <w:szCs w:val="24"/>
        </w:rPr>
        <w:t xml:space="preserve"> </w:t>
      </w:r>
      <w:r w:rsidR="005109B6" w:rsidRPr="00F70333">
        <w:rPr>
          <w:b/>
          <w:sz w:val="24"/>
          <w:szCs w:val="24"/>
        </w:rPr>
        <w:t xml:space="preserve">Attachment </w:t>
      </w:r>
      <w:r w:rsidR="008D4F52" w:rsidRPr="00F70333">
        <w:rPr>
          <w:b/>
          <w:sz w:val="24"/>
          <w:szCs w:val="24"/>
        </w:rPr>
        <w:t>H-3</w:t>
      </w:r>
      <w:r w:rsidR="005109B6" w:rsidRPr="00F70333">
        <w:rPr>
          <w:sz w:val="24"/>
          <w:szCs w:val="24"/>
        </w:rPr>
        <w:t>).</w:t>
      </w:r>
    </w:p>
    <w:p w:rsidR="00023587" w:rsidRPr="00F70333" w:rsidRDefault="005109B6" w:rsidP="00023587">
      <w:r w:rsidRPr="00F70333">
        <w:rPr>
          <w:i/>
        </w:rPr>
        <w:t xml:space="preserve">2: </w:t>
      </w:r>
      <w:r w:rsidR="00023587" w:rsidRPr="00F70333">
        <w:rPr>
          <w:i/>
        </w:rPr>
        <w:t>Secondary Questionnaires</w:t>
      </w:r>
      <w:r w:rsidR="00023587" w:rsidRPr="00F70333">
        <w:t xml:space="preserve"> </w:t>
      </w:r>
    </w:p>
    <w:p w:rsidR="003C28F4" w:rsidRPr="00F70333" w:rsidRDefault="003C28F4" w:rsidP="00023587"/>
    <w:p w:rsidR="00023587" w:rsidRPr="00F70333" w:rsidRDefault="00023587" w:rsidP="00023587">
      <w:pPr>
        <w:pStyle w:val="ListParagraph"/>
        <w:numPr>
          <w:ilvl w:val="0"/>
          <w:numId w:val="35"/>
        </w:numPr>
        <w:spacing w:after="200" w:line="240" w:lineRule="auto"/>
        <w:jc w:val="left"/>
        <w:rPr>
          <w:sz w:val="24"/>
          <w:szCs w:val="24"/>
        </w:rPr>
      </w:pPr>
      <w:r w:rsidRPr="00F70333">
        <w:rPr>
          <w:sz w:val="24"/>
          <w:szCs w:val="24"/>
          <w:u w:val="single"/>
        </w:rPr>
        <w:t>Self-reported general work environment and health</w:t>
      </w:r>
      <w:r w:rsidRPr="00F70333">
        <w:rPr>
          <w:sz w:val="24"/>
          <w:szCs w:val="24"/>
        </w:rPr>
        <w:t xml:space="preserve">: </w:t>
      </w:r>
      <w:r w:rsidR="00A51B40" w:rsidRPr="00F70333">
        <w:rPr>
          <w:sz w:val="24"/>
          <w:szCs w:val="24"/>
        </w:rPr>
        <w:t>This questionnaire collect</w:t>
      </w:r>
      <w:r w:rsidR="006C4C14">
        <w:rPr>
          <w:sz w:val="24"/>
          <w:szCs w:val="24"/>
        </w:rPr>
        <w:t>s</w:t>
      </w:r>
      <w:r w:rsidR="00A51B40" w:rsidRPr="00F70333">
        <w:rPr>
          <w:sz w:val="24"/>
          <w:szCs w:val="24"/>
        </w:rPr>
        <w:t xml:space="preserve"> c</w:t>
      </w:r>
      <w:r w:rsidRPr="00F70333">
        <w:rPr>
          <w:sz w:val="24"/>
          <w:szCs w:val="24"/>
        </w:rPr>
        <w:t xml:space="preserve">ovariate exposure </w:t>
      </w:r>
      <w:r w:rsidRPr="00BD4EE8">
        <w:rPr>
          <w:sz w:val="24"/>
          <w:szCs w:val="24"/>
        </w:rPr>
        <w:t>information related to overall work conditions, health, and behaviors (</w:t>
      </w:r>
      <w:r w:rsidR="008C0287" w:rsidRPr="00BD4EE8">
        <w:rPr>
          <w:sz w:val="24"/>
          <w:szCs w:val="24"/>
        </w:rPr>
        <w:t>28</w:t>
      </w:r>
      <w:r w:rsidRPr="00BD4EE8">
        <w:rPr>
          <w:sz w:val="24"/>
          <w:szCs w:val="24"/>
        </w:rPr>
        <w:t xml:space="preserve"> items, administered to </w:t>
      </w:r>
      <w:r w:rsidR="006C4C14" w:rsidRPr="00BD4EE8">
        <w:rPr>
          <w:sz w:val="24"/>
          <w:szCs w:val="24"/>
        </w:rPr>
        <w:t>up to</w:t>
      </w:r>
      <w:r w:rsidRPr="00BD4EE8">
        <w:rPr>
          <w:sz w:val="24"/>
          <w:szCs w:val="24"/>
        </w:rPr>
        <w:t xml:space="preserve"> </w:t>
      </w:r>
      <w:r w:rsidR="007560C6" w:rsidRPr="00753D32">
        <w:rPr>
          <w:sz w:val="24"/>
          <w:szCs w:val="24"/>
        </w:rPr>
        <w:t>2</w:t>
      </w:r>
      <w:r w:rsidR="00AD1928" w:rsidRPr="00753D32">
        <w:rPr>
          <w:sz w:val="24"/>
          <w:szCs w:val="24"/>
        </w:rPr>
        <w:t>00</w:t>
      </w:r>
      <w:r w:rsidRPr="00BD4EE8">
        <w:rPr>
          <w:sz w:val="24"/>
          <w:szCs w:val="24"/>
        </w:rPr>
        <w:t xml:space="preserve"> participants at</w:t>
      </w:r>
      <w:r w:rsidRPr="00F70333">
        <w:rPr>
          <w:sz w:val="24"/>
          <w:szCs w:val="24"/>
        </w:rPr>
        <w:t xml:space="preserve"> </w:t>
      </w:r>
      <w:r w:rsidRPr="00F70333">
        <w:rPr>
          <w:sz w:val="24"/>
          <w:szCs w:val="24"/>
        </w:rPr>
        <w:lastRenderedPageBreak/>
        <w:t xml:space="preserve">baseline and every 12 months for 2 years; </w:t>
      </w:r>
      <w:r w:rsidR="00516A1B" w:rsidRPr="00F70333">
        <w:rPr>
          <w:sz w:val="24"/>
          <w:szCs w:val="24"/>
        </w:rPr>
        <w:t>10</w:t>
      </w:r>
      <w:r w:rsidRPr="00F70333">
        <w:rPr>
          <w:sz w:val="24"/>
          <w:szCs w:val="24"/>
        </w:rPr>
        <w:t xml:space="preserve"> minutes estimated time combined per data collection) (</w:t>
      </w:r>
      <w:r w:rsidR="005109B6" w:rsidRPr="00F70333">
        <w:rPr>
          <w:b/>
          <w:sz w:val="24"/>
          <w:szCs w:val="24"/>
        </w:rPr>
        <w:t xml:space="preserve">Attachment </w:t>
      </w:r>
      <w:r w:rsidR="008D4F52" w:rsidRPr="00F70333">
        <w:rPr>
          <w:b/>
          <w:sz w:val="24"/>
          <w:szCs w:val="24"/>
        </w:rPr>
        <w:t>H-4</w:t>
      </w:r>
      <w:r w:rsidRPr="00F70333">
        <w:rPr>
          <w:b/>
          <w:sz w:val="24"/>
          <w:szCs w:val="24"/>
        </w:rPr>
        <w:t>)</w:t>
      </w:r>
      <w:r w:rsidR="00A51B40" w:rsidRPr="00F70333">
        <w:rPr>
          <w:b/>
          <w:sz w:val="24"/>
          <w:szCs w:val="24"/>
        </w:rPr>
        <w:t xml:space="preserve">. </w:t>
      </w:r>
    </w:p>
    <w:p w:rsidR="00270B64" w:rsidRPr="00F70333" w:rsidRDefault="00270B64" w:rsidP="00270B64">
      <w:pPr>
        <w:pStyle w:val="ListParagraph"/>
        <w:spacing w:after="200" w:line="240" w:lineRule="auto"/>
        <w:ind w:left="0"/>
        <w:jc w:val="left"/>
        <w:rPr>
          <w:sz w:val="24"/>
          <w:szCs w:val="24"/>
          <w:u w:val="single"/>
        </w:rPr>
      </w:pPr>
    </w:p>
    <w:p w:rsidR="00497E52" w:rsidRDefault="00497E52" w:rsidP="00270B64">
      <w:pPr>
        <w:pStyle w:val="ListParagraph"/>
        <w:spacing w:after="200" w:line="240" w:lineRule="auto"/>
        <w:ind w:left="0"/>
        <w:jc w:val="left"/>
        <w:rPr>
          <w:sz w:val="24"/>
          <w:szCs w:val="24"/>
        </w:rPr>
      </w:pPr>
      <w:r w:rsidRPr="00F70333">
        <w:rPr>
          <w:sz w:val="24"/>
          <w:szCs w:val="24"/>
        </w:rPr>
        <w:t>A limited amount of digital video may be collected at participant sites to document the types of tasks being conducted pre</w:t>
      </w:r>
      <w:r w:rsidR="00EA56BC">
        <w:rPr>
          <w:sz w:val="24"/>
          <w:szCs w:val="24"/>
        </w:rPr>
        <w:t>-</w:t>
      </w:r>
      <w:r w:rsidRPr="00F70333">
        <w:rPr>
          <w:sz w:val="24"/>
          <w:szCs w:val="24"/>
        </w:rPr>
        <w:t xml:space="preserve"> and post</w:t>
      </w:r>
      <w:r w:rsidR="00EA56BC">
        <w:rPr>
          <w:sz w:val="24"/>
          <w:szCs w:val="24"/>
        </w:rPr>
        <w:t>-</w:t>
      </w:r>
      <w:r w:rsidRPr="00F70333">
        <w:rPr>
          <w:sz w:val="24"/>
          <w:szCs w:val="24"/>
        </w:rPr>
        <w:t xml:space="preserve">intervention. </w:t>
      </w:r>
      <w:r w:rsidR="00EA56BC">
        <w:rPr>
          <w:sz w:val="24"/>
          <w:szCs w:val="24"/>
        </w:rPr>
        <w:t xml:space="preserve">Several additional onsite task analyses may also </w:t>
      </w:r>
      <w:r w:rsidR="00EA56BC" w:rsidRPr="00F70333">
        <w:rPr>
          <w:sz w:val="24"/>
          <w:szCs w:val="24"/>
        </w:rPr>
        <w:t>conducted pre</w:t>
      </w:r>
      <w:r w:rsidR="00EA56BC">
        <w:rPr>
          <w:sz w:val="24"/>
          <w:szCs w:val="24"/>
        </w:rPr>
        <w:t>-</w:t>
      </w:r>
      <w:r w:rsidR="00EA56BC" w:rsidRPr="00F70333">
        <w:rPr>
          <w:sz w:val="24"/>
          <w:szCs w:val="24"/>
        </w:rPr>
        <w:t xml:space="preserve"> and post</w:t>
      </w:r>
      <w:r w:rsidR="00EA56BC">
        <w:rPr>
          <w:sz w:val="24"/>
          <w:szCs w:val="24"/>
        </w:rPr>
        <w:t>-</w:t>
      </w:r>
      <w:r w:rsidR="00EA56BC" w:rsidRPr="00F70333">
        <w:rPr>
          <w:sz w:val="24"/>
          <w:szCs w:val="24"/>
        </w:rPr>
        <w:t>intervention</w:t>
      </w:r>
      <w:r w:rsidR="00EA56BC">
        <w:rPr>
          <w:sz w:val="24"/>
          <w:szCs w:val="24"/>
        </w:rPr>
        <w:t xml:space="preserve"> to assess the biomechanical and physiological work demands. </w:t>
      </w:r>
      <w:r w:rsidRPr="00F70333">
        <w:rPr>
          <w:sz w:val="24"/>
          <w:szCs w:val="24"/>
        </w:rPr>
        <w:t>Th</w:t>
      </w:r>
      <w:r w:rsidR="00EA56BC">
        <w:rPr>
          <w:sz w:val="24"/>
          <w:szCs w:val="24"/>
        </w:rPr>
        <w:t xml:space="preserve">ese </w:t>
      </w:r>
      <w:r w:rsidRPr="00F70333">
        <w:rPr>
          <w:sz w:val="24"/>
          <w:szCs w:val="24"/>
        </w:rPr>
        <w:t xml:space="preserve">data will not be linked back to any individual participant data. All video data will be kept confidential and managed in accordance with the </w:t>
      </w:r>
      <w:r w:rsidR="008250BB" w:rsidRPr="00F70333">
        <w:rPr>
          <w:color w:val="000000"/>
          <w:sz w:val="24"/>
          <w:szCs w:val="24"/>
        </w:rPr>
        <w:t xml:space="preserve">Privacy Act of 1974, Title 5, United States Code, Section 522 (a). </w:t>
      </w:r>
      <w:r w:rsidRPr="00F70333">
        <w:rPr>
          <w:sz w:val="24"/>
          <w:szCs w:val="24"/>
        </w:rPr>
        <w:t xml:space="preserve">To ensure participants’ privacy, the only identification in the video databases will be a NIOSH assigned participant company code and task code. The code identifiers will be kept in a secure location in the </w:t>
      </w:r>
      <w:r w:rsidR="00A00441" w:rsidRPr="00F70333">
        <w:rPr>
          <w:sz w:val="24"/>
          <w:szCs w:val="24"/>
        </w:rPr>
        <w:t xml:space="preserve">principal </w:t>
      </w:r>
      <w:r w:rsidRPr="00F70333">
        <w:rPr>
          <w:sz w:val="24"/>
          <w:szCs w:val="24"/>
        </w:rPr>
        <w:t xml:space="preserve">investigators’ office.  Videos will be saved on a NIOSH computer network that is only accessible by the principal investigator, </w:t>
      </w:r>
      <w:r w:rsidRPr="00F70333">
        <w:rPr>
          <w:color w:val="000000"/>
          <w:sz w:val="24"/>
          <w:szCs w:val="24"/>
        </w:rPr>
        <w:t>study co-investigators,</w:t>
      </w:r>
      <w:r w:rsidRPr="00F70333">
        <w:rPr>
          <w:sz w:val="24"/>
          <w:szCs w:val="24"/>
        </w:rPr>
        <w:t xml:space="preserve"> and some supporting staff for the study.  The participating companies will not have access to the videos.  Prior to the video data collection, participants will be asked for permission to video, and uses of participants’ video data will be explained to them (</w:t>
      </w:r>
      <w:r w:rsidR="005109B6" w:rsidRPr="00F70333">
        <w:rPr>
          <w:b/>
          <w:sz w:val="24"/>
          <w:szCs w:val="24"/>
        </w:rPr>
        <w:t xml:space="preserve">Attachment </w:t>
      </w:r>
      <w:r w:rsidR="005161EA" w:rsidRPr="00F70333">
        <w:rPr>
          <w:b/>
          <w:sz w:val="24"/>
          <w:szCs w:val="24"/>
        </w:rPr>
        <w:t>G-3</w:t>
      </w:r>
      <w:r w:rsidRPr="00F70333">
        <w:rPr>
          <w:sz w:val="24"/>
          <w:szCs w:val="24"/>
        </w:rPr>
        <w:t>).</w:t>
      </w:r>
      <w:r w:rsidRPr="00F70333">
        <w:rPr>
          <w:b/>
          <w:sz w:val="24"/>
          <w:szCs w:val="24"/>
        </w:rPr>
        <w:t xml:space="preserve"> </w:t>
      </w:r>
      <w:r w:rsidRPr="00F70333">
        <w:rPr>
          <w:sz w:val="24"/>
          <w:szCs w:val="24"/>
        </w:rPr>
        <w:t> </w:t>
      </w:r>
      <w:r w:rsidRPr="00F70333">
        <w:rPr>
          <w:color w:val="000000"/>
          <w:sz w:val="24"/>
          <w:szCs w:val="24"/>
        </w:rPr>
        <w:t>The digital video data saved on the NIOSH network will be transferred to DVD discs and saved in a file cabinet located in the principal investigator’s office.  The principal investigator and study co-investigators may use the video data for designing future interventions or understanding material handling tasks</w:t>
      </w:r>
      <w:r w:rsidRPr="00F70333">
        <w:rPr>
          <w:sz w:val="24"/>
          <w:szCs w:val="24"/>
        </w:rPr>
        <w:t>.</w:t>
      </w:r>
    </w:p>
    <w:p w:rsidR="0038553A" w:rsidRPr="00F70333" w:rsidRDefault="0038553A" w:rsidP="0038553A">
      <w:pPr>
        <w:pStyle w:val="Heading3"/>
        <w:rPr>
          <w:b w:val="0"/>
          <w:u w:val="none"/>
        </w:rPr>
      </w:pPr>
      <w:bookmarkStart w:id="8" w:name="_Toc248224219"/>
      <w:r w:rsidRPr="00F70333">
        <w:rPr>
          <w:b w:val="0"/>
          <w:u w:val="none"/>
        </w:rPr>
        <w:t>Identification of Website(s) and Website Content Directed at Children Under 13 Years of Age</w:t>
      </w:r>
      <w:bookmarkEnd w:id="8"/>
    </w:p>
    <w:p w:rsidR="0038553A" w:rsidRPr="00F70333" w:rsidRDefault="0038553A" w:rsidP="0038553A"/>
    <w:p w:rsidR="00A00441" w:rsidRPr="00F70333" w:rsidRDefault="00A00441" w:rsidP="00A00441">
      <w:pPr>
        <w:keepNext/>
        <w:keepLines/>
        <w:tabs>
          <w:tab w:val="left" w:pos="2160"/>
        </w:tabs>
        <w:rPr>
          <w:rFonts w:ascii="Arial" w:hAnsi="Arial" w:cs="Arial"/>
        </w:rPr>
      </w:pPr>
      <w:r w:rsidRPr="00F70333">
        <w:t>As described, t</w:t>
      </w:r>
      <w:r w:rsidR="0038553A" w:rsidRPr="00F70333">
        <w:t xml:space="preserve">he proposed </w:t>
      </w:r>
      <w:r w:rsidR="006C4C14">
        <w:t xml:space="preserve">continued </w:t>
      </w:r>
      <w:r w:rsidR="0038553A" w:rsidRPr="00F70333">
        <w:t>research involve</w:t>
      </w:r>
      <w:r w:rsidR="006C4C14">
        <w:t>s</w:t>
      </w:r>
      <w:r w:rsidR="0038553A" w:rsidRPr="00F70333">
        <w:t xml:space="preserve"> the collection of information through </w:t>
      </w:r>
      <w:r w:rsidRPr="00F70333">
        <w:t xml:space="preserve">a secure </w:t>
      </w:r>
      <w:r w:rsidR="0038553A" w:rsidRPr="00F70333">
        <w:t>website</w:t>
      </w:r>
      <w:r w:rsidR="006C4C14">
        <w:t xml:space="preserve"> and paper surveys</w:t>
      </w:r>
      <w:r w:rsidRPr="00F70333">
        <w:t xml:space="preserve">. The research </w:t>
      </w:r>
      <w:r w:rsidR="00415EF3">
        <w:t>does</w:t>
      </w:r>
      <w:r w:rsidR="00415EF3" w:rsidRPr="00F70333">
        <w:t xml:space="preserve"> </w:t>
      </w:r>
      <w:r w:rsidR="0038553A" w:rsidRPr="00F70333">
        <w:t>not direct any website content at children under 13 years of age.</w:t>
      </w:r>
      <w:r w:rsidRPr="00F70333">
        <w:t xml:space="preserve"> </w:t>
      </w:r>
      <w:r w:rsidRPr="00F70333">
        <w:rPr>
          <w:color w:val="000000"/>
        </w:rPr>
        <w:t>All data collection and r</w:t>
      </w:r>
      <w:r w:rsidRPr="00F70333">
        <w:t xml:space="preserve">ecords management practices and systems (including the online survey system)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See the </w:t>
      </w:r>
      <w:r w:rsidR="004E57C1" w:rsidRPr="00F70333">
        <w:t xml:space="preserve">Information </w:t>
      </w:r>
      <w:r w:rsidRPr="00F70333">
        <w:t xml:space="preserve">Security Plan in </w:t>
      </w:r>
      <w:r w:rsidRPr="00F70333">
        <w:rPr>
          <w:b/>
        </w:rPr>
        <w:t xml:space="preserve">Attachment </w:t>
      </w:r>
      <w:r w:rsidR="005161EA" w:rsidRPr="00F70333">
        <w:rPr>
          <w:b/>
        </w:rPr>
        <w:t>F</w:t>
      </w:r>
      <w:r w:rsidRPr="00F70333">
        <w:t xml:space="preserve"> for more information.</w:t>
      </w:r>
    </w:p>
    <w:p w:rsidR="0038553A" w:rsidRPr="00F70333" w:rsidRDefault="0038553A" w:rsidP="0038553A">
      <w:pPr>
        <w:pStyle w:val="Heading2"/>
        <w:rPr>
          <w:b w:val="0"/>
        </w:rPr>
      </w:pPr>
      <w:bookmarkStart w:id="9" w:name="_Toc239826774"/>
      <w:bookmarkStart w:id="10" w:name="_Toc248821741"/>
      <w:bookmarkStart w:id="11" w:name="_Toc261966285"/>
      <w:r w:rsidRPr="00F70333">
        <w:rPr>
          <w:b w:val="0"/>
        </w:rPr>
        <w:t>A2.</w:t>
      </w:r>
      <w:r w:rsidRPr="00F70333">
        <w:rPr>
          <w:b w:val="0"/>
        </w:rPr>
        <w:tab/>
        <w:t>Purpose and Use of Information Collection</w:t>
      </w:r>
      <w:bookmarkEnd w:id="9"/>
      <w:bookmarkEnd w:id="10"/>
      <w:bookmarkEnd w:id="11"/>
    </w:p>
    <w:p w:rsidR="003465EE" w:rsidRPr="00F70333" w:rsidRDefault="003465EE" w:rsidP="003465EE">
      <w:pPr>
        <w:rPr>
          <w:lang w:eastAsia="ja-JP"/>
        </w:rPr>
      </w:pPr>
    </w:p>
    <w:p w:rsidR="003465EE" w:rsidRPr="00F70333" w:rsidRDefault="003465EE" w:rsidP="003465EE">
      <w:r w:rsidRPr="00F70333">
        <w:t xml:space="preserve">All information collected will be used to determine whether </w:t>
      </w:r>
      <w:r w:rsidR="00A51B40" w:rsidRPr="00F70333">
        <w:t xml:space="preserve">the tested MSD interventions are effective in reducing </w:t>
      </w:r>
      <w:r w:rsidR="008250BB" w:rsidRPr="00F70333">
        <w:t>self-</w:t>
      </w:r>
      <w:r w:rsidRPr="00F70333">
        <w:t xml:space="preserve">reported back and </w:t>
      </w:r>
      <w:r w:rsidR="00DE7C54" w:rsidRPr="00F70333">
        <w:t>upper extremity</w:t>
      </w:r>
      <w:r w:rsidRPr="00F70333">
        <w:t xml:space="preserve"> pain</w:t>
      </w:r>
      <w:r w:rsidR="00A51B40" w:rsidRPr="00F70333">
        <w:t xml:space="preserve"> among </w:t>
      </w:r>
      <w:r w:rsidR="003C224C">
        <w:t>MMH/PH</w:t>
      </w:r>
      <w:r w:rsidR="00916B70">
        <w:t xml:space="preserve"> </w:t>
      </w:r>
      <w:r w:rsidR="00A51B40" w:rsidRPr="00F70333">
        <w:t xml:space="preserve">personnel. </w:t>
      </w:r>
      <w:r w:rsidRPr="00F70333">
        <w:t xml:space="preserve"> Results of the study (in de-identified and aggregated form) will be disseminated in the scientific literature and in educational materials through NIOSH and OBWC channels (website, publications). </w:t>
      </w:r>
      <w:r w:rsidRPr="00F70333">
        <w:rPr>
          <w:color w:val="000000"/>
        </w:rPr>
        <w:t xml:space="preserve">The </w:t>
      </w:r>
      <w:r w:rsidR="005109B6" w:rsidRPr="00F70333">
        <w:rPr>
          <w:color w:val="000000"/>
        </w:rPr>
        <w:t>privacy</w:t>
      </w:r>
      <w:r w:rsidRPr="00F70333">
        <w:rPr>
          <w:color w:val="000000"/>
        </w:rPr>
        <w:t xml:space="preserve"> of all data collected </w:t>
      </w:r>
      <w:r w:rsidR="000C0AD1">
        <w:rPr>
          <w:color w:val="000000"/>
        </w:rPr>
        <w:t>is being</w:t>
      </w:r>
      <w:r w:rsidRPr="00F70333">
        <w:rPr>
          <w:color w:val="000000"/>
        </w:rPr>
        <w:t xml:space="preserve"> protected to the extent legally possible, as covered by the Privacy Act of 1974, Title 5, United States Code, Section 522 (a).   </w:t>
      </w:r>
      <w:r w:rsidRPr="00F70333">
        <w:t xml:space="preserve">Individual participant personal information will not be published in any identifiable form. </w:t>
      </w:r>
    </w:p>
    <w:p w:rsidR="00A51B40" w:rsidRPr="00F70333" w:rsidRDefault="00A51B40" w:rsidP="003465EE"/>
    <w:p w:rsidR="003B554E" w:rsidRPr="00F70333" w:rsidRDefault="00A51B40" w:rsidP="00566480">
      <w:r w:rsidRPr="00F70333">
        <w:lastRenderedPageBreak/>
        <w:t xml:space="preserve">The data collection </w:t>
      </w:r>
      <w:r w:rsidR="003B554E" w:rsidRPr="00F70333">
        <w:t xml:space="preserve">for the MSD intervention study is part of a multi-phase project between NIOSH and OBWC that is fully funded from </w:t>
      </w:r>
      <w:r w:rsidR="005109B6" w:rsidRPr="00F70333">
        <w:t>Fiscal Year 2011</w:t>
      </w:r>
      <w:r w:rsidR="003B554E" w:rsidRPr="00F70333">
        <w:t xml:space="preserve"> through </w:t>
      </w:r>
      <w:r w:rsidR="005109B6" w:rsidRPr="00F70333">
        <w:t xml:space="preserve">Fiscal Year </w:t>
      </w:r>
      <w:r w:rsidR="00DC01F4" w:rsidRPr="000C0AD1">
        <w:t>2016</w:t>
      </w:r>
      <w:r w:rsidR="003B554E" w:rsidRPr="000C0AD1">
        <w:t>.</w:t>
      </w:r>
      <w:r w:rsidR="003B554E" w:rsidRPr="00F70333">
        <w:t xml:space="preserve"> The project was awarded federal funds through the NIOSH National Occupational Research Agenda (NORA) competitive process for intramural research. </w:t>
      </w:r>
      <w:r w:rsidR="007E408F" w:rsidRPr="00F70333">
        <w:t xml:space="preserve">OBWC is also funding the majority of costs of the actual interventions (powered hand trucks and lift gates) through a </w:t>
      </w:r>
      <w:r w:rsidR="000C0AD1">
        <w:t>3</w:t>
      </w:r>
      <w:r w:rsidR="007E408F" w:rsidRPr="00F70333">
        <w:t xml:space="preserve">:1 matching grant process. </w:t>
      </w:r>
    </w:p>
    <w:p w:rsidR="007E408F" w:rsidRPr="00F70333" w:rsidRDefault="007E408F" w:rsidP="00566480"/>
    <w:p w:rsidR="00411D7A" w:rsidRPr="00F70333" w:rsidRDefault="007E408F" w:rsidP="00566480">
      <w:pPr>
        <w:rPr>
          <w:color w:val="231F20"/>
        </w:rPr>
      </w:pPr>
      <w:r w:rsidRPr="00F70333">
        <w:t xml:space="preserve">The data collection is </w:t>
      </w:r>
      <w:r w:rsidR="00A51B40" w:rsidRPr="00F70333">
        <w:t xml:space="preserve">justified because very few trials for the effectiveness of MSD controls </w:t>
      </w:r>
      <w:r w:rsidR="00566480" w:rsidRPr="00F70333">
        <w:t>have been conducted</w:t>
      </w:r>
      <w:r w:rsidR="00BD4EE8">
        <w:t xml:space="preserve"> for both reported symptom and injury/illness outcome</w:t>
      </w:r>
      <w:r w:rsidR="00566480" w:rsidRPr="00F70333">
        <w:t xml:space="preserve">. </w:t>
      </w:r>
      <w:r w:rsidR="00566480" w:rsidRPr="00F70333">
        <w:rPr>
          <w:color w:val="231F20"/>
        </w:rPr>
        <w:t>Clearly there is a need to conduct rigorous research to define further the effectiveness of MSD control interventions</w:t>
      </w:r>
      <w:r w:rsidR="00A40987" w:rsidRPr="00F70333">
        <w:rPr>
          <w:color w:val="231F20"/>
        </w:rPr>
        <w:t>. This will enable e</w:t>
      </w:r>
      <w:r w:rsidR="00411D7A" w:rsidRPr="00F70333">
        <w:rPr>
          <w:lang w:eastAsia="ja-JP"/>
        </w:rPr>
        <w:t xml:space="preserve">vidence based practices </w:t>
      </w:r>
      <w:r w:rsidR="00A40987" w:rsidRPr="00F70333">
        <w:rPr>
          <w:lang w:eastAsia="ja-JP"/>
        </w:rPr>
        <w:t>to</w:t>
      </w:r>
      <w:r w:rsidR="00411D7A" w:rsidRPr="00F70333">
        <w:rPr>
          <w:lang w:eastAsia="ja-JP"/>
        </w:rPr>
        <w:t xml:space="preserve"> be shared with the greatest audience possible</w:t>
      </w:r>
      <w:r w:rsidR="00566480" w:rsidRPr="00F70333">
        <w:rPr>
          <w:color w:val="231F20"/>
        </w:rPr>
        <w:t xml:space="preserve">. </w:t>
      </w:r>
      <w:r w:rsidR="00411D7A" w:rsidRPr="00F70333">
        <w:rPr>
          <w:color w:val="231F20"/>
        </w:rPr>
        <w:t xml:space="preserve">Such data has practical utility to the federal government, state government, and private stakeholders. </w:t>
      </w:r>
    </w:p>
    <w:p w:rsidR="00411D7A" w:rsidRPr="00F70333" w:rsidRDefault="00411D7A" w:rsidP="00566480">
      <w:pPr>
        <w:rPr>
          <w:color w:val="231F20"/>
        </w:rPr>
      </w:pPr>
    </w:p>
    <w:p w:rsidR="00E1565E" w:rsidRPr="00F70333" w:rsidRDefault="00411D7A" w:rsidP="00E1565E">
      <w:pPr>
        <w:rPr>
          <w:rFonts w:eastAsia="MS Mincho"/>
          <w:lang w:eastAsia="ja-JP"/>
        </w:rPr>
      </w:pPr>
      <w:r w:rsidRPr="00F70333">
        <w:rPr>
          <w:color w:val="231F20"/>
        </w:rPr>
        <w:t xml:space="preserve">State organizations such as </w:t>
      </w:r>
      <w:r w:rsidR="00A40987" w:rsidRPr="00F70333">
        <w:rPr>
          <w:color w:val="231F20"/>
        </w:rPr>
        <w:t xml:space="preserve">the </w:t>
      </w:r>
      <w:r w:rsidRPr="00F70333">
        <w:rPr>
          <w:color w:val="231F20"/>
        </w:rPr>
        <w:t xml:space="preserve">OBWC </w:t>
      </w:r>
      <w:r w:rsidR="00A40987" w:rsidRPr="00F70333">
        <w:rPr>
          <w:color w:val="231F20"/>
        </w:rPr>
        <w:t xml:space="preserve">that sponsor </w:t>
      </w:r>
      <w:r w:rsidR="00E26B9D" w:rsidRPr="00F70333">
        <w:rPr>
          <w:color w:val="231F20"/>
        </w:rPr>
        <w:t>prevention programs are seeking to evaluate th</w:t>
      </w:r>
      <w:r w:rsidRPr="00F70333">
        <w:t xml:space="preserve">e effectiveness of their various programs using the most scientifically rigorous methods possible. For this reason, OBWC is eager to </w:t>
      </w:r>
      <w:r w:rsidR="000C0AD1">
        <w:t xml:space="preserve">continue to </w:t>
      </w:r>
      <w:r w:rsidRPr="00F70333">
        <w:t>collaborate wi</w:t>
      </w:r>
      <w:r w:rsidR="00E26B9D" w:rsidRPr="00F70333">
        <w:rPr>
          <w:rFonts w:eastAsia="MS Mincho"/>
          <w:lang w:eastAsia="ja-JP"/>
        </w:rPr>
        <w:t>th NIOSH on this project</w:t>
      </w:r>
      <w:r w:rsidR="00BE06B1" w:rsidRPr="00F70333">
        <w:rPr>
          <w:rFonts w:eastAsia="MS Mincho"/>
          <w:lang w:eastAsia="ja-JP"/>
        </w:rPr>
        <w:t xml:space="preserve"> and OBWC </w:t>
      </w:r>
      <w:r w:rsidR="000C0AD1">
        <w:rPr>
          <w:rFonts w:eastAsia="MS Mincho"/>
          <w:lang w:eastAsia="ja-JP"/>
        </w:rPr>
        <w:t xml:space="preserve">continues to </w:t>
      </w:r>
      <w:r w:rsidR="00BE06B1" w:rsidRPr="00F70333">
        <w:rPr>
          <w:rFonts w:eastAsia="MS Mincho"/>
          <w:lang w:eastAsia="ja-JP"/>
        </w:rPr>
        <w:t>offer substantial financial resources (over $</w:t>
      </w:r>
      <w:r w:rsidR="00EA56BC">
        <w:rPr>
          <w:rFonts w:eastAsia="MS Mincho"/>
          <w:lang w:eastAsia="ja-JP"/>
        </w:rPr>
        <w:t>15 million</w:t>
      </w:r>
      <w:r w:rsidR="00BE06B1" w:rsidRPr="00F70333">
        <w:rPr>
          <w:rFonts w:eastAsia="MS Mincho"/>
          <w:lang w:eastAsia="ja-JP"/>
        </w:rPr>
        <w:t xml:space="preserve"> </w:t>
      </w:r>
      <w:r w:rsidR="001F4A52" w:rsidRPr="00F70333">
        <w:rPr>
          <w:rFonts w:eastAsia="MS Mincho"/>
          <w:lang w:eastAsia="ja-JP"/>
        </w:rPr>
        <w:t xml:space="preserve">in </w:t>
      </w:r>
      <w:r w:rsidR="00BE06B1" w:rsidRPr="00F70333">
        <w:rPr>
          <w:rFonts w:eastAsia="MS Mincho"/>
          <w:lang w:eastAsia="ja-JP"/>
        </w:rPr>
        <w:t xml:space="preserve">matching grants) to support the </w:t>
      </w:r>
      <w:r w:rsidR="00EA56BC">
        <w:rPr>
          <w:rFonts w:eastAsia="MS Mincho"/>
          <w:lang w:eastAsia="ja-JP"/>
        </w:rPr>
        <w:t xml:space="preserve">general </w:t>
      </w:r>
      <w:r w:rsidR="00BE06B1" w:rsidRPr="00F70333">
        <w:rPr>
          <w:rFonts w:eastAsia="MS Mincho"/>
          <w:lang w:eastAsia="ja-JP"/>
        </w:rPr>
        <w:t>intervention</w:t>
      </w:r>
      <w:r w:rsidR="00EA56BC">
        <w:rPr>
          <w:rFonts w:eastAsia="MS Mincho"/>
          <w:lang w:eastAsia="ja-JP"/>
        </w:rPr>
        <w:t xml:space="preserve"> program</w:t>
      </w:r>
      <w:r w:rsidR="00BE06B1" w:rsidRPr="00F70333">
        <w:rPr>
          <w:rFonts w:eastAsia="MS Mincho"/>
          <w:lang w:eastAsia="ja-JP"/>
        </w:rPr>
        <w:t xml:space="preserve">. </w:t>
      </w:r>
      <w:r w:rsidR="00D150ED" w:rsidRPr="00F70333">
        <w:rPr>
          <w:lang w:eastAsia="ja-JP"/>
        </w:rPr>
        <w:t xml:space="preserve">The goal is to identify </w:t>
      </w:r>
      <w:r w:rsidRPr="00F70333">
        <w:rPr>
          <w:lang w:eastAsia="ja-JP"/>
        </w:rPr>
        <w:t xml:space="preserve">evidence based practices </w:t>
      </w:r>
      <w:r w:rsidR="00D150ED" w:rsidRPr="00F70333">
        <w:rPr>
          <w:lang w:eastAsia="ja-JP"/>
        </w:rPr>
        <w:t xml:space="preserve">and programs </w:t>
      </w:r>
      <w:r w:rsidRPr="00F70333">
        <w:rPr>
          <w:lang w:eastAsia="ja-JP"/>
        </w:rPr>
        <w:t>can be shared with</w:t>
      </w:r>
      <w:r w:rsidR="00D150ED" w:rsidRPr="00F70333">
        <w:rPr>
          <w:lang w:eastAsia="ja-JP"/>
        </w:rPr>
        <w:t xml:space="preserve"> the greatest audience possible. In this way,</w:t>
      </w:r>
      <w:r w:rsidRPr="00F70333">
        <w:rPr>
          <w:lang w:eastAsia="ja-JP"/>
        </w:rPr>
        <w:t xml:space="preserve"> </w:t>
      </w:r>
      <w:r w:rsidRPr="00F70333">
        <w:rPr>
          <w:rFonts w:eastAsia="MS Mincho"/>
          <w:lang w:eastAsia="ja-JP"/>
        </w:rPr>
        <w:t>OBWC</w:t>
      </w:r>
      <w:r w:rsidR="00D150ED" w:rsidRPr="00F70333">
        <w:rPr>
          <w:rFonts w:eastAsia="MS Mincho"/>
          <w:lang w:eastAsia="ja-JP"/>
        </w:rPr>
        <w:t xml:space="preserve"> can efficiently allo</w:t>
      </w:r>
      <w:r w:rsidR="001F4A52" w:rsidRPr="00F70333">
        <w:rPr>
          <w:rFonts w:eastAsia="MS Mincho"/>
          <w:lang w:eastAsia="ja-JP"/>
        </w:rPr>
        <w:t xml:space="preserve">cate their </w:t>
      </w:r>
      <w:r w:rsidRPr="00F70333">
        <w:rPr>
          <w:rFonts w:eastAsia="MS Mincho"/>
          <w:lang w:eastAsia="ja-JP"/>
        </w:rPr>
        <w:t>resources among program alternatives that range widely from primary prevention to disability management</w:t>
      </w:r>
      <w:r w:rsidR="00BE06B1" w:rsidRPr="00F70333">
        <w:rPr>
          <w:rFonts w:eastAsia="MS Mincho"/>
          <w:lang w:eastAsia="ja-JP"/>
        </w:rPr>
        <w:t>.</w:t>
      </w:r>
      <w:r w:rsidR="00572955" w:rsidRPr="00F70333">
        <w:rPr>
          <w:rFonts w:eastAsia="MS Mincho"/>
          <w:lang w:eastAsia="ja-JP"/>
        </w:rPr>
        <w:t xml:space="preserve"> </w:t>
      </w:r>
      <w:r w:rsidR="00E1565E" w:rsidRPr="00F70333">
        <w:rPr>
          <w:rFonts w:eastAsia="MS Mincho"/>
          <w:lang w:eastAsia="ja-JP"/>
        </w:rPr>
        <w:t>OBWC and NIOSH have also formalized an agreement (</w:t>
      </w:r>
      <w:r w:rsidR="00E1565E" w:rsidRPr="00F70333">
        <w:rPr>
          <w:rFonts w:eastAsia="MS Mincho"/>
          <w:b/>
          <w:lang w:eastAsia="ja-JP"/>
        </w:rPr>
        <w:t>A</w:t>
      </w:r>
      <w:r w:rsidR="001F4A52" w:rsidRPr="00F70333">
        <w:rPr>
          <w:rFonts w:eastAsia="MS Mincho"/>
          <w:b/>
          <w:lang w:eastAsia="ja-JP"/>
        </w:rPr>
        <w:t>ttachment</w:t>
      </w:r>
      <w:r w:rsidR="00262BBF" w:rsidRPr="00F70333">
        <w:rPr>
          <w:rFonts w:eastAsia="MS Mincho"/>
          <w:b/>
          <w:lang w:eastAsia="ja-JP"/>
        </w:rPr>
        <w:t xml:space="preserve"> E</w:t>
      </w:r>
      <w:r w:rsidR="00735B03" w:rsidRPr="00F70333">
        <w:rPr>
          <w:rFonts w:eastAsia="MS Mincho"/>
          <w:b/>
          <w:lang w:eastAsia="ja-JP"/>
        </w:rPr>
        <w:t>-1</w:t>
      </w:r>
      <w:r w:rsidR="00E1565E" w:rsidRPr="00F70333">
        <w:rPr>
          <w:rFonts w:eastAsia="MS Mincho"/>
          <w:lang w:eastAsia="ja-JP"/>
        </w:rPr>
        <w:t xml:space="preserve">) to outline a collaborative research partnership and specify a data sharing agreement to ensure </w:t>
      </w:r>
      <w:r w:rsidR="00B54786">
        <w:rPr>
          <w:rFonts w:eastAsia="MS Mincho"/>
          <w:lang w:eastAsia="ja-JP"/>
        </w:rPr>
        <w:t>data security</w:t>
      </w:r>
      <w:r w:rsidR="00D150ED" w:rsidRPr="00F70333">
        <w:rPr>
          <w:rFonts w:eastAsia="MS Mincho"/>
          <w:lang w:eastAsia="ja-JP"/>
        </w:rPr>
        <w:t xml:space="preserve">. This </w:t>
      </w:r>
      <w:r w:rsidR="00EA56BC">
        <w:rPr>
          <w:rFonts w:eastAsia="MS Mincho"/>
          <w:lang w:eastAsia="ja-JP"/>
        </w:rPr>
        <w:t xml:space="preserve">expanded </w:t>
      </w:r>
      <w:r w:rsidR="00D150ED" w:rsidRPr="00F70333">
        <w:rPr>
          <w:rFonts w:eastAsia="MS Mincho"/>
          <w:lang w:eastAsia="ja-JP"/>
        </w:rPr>
        <w:t xml:space="preserve">MSD intervention study represents </w:t>
      </w:r>
      <w:r w:rsidR="00EA56BC">
        <w:rPr>
          <w:rFonts w:eastAsia="MS Mincho"/>
          <w:lang w:eastAsia="ja-JP"/>
        </w:rPr>
        <w:t>another step</w:t>
      </w:r>
      <w:r w:rsidR="00D150ED" w:rsidRPr="00F70333">
        <w:rPr>
          <w:rFonts w:eastAsia="MS Mincho"/>
          <w:lang w:eastAsia="ja-JP"/>
        </w:rPr>
        <w:t xml:space="preserve"> </w:t>
      </w:r>
      <w:r w:rsidR="00E1565E" w:rsidRPr="00F70333">
        <w:rPr>
          <w:rFonts w:eastAsia="MS Mincho"/>
          <w:lang w:eastAsia="ja-JP"/>
        </w:rPr>
        <w:t xml:space="preserve">towards addressing many of the partnership goals and OBWC is committed to supporting these projects (see the letter of support from OBWC in </w:t>
      </w:r>
      <w:r w:rsidR="001F4A52" w:rsidRPr="00F70333">
        <w:rPr>
          <w:rFonts w:eastAsia="MS Mincho"/>
          <w:b/>
          <w:lang w:eastAsia="ja-JP"/>
        </w:rPr>
        <w:t xml:space="preserve">Attachment </w:t>
      </w:r>
      <w:r w:rsidR="00735B03" w:rsidRPr="00F70333">
        <w:rPr>
          <w:rFonts w:eastAsia="MS Mincho"/>
          <w:b/>
          <w:lang w:eastAsia="ja-JP"/>
        </w:rPr>
        <w:t>E-2</w:t>
      </w:r>
      <w:r w:rsidR="00E1565E" w:rsidRPr="00F70333">
        <w:rPr>
          <w:rFonts w:eastAsia="MS Mincho"/>
          <w:lang w:eastAsia="ja-JP"/>
        </w:rPr>
        <w:t xml:space="preserve">). </w:t>
      </w:r>
    </w:p>
    <w:p w:rsidR="00D150ED" w:rsidRPr="00F70333" w:rsidRDefault="00D150ED" w:rsidP="00E1565E">
      <w:pPr>
        <w:rPr>
          <w:rFonts w:eastAsia="MS Mincho"/>
          <w:lang w:eastAsia="ja-JP"/>
        </w:rPr>
      </w:pPr>
    </w:p>
    <w:p w:rsidR="00D150ED" w:rsidRPr="00F70333" w:rsidRDefault="001F4A52" w:rsidP="00E1565E">
      <w:pPr>
        <w:rPr>
          <w:rFonts w:eastAsia="MS Mincho"/>
          <w:b/>
          <w:lang w:eastAsia="ja-JP"/>
        </w:rPr>
      </w:pPr>
      <w:r w:rsidRPr="00F70333">
        <w:rPr>
          <w:rFonts w:eastAsia="MS Mincho"/>
          <w:lang w:eastAsia="ja-JP"/>
        </w:rPr>
        <w:t>The results</w:t>
      </w:r>
      <w:r w:rsidR="00D150ED" w:rsidRPr="00F70333">
        <w:rPr>
          <w:rFonts w:eastAsia="MS Mincho"/>
          <w:lang w:eastAsia="ja-JP"/>
        </w:rPr>
        <w:t xml:space="preserve"> of the current study are also relevant for private companies (such</w:t>
      </w:r>
      <w:r w:rsidR="009F7539">
        <w:rPr>
          <w:rFonts w:eastAsia="MS Mincho"/>
          <w:lang w:eastAsia="ja-JP"/>
        </w:rPr>
        <w:t xml:space="preserve"> as</w:t>
      </w:r>
      <w:r w:rsidR="00D150ED" w:rsidRPr="00F70333">
        <w:rPr>
          <w:rFonts w:eastAsia="MS Mincho"/>
          <w:lang w:eastAsia="ja-JP"/>
        </w:rPr>
        <w:t xml:space="preserve"> </w:t>
      </w:r>
      <w:r w:rsidR="003C224C">
        <w:rPr>
          <w:rFonts w:eastAsia="MS Mincho"/>
          <w:lang w:eastAsia="ja-JP"/>
        </w:rPr>
        <w:t>MMH/PH</w:t>
      </w:r>
      <w:r w:rsidR="00CF2BDE" w:rsidRPr="00F70333">
        <w:rPr>
          <w:rFonts w:eastAsia="MS Mincho"/>
          <w:lang w:eastAsia="ja-JP"/>
        </w:rPr>
        <w:t xml:space="preserve"> </w:t>
      </w:r>
      <w:r w:rsidR="00991325" w:rsidRPr="00F70333">
        <w:rPr>
          <w:rFonts w:eastAsia="MS Mincho"/>
          <w:lang w:eastAsia="ja-JP"/>
        </w:rPr>
        <w:t xml:space="preserve">companies, </w:t>
      </w:r>
      <w:r w:rsidR="00D150ED" w:rsidRPr="00F70333">
        <w:rPr>
          <w:rFonts w:eastAsia="MS Mincho"/>
          <w:lang w:eastAsia="ja-JP"/>
        </w:rPr>
        <w:t xml:space="preserve">workers compensation </w:t>
      </w:r>
      <w:r w:rsidR="00991325" w:rsidRPr="00F70333">
        <w:rPr>
          <w:rFonts w:eastAsia="MS Mincho"/>
          <w:lang w:eastAsia="ja-JP"/>
        </w:rPr>
        <w:t>or</w:t>
      </w:r>
      <w:r w:rsidR="00D150ED" w:rsidRPr="00F70333">
        <w:rPr>
          <w:rFonts w:eastAsia="MS Mincho"/>
          <w:lang w:eastAsia="ja-JP"/>
        </w:rPr>
        <w:t xml:space="preserve"> health insurance carriers) that may sponsor prevention programs. </w:t>
      </w:r>
      <w:r w:rsidRPr="00F70333">
        <w:rPr>
          <w:rFonts w:eastAsia="MS Mincho"/>
          <w:lang w:eastAsia="ja-JP"/>
        </w:rPr>
        <w:t>Sponsored-grant</w:t>
      </w:r>
      <w:r w:rsidR="00452B47" w:rsidRPr="00F70333">
        <w:rPr>
          <w:rFonts w:eastAsia="MS Mincho"/>
          <w:lang w:eastAsia="ja-JP"/>
        </w:rPr>
        <w:t xml:space="preserve"> programs for engineering controls (like the </w:t>
      </w:r>
      <w:r w:rsidRPr="00F70333">
        <w:rPr>
          <w:rFonts w:eastAsia="MS Mincho"/>
          <w:lang w:eastAsia="ja-JP"/>
        </w:rPr>
        <w:t xml:space="preserve">OBWC </w:t>
      </w:r>
      <w:r w:rsidR="00452B47" w:rsidRPr="00F70333">
        <w:rPr>
          <w:rFonts w:eastAsia="MS Mincho"/>
          <w:lang w:eastAsia="ja-JP"/>
        </w:rPr>
        <w:t xml:space="preserve">Safety Grants program involved in this study) are currently rare among private insurance companies. If a rigorous study can determine the </w:t>
      </w:r>
      <w:r w:rsidRPr="00F70333">
        <w:rPr>
          <w:rFonts w:eastAsia="MS Mincho"/>
          <w:lang w:eastAsia="ja-JP"/>
        </w:rPr>
        <w:t xml:space="preserve">level of effectiveness </w:t>
      </w:r>
      <w:r w:rsidR="00452B47" w:rsidRPr="00F70333">
        <w:rPr>
          <w:rFonts w:eastAsia="MS Mincho"/>
          <w:lang w:eastAsia="ja-JP"/>
        </w:rPr>
        <w:t xml:space="preserve">of such a program, other insurance </w:t>
      </w:r>
      <w:r w:rsidR="00991325" w:rsidRPr="00F70333">
        <w:rPr>
          <w:rFonts w:eastAsia="MS Mincho"/>
          <w:lang w:eastAsia="ja-JP"/>
        </w:rPr>
        <w:t xml:space="preserve">and </w:t>
      </w:r>
      <w:r w:rsidR="003C224C">
        <w:rPr>
          <w:rFonts w:eastAsia="MS Mincho"/>
          <w:lang w:eastAsia="ja-JP"/>
        </w:rPr>
        <w:t>MMH/PH</w:t>
      </w:r>
      <w:r w:rsidR="00CF2BDE" w:rsidRPr="00F70333">
        <w:rPr>
          <w:rFonts w:eastAsia="MS Mincho"/>
          <w:lang w:eastAsia="ja-JP"/>
        </w:rPr>
        <w:t xml:space="preserve"> </w:t>
      </w:r>
      <w:r w:rsidR="00452B47" w:rsidRPr="00F70333">
        <w:rPr>
          <w:rFonts w:eastAsia="MS Mincho"/>
          <w:lang w:eastAsia="ja-JP"/>
        </w:rPr>
        <w:t>companies may utilize this d</w:t>
      </w:r>
      <w:r w:rsidRPr="00F70333">
        <w:rPr>
          <w:rFonts w:eastAsia="MS Mincho"/>
          <w:lang w:eastAsia="ja-JP"/>
        </w:rPr>
        <w:t>ata to determine whether such a</w:t>
      </w:r>
      <w:r w:rsidR="00452B47" w:rsidRPr="00F70333">
        <w:rPr>
          <w:rFonts w:eastAsia="MS Mincho"/>
          <w:lang w:eastAsia="ja-JP"/>
        </w:rPr>
        <w:t xml:space="preserve"> program should be implemented or expanded. </w:t>
      </w:r>
    </w:p>
    <w:p w:rsidR="00411D7A" w:rsidRPr="00F70333" w:rsidRDefault="00411D7A" w:rsidP="00E26B9D">
      <w:pPr>
        <w:rPr>
          <w:rFonts w:eastAsia="MS Mincho"/>
          <w:lang w:eastAsia="ja-JP"/>
        </w:rPr>
      </w:pPr>
    </w:p>
    <w:p w:rsidR="00572955" w:rsidRPr="00F70333" w:rsidRDefault="00572955" w:rsidP="00572955">
      <w:pPr>
        <w:autoSpaceDE w:val="0"/>
        <w:autoSpaceDN w:val="0"/>
        <w:adjustRightInd w:val="0"/>
        <w:rPr>
          <w:color w:val="000000"/>
        </w:rPr>
      </w:pPr>
      <w:r w:rsidRPr="00F70333">
        <w:rPr>
          <w:color w:val="000000"/>
        </w:rPr>
        <w:t>The findings from this project will also be transferred to private stakeholders</w:t>
      </w:r>
      <w:r w:rsidR="001F4A52" w:rsidRPr="00F70333">
        <w:rPr>
          <w:color w:val="000000"/>
        </w:rPr>
        <w:t xml:space="preserve"> and</w:t>
      </w:r>
      <w:r w:rsidRPr="00F70333">
        <w:rPr>
          <w:color w:val="000000"/>
        </w:rPr>
        <w:t xml:space="preserve"> OSH practitioners using several main channels:</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OBWC (website, publications, annual safe</w:t>
      </w:r>
      <w:r w:rsidR="001F4A52" w:rsidRPr="00F70333">
        <w:rPr>
          <w:color w:val="000000"/>
        </w:rPr>
        <w:t>ty conference</w:t>
      </w:r>
      <w:r w:rsidRPr="00F70333">
        <w:rPr>
          <w:color w:val="000000"/>
        </w:rPr>
        <w:t>,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The OBWC has a developed infrastructure to reach companies within the state of Ohio. NIOSH and OBWC just signed a </w:t>
      </w:r>
      <w:r w:rsidR="001F4A52" w:rsidRPr="00F70333">
        <w:rPr>
          <w:color w:val="000000"/>
          <w:sz w:val="24"/>
          <w:szCs w:val="24"/>
        </w:rPr>
        <w:t xml:space="preserve">formal agreement </w:t>
      </w:r>
      <w:r w:rsidRPr="00F70333">
        <w:rPr>
          <w:color w:val="000000"/>
          <w:sz w:val="24"/>
          <w:szCs w:val="24"/>
        </w:rPr>
        <w:t xml:space="preserve">and this project will leverage this collaboration to encourage participation in the studies, solicit input from </w:t>
      </w:r>
      <w:r w:rsidR="003C224C">
        <w:rPr>
          <w:color w:val="000000"/>
          <w:sz w:val="24"/>
          <w:szCs w:val="24"/>
        </w:rPr>
        <w:t>MMH/PH</w:t>
      </w:r>
      <w:r w:rsidR="00CF2BDE" w:rsidRPr="00F70333">
        <w:rPr>
          <w:color w:val="000000"/>
          <w:sz w:val="24"/>
          <w:szCs w:val="24"/>
        </w:rPr>
        <w:t xml:space="preserve"> </w:t>
      </w:r>
      <w:r w:rsidRPr="00F70333">
        <w:rPr>
          <w:color w:val="000000"/>
          <w:sz w:val="24"/>
          <w:szCs w:val="24"/>
        </w:rPr>
        <w:t>companies, and provide results as they become available. As well, OBWC off</w:t>
      </w:r>
      <w:r w:rsidR="001F4A52" w:rsidRPr="00F70333">
        <w:rPr>
          <w:color w:val="000000"/>
          <w:sz w:val="24"/>
          <w:szCs w:val="24"/>
        </w:rPr>
        <w:t xml:space="preserve">ers a free yearly safety conference (with an </w:t>
      </w:r>
      <w:r w:rsidR="001F4A52" w:rsidRPr="00F70333">
        <w:rPr>
          <w:color w:val="000000"/>
          <w:sz w:val="24"/>
          <w:szCs w:val="24"/>
        </w:rPr>
        <w:lastRenderedPageBreak/>
        <w:t>average attendance of ~6,000)</w:t>
      </w:r>
      <w:r w:rsidRPr="00F70333">
        <w:rPr>
          <w:color w:val="000000"/>
          <w:sz w:val="24"/>
          <w:szCs w:val="24"/>
        </w:rPr>
        <w:t xml:space="preserve"> where presentations and workshops about the studies will be conducted. </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NIOSH (website, publications,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Links to the same dissemination products outlined in the OBWC section above will </w:t>
      </w:r>
      <w:r w:rsidR="001F4A52" w:rsidRPr="00F70333">
        <w:rPr>
          <w:color w:val="000000"/>
          <w:sz w:val="24"/>
          <w:szCs w:val="24"/>
        </w:rPr>
        <w:t xml:space="preserve">also </w:t>
      </w:r>
      <w:r w:rsidRPr="00F70333">
        <w:rPr>
          <w:color w:val="000000"/>
          <w:sz w:val="24"/>
          <w:szCs w:val="24"/>
        </w:rPr>
        <w:t xml:space="preserve">be cross promoted on the NIOSH website. </w:t>
      </w:r>
    </w:p>
    <w:p w:rsidR="00572955" w:rsidRPr="00F70333" w:rsidRDefault="00572955" w:rsidP="00572955">
      <w:pPr>
        <w:autoSpaceDE w:val="0"/>
        <w:autoSpaceDN w:val="0"/>
        <w:adjustRightInd w:val="0"/>
        <w:ind w:left="390"/>
        <w:rPr>
          <w:color w:val="000000"/>
        </w:rPr>
      </w:pPr>
    </w:p>
    <w:p w:rsidR="00572955" w:rsidRPr="00F70333" w:rsidRDefault="003C224C" w:rsidP="00572955">
      <w:pPr>
        <w:autoSpaceDE w:val="0"/>
        <w:autoSpaceDN w:val="0"/>
        <w:adjustRightInd w:val="0"/>
        <w:ind w:left="390"/>
        <w:rPr>
          <w:color w:val="000000"/>
        </w:rPr>
      </w:pPr>
      <w:r>
        <w:rPr>
          <w:color w:val="000000"/>
        </w:rPr>
        <w:t>MMH/PH</w:t>
      </w:r>
      <w:r w:rsidR="00572955" w:rsidRPr="00F70333">
        <w:rPr>
          <w:color w:val="000000"/>
        </w:rPr>
        <w:t xml:space="preserve"> trade organizations (website, publications,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Links to the same dissemination products will also be provided directly to several trade organizations (such as the Retail Industry Leaders Association). Additional outreach is already being conducted with other </w:t>
      </w:r>
      <w:r w:rsidR="003C224C">
        <w:rPr>
          <w:color w:val="000000"/>
          <w:sz w:val="24"/>
          <w:szCs w:val="24"/>
        </w:rPr>
        <w:t>MMH/PH</w:t>
      </w:r>
      <w:r w:rsidRPr="00F70333">
        <w:rPr>
          <w:color w:val="000000"/>
          <w:sz w:val="24"/>
          <w:szCs w:val="24"/>
        </w:rPr>
        <w:t xml:space="preserve"> trade organizations within the state of Ohio to raise awareness of NIOSH in general, and the specific studies with OBWC and to solicit input and participation in the research. Aspects of the studies will also be submitted for publication in trade journals. </w:t>
      </w:r>
    </w:p>
    <w:p w:rsidR="00572955" w:rsidRPr="00F70333" w:rsidRDefault="00572955" w:rsidP="00572955">
      <w:pPr>
        <w:pStyle w:val="ListParagraph"/>
        <w:autoSpaceDE w:val="0"/>
        <w:autoSpaceDN w:val="0"/>
        <w:adjustRightInd w:val="0"/>
        <w:ind w:left="1080"/>
        <w:rPr>
          <w:color w:val="000000"/>
          <w:sz w:val="24"/>
          <w:szCs w:val="24"/>
        </w:rPr>
      </w:pPr>
    </w:p>
    <w:p w:rsidR="00572955" w:rsidRPr="00F70333" w:rsidRDefault="00572955" w:rsidP="00572955">
      <w:pPr>
        <w:autoSpaceDE w:val="0"/>
        <w:autoSpaceDN w:val="0"/>
        <w:adjustRightInd w:val="0"/>
        <w:ind w:left="390"/>
        <w:rPr>
          <w:color w:val="000000"/>
        </w:rPr>
      </w:pPr>
      <w:r w:rsidRPr="00F70333">
        <w:rPr>
          <w:color w:val="000000"/>
        </w:rPr>
        <w:t>Peer reviewed journals</w:t>
      </w:r>
    </w:p>
    <w:p w:rsidR="00572955" w:rsidRPr="00F70333" w:rsidRDefault="001F4A52"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For this study</w:t>
      </w:r>
      <w:r w:rsidR="00572955" w:rsidRPr="00F70333">
        <w:rPr>
          <w:color w:val="000000"/>
          <w:sz w:val="24"/>
          <w:szCs w:val="24"/>
        </w:rPr>
        <w:t xml:space="preserve">, at least one manuscript will be submitted for publication in </w:t>
      </w:r>
      <w:r w:rsidRPr="00F70333">
        <w:rPr>
          <w:color w:val="000000"/>
          <w:sz w:val="24"/>
          <w:szCs w:val="24"/>
        </w:rPr>
        <w:t xml:space="preserve">a </w:t>
      </w:r>
      <w:r w:rsidR="00572955" w:rsidRPr="00F70333">
        <w:rPr>
          <w:color w:val="000000"/>
          <w:sz w:val="24"/>
          <w:szCs w:val="24"/>
        </w:rPr>
        <w:t xml:space="preserve">peer reviewed journal. Main audiences for these types of journals are fellow researchers, but also OSH practitioners. </w:t>
      </w:r>
    </w:p>
    <w:p w:rsidR="0038553A" w:rsidRPr="00F70333" w:rsidRDefault="0038553A" w:rsidP="0038553A">
      <w:pPr>
        <w:pStyle w:val="Heading3"/>
        <w:rPr>
          <w:b w:val="0"/>
          <w:u w:val="none"/>
        </w:rPr>
      </w:pPr>
      <w:bookmarkStart w:id="12" w:name="_Toc248224220"/>
      <w:r w:rsidRPr="00F70333">
        <w:rPr>
          <w:b w:val="0"/>
          <w:u w:val="none"/>
        </w:rPr>
        <w:t>Privacy Impact Assessment Information</w:t>
      </w:r>
      <w:bookmarkEnd w:id="12"/>
    </w:p>
    <w:p w:rsidR="0038553A" w:rsidRPr="00F70333" w:rsidRDefault="0038553A" w:rsidP="0038553A"/>
    <w:p w:rsidR="00DF176A" w:rsidRPr="00F70333" w:rsidRDefault="00DF176A" w:rsidP="00DF176A">
      <w:r w:rsidRPr="00F70333">
        <w:t>Information in identifiable form (IIF)</w:t>
      </w:r>
      <w:r w:rsidR="00783A20">
        <w:t xml:space="preserve"> is being</w:t>
      </w:r>
      <w:r w:rsidRPr="00F70333">
        <w:t xml:space="preserve"> collected as part of the informed consent form (</w:t>
      </w:r>
      <w:r w:rsidRPr="00F70333">
        <w:rPr>
          <w:b/>
        </w:rPr>
        <w:t>Attachment G</w:t>
      </w:r>
      <w:r w:rsidR="00454018" w:rsidRPr="00F70333">
        <w:rPr>
          <w:b/>
        </w:rPr>
        <w:t>-</w:t>
      </w:r>
      <w:r w:rsidR="006C3C98">
        <w:rPr>
          <w:b/>
        </w:rPr>
        <w:t>1</w:t>
      </w:r>
      <w:r w:rsidRPr="00F70333">
        <w:rPr>
          <w:b/>
        </w:rPr>
        <w:t xml:space="preserve">) </w:t>
      </w:r>
      <w:r w:rsidRPr="00F70333">
        <w:t xml:space="preserve">for this study. This includes: first and last name, street address, phone number, email address, and date of birth. </w:t>
      </w:r>
      <w:r w:rsidR="000A17B3" w:rsidRPr="00F70333">
        <w:t xml:space="preserve">Individual information </w:t>
      </w:r>
      <w:r w:rsidR="00783A20">
        <w:t>is</w:t>
      </w:r>
      <w:r w:rsidR="000A17B3" w:rsidRPr="00F70333">
        <w:t xml:space="preserve"> not be collected on the other surveys, which </w:t>
      </w:r>
      <w:r w:rsidR="00783A20">
        <w:t>are</w:t>
      </w:r>
      <w:r w:rsidR="000A17B3" w:rsidRPr="00F70333">
        <w:t xml:space="preserve"> identified only using unique identifier (created by NIOSH) to track the responses of the participant over the course of </w:t>
      </w:r>
      <w:r w:rsidR="000A17B3" w:rsidRPr="001F1A11">
        <w:t>the study.</w:t>
      </w:r>
      <w:r w:rsidR="00AB1A46" w:rsidRPr="001F1A11">
        <w:t xml:space="preserve"> </w:t>
      </w:r>
      <w:r w:rsidR="001228A5" w:rsidRPr="001F1A11">
        <w:t>Individual</w:t>
      </w:r>
      <w:r w:rsidR="001228A5" w:rsidRPr="00F70333">
        <w:t xml:space="preserve"> participant personal information </w:t>
      </w:r>
      <w:r w:rsidR="00415EF3">
        <w:t>are</w:t>
      </w:r>
      <w:r w:rsidR="00415EF3" w:rsidRPr="00F70333">
        <w:t xml:space="preserve"> </w:t>
      </w:r>
      <w:r w:rsidR="001228A5" w:rsidRPr="00F70333">
        <w:t xml:space="preserve">not be published in any identifiable form and </w:t>
      </w:r>
      <w:r w:rsidR="00415EF3">
        <w:t>are</w:t>
      </w:r>
      <w:r w:rsidR="001228A5" w:rsidRPr="00F70333">
        <w:t xml:space="preserve"> protected to the extent allowed by law (Freedom of Information Act and the Privacy Act). </w:t>
      </w:r>
      <w:r w:rsidR="005215AC" w:rsidRPr="00F70333">
        <w:t>Information will be maintained until the conclusion of the study in 201</w:t>
      </w:r>
      <w:r w:rsidR="00783A20">
        <w:t>7</w:t>
      </w:r>
      <w:r w:rsidR="005215AC" w:rsidRPr="00F70333">
        <w:t xml:space="preserve">. </w:t>
      </w:r>
      <w:r w:rsidR="001228A5" w:rsidRPr="00F70333">
        <w:t>The IIF data will only be used by NIOSH researchers for the purposes outlined below</w:t>
      </w:r>
      <w:r w:rsidR="000A17B3" w:rsidRPr="00F70333">
        <w:t>.</w:t>
      </w:r>
    </w:p>
    <w:p w:rsidR="00DF176A" w:rsidRPr="00F70333" w:rsidRDefault="00DF176A" w:rsidP="00DF176A"/>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120"/>
      </w:tblGrid>
      <w:tr w:rsidR="001228A5" w:rsidRPr="00F70333" w:rsidTr="006A3D8D">
        <w:trPr>
          <w:trHeight w:val="368"/>
        </w:trPr>
        <w:tc>
          <w:tcPr>
            <w:tcW w:w="1980" w:type="dxa"/>
          </w:tcPr>
          <w:p w:rsidR="001228A5" w:rsidRPr="00F70333" w:rsidRDefault="001228A5" w:rsidP="00DF176A">
            <w:pPr>
              <w:rPr>
                <w:b/>
              </w:rPr>
            </w:pPr>
            <w:r w:rsidRPr="00F70333">
              <w:rPr>
                <w:b/>
              </w:rPr>
              <w:t xml:space="preserve">IIF Being Collected </w:t>
            </w:r>
          </w:p>
          <w:p w:rsidR="00EC2E93" w:rsidRPr="00F70333" w:rsidRDefault="00EC2E93" w:rsidP="00DF176A">
            <w:pPr>
              <w:rPr>
                <w:b/>
              </w:rPr>
            </w:pPr>
          </w:p>
        </w:tc>
        <w:tc>
          <w:tcPr>
            <w:tcW w:w="6120" w:type="dxa"/>
          </w:tcPr>
          <w:p w:rsidR="001228A5" w:rsidRPr="00F70333" w:rsidRDefault="001228A5" w:rsidP="00DF176A">
            <w:pPr>
              <w:rPr>
                <w:b/>
              </w:rPr>
            </w:pPr>
            <w:r w:rsidRPr="00F70333">
              <w:rPr>
                <w:b/>
              </w:rPr>
              <w:t>Purpose</w:t>
            </w:r>
            <w:r w:rsidR="00EC2E93" w:rsidRPr="00F70333">
              <w:rPr>
                <w:b/>
              </w:rPr>
              <w:t>s</w:t>
            </w:r>
          </w:p>
          <w:p w:rsidR="00EC2E93" w:rsidRPr="00F70333" w:rsidRDefault="00EC2E93" w:rsidP="00DF176A">
            <w:pPr>
              <w:rPr>
                <w:b/>
              </w:rPr>
            </w:pPr>
          </w:p>
        </w:tc>
      </w:tr>
      <w:tr w:rsidR="001228A5" w:rsidRPr="00F70333" w:rsidTr="006A3D8D">
        <w:tc>
          <w:tcPr>
            <w:tcW w:w="1980" w:type="dxa"/>
          </w:tcPr>
          <w:p w:rsidR="001228A5" w:rsidRPr="00F70333" w:rsidRDefault="00EC2E93" w:rsidP="00EC2E93">
            <w:r w:rsidRPr="00F70333">
              <w:t>F</w:t>
            </w:r>
            <w:r w:rsidR="001228A5" w:rsidRPr="00F70333">
              <w:t>irst and last name</w:t>
            </w:r>
            <w:r w:rsidRPr="00F70333">
              <w:t xml:space="preserve"> of individual participant</w:t>
            </w:r>
          </w:p>
        </w:tc>
        <w:tc>
          <w:tcPr>
            <w:tcW w:w="6120" w:type="dxa"/>
          </w:tcPr>
          <w:p w:rsidR="001228A5" w:rsidRPr="00F70333" w:rsidRDefault="001228A5" w:rsidP="00EC2E93">
            <w:r w:rsidRPr="00F70333">
              <w:t xml:space="preserve">The participant’s </w:t>
            </w:r>
            <w:r w:rsidR="000A17B3" w:rsidRPr="00F70333">
              <w:t xml:space="preserve">first and last </w:t>
            </w:r>
            <w:r w:rsidRPr="00F70333">
              <w:t xml:space="preserve">name (in combination with their birth date) </w:t>
            </w:r>
            <w:r w:rsidR="00B80DD6">
              <w:t>is</w:t>
            </w:r>
            <w:r w:rsidRPr="00F70333">
              <w:t xml:space="preserve"> used to link to a unique identifier</w:t>
            </w:r>
            <w:r w:rsidR="000A17B3" w:rsidRPr="00F70333">
              <w:t xml:space="preserve"> (created by NIOSH)</w:t>
            </w:r>
            <w:r w:rsidRPr="00F70333">
              <w:t xml:space="preserve"> </w:t>
            </w:r>
            <w:r w:rsidR="000A17B3" w:rsidRPr="00F70333">
              <w:t xml:space="preserve">to track the responses of the participant over the course of the study. </w:t>
            </w:r>
          </w:p>
          <w:p w:rsidR="00EC2E93" w:rsidRPr="00F70333" w:rsidRDefault="00EC2E93" w:rsidP="00EC2E93"/>
        </w:tc>
      </w:tr>
      <w:tr w:rsidR="001228A5" w:rsidRPr="00F70333" w:rsidTr="006A3D8D">
        <w:tc>
          <w:tcPr>
            <w:tcW w:w="1980" w:type="dxa"/>
          </w:tcPr>
          <w:p w:rsidR="001228A5" w:rsidRPr="00F70333" w:rsidRDefault="001228A5" w:rsidP="00EC2E93">
            <w:r w:rsidRPr="00F70333">
              <w:t xml:space="preserve">Street </w:t>
            </w:r>
            <w:r w:rsidR="00EC2E93" w:rsidRPr="00F70333">
              <w:t>a</w:t>
            </w:r>
            <w:r w:rsidRPr="00F70333">
              <w:t>ddress</w:t>
            </w:r>
            <w:r w:rsidR="00EC2E93" w:rsidRPr="00F70333">
              <w:t xml:space="preserve"> of individual participant</w:t>
            </w:r>
          </w:p>
        </w:tc>
        <w:tc>
          <w:tcPr>
            <w:tcW w:w="6120" w:type="dxa"/>
          </w:tcPr>
          <w:p w:rsidR="001228A5" w:rsidRPr="00F70333" w:rsidRDefault="001228A5" w:rsidP="00DF176A">
            <w:r w:rsidRPr="00F70333">
              <w:t xml:space="preserve">The street address </w:t>
            </w:r>
            <w:r w:rsidR="00B80DD6">
              <w:t xml:space="preserve">is </w:t>
            </w:r>
            <w:r w:rsidRPr="00F70333">
              <w:t xml:space="preserve">used to send the participant hard copy questionnaires </w:t>
            </w:r>
            <w:r w:rsidR="000A17B3" w:rsidRPr="00F70333">
              <w:t xml:space="preserve">if the participant requests paper versions for their mode of data collection. The street address </w:t>
            </w:r>
            <w:r w:rsidR="00B80DD6">
              <w:t>is</w:t>
            </w:r>
            <w:r w:rsidR="000A17B3" w:rsidRPr="00F70333">
              <w:t xml:space="preserve"> used to send a</w:t>
            </w:r>
            <w:r w:rsidR="00EC2E93" w:rsidRPr="00F70333">
              <w:t xml:space="preserve"> hard copy of final study results </w:t>
            </w:r>
            <w:r w:rsidRPr="00F70333">
              <w:t>if requested</w:t>
            </w:r>
            <w:r w:rsidR="000A17B3" w:rsidRPr="00F70333">
              <w:t xml:space="preserve"> by the </w:t>
            </w:r>
            <w:r w:rsidR="000A17B3" w:rsidRPr="00F70333">
              <w:lastRenderedPageBreak/>
              <w:t>individual</w:t>
            </w:r>
            <w:r w:rsidRPr="00F70333">
              <w:t xml:space="preserve">. </w:t>
            </w:r>
          </w:p>
          <w:p w:rsidR="00EC2E93" w:rsidRPr="00F70333" w:rsidRDefault="00EC2E93" w:rsidP="00DF176A"/>
        </w:tc>
      </w:tr>
      <w:tr w:rsidR="001228A5" w:rsidRPr="00F70333" w:rsidTr="006A3D8D">
        <w:trPr>
          <w:trHeight w:val="917"/>
        </w:trPr>
        <w:tc>
          <w:tcPr>
            <w:tcW w:w="1980" w:type="dxa"/>
          </w:tcPr>
          <w:p w:rsidR="001228A5" w:rsidRPr="00F70333" w:rsidRDefault="00EC2E93" w:rsidP="001228A5">
            <w:r w:rsidRPr="00F70333">
              <w:lastRenderedPageBreak/>
              <w:t>P</w:t>
            </w:r>
            <w:r w:rsidR="001228A5" w:rsidRPr="00F70333">
              <w:t>hone number</w:t>
            </w:r>
            <w:r w:rsidRPr="00F70333">
              <w:t xml:space="preserve"> of individual participant</w:t>
            </w:r>
          </w:p>
        </w:tc>
        <w:tc>
          <w:tcPr>
            <w:tcW w:w="6120" w:type="dxa"/>
          </w:tcPr>
          <w:p w:rsidR="00EC2E93" w:rsidRPr="00F70333" w:rsidRDefault="00EC2E93" w:rsidP="00EC2E93">
            <w:r w:rsidRPr="00F70333">
              <w:t xml:space="preserve">The phone number </w:t>
            </w:r>
            <w:r w:rsidR="00B80DD6">
              <w:t xml:space="preserve">is </w:t>
            </w:r>
            <w:r w:rsidRPr="00F70333">
              <w:t xml:space="preserve">used if the participant requests a phone interview for their mode of data collection. If the participant gives permission, the phone number </w:t>
            </w:r>
            <w:r w:rsidR="00415EF3">
              <w:t>is</w:t>
            </w:r>
            <w:r w:rsidRPr="00F70333">
              <w:t xml:space="preserve"> used to prompt participants to submit quarterly data collections. If the participant gives permission, the phone number </w:t>
            </w:r>
            <w:r w:rsidR="00415EF3">
              <w:t>is</w:t>
            </w:r>
            <w:r w:rsidRPr="00F70333">
              <w:t xml:space="preserve"> used for the early exit interview to contact those participants who choose to leave the study.</w:t>
            </w:r>
          </w:p>
        </w:tc>
      </w:tr>
      <w:tr w:rsidR="001228A5" w:rsidRPr="00F70333" w:rsidTr="006A3D8D">
        <w:tc>
          <w:tcPr>
            <w:tcW w:w="1980" w:type="dxa"/>
          </w:tcPr>
          <w:p w:rsidR="001228A5" w:rsidRPr="00F70333" w:rsidRDefault="00EC2E93" w:rsidP="00DF176A">
            <w:r w:rsidRPr="00F70333">
              <w:t>Email address of individual participant</w:t>
            </w:r>
          </w:p>
        </w:tc>
        <w:tc>
          <w:tcPr>
            <w:tcW w:w="6120" w:type="dxa"/>
          </w:tcPr>
          <w:p w:rsidR="001228A5" w:rsidRPr="00F70333" w:rsidRDefault="00EC2E93" w:rsidP="00EC2E93">
            <w:r w:rsidRPr="00F70333">
              <w:t xml:space="preserve">If the participant gives permission, the email address </w:t>
            </w:r>
            <w:r w:rsidR="0062700C">
              <w:t xml:space="preserve">is </w:t>
            </w:r>
            <w:r w:rsidRPr="00F70333">
              <w:t xml:space="preserve">used to prompt participants to submit quarterly data collections. </w:t>
            </w:r>
          </w:p>
          <w:p w:rsidR="00EC2E93" w:rsidRPr="00F70333" w:rsidRDefault="00EC2E93" w:rsidP="00EC2E93"/>
        </w:tc>
      </w:tr>
      <w:tr w:rsidR="00EC2E93" w:rsidRPr="00F70333" w:rsidTr="006A3D8D">
        <w:tc>
          <w:tcPr>
            <w:tcW w:w="1980" w:type="dxa"/>
          </w:tcPr>
          <w:p w:rsidR="00EC2E93" w:rsidRPr="00F70333" w:rsidRDefault="00EC2E93" w:rsidP="00DF176A">
            <w:r w:rsidRPr="00F70333">
              <w:t>Date of birth</w:t>
            </w:r>
          </w:p>
        </w:tc>
        <w:tc>
          <w:tcPr>
            <w:tcW w:w="6120" w:type="dxa"/>
          </w:tcPr>
          <w:p w:rsidR="00EC2E93" w:rsidRPr="00F70333" w:rsidRDefault="00EC2E93" w:rsidP="00EC2E93">
            <w:r w:rsidRPr="00F70333">
              <w:t xml:space="preserve">The participant’s date of birth (in combination with their first and last name) </w:t>
            </w:r>
            <w:r w:rsidR="0062700C">
              <w:t xml:space="preserve">is </w:t>
            </w:r>
            <w:r w:rsidR="00A759C3" w:rsidRPr="00F70333">
              <w:t xml:space="preserve">used to link to a unique identifier (created by NIOSH) to track the responses of the participant over the course of the study. </w:t>
            </w:r>
            <w:r w:rsidRPr="00F70333">
              <w:t xml:space="preserve"> </w:t>
            </w:r>
            <w:r w:rsidR="000A17B3" w:rsidRPr="00F70333">
              <w:t xml:space="preserve">The date of birth </w:t>
            </w:r>
            <w:r w:rsidR="0062700C">
              <w:t xml:space="preserve">is </w:t>
            </w:r>
            <w:r w:rsidR="000A17B3" w:rsidRPr="00F70333">
              <w:t>co</w:t>
            </w:r>
            <w:r w:rsidR="00F133F2" w:rsidRPr="00F70333">
              <w:t xml:space="preserve">mpared to a self-reported </w:t>
            </w:r>
            <w:r w:rsidR="000A17B3" w:rsidRPr="00F70333">
              <w:t xml:space="preserve">“age in years” that </w:t>
            </w:r>
            <w:r w:rsidR="00415EF3">
              <w:t>is</w:t>
            </w:r>
            <w:r w:rsidR="000A17B3" w:rsidRPr="00F70333">
              <w:t xml:space="preserve"> used as a covariate in analyses. </w:t>
            </w:r>
          </w:p>
          <w:p w:rsidR="00EC2E93" w:rsidRPr="00F70333" w:rsidRDefault="00EC2E93" w:rsidP="00EC2E93"/>
        </w:tc>
      </w:tr>
    </w:tbl>
    <w:p w:rsidR="00DF176A" w:rsidRPr="00F70333" w:rsidRDefault="00DF176A" w:rsidP="00DF176A"/>
    <w:p w:rsidR="00A759C3" w:rsidRPr="00F70333" w:rsidRDefault="00A759C3" w:rsidP="00DF176A">
      <w:pPr>
        <w:rPr>
          <w:sz w:val="22"/>
          <w:szCs w:val="22"/>
        </w:rPr>
      </w:pPr>
      <w:r w:rsidRPr="00F70333">
        <w:t xml:space="preserve">The proposed survey contains one question </w:t>
      </w:r>
      <w:r w:rsidR="00AB1A46" w:rsidRPr="00F70333">
        <w:t xml:space="preserve">that may be considered sensitive as it is </w:t>
      </w:r>
      <w:r w:rsidRPr="00F70333">
        <w:t xml:space="preserve">related to sexual behavior (item 13 in the standard NASS Lumbar Spine Outcome Assessment Instrument, </w:t>
      </w:r>
      <w:r w:rsidRPr="00F70333">
        <w:rPr>
          <w:b/>
        </w:rPr>
        <w:t xml:space="preserve">Attachment </w:t>
      </w:r>
      <w:r w:rsidR="00454018" w:rsidRPr="00F70333">
        <w:rPr>
          <w:b/>
        </w:rPr>
        <w:t>H-1</w:t>
      </w:r>
      <w:r w:rsidRPr="00F70333">
        <w:t xml:space="preserve">). </w:t>
      </w:r>
      <w:r w:rsidR="00AB1A46" w:rsidRPr="00F70333">
        <w:t xml:space="preserve">The question is not explicit (described in A11 below) only inquires about sexual behavior for the purposes of establishing the level of back pain. </w:t>
      </w:r>
      <w:r w:rsidRPr="00F70333">
        <w:t xml:space="preserve">The impact on the privacy of the individual is </w:t>
      </w:r>
      <w:r w:rsidR="00AB1A46" w:rsidRPr="00F70333">
        <w:t xml:space="preserve">considered to be </w:t>
      </w:r>
      <w:r w:rsidRPr="00F70333">
        <w:t>minimal if there</w:t>
      </w:r>
      <w:r w:rsidRPr="00F70333">
        <w:rPr>
          <w:sz w:val="22"/>
          <w:szCs w:val="22"/>
        </w:rPr>
        <w:t xml:space="preserve"> were a breach of</w:t>
      </w:r>
      <w:r w:rsidR="005373AC">
        <w:rPr>
          <w:sz w:val="22"/>
          <w:szCs w:val="22"/>
        </w:rPr>
        <w:t xml:space="preserve"> security.</w:t>
      </w:r>
    </w:p>
    <w:p w:rsidR="0038553A" w:rsidRPr="00F70333" w:rsidRDefault="0038553A" w:rsidP="0038553A">
      <w:pPr>
        <w:pStyle w:val="Heading2"/>
        <w:rPr>
          <w:b w:val="0"/>
        </w:rPr>
      </w:pPr>
      <w:bookmarkStart w:id="13" w:name="_Toc239826775"/>
      <w:bookmarkStart w:id="14" w:name="_Toc248821742"/>
      <w:bookmarkStart w:id="15" w:name="_Toc261966286"/>
      <w:r w:rsidRPr="00F70333">
        <w:rPr>
          <w:b w:val="0"/>
        </w:rPr>
        <w:t>A3.</w:t>
      </w:r>
      <w:r w:rsidRPr="00F70333">
        <w:rPr>
          <w:b w:val="0"/>
        </w:rPr>
        <w:tab/>
        <w:t>Use of Improved Information Technology and Burden Reduction</w:t>
      </w:r>
      <w:bookmarkEnd w:id="13"/>
      <w:bookmarkEnd w:id="14"/>
      <w:bookmarkEnd w:id="15"/>
    </w:p>
    <w:p w:rsidR="007E408F" w:rsidRPr="00F70333" w:rsidRDefault="007E408F" w:rsidP="0038553A"/>
    <w:p w:rsidR="007E408F" w:rsidRPr="00F70333" w:rsidRDefault="007E408F" w:rsidP="007E408F">
      <w:pPr>
        <w:tabs>
          <w:tab w:val="left" w:pos="0"/>
          <w:tab w:val="left" w:pos="360"/>
          <w:tab w:val="left" w:pos="1080"/>
        </w:tabs>
      </w:pPr>
      <w:r w:rsidRPr="00BD4EE8">
        <w:t xml:space="preserve">In order to maximize efficiency and reduce burden, a web-based survey is </w:t>
      </w:r>
      <w:r w:rsidR="00AA5E04" w:rsidRPr="00BD4EE8">
        <w:t>an option for</w:t>
      </w:r>
      <w:r w:rsidRPr="00BD4EE8">
        <w:t xml:space="preserve"> all data collection</w:t>
      </w:r>
      <w:r w:rsidR="00AA5E04" w:rsidRPr="00BD4EE8">
        <w:t>s</w:t>
      </w:r>
      <w:r w:rsidRPr="00BD4EE8">
        <w:t>.  At a secure web site, the survey</w:t>
      </w:r>
      <w:r w:rsidRPr="00F70333">
        <w:t xml:space="preserve"> </w:t>
      </w:r>
      <w:r w:rsidR="00303BC4">
        <w:t>is</w:t>
      </w:r>
      <w:r w:rsidRPr="00F70333">
        <w:t xml:space="preserve"> constructed for easy respondent use, allowing the automatic administration of skip patterns, while maintaining a simple, seamless navigation. Web-based surveys have gained increasing acceptance as a research tool as they offer many advantages, including:  </w:t>
      </w:r>
    </w:p>
    <w:p w:rsidR="007E408F" w:rsidRPr="00F70333" w:rsidRDefault="007E408F" w:rsidP="007E408F">
      <w:pPr>
        <w:tabs>
          <w:tab w:val="left" w:pos="0"/>
          <w:tab w:val="left" w:pos="360"/>
          <w:tab w:val="left" w:pos="1080"/>
        </w:tabs>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On-line surveys create cost efficiencies because respondents complete them during a much shorter window of time than other survey modes, and at a substantially reduced cost (i.e., less labor is involved than telephone or in-person surveys; postage is required for mail-based surveys);</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 </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lastRenderedPageBreak/>
        <w:t>All responses are automatically recorded, allowing for minimal data cleaning, and rapid tabulation and analysis of findings;</w:t>
      </w:r>
    </w:p>
    <w:p w:rsidR="007E408F" w:rsidRPr="00F70333" w:rsidRDefault="007E408F" w:rsidP="007E408F">
      <w:pPr>
        <w:tabs>
          <w:tab w:val="left" w:pos="0"/>
          <w:tab w:val="left" w:pos="360"/>
          <w:tab w:val="left" w:pos="720"/>
        </w:tabs>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Respondents potentially have the option of answering questions in a private setting where they feel comfortable and at ease (e.g., at home); </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Respondents can complete the survey within their own time schedule, and can exit the survey at any time and resume the survey where they ended;</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Previous research [Catalano et al 2006] </w:t>
      </w:r>
      <w:r w:rsidR="00946903" w:rsidRPr="00F70333">
        <w:t xml:space="preserve">suggests that workers in some industries </w:t>
      </w:r>
      <w:r w:rsidRPr="00F70333">
        <w:t xml:space="preserve">prefer completing an online survey when given a choice between a web survey and a paper survey. </w:t>
      </w:r>
    </w:p>
    <w:p w:rsidR="007E408F" w:rsidRPr="00F70333" w:rsidRDefault="007E408F" w:rsidP="007E408F">
      <w:pPr>
        <w:tabs>
          <w:tab w:val="left" w:pos="0"/>
          <w:tab w:val="left" w:pos="360"/>
          <w:tab w:val="left" w:pos="1080"/>
        </w:tabs>
      </w:pPr>
    </w:p>
    <w:p w:rsidR="00946903" w:rsidRPr="00F70333" w:rsidRDefault="00946903" w:rsidP="00946903">
      <w:pPr>
        <w:tabs>
          <w:tab w:val="left" w:pos="0"/>
          <w:tab w:val="left" w:pos="360"/>
          <w:tab w:val="left" w:pos="1080"/>
        </w:tabs>
      </w:pPr>
      <w:r w:rsidRPr="00F70333">
        <w:t xml:space="preserve">The respondent </w:t>
      </w:r>
      <w:r w:rsidR="00303BC4">
        <w:t>is</w:t>
      </w:r>
      <w:r w:rsidRPr="00F70333">
        <w:t xml:space="preserve"> encouraged to use the self-administered web-based format of the survey. For those respondents lacking internet connections or those who do not wish to complete a web-based survey, a hard copy format </w:t>
      </w:r>
      <w:r w:rsidR="00303BC4">
        <w:t>is</w:t>
      </w:r>
      <w:r w:rsidR="00303BC4" w:rsidRPr="00F70333">
        <w:t xml:space="preserve"> </w:t>
      </w:r>
      <w:r w:rsidRPr="00F70333">
        <w:t xml:space="preserve">next </w:t>
      </w:r>
      <w:r w:rsidR="00303BC4">
        <w:t>o</w:t>
      </w:r>
      <w:r w:rsidRPr="00F70333">
        <w:t xml:space="preserve">ffered. An interview option </w:t>
      </w:r>
      <w:r w:rsidR="00303BC4">
        <w:t>is</w:t>
      </w:r>
      <w:r w:rsidRPr="00F70333">
        <w:t xml:space="preserve"> offered as a last resort for those respondents who do not find the web-based or hard copy formats acceptable. It is estimated approximately less than 1% of respondents require personal interview formats. </w:t>
      </w:r>
    </w:p>
    <w:p w:rsidR="0038553A" w:rsidRPr="00F70333" w:rsidRDefault="0038553A" w:rsidP="0038553A">
      <w:pPr>
        <w:pStyle w:val="Heading2"/>
        <w:rPr>
          <w:b w:val="0"/>
        </w:rPr>
      </w:pPr>
      <w:bookmarkStart w:id="16" w:name="_Toc239826776"/>
      <w:bookmarkStart w:id="17" w:name="_Toc248821743"/>
      <w:bookmarkStart w:id="18" w:name="_Toc261966287"/>
      <w:r w:rsidRPr="00F70333">
        <w:rPr>
          <w:b w:val="0"/>
        </w:rPr>
        <w:t>A4.</w:t>
      </w:r>
      <w:r w:rsidRPr="00F70333">
        <w:rPr>
          <w:b w:val="0"/>
        </w:rPr>
        <w:tab/>
        <w:t>Efforts to Identify Duplication and Use of Similar Information</w:t>
      </w:r>
      <w:bookmarkEnd w:id="16"/>
      <w:bookmarkEnd w:id="17"/>
      <w:bookmarkEnd w:id="18"/>
    </w:p>
    <w:p w:rsidR="00BE39A8" w:rsidRPr="00F70333" w:rsidRDefault="00BE39A8" w:rsidP="00BE39A8">
      <w:pPr>
        <w:rPr>
          <w:lang w:eastAsia="ja-JP"/>
        </w:rPr>
      </w:pPr>
    </w:p>
    <w:p w:rsidR="00BE39A8" w:rsidRPr="00F70333" w:rsidRDefault="00BE39A8" w:rsidP="00BE39A8">
      <w:pPr>
        <w:tabs>
          <w:tab w:val="left" w:pos="0"/>
          <w:tab w:val="left" w:pos="540"/>
        </w:tabs>
      </w:pPr>
      <w:r w:rsidRPr="00F70333">
        <w:t>NIOSH has searched the scientific literature, contacted colleagues at NIOSH and OSHA, contacted professional, labor and industry organizations repre</w:t>
      </w:r>
      <w:r w:rsidR="00473E46" w:rsidRPr="00F70333">
        <w:t xml:space="preserve">senting </w:t>
      </w:r>
      <w:r w:rsidR="003C224C">
        <w:rPr>
          <w:color w:val="000000"/>
        </w:rPr>
        <w:t>MMH/PH</w:t>
      </w:r>
      <w:r w:rsidR="00473E46" w:rsidRPr="00F70333">
        <w:t xml:space="preserve"> workers.  To date, NIOSH is</w:t>
      </w:r>
      <w:r w:rsidRPr="00F70333">
        <w:t xml:space="preserve"> unaware of any prospective MSD intervention effectiveness study being conducted in</w:t>
      </w:r>
      <w:r w:rsidR="00CF2BDE">
        <w:t xml:space="preserve">volving </w:t>
      </w:r>
      <w:r w:rsidR="003C224C">
        <w:t>MMH/PH</w:t>
      </w:r>
      <w:r w:rsidR="00CF2BDE">
        <w:t xml:space="preserve"> operations</w:t>
      </w:r>
      <w:r w:rsidRPr="00F70333">
        <w:t xml:space="preserve"> with such a</w:t>
      </w:r>
      <w:r w:rsidR="00CF2BDE">
        <w:t xml:space="preserve"> prospective </w:t>
      </w:r>
      <w:r w:rsidRPr="00F70333">
        <w:t>design</w:t>
      </w:r>
      <w:r w:rsidR="00991325" w:rsidRPr="00F70333">
        <w:t xml:space="preserve"> as the </w:t>
      </w:r>
      <w:r w:rsidR="00CF2BDE">
        <w:t xml:space="preserve">current </w:t>
      </w:r>
      <w:r w:rsidR="00991325" w:rsidRPr="00F70333">
        <w:t>study</w:t>
      </w:r>
      <w:r w:rsidRPr="00F70333">
        <w:t xml:space="preserve">. </w:t>
      </w:r>
    </w:p>
    <w:p w:rsidR="0038553A" w:rsidRPr="00F70333" w:rsidRDefault="0038553A" w:rsidP="0038553A">
      <w:pPr>
        <w:pStyle w:val="Heading2"/>
        <w:rPr>
          <w:b w:val="0"/>
        </w:rPr>
      </w:pPr>
      <w:bookmarkStart w:id="19" w:name="_Toc239826777"/>
      <w:bookmarkStart w:id="20" w:name="_Toc248821744"/>
      <w:bookmarkStart w:id="21" w:name="_Toc261966288"/>
      <w:r w:rsidRPr="00F70333">
        <w:rPr>
          <w:b w:val="0"/>
        </w:rPr>
        <w:t>A5.</w:t>
      </w:r>
      <w:r w:rsidRPr="00F70333">
        <w:rPr>
          <w:b w:val="0"/>
        </w:rPr>
        <w:tab/>
        <w:t>Impact on Small Businesses or Other Small Entities</w:t>
      </w:r>
      <w:bookmarkEnd w:id="19"/>
      <w:bookmarkEnd w:id="20"/>
      <w:bookmarkEnd w:id="21"/>
    </w:p>
    <w:p w:rsidR="001F197B" w:rsidRPr="00F70333" w:rsidRDefault="001F197B" w:rsidP="0038553A"/>
    <w:p w:rsidR="0038553A" w:rsidRPr="00F70333" w:rsidRDefault="0038553A" w:rsidP="0038553A">
      <w:r w:rsidRPr="00F70333">
        <w:t>S</w:t>
      </w:r>
      <w:r w:rsidR="00A40583" w:rsidRPr="00F70333">
        <w:t xml:space="preserve">mall OBWC-insured businesses that perform </w:t>
      </w:r>
      <w:r w:rsidR="00AA5E04">
        <w:t xml:space="preserve">material-handling </w:t>
      </w:r>
      <w:r w:rsidR="00A40583" w:rsidRPr="00F70333">
        <w:t xml:space="preserve">operations </w:t>
      </w:r>
      <w:r w:rsidR="00415EF3">
        <w:t>are</w:t>
      </w:r>
      <w:r w:rsidR="00A40583" w:rsidRPr="00F70333">
        <w:t xml:space="preserve"> included in this study. To reduce burden for all respondents, a web-based survey </w:t>
      </w:r>
      <w:r w:rsidR="00A9167A">
        <w:t>is</w:t>
      </w:r>
      <w:r w:rsidR="00A40583" w:rsidRPr="00F70333">
        <w:t xml:space="preserve"> </w:t>
      </w:r>
      <w:r w:rsidR="00AA5E04">
        <w:t>offered for the</w:t>
      </w:r>
      <w:r w:rsidR="00A40583" w:rsidRPr="00F70333">
        <w:t xml:space="preserve"> data collection. All participants </w:t>
      </w:r>
      <w:r w:rsidR="00A9167A">
        <w:t>are</w:t>
      </w:r>
      <w:r w:rsidRPr="00F70333">
        <w:t xml:space="preserve"> asked to complete the entire survey, but questions have been held to the minimum required for the intended use of the data. </w:t>
      </w:r>
    </w:p>
    <w:p w:rsidR="0038553A" w:rsidRPr="00F70333" w:rsidRDefault="0038553A" w:rsidP="0038553A">
      <w:pPr>
        <w:pStyle w:val="Heading2"/>
        <w:rPr>
          <w:b w:val="0"/>
        </w:rPr>
      </w:pPr>
      <w:bookmarkStart w:id="22" w:name="_Toc239826778"/>
      <w:bookmarkStart w:id="23" w:name="_Toc248821745"/>
      <w:bookmarkStart w:id="24" w:name="_Toc261966289"/>
      <w:r w:rsidRPr="00F70333">
        <w:rPr>
          <w:b w:val="0"/>
        </w:rPr>
        <w:t>A6.</w:t>
      </w:r>
      <w:r w:rsidRPr="00F70333">
        <w:rPr>
          <w:b w:val="0"/>
        </w:rPr>
        <w:tab/>
        <w:t>Consequences of Information Collected Less Frequently</w:t>
      </w:r>
      <w:bookmarkEnd w:id="22"/>
      <w:bookmarkEnd w:id="23"/>
      <w:bookmarkEnd w:id="24"/>
    </w:p>
    <w:p w:rsidR="00343A22" w:rsidRPr="00F70333" w:rsidRDefault="00343A22" w:rsidP="0038553A"/>
    <w:p w:rsidR="00343A22" w:rsidRPr="00F70333" w:rsidRDefault="00343A22" w:rsidP="0038553A">
      <w:r w:rsidRPr="00F70333">
        <w:t xml:space="preserve">Respondents </w:t>
      </w:r>
      <w:r w:rsidR="00A9167A">
        <w:t>are</w:t>
      </w:r>
      <w:r w:rsidRPr="00F70333">
        <w:t xml:space="preserve"> </w:t>
      </w:r>
      <w:r w:rsidRPr="00BD4EE8">
        <w:t xml:space="preserve">asked to respond to the data collection at baseline and every 3 months for a 2 year period. </w:t>
      </w:r>
      <w:r w:rsidR="007E702C" w:rsidRPr="00BD4EE8">
        <w:t xml:space="preserve">The </w:t>
      </w:r>
      <w:r w:rsidR="004A1907" w:rsidRPr="00BD4EE8">
        <w:t>data being collected includes</w:t>
      </w:r>
      <w:r w:rsidR="007E702C" w:rsidRPr="00BD4EE8">
        <w:t xml:space="preserve"> self-reported low back/ </w:t>
      </w:r>
      <w:r w:rsidR="00DE7C54" w:rsidRPr="00BD4EE8">
        <w:t>upper extremity</w:t>
      </w:r>
      <w:r w:rsidR="007E702C" w:rsidRPr="00BD4EE8">
        <w:t xml:space="preserve"> pain</w:t>
      </w:r>
      <w:r w:rsidR="004A1907" w:rsidRPr="00BD4EE8">
        <w:t>, material handling</w:t>
      </w:r>
      <w:r w:rsidR="004A1907" w:rsidRPr="00F70333">
        <w:t xml:space="preserve"> exposures</w:t>
      </w:r>
      <w:r w:rsidR="007E702C" w:rsidRPr="00F70333">
        <w:t xml:space="preserve"> and usage of the MSD intervention</w:t>
      </w:r>
      <w:r w:rsidR="00214159" w:rsidRPr="00F70333">
        <w:t xml:space="preserve"> (</w:t>
      </w:r>
      <w:r w:rsidR="00214159" w:rsidRPr="00F70333">
        <w:rPr>
          <w:b/>
        </w:rPr>
        <w:t>A</w:t>
      </w:r>
      <w:r w:rsidR="00473E46" w:rsidRPr="00F70333">
        <w:rPr>
          <w:b/>
        </w:rPr>
        <w:t xml:space="preserve">ttachments </w:t>
      </w:r>
      <w:r w:rsidR="009166B9" w:rsidRPr="00F70333">
        <w:rPr>
          <w:b/>
        </w:rPr>
        <w:t>H1- H4</w:t>
      </w:r>
      <w:r w:rsidR="00214159" w:rsidRPr="00F70333">
        <w:t>)</w:t>
      </w:r>
      <w:r w:rsidR="007E702C" w:rsidRPr="00F70333">
        <w:t>. The frequency of</w:t>
      </w:r>
      <w:r w:rsidR="004A1907" w:rsidRPr="00F70333">
        <w:t xml:space="preserve"> this</w:t>
      </w:r>
      <w:r w:rsidR="007E702C" w:rsidRPr="00F70333">
        <w:t xml:space="preserve"> data col</w:t>
      </w:r>
      <w:r w:rsidR="004A1907" w:rsidRPr="00F70333">
        <w:t xml:space="preserve">lection is justified because </w:t>
      </w:r>
      <w:r w:rsidR="007E702C" w:rsidRPr="00F70333">
        <w:t>musculoskeletal pain</w:t>
      </w:r>
      <w:r w:rsidR="004A1907" w:rsidRPr="00F70333">
        <w:t xml:space="preserve"> and exposures can vary over time </w:t>
      </w:r>
      <w:r w:rsidR="00473E46" w:rsidRPr="00F70333">
        <w:t>(</w:t>
      </w:r>
      <w:r w:rsidR="00D300F9" w:rsidRPr="00F70333">
        <w:t>McGorry et al 2011)</w:t>
      </w:r>
      <w:r w:rsidR="00473E46" w:rsidRPr="00F70333">
        <w:t xml:space="preserve"> </w:t>
      </w:r>
      <w:r w:rsidR="004A1907" w:rsidRPr="00F70333">
        <w:t xml:space="preserve">and </w:t>
      </w:r>
      <w:r w:rsidR="007E702C" w:rsidRPr="00F70333">
        <w:t>less frequent measure</w:t>
      </w:r>
      <w:r w:rsidR="004A1907" w:rsidRPr="00F70333">
        <w:t>s</w:t>
      </w:r>
      <w:r w:rsidR="007E702C" w:rsidRPr="00F70333">
        <w:t xml:space="preserve"> would not be sensitive to episodes of pain that resolve within a 3 month period</w:t>
      </w:r>
      <w:r w:rsidR="004A1907" w:rsidRPr="00F70333">
        <w:t xml:space="preserve"> or </w:t>
      </w:r>
      <w:r w:rsidR="009A50AD" w:rsidRPr="00F70333">
        <w:t xml:space="preserve">to </w:t>
      </w:r>
      <w:r w:rsidR="004A1907" w:rsidRPr="00F70333">
        <w:t>changing work exposures</w:t>
      </w:r>
      <w:r w:rsidR="007E702C" w:rsidRPr="00F70333">
        <w:t xml:space="preserve">. The frequency of data collection is already </w:t>
      </w:r>
      <w:r w:rsidR="007E702C" w:rsidRPr="00F70333">
        <w:lastRenderedPageBreak/>
        <w:t xml:space="preserve">at a minimum level to reduce burden on respondents while also retaining sensitivity for a valid intervention effectiveness study. </w:t>
      </w:r>
      <w:r w:rsidRPr="00F70333">
        <w:t>There are no legal obstacles to reduce the burden.</w:t>
      </w:r>
    </w:p>
    <w:p w:rsidR="0038553A" w:rsidRPr="00F70333" w:rsidRDefault="0038553A" w:rsidP="0038553A">
      <w:pPr>
        <w:pStyle w:val="Heading2"/>
        <w:rPr>
          <w:b w:val="0"/>
        </w:rPr>
      </w:pPr>
      <w:bookmarkStart w:id="25" w:name="_Toc239826779"/>
      <w:bookmarkStart w:id="26" w:name="_Toc248821746"/>
      <w:bookmarkStart w:id="27" w:name="_Toc261966290"/>
      <w:r w:rsidRPr="00F70333">
        <w:rPr>
          <w:b w:val="0"/>
        </w:rPr>
        <w:t>A7.</w:t>
      </w:r>
      <w:r w:rsidRPr="00F70333">
        <w:rPr>
          <w:b w:val="0"/>
        </w:rPr>
        <w:tab/>
        <w:t>Special Circumstances Relating</w:t>
      </w:r>
      <w:r w:rsidR="00AA5E04">
        <w:rPr>
          <w:b w:val="0"/>
        </w:rPr>
        <w:t xml:space="preserve"> </w:t>
      </w:r>
      <w:r w:rsidRPr="00F70333">
        <w:rPr>
          <w:b w:val="0"/>
        </w:rPr>
        <w:t>to the Guidelines of 5 CFR 1320.5</w:t>
      </w:r>
      <w:bookmarkEnd w:id="25"/>
      <w:bookmarkEnd w:id="26"/>
      <w:bookmarkEnd w:id="27"/>
    </w:p>
    <w:p w:rsidR="00473E46" w:rsidRPr="00F70333" w:rsidRDefault="00473E46" w:rsidP="0038553A"/>
    <w:p w:rsidR="0038553A" w:rsidRPr="00F70333" w:rsidRDefault="0038553A" w:rsidP="0038553A">
      <w:r w:rsidRPr="00F70333">
        <w:t>There are no special circumstances associated with this data collection activity. This request fully complies with regulation 5 CFR 1320.5.</w:t>
      </w:r>
    </w:p>
    <w:p w:rsidR="0038553A" w:rsidRPr="00F70333" w:rsidRDefault="0038553A" w:rsidP="0038553A">
      <w:pPr>
        <w:pStyle w:val="Heading2"/>
        <w:ind w:left="720" w:hanging="720"/>
        <w:rPr>
          <w:b w:val="0"/>
        </w:rPr>
      </w:pPr>
      <w:bookmarkStart w:id="28" w:name="_Toc239826780"/>
      <w:bookmarkStart w:id="29" w:name="_Toc248821747"/>
      <w:bookmarkStart w:id="30" w:name="_Toc261966291"/>
      <w:r w:rsidRPr="00F70333">
        <w:rPr>
          <w:b w:val="0"/>
        </w:rPr>
        <w:t>A8.</w:t>
      </w:r>
      <w:r w:rsidRPr="00F70333">
        <w:rPr>
          <w:b w:val="0"/>
        </w:rPr>
        <w:tab/>
        <w:t>Comments in Response to the Federal Register Notice and Efforts to Consult Outside the Agency</w:t>
      </w:r>
      <w:bookmarkEnd w:id="28"/>
      <w:bookmarkEnd w:id="29"/>
      <w:bookmarkEnd w:id="30"/>
    </w:p>
    <w:p w:rsidR="00CF3A2A" w:rsidRPr="00F70333" w:rsidRDefault="00CF3A2A" w:rsidP="0038553A">
      <w:pPr>
        <w:pStyle w:val="QuickA"/>
        <w:ind w:left="0" w:firstLine="0"/>
      </w:pPr>
    </w:p>
    <w:p w:rsidR="00CF3A2A" w:rsidRPr="00F70333" w:rsidRDefault="00FA7614" w:rsidP="00FA7614">
      <w:pPr>
        <w:pStyle w:val="QuickA"/>
        <w:tabs>
          <w:tab w:val="left" w:pos="0"/>
          <w:tab w:val="left" w:pos="360"/>
          <w:tab w:val="left" w:pos="1080"/>
        </w:tabs>
        <w:ind w:left="0" w:firstLine="0"/>
        <w:outlineLvl w:val="9"/>
      </w:pPr>
      <w:r w:rsidRPr="00F70333">
        <w:t>A:</w:t>
      </w:r>
      <w:r w:rsidR="00473E46" w:rsidRPr="00F70333">
        <w:t xml:space="preserve"> </w:t>
      </w:r>
      <w:r w:rsidRPr="00F70333">
        <w:t xml:space="preserve"> </w:t>
      </w:r>
      <w:r w:rsidR="00CF3A2A" w:rsidRPr="00F70333">
        <w:t xml:space="preserve">In </w:t>
      </w:r>
      <w:r w:rsidR="00CF3A2A" w:rsidRPr="00AA5E04">
        <w:t xml:space="preserve">accordance with 5 CFR 1320.8(d), a review of the proposed study was sought through a 60-day publication period in the </w:t>
      </w:r>
      <w:r w:rsidR="00CF3A2A" w:rsidRPr="00AA5E04">
        <w:rPr>
          <w:i/>
        </w:rPr>
        <w:t>Federal Register</w:t>
      </w:r>
      <w:r w:rsidR="00CF3A2A" w:rsidRPr="00AA5E04">
        <w:t xml:space="preserve"> (</w:t>
      </w:r>
      <w:r w:rsidR="00AA5E04" w:rsidRPr="00AA5E04">
        <w:t>June 4</w:t>
      </w:r>
      <w:r w:rsidR="00E07467" w:rsidRPr="00AA5E04">
        <w:t>, 201</w:t>
      </w:r>
      <w:r w:rsidR="00AA5E04" w:rsidRPr="00AA5E04">
        <w:t>4</w:t>
      </w:r>
      <w:r w:rsidR="00CF3A2A" w:rsidRPr="00AA5E04">
        <w:rPr>
          <w:u w:val="single"/>
        </w:rPr>
        <w:t xml:space="preserve">, Vol. </w:t>
      </w:r>
      <w:r w:rsidR="00941743" w:rsidRPr="00AA5E04">
        <w:rPr>
          <w:u w:val="single"/>
        </w:rPr>
        <w:t>7</w:t>
      </w:r>
      <w:r w:rsidR="00AA5E04" w:rsidRPr="00AA5E04">
        <w:rPr>
          <w:u w:val="single"/>
        </w:rPr>
        <w:t>9</w:t>
      </w:r>
      <w:r w:rsidR="00CF3A2A" w:rsidRPr="00AA5E04">
        <w:rPr>
          <w:u w:val="single"/>
        </w:rPr>
        <w:t xml:space="preserve">, No. </w:t>
      </w:r>
      <w:r w:rsidR="00AA5E04" w:rsidRPr="00AA5E04">
        <w:rPr>
          <w:u w:val="single"/>
        </w:rPr>
        <w:t>107</w:t>
      </w:r>
      <w:r w:rsidR="00CF3A2A" w:rsidRPr="00AA5E04">
        <w:rPr>
          <w:u w:val="single"/>
        </w:rPr>
        <w:t xml:space="preserve">, pages </w:t>
      </w:r>
      <w:r w:rsidR="00AA5E04" w:rsidRPr="00753D32">
        <w:rPr>
          <w:bCs/>
          <w:u w:val="single"/>
        </w:rPr>
        <w:t>32299</w:t>
      </w:r>
      <w:r w:rsidR="00941743" w:rsidRPr="00AA5E04">
        <w:rPr>
          <w:u w:val="single"/>
        </w:rPr>
        <w:t xml:space="preserve"> -</w:t>
      </w:r>
      <w:r w:rsidR="00AA5E04" w:rsidRPr="00753D32">
        <w:rPr>
          <w:bCs/>
          <w:u w:val="single"/>
        </w:rPr>
        <w:t xml:space="preserve"> 32300</w:t>
      </w:r>
      <w:r w:rsidR="00F63E7A" w:rsidRPr="0061240C">
        <w:rPr>
          <w:u w:val="single"/>
        </w:rPr>
        <w:t>),</w:t>
      </w:r>
      <w:r w:rsidR="00CF3A2A" w:rsidRPr="0061240C">
        <w:t xml:space="preserve"> (</w:t>
      </w:r>
      <w:r w:rsidR="00CF3A2A" w:rsidRPr="0061240C">
        <w:rPr>
          <w:b/>
          <w:bCs/>
          <w:iCs/>
        </w:rPr>
        <w:t xml:space="preserve">Attachment </w:t>
      </w:r>
      <w:r w:rsidR="00F2045C" w:rsidRPr="0061240C">
        <w:rPr>
          <w:b/>
          <w:bCs/>
          <w:iCs/>
        </w:rPr>
        <w:t>B</w:t>
      </w:r>
      <w:r w:rsidR="00CF3A2A" w:rsidRPr="0061240C">
        <w:rPr>
          <w:bCs/>
          <w:iCs/>
        </w:rPr>
        <w:t xml:space="preserve">).  </w:t>
      </w:r>
      <w:r w:rsidR="00E419EE" w:rsidRPr="0061240C">
        <w:rPr>
          <w:bCs/>
          <w:iCs/>
        </w:rPr>
        <w:t xml:space="preserve">No </w:t>
      </w:r>
      <w:r w:rsidR="00CF3A2A" w:rsidRPr="0061240C">
        <w:rPr>
          <w:bCs/>
          <w:iCs/>
        </w:rPr>
        <w:t>comments were received in response to the Federal Register notice.</w:t>
      </w:r>
      <w:r w:rsidR="00CF3A2A" w:rsidRPr="00F70333">
        <w:rPr>
          <w:bCs/>
          <w:iCs/>
        </w:rPr>
        <w:t xml:space="preserve"> </w:t>
      </w:r>
    </w:p>
    <w:p w:rsidR="00FA7614" w:rsidRPr="00F70333" w:rsidRDefault="00FA7614" w:rsidP="00FA7614">
      <w:pPr>
        <w:pStyle w:val="QuickA"/>
        <w:tabs>
          <w:tab w:val="left" w:pos="0"/>
          <w:tab w:val="left" w:pos="360"/>
          <w:tab w:val="left" w:pos="1080"/>
        </w:tabs>
        <w:ind w:left="0" w:firstLine="0"/>
        <w:outlineLvl w:val="9"/>
      </w:pPr>
    </w:p>
    <w:p w:rsidR="00981EEA" w:rsidRPr="00F70333" w:rsidRDefault="00FA7614" w:rsidP="00981EEA">
      <w:pPr>
        <w:pStyle w:val="QuickA"/>
        <w:tabs>
          <w:tab w:val="left" w:pos="0"/>
          <w:tab w:val="left" w:pos="360"/>
        </w:tabs>
        <w:ind w:left="0" w:firstLine="0"/>
      </w:pPr>
      <w:r w:rsidRPr="00F70333">
        <w:t xml:space="preserve">B: </w:t>
      </w:r>
      <w:r w:rsidR="00473E46" w:rsidRPr="00F70333">
        <w:t xml:space="preserve"> </w:t>
      </w:r>
      <w:r w:rsidR="00CF3A2A" w:rsidRPr="00F70333">
        <w:t xml:space="preserve">NIOSH has consulted </w:t>
      </w:r>
      <w:r w:rsidR="0038553A" w:rsidRPr="00F70333">
        <w:t>with numerous individuals and organizations outside the agency regarding the availability and usefulness of the proposed data collection</w:t>
      </w:r>
      <w:r w:rsidR="00981EEA" w:rsidRPr="00F70333">
        <w:t>. The following chronology documents these contacts:</w:t>
      </w:r>
    </w:p>
    <w:p w:rsidR="00FA7614" w:rsidRPr="00F70333" w:rsidRDefault="00FA7614" w:rsidP="00FA7614">
      <w:pPr>
        <w:pStyle w:val="Heading4"/>
        <w:rPr>
          <w:b/>
        </w:rPr>
      </w:pPr>
      <w:r w:rsidRPr="00F70333">
        <w:rPr>
          <w:b/>
        </w:rPr>
        <w:t>2009</w:t>
      </w:r>
    </w:p>
    <w:p w:rsidR="00473E46" w:rsidRPr="00F70333" w:rsidRDefault="00473E46" w:rsidP="00473E46">
      <w:pPr>
        <w:rPr>
          <w:lang w:eastAsia="ja-JP"/>
        </w:rPr>
      </w:pPr>
    </w:p>
    <w:p w:rsidR="003405A7" w:rsidRPr="00F70333" w:rsidRDefault="00FA7614" w:rsidP="00FA7614">
      <w:r w:rsidRPr="00F70333">
        <w:rPr>
          <w:rFonts w:eastAsia="MS Mincho"/>
          <w:lang w:eastAsia="ja-JP"/>
        </w:rPr>
        <w:t xml:space="preserve">NIOSH researchers met several times with OBWC representatives from 2009-2010 to establish a long term and sustainable research partnership and discuss research goals and projects. </w:t>
      </w:r>
      <w:r w:rsidR="00BD6EC8" w:rsidRPr="00F70333">
        <w:rPr>
          <w:rFonts w:eastAsia="MS Mincho"/>
          <w:lang w:eastAsia="ja-JP"/>
        </w:rPr>
        <w:t>A formal agreement (</w:t>
      </w:r>
      <w:r w:rsidR="00885B9A" w:rsidRPr="00F70333">
        <w:rPr>
          <w:b/>
        </w:rPr>
        <w:t>Attachment</w:t>
      </w:r>
      <w:r w:rsidR="00BD6EC8" w:rsidRPr="00F70333">
        <w:rPr>
          <w:rFonts w:eastAsia="MS Mincho"/>
          <w:b/>
          <w:lang w:eastAsia="ja-JP"/>
        </w:rPr>
        <w:t xml:space="preserve"> </w:t>
      </w:r>
      <w:r w:rsidR="00F2045C" w:rsidRPr="00F70333">
        <w:rPr>
          <w:rFonts w:eastAsia="MS Mincho"/>
          <w:b/>
          <w:lang w:eastAsia="ja-JP"/>
        </w:rPr>
        <w:t>E</w:t>
      </w:r>
      <w:r w:rsidR="00771D9D" w:rsidRPr="00F70333">
        <w:rPr>
          <w:rFonts w:eastAsia="MS Mincho"/>
          <w:b/>
          <w:lang w:eastAsia="ja-JP"/>
        </w:rPr>
        <w:t>-1</w:t>
      </w:r>
      <w:r w:rsidR="00BD6EC8" w:rsidRPr="00F70333">
        <w:rPr>
          <w:rFonts w:eastAsia="MS Mincho"/>
          <w:lang w:eastAsia="ja-JP"/>
        </w:rPr>
        <w:t xml:space="preserve">) was then developed outline a collaborative research partnership and specify a data sharing agreement to ensure </w:t>
      </w:r>
      <w:r w:rsidR="006A62B4">
        <w:rPr>
          <w:rFonts w:eastAsia="MS Mincho"/>
          <w:lang w:eastAsia="ja-JP"/>
        </w:rPr>
        <w:t>data security</w:t>
      </w:r>
      <w:r w:rsidR="005B6628">
        <w:rPr>
          <w:rFonts w:eastAsia="MS Mincho"/>
          <w:lang w:eastAsia="ja-JP"/>
        </w:rPr>
        <w:t xml:space="preserve">. </w:t>
      </w:r>
      <w:r w:rsidR="00BD6EC8" w:rsidRPr="00F70333">
        <w:rPr>
          <w:rFonts w:eastAsia="MS Mincho"/>
          <w:lang w:eastAsia="ja-JP"/>
        </w:rPr>
        <w:t xml:space="preserve"> </w:t>
      </w:r>
      <w:r w:rsidR="00981EEA" w:rsidRPr="00F70333">
        <w:rPr>
          <w:rFonts w:eastAsia="MS Mincho"/>
          <w:lang w:eastAsia="ja-JP"/>
        </w:rPr>
        <w:t>An early stated goal was to</w:t>
      </w:r>
      <w:r w:rsidRPr="00F70333">
        <w:rPr>
          <w:rFonts w:eastAsia="MS Mincho"/>
          <w:lang w:eastAsia="ja-JP"/>
        </w:rPr>
        <w:t xml:space="preserve"> evaluate the effectiveness of the OBWC sponsored prevention programs</w:t>
      </w:r>
      <w:r w:rsidR="00992B51" w:rsidRPr="00F70333">
        <w:rPr>
          <w:rFonts w:eastAsia="MS Mincho"/>
          <w:lang w:eastAsia="ja-JP"/>
        </w:rPr>
        <w:t xml:space="preserve"> such as the Sa</w:t>
      </w:r>
      <w:r w:rsidRPr="00F70333">
        <w:t>fety Grants</w:t>
      </w:r>
      <w:r w:rsidR="00992B51" w:rsidRPr="00F70333">
        <w:t xml:space="preserve"> program described earlier. </w:t>
      </w:r>
      <w:r w:rsidRPr="00F70333">
        <w:t xml:space="preserve"> </w:t>
      </w:r>
      <w:r w:rsidR="00BD6EC8" w:rsidRPr="00F70333">
        <w:t xml:space="preserve">NIOSH and OBWC </w:t>
      </w:r>
      <w:r w:rsidR="00992B51" w:rsidRPr="00F70333">
        <w:t>c</w:t>
      </w:r>
      <w:r w:rsidR="00BD6EC8" w:rsidRPr="00F70333">
        <w:t xml:space="preserve">o-developed the current MSD research study as a way to determine if the grants were functioning to reduce MSD symptoms in target employees. As indicated in the background literature review, very few </w:t>
      </w:r>
      <w:r w:rsidR="00981EEA" w:rsidRPr="00F70333">
        <w:t xml:space="preserve">MSD intervention </w:t>
      </w:r>
      <w:r w:rsidR="00BD6EC8" w:rsidRPr="00F70333">
        <w:t xml:space="preserve">studies have been </w:t>
      </w:r>
      <w:r w:rsidR="00981EEA" w:rsidRPr="00F70333">
        <w:t xml:space="preserve">designed </w:t>
      </w:r>
      <w:r w:rsidR="00992B51" w:rsidRPr="00F70333">
        <w:t xml:space="preserve">in such a rigorous way </w:t>
      </w:r>
      <w:r w:rsidR="00981EEA" w:rsidRPr="00F70333">
        <w:t xml:space="preserve">and conducted for this purpose. </w:t>
      </w:r>
      <w:r w:rsidR="00BD6EC8" w:rsidRPr="00F70333">
        <w:t xml:space="preserve"> </w:t>
      </w:r>
    </w:p>
    <w:p w:rsidR="003405A7" w:rsidRPr="00F70333" w:rsidRDefault="003405A7" w:rsidP="00FA7614"/>
    <w:p w:rsidR="003405A7" w:rsidRPr="00F70333" w:rsidRDefault="00473E46" w:rsidP="00FA7614">
      <w:pPr>
        <w:rPr>
          <w:b/>
          <w:i/>
        </w:rPr>
      </w:pPr>
      <w:r w:rsidRPr="00F70333">
        <w:rPr>
          <w:b/>
          <w:i/>
        </w:rPr>
        <w:t xml:space="preserve">January </w:t>
      </w:r>
      <w:r w:rsidR="00BD6EC8" w:rsidRPr="00F70333">
        <w:rPr>
          <w:b/>
          <w:i/>
        </w:rPr>
        <w:t>2010</w:t>
      </w:r>
    </w:p>
    <w:p w:rsidR="00473E46" w:rsidRPr="00F70333" w:rsidRDefault="00473E46" w:rsidP="00FA7614">
      <w:pPr>
        <w:rPr>
          <w:b/>
          <w:i/>
        </w:rPr>
      </w:pPr>
    </w:p>
    <w:p w:rsidR="00BD6EC8" w:rsidRPr="00F70333" w:rsidRDefault="00BD6EC8" w:rsidP="00FA7614">
      <w:r w:rsidRPr="00F70333">
        <w:t xml:space="preserve">During the development phase of this project, NIOSH conferred with other researchers from the Institutes for Work and Health (Dr. Ben Amick) about the design of the MSD intervention study. </w:t>
      </w:r>
    </w:p>
    <w:p w:rsidR="00D300F9" w:rsidRPr="00F70333" w:rsidRDefault="00D300F9" w:rsidP="00FA7614"/>
    <w:p w:rsidR="00D300F9" w:rsidRPr="001E657D" w:rsidRDefault="00D300F9" w:rsidP="00D300F9">
      <w:r w:rsidRPr="001E657D">
        <w:t>Benjamin C. Amick III, PhD</w:t>
      </w:r>
    </w:p>
    <w:p w:rsidR="00AA5E04" w:rsidRPr="00AA5E04" w:rsidRDefault="00AA5E04" w:rsidP="00AA5E04">
      <w:r w:rsidRPr="00AA5E04">
        <w:t>Professor and Chair</w:t>
      </w:r>
    </w:p>
    <w:p w:rsidR="00AA5E04" w:rsidRPr="00AA5E04" w:rsidRDefault="00AA5E04" w:rsidP="00AA5E04">
      <w:r w:rsidRPr="00AA5E04">
        <w:t xml:space="preserve">Department of Health Policy and Management Robert Stempel College of Public Health &amp; Social Work </w:t>
      </w:r>
    </w:p>
    <w:p w:rsidR="00AA5E04" w:rsidRPr="00AA5E04" w:rsidRDefault="00AA5E04" w:rsidP="00AA5E04">
      <w:r w:rsidRPr="00AA5E04">
        <w:t>Florida International University</w:t>
      </w:r>
    </w:p>
    <w:p w:rsidR="00AA5E04" w:rsidRPr="00753D32" w:rsidRDefault="00AA5E04" w:rsidP="00AA5E04">
      <w:pPr>
        <w:autoSpaceDE w:val="0"/>
        <w:autoSpaceDN w:val="0"/>
        <w:adjustRightInd w:val="0"/>
      </w:pPr>
      <w:r w:rsidRPr="00753D32">
        <w:t xml:space="preserve">email: </w:t>
      </w:r>
      <w:hyperlink r:id="rId15" w:history="1">
        <w:r w:rsidRPr="00753D32">
          <w:rPr>
            <w:rStyle w:val="Hyperlink"/>
          </w:rPr>
          <w:t>bamickii@fiu.edu</w:t>
        </w:r>
      </w:hyperlink>
    </w:p>
    <w:p w:rsidR="00AA5E04" w:rsidRPr="00753D32" w:rsidRDefault="00AA5E04" w:rsidP="00AA5E04">
      <w:pPr>
        <w:autoSpaceDE w:val="0"/>
        <w:autoSpaceDN w:val="0"/>
        <w:adjustRightInd w:val="0"/>
      </w:pPr>
      <w:r w:rsidRPr="00753D32">
        <w:lastRenderedPageBreak/>
        <w:t>Office (305-348-7527)</w:t>
      </w:r>
    </w:p>
    <w:p w:rsidR="0038553A" w:rsidRPr="00F70333" w:rsidRDefault="00473E46" w:rsidP="0038553A">
      <w:pPr>
        <w:pStyle w:val="Heading4"/>
        <w:rPr>
          <w:b/>
        </w:rPr>
      </w:pPr>
      <w:r w:rsidRPr="00F70333">
        <w:rPr>
          <w:b/>
        </w:rPr>
        <w:t xml:space="preserve">March to July </w:t>
      </w:r>
      <w:r w:rsidR="0038553A" w:rsidRPr="00F70333">
        <w:rPr>
          <w:b/>
        </w:rPr>
        <w:t>20</w:t>
      </w:r>
      <w:r w:rsidR="00FA7614" w:rsidRPr="00F70333">
        <w:rPr>
          <w:b/>
        </w:rPr>
        <w:t>10</w:t>
      </w:r>
    </w:p>
    <w:p w:rsidR="00473E46" w:rsidRPr="00F70333" w:rsidRDefault="00473E46" w:rsidP="00302EC4">
      <w:pPr>
        <w:pStyle w:val="QuickA"/>
        <w:ind w:left="0" w:firstLine="0"/>
        <w:rPr>
          <w:color w:val="auto"/>
        </w:rPr>
      </w:pPr>
    </w:p>
    <w:p w:rsidR="00D8118B" w:rsidRPr="00167398" w:rsidRDefault="00473E46" w:rsidP="00D8118B">
      <w:pPr>
        <w:pStyle w:val="QuickA"/>
        <w:ind w:left="0" w:firstLine="0"/>
      </w:pPr>
      <w:r w:rsidRPr="00F70333">
        <w:rPr>
          <w:color w:val="auto"/>
        </w:rPr>
        <w:t>T</w:t>
      </w:r>
      <w:r w:rsidR="0038553A" w:rsidRPr="00F70333">
        <w:t xml:space="preserve">he </w:t>
      </w:r>
      <w:r w:rsidR="00BD6EC8" w:rsidRPr="00F70333">
        <w:t xml:space="preserve">MSD intervention study was </w:t>
      </w:r>
      <w:r w:rsidR="0038553A" w:rsidRPr="00F70333">
        <w:t xml:space="preserve">peer-reviewed </w:t>
      </w:r>
      <w:r w:rsidR="00C1617D" w:rsidRPr="00F70333">
        <w:t xml:space="preserve">as part of a multi-phase project between NIOSH and OBWC </w:t>
      </w:r>
      <w:r w:rsidR="0038553A" w:rsidRPr="00F70333">
        <w:t>and rated based on project approach, potential impact, innovation, and significance</w:t>
      </w:r>
      <w:r w:rsidR="00302EC4" w:rsidRPr="00F70333">
        <w:t xml:space="preserve">  through the NIOSH National Occupational Research Agenda (NORA) competitive process for intramural research.</w:t>
      </w:r>
      <w:r w:rsidR="0038553A" w:rsidRPr="00F70333">
        <w:t xml:space="preserve"> The project received favorable scores and </w:t>
      </w:r>
      <w:r w:rsidR="00302EC4" w:rsidRPr="00F70333">
        <w:t>was chosen for funding by NIOSH</w:t>
      </w:r>
      <w:r w:rsidR="00C1617D" w:rsidRPr="00F70333">
        <w:t xml:space="preserve"> from F</w:t>
      </w:r>
      <w:r w:rsidR="00C26FBF" w:rsidRPr="00F70333">
        <w:t>iscal Year 2011</w:t>
      </w:r>
      <w:r w:rsidR="00C1617D" w:rsidRPr="00F70333">
        <w:t xml:space="preserve"> through F</w:t>
      </w:r>
      <w:r w:rsidR="00C26FBF" w:rsidRPr="00F70333">
        <w:t>iscal Year 201</w:t>
      </w:r>
      <w:r w:rsidR="00C1617D" w:rsidRPr="00F70333">
        <w:t xml:space="preserve">4. </w:t>
      </w:r>
      <w:r w:rsidR="00885B9A" w:rsidRPr="00F70333">
        <w:t xml:space="preserve">The </w:t>
      </w:r>
      <w:r w:rsidR="00C1617D" w:rsidRPr="00F70333">
        <w:t xml:space="preserve">OBWC is also funding the majority of costs of the actual </w:t>
      </w:r>
      <w:r w:rsidR="00981EEA" w:rsidRPr="00F70333">
        <w:t xml:space="preserve">MSD </w:t>
      </w:r>
      <w:r w:rsidR="00C1617D" w:rsidRPr="00F70333">
        <w:t xml:space="preserve">interventions (powered hand trucks and lift gates) through a 2:1 matching grant process. </w:t>
      </w:r>
      <w:r w:rsidR="00D8118B">
        <w:t xml:space="preserve">The review panel for the NORA Fiscal Year 2011 process is </w:t>
      </w:r>
      <w:r w:rsidR="00D8118B" w:rsidRPr="00167398">
        <w:t>listed below.</w:t>
      </w:r>
    </w:p>
    <w:p w:rsidR="00D8118B" w:rsidRPr="00167398" w:rsidRDefault="00D8118B" w:rsidP="00D8118B">
      <w:pPr>
        <w:pStyle w:val="QuickA"/>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150"/>
        <w:gridCol w:w="2808"/>
      </w:tblGrid>
      <w:tr w:rsidR="00D8118B" w:rsidRPr="00167398" w:rsidTr="00E10BFA">
        <w:tc>
          <w:tcPr>
            <w:tcW w:w="8856" w:type="dxa"/>
            <w:gridSpan w:val="3"/>
          </w:tcPr>
          <w:p w:rsidR="00D8118B" w:rsidRPr="000278C3" w:rsidRDefault="00D8118B" w:rsidP="00E10BFA">
            <w:pPr>
              <w:autoSpaceDE w:val="0"/>
              <w:autoSpaceDN w:val="0"/>
              <w:adjustRightInd w:val="0"/>
              <w:jc w:val="center"/>
              <w:rPr>
                <w:b/>
                <w:bCs/>
                <w:sz w:val="28"/>
                <w:szCs w:val="28"/>
              </w:rPr>
            </w:pPr>
            <w:r w:rsidRPr="000278C3">
              <w:rPr>
                <w:b/>
                <w:bCs/>
                <w:sz w:val="28"/>
                <w:szCs w:val="28"/>
              </w:rPr>
              <w:t>2011 NIOSH NORA Peer Review</w:t>
            </w:r>
          </w:p>
          <w:p w:rsidR="00D8118B" w:rsidRPr="000278C3" w:rsidRDefault="00D8118B" w:rsidP="00E10BFA">
            <w:pPr>
              <w:autoSpaceDE w:val="0"/>
              <w:autoSpaceDN w:val="0"/>
              <w:adjustRightInd w:val="0"/>
              <w:jc w:val="center"/>
              <w:rPr>
                <w:b/>
                <w:bCs/>
              </w:rPr>
            </w:pPr>
            <w:r w:rsidRPr="000278C3">
              <w:rPr>
                <w:b/>
                <w:bCs/>
              </w:rPr>
              <w:t>Intervention/Measurement/Training/Evaluation</w:t>
            </w:r>
          </w:p>
          <w:p w:rsidR="00D8118B" w:rsidRPr="00167398" w:rsidRDefault="00D8118B" w:rsidP="00E10BFA">
            <w:pPr>
              <w:pStyle w:val="QuickA"/>
              <w:ind w:left="0" w:firstLine="0"/>
            </w:pPr>
          </w:p>
        </w:tc>
      </w:tr>
      <w:tr w:rsidR="00D8118B" w:rsidRPr="00167398" w:rsidTr="00E10BFA">
        <w:tc>
          <w:tcPr>
            <w:tcW w:w="2898" w:type="dxa"/>
          </w:tcPr>
          <w:p w:rsidR="00D8118B" w:rsidRPr="00774EE2" w:rsidRDefault="00D8118B" w:rsidP="00E10BFA">
            <w:pPr>
              <w:autoSpaceDE w:val="0"/>
              <w:autoSpaceDN w:val="0"/>
              <w:adjustRightInd w:val="0"/>
              <w:rPr>
                <w:sz w:val="22"/>
                <w:szCs w:val="22"/>
              </w:rPr>
            </w:pPr>
            <w:r w:rsidRPr="00774EE2">
              <w:rPr>
                <w:sz w:val="22"/>
                <w:szCs w:val="22"/>
              </w:rPr>
              <w:t xml:space="preserve">Ronald Dobbin , </w:t>
            </w:r>
          </w:p>
          <w:p w:rsidR="00D8118B" w:rsidRPr="00774EE2" w:rsidRDefault="00D8118B" w:rsidP="00E10BFA">
            <w:pPr>
              <w:autoSpaceDE w:val="0"/>
              <w:autoSpaceDN w:val="0"/>
              <w:adjustRightInd w:val="0"/>
              <w:rPr>
                <w:b/>
                <w:bCs/>
                <w:sz w:val="22"/>
                <w:szCs w:val="22"/>
              </w:rPr>
            </w:pPr>
            <w:r w:rsidRPr="00774EE2">
              <w:rPr>
                <w:b/>
                <w:bCs/>
                <w:sz w:val="22"/>
                <w:szCs w:val="22"/>
              </w:rPr>
              <w:t>Chairperson</w:t>
            </w:r>
          </w:p>
          <w:p w:rsidR="00D8118B" w:rsidRPr="00774EE2" w:rsidRDefault="00D8118B" w:rsidP="00E10BFA">
            <w:pPr>
              <w:autoSpaceDE w:val="0"/>
              <w:autoSpaceDN w:val="0"/>
              <w:adjustRightInd w:val="0"/>
              <w:rPr>
                <w:sz w:val="22"/>
                <w:szCs w:val="22"/>
              </w:rPr>
            </w:pPr>
            <w:r w:rsidRPr="00774EE2">
              <w:rPr>
                <w:sz w:val="22"/>
                <w:szCs w:val="22"/>
              </w:rPr>
              <w:t>President</w:t>
            </w:r>
          </w:p>
          <w:p w:rsidR="00D8118B" w:rsidRPr="00774EE2" w:rsidRDefault="00D8118B" w:rsidP="00E10BFA">
            <w:pPr>
              <w:autoSpaceDE w:val="0"/>
              <w:autoSpaceDN w:val="0"/>
              <w:adjustRightInd w:val="0"/>
              <w:rPr>
                <w:sz w:val="22"/>
                <w:szCs w:val="22"/>
              </w:rPr>
            </w:pPr>
            <w:r w:rsidRPr="00774EE2">
              <w:rPr>
                <w:sz w:val="22"/>
                <w:szCs w:val="22"/>
              </w:rPr>
              <w:t>Society for Occupational and Environmental Health (SOEH)</w:t>
            </w:r>
          </w:p>
          <w:p w:rsidR="00D8118B" w:rsidRPr="00774EE2" w:rsidRDefault="00753D32" w:rsidP="00E10BFA">
            <w:pPr>
              <w:autoSpaceDE w:val="0"/>
              <w:autoSpaceDN w:val="0"/>
              <w:adjustRightInd w:val="0"/>
              <w:rPr>
                <w:sz w:val="22"/>
                <w:szCs w:val="22"/>
              </w:rPr>
            </w:pPr>
            <w:hyperlink r:id="rId16" w:history="1">
              <w:r w:rsidR="00D8118B" w:rsidRPr="00774EE2">
                <w:rPr>
                  <w:rStyle w:val="Hyperlink"/>
                  <w:sz w:val="22"/>
                  <w:szCs w:val="22"/>
                </w:rPr>
                <w:t>rddobbin@att.net</w:t>
              </w:r>
            </w:hyperlink>
          </w:p>
          <w:p w:rsidR="00D8118B" w:rsidRPr="00774EE2" w:rsidRDefault="00D8118B" w:rsidP="00E10BFA">
            <w:pPr>
              <w:autoSpaceDE w:val="0"/>
              <w:autoSpaceDN w:val="0"/>
              <w:adjustRightInd w:val="0"/>
              <w:rPr>
                <w:sz w:val="22"/>
                <w:szCs w:val="22"/>
              </w:rPr>
            </w:pPr>
            <w:r w:rsidRPr="00774EE2">
              <w:rPr>
                <w:sz w:val="22"/>
                <w:szCs w:val="22"/>
              </w:rPr>
              <w:t>919-968-6073</w:t>
            </w:r>
          </w:p>
          <w:p w:rsidR="00D8118B" w:rsidRPr="00774EE2" w:rsidRDefault="00D8118B" w:rsidP="00E10BFA">
            <w:pPr>
              <w:pStyle w:val="QuickA"/>
              <w:ind w:left="0" w:firstLine="0"/>
              <w:rPr>
                <w:sz w:val="22"/>
                <w:szCs w:val="22"/>
              </w:rPr>
            </w:pPr>
          </w:p>
        </w:tc>
        <w:tc>
          <w:tcPr>
            <w:tcW w:w="3150" w:type="dxa"/>
          </w:tcPr>
          <w:p w:rsidR="00D8118B" w:rsidRPr="00774EE2" w:rsidRDefault="00D8118B" w:rsidP="00E10BFA">
            <w:pPr>
              <w:autoSpaceDE w:val="0"/>
              <w:autoSpaceDN w:val="0"/>
              <w:adjustRightInd w:val="0"/>
              <w:rPr>
                <w:sz w:val="22"/>
                <w:szCs w:val="22"/>
              </w:rPr>
            </w:pPr>
            <w:r w:rsidRPr="00774EE2">
              <w:rPr>
                <w:sz w:val="22"/>
                <w:szCs w:val="22"/>
              </w:rPr>
              <w:t>Candi Ashley, Ph.D.,</w:t>
            </w:r>
          </w:p>
          <w:p w:rsidR="00D8118B" w:rsidRPr="00774EE2" w:rsidRDefault="00D8118B" w:rsidP="00E10BFA">
            <w:pPr>
              <w:autoSpaceDE w:val="0"/>
              <w:autoSpaceDN w:val="0"/>
              <w:adjustRightInd w:val="0"/>
              <w:rPr>
                <w:b/>
                <w:bCs/>
                <w:sz w:val="22"/>
                <w:szCs w:val="22"/>
              </w:rPr>
            </w:pP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Associate Professor - Exercise Science</w:t>
            </w:r>
          </w:p>
          <w:p w:rsidR="00D8118B" w:rsidRPr="00774EE2" w:rsidRDefault="00D8118B" w:rsidP="00E10BFA">
            <w:pPr>
              <w:autoSpaceDE w:val="0"/>
              <w:autoSpaceDN w:val="0"/>
              <w:adjustRightInd w:val="0"/>
              <w:rPr>
                <w:sz w:val="22"/>
                <w:szCs w:val="22"/>
              </w:rPr>
            </w:pPr>
            <w:r w:rsidRPr="00774EE2">
              <w:rPr>
                <w:sz w:val="22"/>
                <w:szCs w:val="22"/>
              </w:rPr>
              <w:t>University of South Florida</w:t>
            </w:r>
          </w:p>
          <w:p w:rsidR="00D8118B" w:rsidRPr="00774EE2" w:rsidRDefault="00D8118B" w:rsidP="00E10BFA">
            <w:pPr>
              <w:autoSpaceDE w:val="0"/>
              <w:autoSpaceDN w:val="0"/>
              <w:adjustRightInd w:val="0"/>
              <w:rPr>
                <w:sz w:val="22"/>
                <w:szCs w:val="22"/>
              </w:rPr>
            </w:pPr>
            <w:r w:rsidRPr="00774EE2">
              <w:rPr>
                <w:sz w:val="22"/>
                <w:szCs w:val="22"/>
              </w:rPr>
              <w:t>School of Physical Education and Exercise Science</w:t>
            </w:r>
          </w:p>
          <w:p w:rsidR="00D8118B" w:rsidRPr="00774EE2" w:rsidRDefault="00753D32" w:rsidP="00E10BFA">
            <w:pPr>
              <w:autoSpaceDE w:val="0"/>
              <w:autoSpaceDN w:val="0"/>
              <w:adjustRightInd w:val="0"/>
              <w:rPr>
                <w:sz w:val="22"/>
                <w:szCs w:val="22"/>
              </w:rPr>
            </w:pPr>
            <w:hyperlink r:id="rId17" w:history="1">
              <w:r w:rsidR="00D8118B" w:rsidRPr="00774EE2">
                <w:rPr>
                  <w:rStyle w:val="Hyperlink"/>
                  <w:sz w:val="22"/>
                  <w:szCs w:val="22"/>
                </w:rPr>
                <w:t>ashley@tempest.coedu.usf.edu</w:t>
              </w:r>
            </w:hyperlink>
          </w:p>
          <w:p w:rsidR="00D8118B" w:rsidRPr="00774EE2" w:rsidRDefault="00D8118B" w:rsidP="00E10BFA">
            <w:pPr>
              <w:autoSpaceDE w:val="0"/>
              <w:autoSpaceDN w:val="0"/>
              <w:adjustRightInd w:val="0"/>
              <w:rPr>
                <w:sz w:val="22"/>
                <w:szCs w:val="22"/>
              </w:rPr>
            </w:pPr>
            <w:r w:rsidRPr="00774EE2">
              <w:rPr>
                <w:sz w:val="22"/>
                <w:szCs w:val="22"/>
              </w:rPr>
              <w:t>813-974-2011</w:t>
            </w:r>
          </w:p>
          <w:p w:rsidR="00D8118B" w:rsidRPr="00774EE2" w:rsidRDefault="00D8118B" w:rsidP="00E10BFA">
            <w:pPr>
              <w:pStyle w:val="QuickA"/>
              <w:ind w:left="0" w:firstLine="0"/>
              <w:rPr>
                <w:sz w:val="22"/>
                <w:szCs w:val="22"/>
              </w:rPr>
            </w:pPr>
          </w:p>
        </w:tc>
        <w:tc>
          <w:tcPr>
            <w:tcW w:w="2808" w:type="dxa"/>
          </w:tcPr>
          <w:p w:rsidR="00D8118B" w:rsidRPr="00774EE2" w:rsidRDefault="00D8118B" w:rsidP="00E10BFA">
            <w:pPr>
              <w:autoSpaceDE w:val="0"/>
              <w:autoSpaceDN w:val="0"/>
              <w:adjustRightInd w:val="0"/>
              <w:rPr>
                <w:b/>
                <w:bCs/>
                <w:sz w:val="22"/>
                <w:szCs w:val="22"/>
              </w:rPr>
            </w:pPr>
            <w:r w:rsidRPr="00774EE2">
              <w:rPr>
                <w:sz w:val="22"/>
                <w:szCs w:val="22"/>
              </w:rPr>
              <w:t xml:space="preserve">John Borstad, Ph.D., PT, </w:t>
            </w: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Assistant Professor</w:t>
            </w:r>
          </w:p>
          <w:p w:rsidR="00D8118B" w:rsidRPr="00774EE2" w:rsidRDefault="00D8118B" w:rsidP="00E10BFA">
            <w:pPr>
              <w:autoSpaceDE w:val="0"/>
              <w:autoSpaceDN w:val="0"/>
              <w:adjustRightInd w:val="0"/>
              <w:rPr>
                <w:sz w:val="22"/>
                <w:szCs w:val="22"/>
              </w:rPr>
            </w:pPr>
            <w:r w:rsidRPr="00774EE2">
              <w:rPr>
                <w:sz w:val="22"/>
                <w:szCs w:val="22"/>
              </w:rPr>
              <w:t>Ohio State University</w:t>
            </w:r>
          </w:p>
          <w:p w:rsidR="00D8118B" w:rsidRPr="00774EE2" w:rsidRDefault="00D8118B" w:rsidP="00E10BFA">
            <w:pPr>
              <w:autoSpaceDE w:val="0"/>
              <w:autoSpaceDN w:val="0"/>
              <w:adjustRightInd w:val="0"/>
              <w:rPr>
                <w:sz w:val="22"/>
                <w:szCs w:val="22"/>
              </w:rPr>
            </w:pPr>
            <w:r w:rsidRPr="00774EE2">
              <w:rPr>
                <w:sz w:val="22"/>
                <w:szCs w:val="22"/>
              </w:rPr>
              <w:t>Physical Therapy Division</w:t>
            </w:r>
          </w:p>
          <w:p w:rsidR="00D8118B" w:rsidRPr="00774EE2" w:rsidRDefault="00753D32" w:rsidP="00E10BFA">
            <w:pPr>
              <w:autoSpaceDE w:val="0"/>
              <w:autoSpaceDN w:val="0"/>
              <w:adjustRightInd w:val="0"/>
              <w:rPr>
                <w:sz w:val="22"/>
                <w:szCs w:val="22"/>
              </w:rPr>
            </w:pPr>
            <w:hyperlink r:id="rId18" w:history="1">
              <w:r w:rsidR="00D8118B" w:rsidRPr="00774EE2">
                <w:rPr>
                  <w:rStyle w:val="Hyperlink"/>
                  <w:sz w:val="22"/>
                  <w:szCs w:val="22"/>
                </w:rPr>
                <w:t>borstad.1@osu.edu</w:t>
              </w:r>
            </w:hyperlink>
          </w:p>
          <w:p w:rsidR="00D8118B" w:rsidRPr="00774EE2" w:rsidRDefault="00D8118B" w:rsidP="00E10BFA">
            <w:pPr>
              <w:autoSpaceDE w:val="0"/>
              <w:autoSpaceDN w:val="0"/>
              <w:adjustRightInd w:val="0"/>
              <w:rPr>
                <w:sz w:val="22"/>
                <w:szCs w:val="22"/>
              </w:rPr>
            </w:pPr>
            <w:r w:rsidRPr="00774EE2">
              <w:rPr>
                <w:sz w:val="22"/>
                <w:szCs w:val="22"/>
              </w:rPr>
              <w:t>614-688-8131</w:t>
            </w:r>
          </w:p>
          <w:p w:rsidR="00D8118B" w:rsidRPr="00774EE2" w:rsidRDefault="00D8118B" w:rsidP="00E10BFA">
            <w:pPr>
              <w:pStyle w:val="QuickA"/>
              <w:ind w:left="0" w:firstLine="0"/>
              <w:rPr>
                <w:sz w:val="22"/>
                <w:szCs w:val="22"/>
              </w:rPr>
            </w:pPr>
          </w:p>
        </w:tc>
      </w:tr>
      <w:tr w:rsidR="00D8118B" w:rsidRPr="00167398" w:rsidTr="00E10BFA">
        <w:tc>
          <w:tcPr>
            <w:tcW w:w="2898" w:type="dxa"/>
          </w:tcPr>
          <w:p w:rsidR="00D8118B" w:rsidRPr="00774EE2" w:rsidRDefault="00D8118B" w:rsidP="00E10BFA">
            <w:pPr>
              <w:autoSpaceDE w:val="0"/>
              <w:autoSpaceDN w:val="0"/>
              <w:adjustRightInd w:val="0"/>
              <w:rPr>
                <w:sz w:val="22"/>
                <w:szCs w:val="22"/>
              </w:rPr>
            </w:pPr>
            <w:r w:rsidRPr="00774EE2">
              <w:rPr>
                <w:sz w:val="22"/>
                <w:szCs w:val="22"/>
              </w:rPr>
              <w:t xml:space="preserve">Jack Callaghan, Ph.D. </w:t>
            </w:r>
          </w:p>
          <w:p w:rsidR="00D8118B" w:rsidRPr="00774EE2" w:rsidRDefault="00D8118B" w:rsidP="00E10BFA">
            <w:pPr>
              <w:autoSpaceDE w:val="0"/>
              <w:autoSpaceDN w:val="0"/>
              <w:adjustRightInd w:val="0"/>
              <w:rPr>
                <w:b/>
                <w:bCs/>
                <w:sz w:val="22"/>
                <w:szCs w:val="22"/>
              </w:rPr>
            </w:pP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Professor</w:t>
            </w:r>
          </w:p>
          <w:p w:rsidR="00D8118B" w:rsidRPr="00774EE2" w:rsidRDefault="00D8118B" w:rsidP="00E10BFA">
            <w:pPr>
              <w:autoSpaceDE w:val="0"/>
              <w:autoSpaceDN w:val="0"/>
              <w:adjustRightInd w:val="0"/>
              <w:rPr>
                <w:sz w:val="22"/>
                <w:szCs w:val="22"/>
              </w:rPr>
            </w:pPr>
            <w:r w:rsidRPr="00774EE2">
              <w:rPr>
                <w:sz w:val="22"/>
                <w:szCs w:val="22"/>
              </w:rPr>
              <w:t>University of Waterloo</w:t>
            </w:r>
          </w:p>
          <w:p w:rsidR="00D8118B" w:rsidRPr="00774EE2" w:rsidRDefault="00D8118B" w:rsidP="00E10BFA">
            <w:pPr>
              <w:autoSpaceDE w:val="0"/>
              <w:autoSpaceDN w:val="0"/>
              <w:adjustRightInd w:val="0"/>
              <w:rPr>
                <w:sz w:val="22"/>
                <w:szCs w:val="22"/>
              </w:rPr>
            </w:pPr>
            <w:r w:rsidRPr="00774EE2">
              <w:rPr>
                <w:sz w:val="22"/>
                <w:szCs w:val="22"/>
              </w:rPr>
              <w:t>Department of Kinesiology</w:t>
            </w:r>
          </w:p>
          <w:p w:rsidR="00D8118B" w:rsidRPr="00774EE2" w:rsidRDefault="00753D32" w:rsidP="00E10BFA">
            <w:pPr>
              <w:autoSpaceDE w:val="0"/>
              <w:autoSpaceDN w:val="0"/>
              <w:adjustRightInd w:val="0"/>
              <w:rPr>
                <w:sz w:val="22"/>
                <w:szCs w:val="22"/>
              </w:rPr>
            </w:pPr>
            <w:hyperlink r:id="rId19" w:history="1">
              <w:r w:rsidR="00D8118B" w:rsidRPr="00774EE2">
                <w:rPr>
                  <w:rStyle w:val="Hyperlink"/>
                  <w:sz w:val="22"/>
                  <w:szCs w:val="22"/>
                </w:rPr>
                <w:t>callagha@uwaterloo.ca</w:t>
              </w:r>
            </w:hyperlink>
          </w:p>
          <w:p w:rsidR="00D8118B" w:rsidRPr="00774EE2" w:rsidRDefault="00D8118B" w:rsidP="00E10BFA">
            <w:pPr>
              <w:autoSpaceDE w:val="0"/>
              <w:autoSpaceDN w:val="0"/>
              <w:adjustRightInd w:val="0"/>
              <w:rPr>
                <w:sz w:val="22"/>
                <w:szCs w:val="22"/>
              </w:rPr>
            </w:pPr>
            <w:r w:rsidRPr="00774EE2">
              <w:rPr>
                <w:sz w:val="22"/>
                <w:szCs w:val="22"/>
              </w:rPr>
              <w:t>519-888-4567</w:t>
            </w:r>
          </w:p>
          <w:p w:rsidR="00D8118B" w:rsidRPr="00774EE2" w:rsidRDefault="00D8118B" w:rsidP="00E10BFA">
            <w:pPr>
              <w:autoSpaceDE w:val="0"/>
              <w:autoSpaceDN w:val="0"/>
              <w:adjustRightInd w:val="0"/>
              <w:rPr>
                <w:sz w:val="22"/>
                <w:szCs w:val="22"/>
              </w:rPr>
            </w:pPr>
          </w:p>
        </w:tc>
        <w:tc>
          <w:tcPr>
            <w:tcW w:w="3150" w:type="dxa"/>
          </w:tcPr>
          <w:p w:rsidR="00D8118B" w:rsidRPr="00774EE2" w:rsidRDefault="00D8118B" w:rsidP="00E10BFA">
            <w:pPr>
              <w:autoSpaceDE w:val="0"/>
              <w:autoSpaceDN w:val="0"/>
              <w:adjustRightInd w:val="0"/>
              <w:rPr>
                <w:sz w:val="22"/>
                <w:szCs w:val="22"/>
              </w:rPr>
            </w:pPr>
            <w:r w:rsidRPr="00774EE2">
              <w:rPr>
                <w:sz w:val="22"/>
                <w:szCs w:val="22"/>
              </w:rPr>
              <w:t xml:space="preserve">Kermit Davis, Ph.D. </w:t>
            </w:r>
          </w:p>
          <w:p w:rsidR="00D8118B" w:rsidRPr="00774EE2" w:rsidRDefault="00D8118B" w:rsidP="00E10BFA">
            <w:pPr>
              <w:autoSpaceDE w:val="0"/>
              <w:autoSpaceDN w:val="0"/>
              <w:adjustRightInd w:val="0"/>
              <w:rPr>
                <w:b/>
                <w:bCs/>
                <w:sz w:val="22"/>
                <w:szCs w:val="22"/>
              </w:rPr>
            </w:pP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Associate Professor</w:t>
            </w:r>
          </w:p>
          <w:p w:rsidR="00D8118B" w:rsidRPr="00774EE2" w:rsidRDefault="00D8118B" w:rsidP="00E10BFA">
            <w:pPr>
              <w:autoSpaceDE w:val="0"/>
              <w:autoSpaceDN w:val="0"/>
              <w:adjustRightInd w:val="0"/>
              <w:rPr>
                <w:sz w:val="22"/>
                <w:szCs w:val="22"/>
              </w:rPr>
            </w:pPr>
            <w:r w:rsidRPr="00774EE2">
              <w:rPr>
                <w:sz w:val="22"/>
                <w:szCs w:val="22"/>
              </w:rPr>
              <w:t>University of Cincinnati</w:t>
            </w:r>
          </w:p>
          <w:p w:rsidR="00D8118B" w:rsidRPr="00774EE2" w:rsidRDefault="00D8118B" w:rsidP="00E10BFA">
            <w:pPr>
              <w:autoSpaceDE w:val="0"/>
              <w:autoSpaceDN w:val="0"/>
              <w:adjustRightInd w:val="0"/>
              <w:rPr>
                <w:sz w:val="22"/>
                <w:szCs w:val="22"/>
              </w:rPr>
            </w:pPr>
            <w:r w:rsidRPr="00774EE2">
              <w:rPr>
                <w:sz w:val="22"/>
                <w:szCs w:val="22"/>
              </w:rPr>
              <w:t>MED- Environmental Health</w:t>
            </w:r>
          </w:p>
          <w:p w:rsidR="00D8118B" w:rsidRPr="00774EE2" w:rsidRDefault="00753D32" w:rsidP="00E10BFA">
            <w:pPr>
              <w:autoSpaceDE w:val="0"/>
              <w:autoSpaceDN w:val="0"/>
              <w:adjustRightInd w:val="0"/>
              <w:rPr>
                <w:sz w:val="22"/>
                <w:szCs w:val="22"/>
              </w:rPr>
            </w:pPr>
            <w:hyperlink r:id="rId20" w:history="1">
              <w:r w:rsidR="00D8118B" w:rsidRPr="00774EE2">
                <w:rPr>
                  <w:rStyle w:val="Hyperlink"/>
                  <w:sz w:val="22"/>
                  <w:szCs w:val="22"/>
                </w:rPr>
                <w:t>DAVISKG@UCMAIL.UC.EDU</w:t>
              </w:r>
            </w:hyperlink>
          </w:p>
          <w:p w:rsidR="00D8118B" w:rsidRPr="00774EE2" w:rsidRDefault="00D8118B" w:rsidP="00E10BFA">
            <w:pPr>
              <w:autoSpaceDE w:val="0"/>
              <w:autoSpaceDN w:val="0"/>
              <w:adjustRightInd w:val="0"/>
              <w:rPr>
                <w:sz w:val="22"/>
                <w:szCs w:val="22"/>
              </w:rPr>
            </w:pPr>
            <w:r w:rsidRPr="00774EE2">
              <w:rPr>
                <w:sz w:val="22"/>
                <w:szCs w:val="22"/>
              </w:rPr>
              <w:t>513-556-6000</w:t>
            </w:r>
          </w:p>
          <w:p w:rsidR="00D8118B" w:rsidRPr="00774EE2" w:rsidRDefault="00D8118B" w:rsidP="00E10BFA">
            <w:pPr>
              <w:pStyle w:val="QuickA"/>
              <w:ind w:left="0" w:firstLine="0"/>
              <w:rPr>
                <w:sz w:val="22"/>
                <w:szCs w:val="22"/>
              </w:rPr>
            </w:pPr>
          </w:p>
        </w:tc>
        <w:tc>
          <w:tcPr>
            <w:tcW w:w="2808" w:type="dxa"/>
          </w:tcPr>
          <w:p w:rsidR="00D8118B" w:rsidRPr="00774EE2" w:rsidRDefault="00D8118B" w:rsidP="00E10BFA">
            <w:pPr>
              <w:autoSpaceDE w:val="0"/>
              <w:autoSpaceDN w:val="0"/>
              <w:adjustRightInd w:val="0"/>
              <w:rPr>
                <w:sz w:val="22"/>
                <w:szCs w:val="22"/>
              </w:rPr>
            </w:pPr>
            <w:r w:rsidRPr="00774EE2">
              <w:rPr>
                <w:sz w:val="22"/>
                <w:szCs w:val="22"/>
              </w:rPr>
              <w:t xml:space="preserve">LeRoy Dobson </w:t>
            </w:r>
          </w:p>
          <w:p w:rsidR="00D8118B" w:rsidRPr="00774EE2" w:rsidRDefault="00D8118B" w:rsidP="00E10BFA">
            <w:pPr>
              <w:autoSpaceDE w:val="0"/>
              <w:autoSpaceDN w:val="0"/>
              <w:adjustRightInd w:val="0"/>
              <w:rPr>
                <w:b/>
                <w:bCs/>
                <w:sz w:val="22"/>
                <w:szCs w:val="22"/>
              </w:rPr>
            </w:pP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Chemist Supervisor</w:t>
            </w:r>
          </w:p>
          <w:p w:rsidR="00D8118B" w:rsidRPr="00774EE2" w:rsidRDefault="00D8118B" w:rsidP="00E10BFA">
            <w:pPr>
              <w:autoSpaceDE w:val="0"/>
              <w:autoSpaceDN w:val="0"/>
              <w:adjustRightInd w:val="0"/>
              <w:rPr>
                <w:sz w:val="22"/>
                <w:szCs w:val="22"/>
              </w:rPr>
            </w:pPr>
            <w:r w:rsidRPr="00774EE2">
              <w:rPr>
                <w:sz w:val="22"/>
                <w:szCs w:val="22"/>
              </w:rPr>
              <w:t>Wisconsin State Laboratory of Hygiene</w:t>
            </w:r>
          </w:p>
          <w:p w:rsidR="00D8118B" w:rsidRPr="00774EE2" w:rsidRDefault="00D8118B" w:rsidP="00E10BFA">
            <w:pPr>
              <w:autoSpaceDE w:val="0"/>
              <w:autoSpaceDN w:val="0"/>
              <w:adjustRightInd w:val="0"/>
              <w:rPr>
                <w:sz w:val="22"/>
                <w:szCs w:val="22"/>
              </w:rPr>
            </w:pPr>
            <w:r w:rsidRPr="00774EE2">
              <w:rPr>
                <w:sz w:val="22"/>
                <w:szCs w:val="22"/>
              </w:rPr>
              <w:t>University of Wisconsin – Madison</w:t>
            </w:r>
          </w:p>
          <w:p w:rsidR="00D8118B" w:rsidRPr="00774EE2" w:rsidRDefault="00753D32" w:rsidP="00E10BFA">
            <w:pPr>
              <w:autoSpaceDE w:val="0"/>
              <w:autoSpaceDN w:val="0"/>
              <w:adjustRightInd w:val="0"/>
              <w:rPr>
                <w:sz w:val="22"/>
                <w:szCs w:val="22"/>
              </w:rPr>
            </w:pPr>
            <w:hyperlink r:id="rId21" w:history="1">
              <w:r w:rsidR="00D8118B" w:rsidRPr="00774EE2">
                <w:rPr>
                  <w:rStyle w:val="Hyperlink"/>
                  <w:sz w:val="22"/>
                  <w:szCs w:val="22"/>
                </w:rPr>
                <w:t>ld@mail.slh.wisc.edu</w:t>
              </w:r>
            </w:hyperlink>
          </w:p>
          <w:p w:rsidR="00D8118B" w:rsidRPr="00774EE2" w:rsidRDefault="00D8118B" w:rsidP="00E10BFA">
            <w:pPr>
              <w:autoSpaceDE w:val="0"/>
              <w:autoSpaceDN w:val="0"/>
              <w:adjustRightInd w:val="0"/>
              <w:rPr>
                <w:sz w:val="22"/>
                <w:szCs w:val="22"/>
              </w:rPr>
            </w:pPr>
            <w:r w:rsidRPr="00774EE2">
              <w:rPr>
                <w:sz w:val="22"/>
                <w:szCs w:val="22"/>
              </w:rPr>
              <w:t>(608) 224-6202</w:t>
            </w:r>
          </w:p>
          <w:p w:rsidR="00D8118B" w:rsidRPr="00774EE2" w:rsidRDefault="00D8118B" w:rsidP="00E10BFA">
            <w:pPr>
              <w:pStyle w:val="QuickA"/>
              <w:ind w:left="0" w:firstLine="0"/>
              <w:rPr>
                <w:sz w:val="22"/>
                <w:szCs w:val="22"/>
              </w:rPr>
            </w:pPr>
          </w:p>
        </w:tc>
      </w:tr>
      <w:tr w:rsidR="00D8118B" w:rsidRPr="00167398" w:rsidTr="00E10BFA">
        <w:tc>
          <w:tcPr>
            <w:tcW w:w="2898" w:type="dxa"/>
          </w:tcPr>
          <w:p w:rsidR="00D8118B" w:rsidRPr="00774EE2" w:rsidRDefault="00D8118B" w:rsidP="00E10BFA">
            <w:pPr>
              <w:autoSpaceDE w:val="0"/>
              <w:autoSpaceDN w:val="0"/>
              <w:adjustRightInd w:val="0"/>
              <w:rPr>
                <w:b/>
                <w:bCs/>
                <w:sz w:val="22"/>
                <w:szCs w:val="22"/>
              </w:rPr>
            </w:pPr>
            <w:r w:rsidRPr="00774EE2">
              <w:rPr>
                <w:sz w:val="22"/>
                <w:szCs w:val="22"/>
              </w:rPr>
              <w:t xml:space="preserve">Mark Fullen, Ed.D., C.S.P. </w:t>
            </w: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Extension Associate Prof., Program Leader</w:t>
            </w:r>
          </w:p>
          <w:p w:rsidR="00D8118B" w:rsidRPr="00774EE2" w:rsidRDefault="00D8118B" w:rsidP="00E10BFA">
            <w:pPr>
              <w:autoSpaceDE w:val="0"/>
              <w:autoSpaceDN w:val="0"/>
              <w:adjustRightInd w:val="0"/>
              <w:rPr>
                <w:sz w:val="22"/>
                <w:szCs w:val="22"/>
              </w:rPr>
            </w:pPr>
            <w:r w:rsidRPr="00774EE2">
              <w:rPr>
                <w:sz w:val="22"/>
                <w:szCs w:val="22"/>
              </w:rPr>
              <w:t>West Virginia University</w:t>
            </w:r>
          </w:p>
          <w:p w:rsidR="00D8118B" w:rsidRPr="00774EE2" w:rsidRDefault="00D8118B" w:rsidP="00E10BFA">
            <w:pPr>
              <w:autoSpaceDE w:val="0"/>
              <w:autoSpaceDN w:val="0"/>
              <w:adjustRightInd w:val="0"/>
              <w:rPr>
                <w:sz w:val="22"/>
                <w:szCs w:val="22"/>
              </w:rPr>
            </w:pPr>
            <w:r w:rsidRPr="00774EE2">
              <w:rPr>
                <w:sz w:val="22"/>
                <w:szCs w:val="22"/>
              </w:rPr>
              <w:t>Safety &amp; Health Extension</w:t>
            </w:r>
          </w:p>
          <w:p w:rsidR="00D8118B" w:rsidRPr="00774EE2" w:rsidRDefault="00753D32" w:rsidP="00E10BFA">
            <w:pPr>
              <w:autoSpaceDE w:val="0"/>
              <w:autoSpaceDN w:val="0"/>
              <w:adjustRightInd w:val="0"/>
              <w:rPr>
                <w:sz w:val="22"/>
                <w:szCs w:val="22"/>
              </w:rPr>
            </w:pPr>
            <w:hyperlink r:id="rId22" w:history="1">
              <w:r w:rsidR="00D8118B" w:rsidRPr="00774EE2">
                <w:rPr>
                  <w:rStyle w:val="Hyperlink"/>
                  <w:sz w:val="22"/>
                  <w:szCs w:val="22"/>
                </w:rPr>
                <w:t>m.fullen@mail.wvu.edu</w:t>
              </w:r>
            </w:hyperlink>
          </w:p>
          <w:p w:rsidR="00D8118B" w:rsidRPr="00774EE2" w:rsidRDefault="00D8118B" w:rsidP="00E10BFA">
            <w:pPr>
              <w:autoSpaceDE w:val="0"/>
              <w:autoSpaceDN w:val="0"/>
              <w:adjustRightInd w:val="0"/>
              <w:rPr>
                <w:sz w:val="22"/>
                <w:szCs w:val="22"/>
              </w:rPr>
            </w:pPr>
            <w:r w:rsidRPr="00774EE2">
              <w:rPr>
                <w:sz w:val="22"/>
                <w:szCs w:val="22"/>
              </w:rPr>
              <w:t>304-293-3200</w:t>
            </w:r>
          </w:p>
          <w:p w:rsidR="00D8118B" w:rsidRPr="00774EE2" w:rsidRDefault="00D8118B" w:rsidP="00E10BFA">
            <w:pPr>
              <w:pStyle w:val="QuickA"/>
              <w:ind w:left="0" w:firstLine="0"/>
              <w:rPr>
                <w:sz w:val="22"/>
                <w:szCs w:val="22"/>
              </w:rPr>
            </w:pPr>
          </w:p>
        </w:tc>
        <w:tc>
          <w:tcPr>
            <w:tcW w:w="3150" w:type="dxa"/>
          </w:tcPr>
          <w:p w:rsidR="00D8118B" w:rsidRPr="00774EE2" w:rsidRDefault="00D8118B" w:rsidP="00E10BFA">
            <w:pPr>
              <w:autoSpaceDE w:val="0"/>
              <w:autoSpaceDN w:val="0"/>
              <w:adjustRightInd w:val="0"/>
              <w:rPr>
                <w:sz w:val="22"/>
                <w:szCs w:val="22"/>
              </w:rPr>
            </w:pPr>
            <w:r w:rsidRPr="00774EE2">
              <w:rPr>
                <w:sz w:val="22"/>
                <w:szCs w:val="22"/>
              </w:rPr>
              <w:t xml:space="preserve">H. Allan Hunt, Ph.D. </w:t>
            </w:r>
          </w:p>
          <w:p w:rsidR="00D8118B" w:rsidRPr="00774EE2" w:rsidRDefault="00D8118B" w:rsidP="00E10BFA">
            <w:pPr>
              <w:autoSpaceDE w:val="0"/>
              <w:autoSpaceDN w:val="0"/>
              <w:adjustRightInd w:val="0"/>
              <w:rPr>
                <w:b/>
                <w:bCs/>
                <w:sz w:val="22"/>
                <w:szCs w:val="22"/>
              </w:rPr>
            </w:pP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Senior Economist</w:t>
            </w:r>
          </w:p>
          <w:p w:rsidR="00D8118B" w:rsidRPr="00774EE2" w:rsidRDefault="00D8118B" w:rsidP="00E10BFA">
            <w:pPr>
              <w:autoSpaceDE w:val="0"/>
              <w:autoSpaceDN w:val="0"/>
              <w:adjustRightInd w:val="0"/>
              <w:rPr>
                <w:sz w:val="22"/>
                <w:szCs w:val="22"/>
              </w:rPr>
            </w:pPr>
            <w:r w:rsidRPr="00774EE2">
              <w:rPr>
                <w:sz w:val="22"/>
                <w:szCs w:val="22"/>
              </w:rPr>
              <w:t>Upjohn Institute for Employment Research</w:t>
            </w:r>
          </w:p>
          <w:p w:rsidR="00D8118B" w:rsidRPr="00774EE2" w:rsidRDefault="00753D32" w:rsidP="00E10BFA">
            <w:pPr>
              <w:autoSpaceDE w:val="0"/>
              <w:autoSpaceDN w:val="0"/>
              <w:adjustRightInd w:val="0"/>
              <w:rPr>
                <w:sz w:val="22"/>
                <w:szCs w:val="22"/>
              </w:rPr>
            </w:pPr>
            <w:hyperlink r:id="rId23" w:history="1">
              <w:r w:rsidR="00D8118B" w:rsidRPr="00774EE2">
                <w:rPr>
                  <w:rStyle w:val="Hyperlink"/>
                  <w:sz w:val="22"/>
                  <w:szCs w:val="22"/>
                </w:rPr>
                <w:t>HUNT@upjohn.org</w:t>
              </w:r>
            </w:hyperlink>
          </w:p>
          <w:p w:rsidR="00D8118B" w:rsidRPr="00774EE2" w:rsidRDefault="00D8118B" w:rsidP="00E10BFA">
            <w:pPr>
              <w:autoSpaceDE w:val="0"/>
              <w:autoSpaceDN w:val="0"/>
              <w:adjustRightInd w:val="0"/>
              <w:rPr>
                <w:sz w:val="22"/>
                <w:szCs w:val="22"/>
              </w:rPr>
            </w:pPr>
            <w:r w:rsidRPr="00774EE2">
              <w:rPr>
                <w:sz w:val="22"/>
                <w:szCs w:val="22"/>
              </w:rPr>
              <w:t>269-343-5541</w:t>
            </w:r>
          </w:p>
          <w:p w:rsidR="00D8118B" w:rsidRPr="00774EE2" w:rsidRDefault="00D8118B" w:rsidP="00E10BFA">
            <w:pPr>
              <w:pStyle w:val="QuickA"/>
              <w:ind w:left="0" w:firstLine="0"/>
              <w:rPr>
                <w:sz w:val="22"/>
                <w:szCs w:val="22"/>
              </w:rPr>
            </w:pPr>
          </w:p>
        </w:tc>
        <w:tc>
          <w:tcPr>
            <w:tcW w:w="2808" w:type="dxa"/>
          </w:tcPr>
          <w:p w:rsidR="00D8118B" w:rsidRPr="00774EE2" w:rsidRDefault="00D8118B" w:rsidP="00E10BFA">
            <w:pPr>
              <w:autoSpaceDE w:val="0"/>
              <w:autoSpaceDN w:val="0"/>
              <w:adjustRightInd w:val="0"/>
              <w:rPr>
                <w:b/>
                <w:bCs/>
                <w:sz w:val="22"/>
                <w:szCs w:val="22"/>
              </w:rPr>
            </w:pPr>
            <w:r w:rsidRPr="00774EE2">
              <w:rPr>
                <w:sz w:val="22"/>
                <w:szCs w:val="22"/>
              </w:rPr>
              <w:t xml:space="preserve">Thurmon Lockhart, Ph.D. </w:t>
            </w: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Virginia Polytechnic Institute and State University</w:t>
            </w:r>
          </w:p>
          <w:p w:rsidR="00D8118B" w:rsidRPr="00774EE2" w:rsidRDefault="00D8118B" w:rsidP="00E10BFA">
            <w:pPr>
              <w:autoSpaceDE w:val="0"/>
              <w:autoSpaceDN w:val="0"/>
              <w:adjustRightInd w:val="0"/>
              <w:rPr>
                <w:sz w:val="22"/>
                <w:szCs w:val="22"/>
              </w:rPr>
            </w:pPr>
            <w:r w:rsidRPr="00774EE2">
              <w:rPr>
                <w:sz w:val="22"/>
                <w:szCs w:val="22"/>
              </w:rPr>
              <w:t>Grado Department of Industrial and Systems Engineering</w:t>
            </w:r>
          </w:p>
          <w:p w:rsidR="00D8118B" w:rsidRPr="00774EE2" w:rsidRDefault="00753D32" w:rsidP="00E10BFA">
            <w:pPr>
              <w:autoSpaceDE w:val="0"/>
              <w:autoSpaceDN w:val="0"/>
              <w:adjustRightInd w:val="0"/>
              <w:rPr>
                <w:sz w:val="22"/>
                <w:szCs w:val="22"/>
              </w:rPr>
            </w:pPr>
            <w:hyperlink r:id="rId24" w:history="1">
              <w:r w:rsidR="00D8118B" w:rsidRPr="00774EE2">
                <w:rPr>
                  <w:rStyle w:val="Hyperlink"/>
                  <w:sz w:val="22"/>
                  <w:szCs w:val="22"/>
                </w:rPr>
                <w:t>lockhart@vt.edu</w:t>
              </w:r>
            </w:hyperlink>
          </w:p>
          <w:p w:rsidR="00D8118B" w:rsidRPr="00774EE2" w:rsidRDefault="00D8118B" w:rsidP="00E10BFA">
            <w:pPr>
              <w:autoSpaceDE w:val="0"/>
              <w:autoSpaceDN w:val="0"/>
              <w:adjustRightInd w:val="0"/>
              <w:rPr>
                <w:sz w:val="22"/>
                <w:szCs w:val="22"/>
              </w:rPr>
            </w:pPr>
            <w:r w:rsidRPr="00774EE2">
              <w:rPr>
                <w:sz w:val="22"/>
                <w:szCs w:val="22"/>
              </w:rPr>
              <w:t>540-231-9088</w:t>
            </w:r>
          </w:p>
          <w:p w:rsidR="00D8118B" w:rsidRPr="00774EE2" w:rsidRDefault="00D8118B" w:rsidP="00E10BFA">
            <w:pPr>
              <w:pStyle w:val="QuickA"/>
              <w:ind w:left="0" w:firstLine="0"/>
              <w:rPr>
                <w:sz w:val="22"/>
                <w:szCs w:val="22"/>
              </w:rPr>
            </w:pPr>
          </w:p>
        </w:tc>
      </w:tr>
      <w:tr w:rsidR="00D8118B" w:rsidRPr="00167398" w:rsidTr="00E10BFA">
        <w:tc>
          <w:tcPr>
            <w:tcW w:w="2898" w:type="dxa"/>
          </w:tcPr>
          <w:p w:rsidR="00D8118B" w:rsidRPr="00774EE2" w:rsidRDefault="00D8118B" w:rsidP="00E10BFA">
            <w:pPr>
              <w:autoSpaceDE w:val="0"/>
              <w:autoSpaceDN w:val="0"/>
              <w:adjustRightInd w:val="0"/>
              <w:rPr>
                <w:b/>
                <w:bCs/>
                <w:sz w:val="22"/>
                <w:szCs w:val="22"/>
              </w:rPr>
            </w:pPr>
            <w:r w:rsidRPr="00774EE2">
              <w:rPr>
                <w:sz w:val="22"/>
                <w:szCs w:val="22"/>
              </w:rPr>
              <w:t xml:space="preserve">Paula Ludewig, Ph.D., PT </w:t>
            </w: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lastRenderedPageBreak/>
              <w:t>Associate Professor</w:t>
            </w:r>
          </w:p>
          <w:p w:rsidR="00D8118B" w:rsidRPr="00774EE2" w:rsidRDefault="00D8118B" w:rsidP="00E10BFA">
            <w:pPr>
              <w:autoSpaceDE w:val="0"/>
              <w:autoSpaceDN w:val="0"/>
              <w:adjustRightInd w:val="0"/>
              <w:rPr>
                <w:sz w:val="22"/>
                <w:szCs w:val="22"/>
              </w:rPr>
            </w:pPr>
            <w:r w:rsidRPr="00774EE2">
              <w:rPr>
                <w:sz w:val="22"/>
                <w:szCs w:val="22"/>
              </w:rPr>
              <w:t>The University of Minnesota</w:t>
            </w:r>
          </w:p>
          <w:p w:rsidR="00D8118B" w:rsidRPr="00774EE2" w:rsidRDefault="00D8118B" w:rsidP="00E10BFA">
            <w:pPr>
              <w:autoSpaceDE w:val="0"/>
              <w:autoSpaceDN w:val="0"/>
              <w:adjustRightInd w:val="0"/>
              <w:rPr>
                <w:sz w:val="22"/>
                <w:szCs w:val="22"/>
              </w:rPr>
            </w:pPr>
            <w:r w:rsidRPr="00774EE2">
              <w:rPr>
                <w:sz w:val="22"/>
                <w:szCs w:val="22"/>
              </w:rPr>
              <w:t>Program in Physical Therapy</w:t>
            </w:r>
          </w:p>
          <w:p w:rsidR="00D8118B" w:rsidRPr="00774EE2" w:rsidRDefault="00753D32" w:rsidP="00E10BFA">
            <w:pPr>
              <w:autoSpaceDE w:val="0"/>
              <w:autoSpaceDN w:val="0"/>
              <w:adjustRightInd w:val="0"/>
              <w:rPr>
                <w:sz w:val="22"/>
                <w:szCs w:val="22"/>
              </w:rPr>
            </w:pPr>
            <w:hyperlink r:id="rId25" w:history="1">
              <w:r w:rsidR="00D8118B" w:rsidRPr="00774EE2">
                <w:rPr>
                  <w:rStyle w:val="Hyperlink"/>
                  <w:sz w:val="22"/>
                  <w:szCs w:val="22"/>
                </w:rPr>
                <w:t>ludew001@tc.umn.edu</w:t>
              </w:r>
            </w:hyperlink>
          </w:p>
          <w:p w:rsidR="00D8118B" w:rsidRPr="00774EE2" w:rsidRDefault="00D8118B" w:rsidP="00E10BFA">
            <w:pPr>
              <w:autoSpaceDE w:val="0"/>
              <w:autoSpaceDN w:val="0"/>
              <w:adjustRightInd w:val="0"/>
              <w:rPr>
                <w:sz w:val="22"/>
                <w:szCs w:val="22"/>
              </w:rPr>
            </w:pPr>
            <w:r w:rsidRPr="00774EE2">
              <w:rPr>
                <w:sz w:val="22"/>
                <w:szCs w:val="22"/>
              </w:rPr>
              <w:t>612-626-0420</w:t>
            </w:r>
          </w:p>
          <w:p w:rsidR="00D8118B" w:rsidRPr="00774EE2" w:rsidRDefault="00D8118B" w:rsidP="00E10BFA">
            <w:pPr>
              <w:pStyle w:val="QuickA"/>
              <w:ind w:left="0" w:firstLine="0"/>
              <w:rPr>
                <w:sz w:val="22"/>
                <w:szCs w:val="22"/>
              </w:rPr>
            </w:pPr>
          </w:p>
        </w:tc>
        <w:tc>
          <w:tcPr>
            <w:tcW w:w="3150" w:type="dxa"/>
          </w:tcPr>
          <w:p w:rsidR="00D8118B" w:rsidRPr="00774EE2" w:rsidRDefault="00D8118B" w:rsidP="00E10BFA">
            <w:pPr>
              <w:autoSpaceDE w:val="0"/>
              <w:autoSpaceDN w:val="0"/>
              <w:adjustRightInd w:val="0"/>
              <w:rPr>
                <w:b/>
                <w:bCs/>
                <w:sz w:val="22"/>
                <w:szCs w:val="22"/>
              </w:rPr>
            </w:pPr>
            <w:r w:rsidRPr="00774EE2">
              <w:rPr>
                <w:sz w:val="22"/>
                <w:szCs w:val="22"/>
              </w:rPr>
              <w:lastRenderedPageBreak/>
              <w:t xml:space="preserve">Jennifer Schneider, Ph.D. </w:t>
            </w: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lastRenderedPageBreak/>
              <w:t>Professor</w:t>
            </w:r>
          </w:p>
          <w:p w:rsidR="00D8118B" w:rsidRPr="00774EE2" w:rsidRDefault="00D8118B" w:rsidP="00E10BFA">
            <w:pPr>
              <w:autoSpaceDE w:val="0"/>
              <w:autoSpaceDN w:val="0"/>
              <w:adjustRightInd w:val="0"/>
              <w:rPr>
                <w:sz w:val="22"/>
                <w:szCs w:val="22"/>
              </w:rPr>
            </w:pPr>
            <w:r w:rsidRPr="00774EE2">
              <w:rPr>
                <w:sz w:val="22"/>
                <w:szCs w:val="22"/>
              </w:rPr>
              <w:t>Rochester Institute of Technology</w:t>
            </w:r>
          </w:p>
          <w:p w:rsidR="00D8118B" w:rsidRPr="00774EE2" w:rsidRDefault="00D8118B" w:rsidP="00E10BFA">
            <w:pPr>
              <w:autoSpaceDE w:val="0"/>
              <w:autoSpaceDN w:val="0"/>
              <w:adjustRightInd w:val="0"/>
              <w:rPr>
                <w:sz w:val="22"/>
                <w:szCs w:val="22"/>
              </w:rPr>
            </w:pPr>
            <w:r w:rsidRPr="00774EE2">
              <w:rPr>
                <w:sz w:val="22"/>
                <w:szCs w:val="22"/>
              </w:rPr>
              <w:t>Dept of Civil Engineering Technology, Environmental Management and Safety</w:t>
            </w:r>
          </w:p>
          <w:p w:rsidR="00D8118B" w:rsidRPr="00774EE2" w:rsidRDefault="00753D32" w:rsidP="00E10BFA">
            <w:pPr>
              <w:autoSpaceDE w:val="0"/>
              <w:autoSpaceDN w:val="0"/>
              <w:adjustRightInd w:val="0"/>
              <w:rPr>
                <w:sz w:val="22"/>
                <w:szCs w:val="22"/>
              </w:rPr>
            </w:pPr>
            <w:hyperlink r:id="rId26" w:history="1">
              <w:r w:rsidR="00D8118B" w:rsidRPr="00774EE2">
                <w:rPr>
                  <w:rStyle w:val="Hyperlink"/>
                  <w:sz w:val="22"/>
                  <w:szCs w:val="22"/>
                </w:rPr>
                <w:t>jlwcem@rit.edu</w:t>
              </w:r>
            </w:hyperlink>
          </w:p>
          <w:p w:rsidR="00D8118B" w:rsidRPr="00774EE2" w:rsidRDefault="00D8118B" w:rsidP="00E10BFA">
            <w:pPr>
              <w:autoSpaceDE w:val="0"/>
              <w:autoSpaceDN w:val="0"/>
              <w:adjustRightInd w:val="0"/>
              <w:rPr>
                <w:sz w:val="22"/>
                <w:szCs w:val="22"/>
              </w:rPr>
            </w:pPr>
            <w:r w:rsidRPr="00774EE2">
              <w:rPr>
                <w:sz w:val="22"/>
                <w:szCs w:val="22"/>
              </w:rPr>
              <w:t>585-475-2092</w:t>
            </w:r>
          </w:p>
          <w:p w:rsidR="00D8118B" w:rsidRPr="00774EE2" w:rsidRDefault="00D8118B" w:rsidP="00E10BFA">
            <w:pPr>
              <w:pStyle w:val="QuickA"/>
              <w:ind w:left="0" w:firstLine="0"/>
              <w:rPr>
                <w:sz w:val="22"/>
                <w:szCs w:val="22"/>
              </w:rPr>
            </w:pPr>
          </w:p>
        </w:tc>
        <w:tc>
          <w:tcPr>
            <w:tcW w:w="2808" w:type="dxa"/>
          </w:tcPr>
          <w:p w:rsidR="00D8118B" w:rsidRPr="00774EE2" w:rsidRDefault="00D8118B" w:rsidP="00E10BFA">
            <w:pPr>
              <w:autoSpaceDE w:val="0"/>
              <w:autoSpaceDN w:val="0"/>
              <w:adjustRightInd w:val="0"/>
              <w:rPr>
                <w:b/>
                <w:bCs/>
                <w:sz w:val="22"/>
                <w:szCs w:val="22"/>
              </w:rPr>
            </w:pPr>
            <w:r w:rsidRPr="00774EE2">
              <w:rPr>
                <w:sz w:val="22"/>
                <w:szCs w:val="22"/>
              </w:rPr>
              <w:lastRenderedPageBreak/>
              <w:t xml:space="preserve">Steven Stanhope, Ph.D. </w:t>
            </w: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lastRenderedPageBreak/>
              <w:t>Professor</w:t>
            </w:r>
          </w:p>
          <w:p w:rsidR="00D8118B" w:rsidRPr="00774EE2" w:rsidRDefault="00D8118B" w:rsidP="00E10BFA">
            <w:pPr>
              <w:autoSpaceDE w:val="0"/>
              <w:autoSpaceDN w:val="0"/>
              <w:adjustRightInd w:val="0"/>
              <w:rPr>
                <w:sz w:val="22"/>
                <w:szCs w:val="22"/>
              </w:rPr>
            </w:pPr>
            <w:r w:rsidRPr="00774EE2">
              <w:rPr>
                <w:sz w:val="22"/>
                <w:szCs w:val="22"/>
              </w:rPr>
              <w:t>University of Delaware</w:t>
            </w:r>
          </w:p>
          <w:p w:rsidR="00D8118B" w:rsidRPr="00774EE2" w:rsidRDefault="00D8118B" w:rsidP="00E10BFA">
            <w:pPr>
              <w:autoSpaceDE w:val="0"/>
              <w:autoSpaceDN w:val="0"/>
              <w:adjustRightInd w:val="0"/>
              <w:rPr>
                <w:sz w:val="22"/>
                <w:szCs w:val="22"/>
              </w:rPr>
            </w:pPr>
            <w:r w:rsidRPr="00774EE2">
              <w:rPr>
                <w:sz w:val="22"/>
                <w:szCs w:val="22"/>
              </w:rPr>
              <w:t>Department of Health Nutrition and Exercise Sciences</w:t>
            </w:r>
          </w:p>
          <w:p w:rsidR="00D8118B" w:rsidRPr="00774EE2" w:rsidRDefault="00753D32" w:rsidP="00E10BFA">
            <w:pPr>
              <w:autoSpaceDE w:val="0"/>
              <w:autoSpaceDN w:val="0"/>
              <w:adjustRightInd w:val="0"/>
              <w:rPr>
                <w:sz w:val="22"/>
                <w:szCs w:val="22"/>
              </w:rPr>
            </w:pPr>
            <w:hyperlink r:id="rId27" w:history="1">
              <w:r w:rsidR="00D8118B" w:rsidRPr="00774EE2">
                <w:rPr>
                  <w:rStyle w:val="Hyperlink"/>
                  <w:sz w:val="22"/>
                  <w:szCs w:val="22"/>
                </w:rPr>
                <w:t>Stanhope@udel.edu</w:t>
              </w:r>
            </w:hyperlink>
          </w:p>
          <w:p w:rsidR="00D8118B" w:rsidRPr="00774EE2" w:rsidRDefault="00D8118B" w:rsidP="00E10BFA">
            <w:pPr>
              <w:autoSpaceDE w:val="0"/>
              <w:autoSpaceDN w:val="0"/>
              <w:adjustRightInd w:val="0"/>
              <w:rPr>
                <w:sz w:val="22"/>
                <w:szCs w:val="22"/>
              </w:rPr>
            </w:pPr>
            <w:r w:rsidRPr="00774EE2">
              <w:rPr>
                <w:sz w:val="22"/>
                <w:szCs w:val="22"/>
              </w:rPr>
              <w:t>302-831-3496</w:t>
            </w:r>
          </w:p>
          <w:p w:rsidR="00D8118B" w:rsidRPr="00774EE2" w:rsidRDefault="00D8118B" w:rsidP="00E10BFA">
            <w:pPr>
              <w:pStyle w:val="QuickA"/>
              <w:ind w:left="0" w:firstLine="0"/>
              <w:rPr>
                <w:sz w:val="22"/>
                <w:szCs w:val="22"/>
              </w:rPr>
            </w:pPr>
          </w:p>
        </w:tc>
      </w:tr>
      <w:tr w:rsidR="00D8118B" w:rsidRPr="00167398" w:rsidTr="00E10BFA">
        <w:tc>
          <w:tcPr>
            <w:tcW w:w="2898" w:type="dxa"/>
          </w:tcPr>
          <w:p w:rsidR="00D8118B" w:rsidRPr="00774EE2" w:rsidRDefault="00D8118B" w:rsidP="00E10BFA">
            <w:pPr>
              <w:autoSpaceDE w:val="0"/>
              <w:autoSpaceDN w:val="0"/>
              <w:adjustRightInd w:val="0"/>
              <w:rPr>
                <w:sz w:val="22"/>
                <w:szCs w:val="22"/>
              </w:rPr>
            </w:pPr>
            <w:r w:rsidRPr="00774EE2">
              <w:rPr>
                <w:sz w:val="22"/>
                <w:szCs w:val="22"/>
              </w:rPr>
              <w:lastRenderedPageBreak/>
              <w:t xml:space="preserve">Glenn Talaska, Ph.D. </w:t>
            </w:r>
          </w:p>
          <w:p w:rsidR="00D8118B" w:rsidRPr="00774EE2" w:rsidRDefault="00D8118B" w:rsidP="00E10BFA">
            <w:pPr>
              <w:autoSpaceDE w:val="0"/>
              <w:autoSpaceDN w:val="0"/>
              <w:adjustRightInd w:val="0"/>
              <w:rPr>
                <w:b/>
                <w:bCs/>
                <w:sz w:val="22"/>
                <w:szCs w:val="22"/>
              </w:rPr>
            </w:pPr>
            <w:r w:rsidRPr="00774EE2">
              <w:rPr>
                <w:b/>
                <w:bCs/>
                <w:sz w:val="22"/>
                <w:szCs w:val="22"/>
              </w:rPr>
              <w:t>Scientist Reviewer</w:t>
            </w:r>
          </w:p>
          <w:p w:rsidR="00D8118B" w:rsidRPr="00774EE2" w:rsidRDefault="00D8118B" w:rsidP="00E10BFA">
            <w:pPr>
              <w:autoSpaceDE w:val="0"/>
              <w:autoSpaceDN w:val="0"/>
              <w:adjustRightInd w:val="0"/>
              <w:rPr>
                <w:sz w:val="22"/>
                <w:szCs w:val="22"/>
              </w:rPr>
            </w:pPr>
            <w:r w:rsidRPr="00774EE2">
              <w:rPr>
                <w:sz w:val="22"/>
                <w:szCs w:val="22"/>
              </w:rPr>
              <w:t>Professor of Environmental Health</w:t>
            </w:r>
          </w:p>
          <w:p w:rsidR="00D8118B" w:rsidRPr="00774EE2" w:rsidRDefault="00D8118B" w:rsidP="00E10BFA">
            <w:pPr>
              <w:autoSpaceDE w:val="0"/>
              <w:autoSpaceDN w:val="0"/>
              <w:adjustRightInd w:val="0"/>
              <w:rPr>
                <w:sz w:val="22"/>
                <w:szCs w:val="22"/>
              </w:rPr>
            </w:pPr>
            <w:r w:rsidRPr="00774EE2">
              <w:rPr>
                <w:sz w:val="22"/>
                <w:szCs w:val="22"/>
              </w:rPr>
              <w:t>The University of Cincinnati College of Medicine</w:t>
            </w:r>
          </w:p>
          <w:p w:rsidR="00D8118B" w:rsidRPr="00774EE2" w:rsidRDefault="00753D32" w:rsidP="00E10BFA">
            <w:pPr>
              <w:autoSpaceDE w:val="0"/>
              <w:autoSpaceDN w:val="0"/>
              <w:adjustRightInd w:val="0"/>
              <w:rPr>
                <w:sz w:val="22"/>
                <w:szCs w:val="22"/>
              </w:rPr>
            </w:pPr>
            <w:hyperlink r:id="rId28" w:history="1">
              <w:r w:rsidR="00D8118B" w:rsidRPr="00774EE2">
                <w:rPr>
                  <w:rStyle w:val="Hyperlink"/>
                  <w:sz w:val="22"/>
                  <w:szCs w:val="22"/>
                </w:rPr>
                <w:t>TALASKGG@UCMAIL.UC.EDU</w:t>
              </w:r>
            </w:hyperlink>
          </w:p>
          <w:p w:rsidR="00D8118B" w:rsidRPr="00774EE2" w:rsidRDefault="00D8118B" w:rsidP="00E10BFA">
            <w:pPr>
              <w:autoSpaceDE w:val="0"/>
              <w:autoSpaceDN w:val="0"/>
              <w:adjustRightInd w:val="0"/>
              <w:rPr>
                <w:sz w:val="22"/>
                <w:szCs w:val="22"/>
              </w:rPr>
            </w:pPr>
            <w:r w:rsidRPr="00774EE2">
              <w:rPr>
                <w:sz w:val="22"/>
                <w:szCs w:val="22"/>
              </w:rPr>
              <w:t>513-558-0519</w:t>
            </w:r>
          </w:p>
        </w:tc>
        <w:tc>
          <w:tcPr>
            <w:tcW w:w="3150" w:type="dxa"/>
          </w:tcPr>
          <w:p w:rsidR="00D8118B" w:rsidRPr="00774EE2" w:rsidRDefault="00D8118B" w:rsidP="00E10BFA">
            <w:pPr>
              <w:autoSpaceDE w:val="0"/>
              <w:autoSpaceDN w:val="0"/>
              <w:adjustRightInd w:val="0"/>
              <w:rPr>
                <w:sz w:val="22"/>
                <w:szCs w:val="22"/>
              </w:rPr>
            </w:pPr>
          </w:p>
        </w:tc>
        <w:tc>
          <w:tcPr>
            <w:tcW w:w="2808" w:type="dxa"/>
          </w:tcPr>
          <w:p w:rsidR="00D8118B" w:rsidRPr="00774EE2" w:rsidRDefault="00D8118B" w:rsidP="00E10BFA">
            <w:pPr>
              <w:autoSpaceDE w:val="0"/>
              <w:autoSpaceDN w:val="0"/>
              <w:adjustRightInd w:val="0"/>
              <w:rPr>
                <w:b/>
                <w:bCs/>
                <w:sz w:val="22"/>
                <w:szCs w:val="22"/>
              </w:rPr>
            </w:pPr>
          </w:p>
        </w:tc>
      </w:tr>
    </w:tbl>
    <w:p w:rsidR="00D8118B" w:rsidRPr="00167398" w:rsidRDefault="00D8118B" w:rsidP="00D8118B">
      <w:pPr>
        <w:pStyle w:val="QuickA"/>
        <w:ind w:left="0" w:firstLine="0"/>
      </w:pPr>
    </w:p>
    <w:p w:rsidR="00473E46" w:rsidRPr="00F70333" w:rsidRDefault="00473E46" w:rsidP="00302EC4">
      <w:pPr>
        <w:pStyle w:val="QuickA"/>
        <w:ind w:left="0" w:firstLine="0"/>
        <w:rPr>
          <w:b/>
          <w:i/>
        </w:rPr>
      </w:pPr>
      <w:r w:rsidRPr="00F70333">
        <w:rPr>
          <w:b/>
          <w:i/>
        </w:rPr>
        <w:t>December 9, 2010</w:t>
      </w:r>
    </w:p>
    <w:p w:rsidR="00473E46" w:rsidRPr="00F70333" w:rsidRDefault="00473E46" w:rsidP="00302EC4">
      <w:pPr>
        <w:pStyle w:val="QuickA"/>
        <w:ind w:left="0" w:firstLine="0"/>
      </w:pPr>
    </w:p>
    <w:p w:rsidR="00631F04" w:rsidRPr="00F70333" w:rsidRDefault="00631F04" w:rsidP="00302EC4">
      <w:pPr>
        <w:pStyle w:val="QuickA"/>
        <w:ind w:left="0" w:firstLine="0"/>
      </w:pPr>
      <w:r w:rsidRPr="00F70333">
        <w:t>NIOSH and OBWC presented an overview of the study to the NIOSH MSD NORA Cross-Sector meeting. This meeting includes MSD researchers from across NIOSH and academic institutions. The MSD intervention study was discussed informally during the meeting and feedback was received.</w:t>
      </w:r>
      <w:r w:rsidR="00473E46" w:rsidRPr="00F70333">
        <w:t xml:space="preserve"> </w:t>
      </w:r>
    </w:p>
    <w:p w:rsidR="0038553A" w:rsidRPr="00F70333" w:rsidRDefault="00473E46" w:rsidP="0038553A">
      <w:pPr>
        <w:pStyle w:val="Heading4"/>
        <w:rPr>
          <w:b/>
        </w:rPr>
      </w:pPr>
      <w:r w:rsidRPr="00F70333">
        <w:rPr>
          <w:b/>
        </w:rPr>
        <w:t xml:space="preserve">January </w:t>
      </w:r>
      <w:r w:rsidR="0038553A" w:rsidRPr="00F70333">
        <w:rPr>
          <w:b/>
        </w:rPr>
        <w:t>20</w:t>
      </w:r>
      <w:r w:rsidR="00302EC4" w:rsidRPr="00F70333">
        <w:rPr>
          <w:b/>
        </w:rPr>
        <w:t>11</w:t>
      </w:r>
    </w:p>
    <w:p w:rsidR="00473E46" w:rsidRPr="00F70333" w:rsidRDefault="00473E46" w:rsidP="00473E46">
      <w:pPr>
        <w:rPr>
          <w:lang w:eastAsia="ja-JP"/>
        </w:rPr>
      </w:pPr>
    </w:p>
    <w:p w:rsidR="004A61ED" w:rsidRPr="00F70333" w:rsidRDefault="00302EC4" w:rsidP="0038553A">
      <w:pPr>
        <w:pStyle w:val="QuickA"/>
        <w:ind w:left="0" w:firstLine="0"/>
      </w:pPr>
      <w:r w:rsidRPr="00F70333">
        <w:t>NIOSH continued to work with OBWC to refine the MSD intervention protocol. As part of this process, NIOSH solicited</w:t>
      </w:r>
      <w:r w:rsidR="002B72A0" w:rsidRPr="00F70333">
        <w:t xml:space="preserve"> </w:t>
      </w:r>
      <w:r w:rsidRPr="00F70333">
        <w:t xml:space="preserve">input from OBWC staff ergonomists to </w:t>
      </w:r>
      <w:r w:rsidR="002B72A0" w:rsidRPr="00F70333">
        <w:t xml:space="preserve">determine what ergonomic engineering controls (equipment, tools, work station designs) they have recommended for </w:t>
      </w:r>
      <w:r w:rsidR="003C224C">
        <w:t>MMH</w:t>
      </w:r>
      <w:r w:rsidR="00CF2BDE">
        <w:t xml:space="preserve"> </w:t>
      </w:r>
      <w:r w:rsidR="002B72A0" w:rsidRPr="00F70333">
        <w:t>cli</w:t>
      </w:r>
      <w:r w:rsidR="00981EEA" w:rsidRPr="00F70333">
        <w:t xml:space="preserve">ents, </w:t>
      </w:r>
      <w:r w:rsidR="002B72A0" w:rsidRPr="00F70333">
        <w:t>which controls have been m</w:t>
      </w:r>
      <w:r w:rsidR="007968CF">
        <w:t>ost effective in reducing MSDs</w:t>
      </w:r>
      <w:r w:rsidR="002B72A0" w:rsidRPr="00F70333">
        <w:t xml:space="preserve">, and what controls need to be developed for </w:t>
      </w:r>
      <w:r w:rsidR="003C224C">
        <w:t>MMH</w:t>
      </w:r>
      <w:r w:rsidR="002B72A0" w:rsidRPr="00F70333">
        <w:t xml:space="preserve">.  </w:t>
      </w:r>
      <w:r w:rsidR="00981EEA" w:rsidRPr="00F70333">
        <w:t xml:space="preserve">This information was used to develop background information for the focus meeting described next. </w:t>
      </w:r>
      <w:r w:rsidR="00535EF4" w:rsidRPr="00F70333">
        <w:t xml:space="preserve"> </w:t>
      </w:r>
      <w:r w:rsidR="00AD5E6F" w:rsidRPr="00F70333">
        <w:t>Those contacted are listed below.</w:t>
      </w:r>
    </w:p>
    <w:p w:rsidR="00AD5E6F" w:rsidRPr="00F70333" w:rsidRDefault="00AD5E6F" w:rsidP="0038553A">
      <w:pPr>
        <w:pStyle w:val="QuickA"/>
        <w:ind w:left="0" w:firstLine="0"/>
      </w:pPr>
    </w:p>
    <w:p w:rsidR="004A61ED" w:rsidRPr="00F70333" w:rsidRDefault="004A61ED" w:rsidP="0038553A">
      <w:pPr>
        <w:pStyle w:val="QuickA"/>
        <w:ind w:left="0" w:firstLine="0"/>
      </w:pPr>
      <w:r w:rsidRPr="00F70333">
        <w:t xml:space="preserve">Steve Hanna, </w:t>
      </w:r>
      <w:r w:rsidR="00AD5E6F" w:rsidRPr="00F70333">
        <w:t xml:space="preserve">Ergonomist, </w:t>
      </w:r>
      <w:r w:rsidRPr="00F70333">
        <w:t>OBWC</w:t>
      </w:r>
      <w:r w:rsidR="00AD5E6F" w:rsidRPr="00F70333">
        <w:t xml:space="preserve">, </w:t>
      </w:r>
      <w:r w:rsidRPr="00F70333">
        <w:t>330-904-4315</w:t>
      </w:r>
      <w:r w:rsidR="00AD5E6F" w:rsidRPr="00F70333">
        <w:t xml:space="preserve">, </w:t>
      </w:r>
      <w:hyperlink r:id="rId29" w:history="1">
        <w:r w:rsidRPr="00F70333">
          <w:rPr>
            <w:rStyle w:val="Hyperlink"/>
          </w:rPr>
          <w:t>Stephen.h.1@bwc.state.oh.us</w:t>
        </w:r>
      </w:hyperlink>
    </w:p>
    <w:p w:rsidR="004A61ED" w:rsidRPr="00F70333" w:rsidRDefault="004A61ED" w:rsidP="0038553A">
      <w:pPr>
        <w:pStyle w:val="QuickA"/>
        <w:ind w:left="0" w:firstLine="0"/>
      </w:pPr>
      <w:r w:rsidRPr="00F70333">
        <w:t xml:space="preserve">Dennis Apple, </w:t>
      </w:r>
      <w:r w:rsidR="00AD5E6F" w:rsidRPr="00F70333">
        <w:t>Ergonomist, OBWC,</w:t>
      </w:r>
      <w:r w:rsidR="00390F48" w:rsidRPr="00F70333">
        <w:t xml:space="preserve"> </w:t>
      </w:r>
      <w:r w:rsidRPr="00F70333">
        <w:t>740-435-4333</w:t>
      </w:r>
      <w:r w:rsidR="00AD5E6F" w:rsidRPr="00F70333">
        <w:t>,</w:t>
      </w:r>
      <w:r w:rsidR="00390F48" w:rsidRPr="00F70333">
        <w:t xml:space="preserve"> </w:t>
      </w:r>
      <w:hyperlink r:id="rId30" w:history="1">
        <w:r w:rsidRPr="00F70333">
          <w:rPr>
            <w:rStyle w:val="Hyperlink"/>
          </w:rPr>
          <w:t>Dennis.apple@bwc.state.oh.us</w:t>
        </w:r>
      </w:hyperlink>
    </w:p>
    <w:p w:rsidR="00390F48" w:rsidRPr="00F70333" w:rsidRDefault="00390F48" w:rsidP="002B72A0">
      <w:pPr>
        <w:pStyle w:val="QuickA"/>
        <w:ind w:left="0" w:firstLine="0"/>
      </w:pPr>
      <w:r w:rsidRPr="00F70333">
        <w:t xml:space="preserve">Mike Rienerth, Ergonomist, OBWC, 216-538-9724, </w:t>
      </w:r>
      <w:hyperlink r:id="rId31" w:history="1">
        <w:r w:rsidRPr="00F70333">
          <w:rPr>
            <w:rStyle w:val="Hyperlink"/>
          </w:rPr>
          <w:t>Michael.R.1@bwc.state.oh.us</w:t>
        </w:r>
      </w:hyperlink>
    </w:p>
    <w:p w:rsidR="00390F48" w:rsidRPr="00F70333" w:rsidRDefault="00390F48" w:rsidP="002B72A0">
      <w:pPr>
        <w:pStyle w:val="QuickA"/>
        <w:ind w:left="0" w:firstLine="0"/>
        <w:rPr>
          <w:b/>
          <w:i/>
        </w:rPr>
      </w:pPr>
    </w:p>
    <w:p w:rsidR="00473E46" w:rsidRPr="00F70333" w:rsidRDefault="00885B9A" w:rsidP="002B72A0">
      <w:pPr>
        <w:pStyle w:val="QuickA"/>
        <w:ind w:left="0" w:firstLine="0"/>
        <w:rPr>
          <w:b/>
          <w:i/>
        </w:rPr>
      </w:pPr>
      <w:r w:rsidRPr="00F70333">
        <w:rPr>
          <w:b/>
          <w:i/>
        </w:rPr>
        <w:t>January 24, 2011</w:t>
      </w:r>
      <w:r w:rsidR="002B72A0" w:rsidRPr="00F70333">
        <w:rPr>
          <w:b/>
          <w:i/>
        </w:rPr>
        <w:t xml:space="preserve"> </w:t>
      </w:r>
    </w:p>
    <w:p w:rsidR="00885B9A" w:rsidRPr="00F70333" w:rsidRDefault="00885B9A" w:rsidP="002B72A0">
      <w:pPr>
        <w:pStyle w:val="QuickA"/>
        <w:ind w:left="0" w:firstLine="0"/>
      </w:pPr>
    </w:p>
    <w:p w:rsidR="00535EF4" w:rsidRPr="00F70333" w:rsidRDefault="002B72A0" w:rsidP="002B72A0">
      <w:pPr>
        <w:pStyle w:val="QuickA"/>
        <w:ind w:left="0" w:firstLine="0"/>
      </w:pPr>
      <w:r w:rsidRPr="00F70333">
        <w:t>NIOSH held a focus group meeting at NIOSH in Cincinnati, OH with 8 OBWC staff to discuss additional interventions and target industries to add to the</w:t>
      </w:r>
      <w:r w:rsidR="00981EEA" w:rsidRPr="00F70333">
        <w:t xml:space="preserve"> MSD intervention </w:t>
      </w:r>
      <w:r w:rsidRPr="00F70333">
        <w:t xml:space="preserve">study to meet </w:t>
      </w:r>
      <w:r w:rsidR="00981EEA" w:rsidRPr="00F70333">
        <w:t>O</w:t>
      </w:r>
      <w:r w:rsidRPr="00F70333">
        <w:t>BWC’s needs further and broaden study reach. OBWC Attendees included</w:t>
      </w:r>
      <w:r w:rsidR="00473E46" w:rsidRPr="00F70333">
        <w:t>:</w:t>
      </w:r>
      <w:r w:rsidRPr="00F70333">
        <w:t xml:space="preserve"> </w:t>
      </w:r>
    </w:p>
    <w:p w:rsidR="00473E46" w:rsidRPr="00F70333" w:rsidRDefault="00473E46" w:rsidP="002B72A0">
      <w:pPr>
        <w:pStyle w:val="QuickA"/>
        <w:ind w:left="0" w:firstLine="0"/>
      </w:pPr>
    </w:p>
    <w:p w:rsidR="00896986" w:rsidRPr="00F70333" w:rsidRDefault="00896986" w:rsidP="007069B6">
      <w:pPr>
        <w:ind w:left="720"/>
      </w:pPr>
      <w:r w:rsidRPr="00F70333">
        <w:lastRenderedPageBreak/>
        <w:t xml:space="preserve">Cheryl Giordano, Ergonomist, 513-520-7071, </w:t>
      </w:r>
      <w:hyperlink r:id="rId32" w:history="1">
        <w:r w:rsidRPr="00F70333">
          <w:rPr>
            <w:rStyle w:val="Hyperlink"/>
          </w:rPr>
          <w:t>Cheryl.G.12@bwc.state.oh.us</w:t>
        </w:r>
      </w:hyperlink>
    </w:p>
    <w:p w:rsidR="00896986" w:rsidRPr="00F70333" w:rsidRDefault="00896986" w:rsidP="007069B6">
      <w:pPr>
        <w:ind w:left="720"/>
      </w:pPr>
      <w:r w:rsidRPr="00F70333">
        <w:t xml:space="preserve">Mark Giordano, Ergonomist, 513-520-2618, </w:t>
      </w:r>
      <w:hyperlink r:id="rId33" w:history="1">
        <w:r w:rsidRPr="00F70333">
          <w:rPr>
            <w:rStyle w:val="Hyperlink"/>
          </w:rPr>
          <w:t>Mark.G.1@bwc.state.oh.us</w:t>
        </w:r>
      </w:hyperlink>
    </w:p>
    <w:p w:rsidR="00896986" w:rsidRPr="00F70333" w:rsidRDefault="00896986" w:rsidP="007069B6">
      <w:pPr>
        <w:ind w:left="720"/>
      </w:pPr>
      <w:r w:rsidRPr="00F70333">
        <w:t xml:space="preserve">Trish Harris, Service Office Manager, 513-583-4512, </w:t>
      </w:r>
      <w:hyperlink r:id="rId34" w:history="1">
        <w:r w:rsidRPr="00F70333">
          <w:rPr>
            <w:rStyle w:val="Hyperlink"/>
          </w:rPr>
          <w:t>Patricia.H.1@bwc.state.oh.us</w:t>
        </w:r>
      </w:hyperlink>
    </w:p>
    <w:p w:rsidR="00896986" w:rsidRPr="00F70333" w:rsidRDefault="00896986" w:rsidP="007069B6">
      <w:pPr>
        <w:ind w:left="720"/>
      </w:pPr>
      <w:r w:rsidRPr="00F70333">
        <w:t xml:space="preserve">Mike Lampl, Ergonomics Technical Advisor, 614-995-203, </w:t>
      </w:r>
      <w:hyperlink r:id="rId35" w:history="1">
        <w:r w:rsidRPr="00F70333">
          <w:rPr>
            <w:rStyle w:val="Hyperlink"/>
          </w:rPr>
          <w:t>Michael.L.1@bwc.state.oh.us</w:t>
        </w:r>
      </w:hyperlink>
    </w:p>
    <w:p w:rsidR="00896986" w:rsidRPr="00F70333" w:rsidRDefault="00896986" w:rsidP="007069B6">
      <w:pPr>
        <w:ind w:left="720"/>
      </w:pPr>
      <w:r w:rsidRPr="00F70333">
        <w:t xml:space="preserve">Carol Morrison, Manager, Business Development, 614-644-8225, </w:t>
      </w:r>
      <w:hyperlink r:id="rId36" w:history="1">
        <w:r w:rsidRPr="00F70333">
          <w:rPr>
            <w:rStyle w:val="Hyperlink"/>
          </w:rPr>
          <w:t>Carol.M.1@bwc.state.oh.us</w:t>
        </w:r>
      </w:hyperlink>
    </w:p>
    <w:p w:rsidR="00896986" w:rsidRPr="00F70333" w:rsidRDefault="00896986" w:rsidP="007069B6">
      <w:pPr>
        <w:ind w:left="720"/>
      </w:pPr>
      <w:r w:rsidRPr="00F70333">
        <w:t xml:space="preserve">Theresa Paxton, Ergonomist, 513-520-8167, </w:t>
      </w:r>
      <w:hyperlink r:id="rId37" w:history="1">
        <w:r w:rsidRPr="00F70333">
          <w:rPr>
            <w:rStyle w:val="Hyperlink"/>
          </w:rPr>
          <w:t>Theresa.P.1@bwc.state.oh.us</w:t>
        </w:r>
      </w:hyperlink>
    </w:p>
    <w:p w:rsidR="00896986" w:rsidRPr="00F70333" w:rsidRDefault="00896986" w:rsidP="007069B6">
      <w:pPr>
        <w:ind w:left="720"/>
      </w:pPr>
      <w:r w:rsidRPr="00F70333">
        <w:t xml:space="preserve">Mireya Springer, Ergonomist, 614-562-5417, </w:t>
      </w:r>
      <w:hyperlink r:id="rId38" w:history="1">
        <w:r w:rsidRPr="00F70333">
          <w:rPr>
            <w:rStyle w:val="Hyperlink"/>
          </w:rPr>
          <w:t>Mireya.S.1@bwc.state.oh.us</w:t>
        </w:r>
      </w:hyperlink>
    </w:p>
    <w:p w:rsidR="00896986" w:rsidRPr="00F70333" w:rsidRDefault="00896986" w:rsidP="007069B6">
      <w:pPr>
        <w:ind w:left="720"/>
      </w:pPr>
      <w:r w:rsidRPr="00F70333">
        <w:t xml:space="preserve">Ivana Wireman, Ergonomist, 937-269-6040, </w:t>
      </w:r>
      <w:hyperlink r:id="rId39" w:history="1">
        <w:r w:rsidRPr="00F70333">
          <w:rPr>
            <w:rStyle w:val="Hyperlink"/>
          </w:rPr>
          <w:t>Ivana.W.1@bwc.state.oh.us</w:t>
        </w:r>
      </w:hyperlink>
    </w:p>
    <w:p w:rsidR="00896986" w:rsidRPr="00F70333" w:rsidRDefault="00896986" w:rsidP="00896986"/>
    <w:p w:rsidR="002B72A0" w:rsidRPr="00F70333" w:rsidRDefault="0019660B" w:rsidP="0019660B">
      <w:r w:rsidRPr="00F70333">
        <w:t>As a summary, th</w:t>
      </w:r>
      <w:r w:rsidR="002B72A0" w:rsidRPr="00F70333">
        <w:t>e group agreed</w:t>
      </w:r>
      <w:r w:rsidR="00851C87" w:rsidRPr="00F70333">
        <w:t xml:space="preserve"> that</w:t>
      </w:r>
      <w:r w:rsidR="002B72A0" w:rsidRPr="00F70333">
        <w:t xml:space="preserve"> the best way to expand the study would be to keep the focus on the material handling of large items (100+ lbs.) or stacked smaller items (1-100 lbs. per item, 100+ lbs. per stack), mainly during delivery-related operations, but include a</w:t>
      </w:r>
      <w:r w:rsidRPr="00F70333">
        <w:t xml:space="preserve"> wider variety of </w:t>
      </w:r>
      <w:r w:rsidR="003C224C">
        <w:rPr>
          <w:color w:val="000000"/>
        </w:rPr>
        <w:t>MMH</w:t>
      </w:r>
      <w:r w:rsidR="00CF2BDE" w:rsidRPr="00F70333" w:rsidDel="00CF2BDE">
        <w:t xml:space="preserve"> </w:t>
      </w:r>
      <w:r w:rsidRPr="00F70333">
        <w:t>companies (</w:t>
      </w:r>
      <w:r w:rsidR="00473E46" w:rsidRPr="00F70333">
        <w:t>a</w:t>
      </w:r>
      <w:r w:rsidR="002B72A0" w:rsidRPr="00F70333">
        <w:t xml:space="preserve">ppliance/ </w:t>
      </w:r>
      <w:r w:rsidR="00473E46" w:rsidRPr="00F70333">
        <w:t>f</w:t>
      </w:r>
      <w:r w:rsidR="002B72A0" w:rsidRPr="00F70333">
        <w:t xml:space="preserve">urniture delivery; </w:t>
      </w:r>
      <w:r w:rsidR="00473E46" w:rsidRPr="00F70333">
        <w:t>b</w:t>
      </w:r>
      <w:r w:rsidR="002B72A0" w:rsidRPr="00F70333">
        <w:t xml:space="preserve">everage distribution; </w:t>
      </w:r>
      <w:r w:rsidR="00473E46" w:rsidRPr="00F70333">
        <w:t>f</w:t>
      </w:r>
      <w:r w:rsidR="002B72A0" w:rsidRPr="00F70333">
        <w:t xml:space="preserve">ood distribution; </w:t>
      </w:r>
      <w:r w:rsidR="00473E46" w:rsidRPr="00F70333">
        <w:t>h</w:t>
      </w:r>
      <w:r w:rsidR="002B72A0" w:rsidRPr="00F70333">
        <w:t xml:space="preserve">eating/ </w:t>
      </w:r>
      <w:r w:rsidR="00473E46" w:rsidRPr="00F70333">
        <w:t>v</w:t>
      </w:r>
      <w:r w:rsidR="002B72A0" w:rsidRPr="00F70333">
        <w:t>entilation suppliers</w:t>
      </w:r>
      <w:r w:rsidR="00473E46" w:rsidRPr="00F70333">
        <w:t>; v</w:t>
      </w:r>
      <w:r w:rsidR="002B72A0" w:rsidRPr="00F70333">
        <w:t xml:space="preserve">ending services; </w:t>
      </w:r>
      <w:r w:rsidR="00981EEA" w:rsidRPr="00F70333">
        <w:t xml:space="preserve">and </w:t>
      </w:r>
      <w:r w:rsidR="00473E46" w:rsidRPr="00F70333">
        <w:t>o</w:t>
      </w:r>
      <w:r w:rsidR="002B72A0" w:rsidRPr="00F70333">
        <w:t>ffice supplies- copier service</w:t>
      </w:r>
      <w:r w:rsidRPr="00F70333">
        <w:t xml:space="preserve">). The group also agreed </w:t>
      </w:r>
      <w:r w:rsidR="00851C87" w:rsidRPr="00F70333">
        <w:t xml:space="preserve">that the study should </w:t>
      </w:r>
      <w:r w:rsidRPr="00F70333">
        <w:t>focus on two priority controls (powered h</w:t>
      </w:r>
      <w:r w:rsidR="002B72A0" w:rsidRPr="00F70333">
        <w:t>and t</w:t>
      </w:r>
      <w:r w:rsidRPr="00F70333">
        <w:t xml:space="preserve">rucks and lift gates). </w:t>
      </w:r>
      <w:r w:rsidR="002B72A0" w:rsidRPr="00F70333">
        <w:t xml:space="preserve">The group </w:t>
      </w:r>
      <w:r w:rsidR="00981EEA" w:rsidRPr="00F70333">
        <w:t xml:space="preserve">further </w:t>
      </w:r>
      <w:r w:rsidR="002B72A0" w:rsidRPr="00F70333">
        <w:t xml:space="preserve">agreed that the expanded </w:t>
      </w:r>
      <w:r w:rsidR="003C224C">
        <w:rPr>
          <w:color w:val="000000"/>
        </w:rPr>
        <w:t>MMH</w:t>
      </w:r>
      <w:r w:rsidR="002B72A0" w:rsidRPr="00F70333">
        <w:t xml:space="preserve"> study will meet many of the needs for ergonomic research in the transportation sector because the focus will be mainly on delivery operations with similar risks.  </w:t>
      </w:r>
      <w:r w:rsidRPr="00F70333">
        <w:t>Next steps were outlined to:</w:t>
      </w:r>
    </w:p>
    <w:p w:rsidR="0019660B" w:rsidRPr="00F70333" w:rsidRDefault="0019660B" w:rsidP="002B72A0">
      <w:pPr>
        <w:ind w:left="720"/>
      </w:pPr>
    </w:p>
    <w:p w:rsidR="002B72A0" w:rsidRPr="00F70333" w:rsidRDefault="002B72A0" w:rsidP="002B72A0">
      <w:pPr>
        <w:pStyle w:val="ListParagraph"/>
        <w:numPr>
          <w:ilvl w:val="0"/>
          <w:numId w:val="43"/>
        </w:numPr>
        <w:spacing w:after="200" w:line="240" w:lineRule="auto"/>
        <w:jc w:val="left"/>
        <w:rPr>
          <w:sz w:val="24"/>
          <w:szCs w:val="24"/>
        </w:rPr>
      </w:pPr>
      <w:r w:rsidRPr="00F70333">
        <w:rPr>
          <w:sz w:val="24"/>
          <w:szCs w:val="24"/>
        </w:rPr>
        <w:t xml:space="preserve">Find current and potential users of priority controls among </w:t>
      </w:r>
      <w:r w:rsidR="0019660B" w:rsidRPr="00F70333">
        <w:rPr>
          <w:sz w:val="24"/>
          <w:szCs w:val="24"/>
        </w:rPr>
        <w:t>O</w:t>
      </w:r>
      <w:r w:rsidRPr="00F70333">
        <w:rPr>
          <w:sz w:val="24"/>
          <w:szCs w:val="24"/>
        </w:rPr>
        <w:t xml:space="preserve">BWC </w:t>
      </w:r>
      <w:r w:rsidR="003C224C">
        <w:rPr>
          <w:color w:val="000000"/>
          <w:sz w:val="24"/>
          <w:szCs w:val="24"/>
        </w:rPr>
        <w:t>MMH</w:t>
      </w:r>
      <w:r w:rsidRPr="00F70333">
        <w:rPr>
          <w:sz w:val="24"/>
          <w:szCs w:val="24"/>
        </w:rPr>
        <w:t xml:space="preserve"> clients</w:t>
      </w:r>
    </w:p>
    <w:p w:rsidR="002B72A0" w:rsidRPr="00F70333" w:rsidRDefault="002B72A0" w:rsidP="002B72A0">
      <w:pPr>
        <w:pStyle w:val="ListParagraph"/>
        <w:numPr>
          <w:ilvl w:val="0"/>
          <w:numId w:val="42"/>
        </w:numPr>
        <w:spacing w:after="200" w:line="240" w:lineRule="auto"/>
        <w:jc w:val="left"/>
        <w:rPr>
          <w:sz w:val="24"/>
          <w:szCs w:val="24"/>
        </w:rPr>
      </w:pPr>
      <w:r w:rsidRPr="00F70333">
        <w:rPr>
          <w:sz w:val="24"/>
          <w:szCs w:val="24"/>
        </w:rPr>
        <w:t xml:space="preserve">Seek input from </w:t>
      </w:r>
      <w:r w:rsidR="003C224C">
        <w:rPr>
          <w:color w:val="000000"/>
          <w:sz w:val="24"/>
          <w:szCs w:val="24"/>
        </w:rPr>
        <w:t>MMH</w:t>
      </w:r>
      <w:r w:rsidR="00CF2BDE" w:rsidRPr="00F70333" w:rsidDel="00CF2BDE">
        <w:rPr>
          <w:sz w:val="24"/>
          <w:szCs w:val="24"/>
        </w:rPr>
        <w:t xml:space="preserve"> </w:t>
      </w:r>
      <w:r w:rsidRPr="00F70333">
        <w:rPr>
          <w:sz w:val="24"/>
          <w:szCs w:val="24"/>
        </w:rPr>
        <w:t>clients about ergonomic best practices through Safety Council meetings and onsite visits to build case study library</w:t>
      </w:r>
    </w:p>
    <w:p w:rsidR="002B72A0" w:rsidRPr="00F70333" w:rsidRDefault="002B72A0" w:rsidP="002B72A0">
      <w:pPr>
        <w:pStyle w:val="ListParagraph"/>
        <w:numPr>
          <w:ilvl w:val="0"/>
          <w:numId w:val="40"/>
        </w:numPr>
        <w:spacing w:after="200" w:line="276" w:lineRule="auto"/>
        <w:jc w:val="left"/>
        <w:rPr>
          <w:sz w:val="24"/>
          <w:szCs w:val="24"/>
        </w:rPr>
      </w:pPr>
      <w:r w:rsidRPr="00F70333">
        <w:rPr>
          <w:sz w:val="24"/>
          <w:szCs w:val="24"/>
        </w:rPr>
        <w:t xml:space="preserve">Facilitate NIOSH visits to </w:t>
      </w:r>
      <w:r w:rsidR="0019660B" w:rsidRPr="00F70333">
        <w:rPr>
          <w:sz w:val="24"/>
          <w:szCs w:val="24"/>
        </w:rPr>
        <w:t>O</w:t>
      </w:r>
      <w:r w:rsidRPr="00F70333">
        <w:rPr>
          <w:sz w:val="24"/>
          <w:szCs w:val="24"/>
        </w:rPr>
        <w:t xml:space="preserve">BWC </w:t>
      </w:r>
      <w:r w:rsidR="003C224C">
        <w:rPr>
          <w:color w:val="000000"/>
          <w:sz w:val="24"/>
          <w:szCs w:val="24"/>
        </w:rPr>
        <w:t>MMH</w:t>
      </w:r>
      <w:r w:rsidRPr="00F70333">
        <w:rPr>
          <w:sz w:val="24"/>
          <w:szCs w:val="24"/>
        </w:rPr>
        <w:t xml:space="preserve"> clients (especially current users of controls)</w:t>
      </w:r>
    </w:p>
    <w:p w:rsidR="002B72A0" w:rsidRPr="00F70333" w:rsidRDefault="002B72A0" w:rsidP="002B72A0">
      <w:pPr>
        <w:pStyle w:val="ListParagraph"/>
        <w:numPr>
          <w:ilvl w:val="0"/>
          <w:numId w:val="40"/>
        </w:numPr>
        <w:spacing w:after="200" w:line="276" w:lineRule="auto"/>
        <w:jc w:val="left"/>
        <w:rPr>
          <w:b/>
          <w:sz w:val="24"/>
          <w:szCs w:val="24"/>
        </w:rPr>
      </w:pPr>
      <w:r w:rsidRPr="00F70333">
        <w:rPr>
          <w:sz w:val="24"/>
          <w:szCs w:val="24"/>
        </w:rPr>
        <w:t>Begin informal recruiting of new clients for study</w:t>
      </w:r>
    </w:p>
    <w:p w:rsidR="002B72A0" w:rsidRPr="00F70333" w:rsidRDefault="002B72A0" w:rsidP="002B72A0">
      <w:pPr>
        <w:pStyle w:val="ListParagraph"/>
        <w:numPr>
          <w:ilvl w:val="0"/>
          <w:numId w:val="42"/>
        </w:numPr>
        <w:spacing w:after="200" w:line="240" w:lineRule="auto"/>
        <w:jc w:val="left"/>
        <w:rPr>
          <w:sz w:val="24"/>
          <w:szCs w:val="24"/>
        </w:rPr>
      </w:pPr>
      <w:r w:rsidRPr="00F70333">
        <w:rPr>
          <w:sz w:val="24"/>
          <w:szCs w:val="24"/>
        </w:rPr>
        <w:t xml:space="preserve">Prepare </w:t>
      </w:r>
      <w:r w:rsidR="00851C87" w:rsidRPr="00F70333">
        <w:rPr>
          <w:sz w:val="24"/>
          <w:szCs w:val="24"/>
        </w:rPr>
        <w:t xml:space="preserve">a </w:t>
      </w:r>
      <w:r w:rsidRPr="00F70333">
        <w:rPr>
          <w:sz w:val="24"/>
          <w:szCs w:val="24"/>
        </w:rPr>
        <w:t>new Safety</w:t>
      </w:r>
      <w:r w:rsidR="0019660B" w:rsidRPr="00F70333">
        <w:rPr>
          <w:sz w:val="24"/>
          <w:szCs w:val="24"/>
        </w:rPr>
        <w:t xml:space="preserve"> Grants</w:t>
      </w:r>
      <w:r w:rsidRPr="00F70333">
        <w:rPr>
          <w:sz w:val="24"/>
          <w:szCs w:val="24"/>
        </w:rPr>
        <w:t xml:space="preserve"> application for </w:t>
      </w:r>
      <w:r w:rsidR="003C224C">
        <w:rPr>
          <w:color w:val="000000"/>
          <w:sz w:val="24"/>
          <w:szCs w:val="24"/>
        </w:rPr>
        <w:t>MMH</w:t>
      </w:r>
      <w:r w:rsidRPr="00F70333">
        <w:rPr>
          <w:sz w:val="24"/>
          <w:szCs w:val="24"/>
        </w:rPr>
        <w:t xml:space="preserve"> study for formal recruiting </w:t>
      </w:r>
    </w:p>
    <w:p w:rsidR="00302EC4" w:rsidRPr="00F70333" w:rsidRDefault="0019660B" w:rsidP="0038553A">
      <w:pPr>
        <w:pStyle w:val="QuickA"/>
        <w:ind w:left="0" w:firstLine="0"/>
        <w:rPr>
          <w:b/>
          <w:i/>
        </w:rPr>
      </w:pPr>
      <w:r w:rsidRPr="00F70333">
        <w:rPr>
          <w:b/>
          <w:i/>
        </w:rPr>
        <w:t>February to March 2011</w:t>
      </w:r>
    </w:p>
    <w:p w:rsidR="00776A7F" w:rsidRPr="00F70333" w:rsidRDefault="00776A7F" w:rsidP="0038553A">
      <w:pPr>
        <w:pStyle w:val="QuickA"/>
        <w:ind w:left="0" w:firstLine="0"/>
        <w:rPr>
          <w:b/>
          <w:i/>
        </w:rPr>
      </w:pPr>
    </w:p>
    <w:p w:rsidR="0019660B" w:rsidRPr="00F70333" w:rsidRDefault="0019660B" w:rsidP="0038553A">
      <w:pPr>
        <w:pStyle w:val="QuickA"/>
        <w:ind w:left="0" w:firstLine="0"/>
      </w:pPr>
      <w:r w:rsidRPr="00F70333">
        <w:t xml:space="preserve">NIOSH and OBWC contacted several OBWC </w:t>
      </w:r>
      <w:r w:rsidR="003C224C">
        <w:t>MMH</w:t>
      </w:r>
      <w:r w:rsidRPr="00F70333">
        <w:t xml:space="preserve"> clients who were current users of the intended controls. Feedback </w:t>
      </w:r>
      <w:r w:rsidR="00981EEA" w:rsidRPr="00F70333">
        <w:t xml:space="preserve">via emails and phone calls </w:t>
      </w:r>
      <w:r w:rsidRPr="00F70333">
        <w:t xml:space="preserve">was received about the effectiveness of the control and the general design of the new study. </w:t>
      </w:r>
      <w:r w:rsidR="00776A7F" w:rsidRPr="00F70333">
        <w:t xml:space="preserve">Those contacted are listed below. </w:t>
      </w:r>
    </w:p>
    <w:p w:rsidR="00776A7F" w:rsidRPr="00F70333" w:rsidRDefault="00776A7F" w:rsidP="0038553A">
      <w:pPr>
        <w:pStyle w:val="QuickA"/>
        <w:ind w:left="0" w:firstLine="0"/>
      </w:pPr>
    </w:p>
    <w:p w:rsidR="00776A7F" w:rsidRPr="00F70333" w:rsidRDefault="00776A7F" w:rsidP="007069B6">
      <w:pPr>
        <w:pStyle w:val="QuickA"/>
        <w:ind w:left="720" w:firstLine="0"/>
      </w:pPr>
      <w:r w:rsidRPr="00F70333">
        <w:t xml:space="preserve">Roger Patten, </w:t>
      </w:r>
      <w:hyperlink r:id="rId40" w:history="1">
        <w:r w:rsidRPr="00F70333">
          <w:rPr>
            <w:rStyle w:val="Hyperlink"/>
          </w:rPr>
          <w:t>r.patten@frontier.com</w:t>
        </w:r>
      </w:hyperlink>
    </w:p>
    <w:p w:rsidR="00776A7F" w:rsidRPr="00F70333" w:rsidRDefault="00776A7F" w:rsidP="007069B6">
      <w:pPr>
        <w:pStyle w:val="QuickA"/>
        <w:ind w:left="720" w:firstLine="0"/>
      </w:pPr>
      <w:r w:rsidRPr="00F70333">
        <w:t xml:space="preserve">Ken Norris, </w:t>
      </w:r>
      <w:hyperlink r:id="rId41" w:history="1">
        <w:r w:rsidRPr="00F70333">
          <w:rPr>
            <w:rStyle w:val="Hyperlink"/>
          </w:rPr>
          <w:t>knorris6@columbus.rr.com</w:t>
        </w:r>
      </w:hyperlink>
    </w:p>
    <w:p w:rsidR="00776A7F" w:rsidRPr="00F70333" w:rsidRDefault="00776A7F" w:rsidP="007069B6">
      <w:pPr>
        <w:pStyle w:val="QuickA"/>
        <w:ind w:left="720" w:firstLine="0"/>
      </w:pPr>
      <w:r w:rsidRPr="00F70333">
        <w:t xml:space="preserve">Rick Stephenson, </w:t>
      </w:r>
      <w:hyperlink r:id="rId42" w:history="1">
        <w:r w:rsidRPr="00F70333">
          <w:rPr>
            <w:rStyle w:val="Hyperlink"/>
          </w:rPr>
          <w:t>r.stephenson@zoominternet.net</w:t>
        </w:r>
      </w:hyperlink>
    </w:p>
    <w:p w:rsidR="0019660B" w:rsidRPr="00F70333" w:rsidRDefault="0019660B" w:rsidP="0038553A">
      <w:pPr>
        <w:pStyle w:val="QuickA"/>
        <w:ind w:left="0" w:firstLine="0"/>
      </w:pPr>
    </w:p>
    <w:p w:rsidR="00776A7F" w:rsidRPr="00F70333" w:rsidRDefault="0019660B" w:rsidP="0038553A">
      <w:pPr>
        <w:pStyle w:val="QuickA"/>
        <w:ind w:left="0" w:firstLine="0"/>
      </w:pPr>
      <w:r w:rsidRPr="00F70333">
        <w:t>NIOSH and OBWC also contacted trade associations (Ohio Association of Wholesaler – Distributors, Ohio Council of Retail Merchants, Ohio Wholesale Marketers Association, Wholesale Beer &amp; Wine of Ohio) to advertise the study and solicit feedback .</w:t>
      </w:r>
      <w:r w:rsidR="00305614" w:rsidRPr="00F70333">
        <w:t xml:space="preserve"> Those </w:t>
      </w:r>
      <w:r w:rsidR="00305614" w:rsidRPr="00F70333">
        <w:lastRenderedPageBreak/>
        <w:t>contacted are listed below.</w:t>
      </w:r>
    </w:p>
    <w:p w:rsidR="00305614" w:rsidRPr="00F70333" w:rsidRDefault="00305614" w:rsidP="0038553A">
      <w:pPr>
        <w:pStyle w:val="QuickA"/>
        <w:ind w:left="0" w:firstLine="0"/>
      </w:pPr>
    </w:p>
    <w:tbl>
      <w:tblPr>
        <w:tblW w:w="9225" w:type="dxa"/>
        <w:tblInd w:w="98" w:type="dxa"/>
        <w:tblLook w:val="04A0" w:firstRow="1" w:lastRow="0" w:firstColumn="1" w:lastColumn="0" w:noHBand="0" w:noVBand="1"/>
      </w:tblPr>
      <w:tblGrid>
        <w:gridCol w:w="2440"/>
        <w:gridCol w:w="1620"/>
        <w:gridCol w:w="1536"/>
        <w:gridCol w:w="3629"/>
      </w:tblGrid>
      <w:tr w:rsidR="00305614" w:rsidRPr="00F70333" w:rsidTr="005C51CF">
        <w:trPr>
          <w:trHeight w:val="540"/>
        </w:trPr>
        <w:tc>
          <w:tcPr>
            <w:tcW w:w="2440" w:type="dxa"/>
            <w:tcBorders>
              <w:top w:val="single" w:sz="8" w:space="0" w:color="auto"/>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Trade Organization</w:t>
            </w:r>
          </w:p>
        </w:tc>
        <w:tc>
          <w:tcPr>
            <w:tcW w:w="1620"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Contact</w:t>
            </w:r>
          </w:p>
        </w:tc>
        <w:tc>
          <w:tcPr>
            <w:tcW w:w="1536"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 xml:space="preserve">Contact Phone </w:t>
            </w:r>
          </w:p>
        </w:tc>
        <w:tc>
          <w:tcPr>
            <w:tcW w:w="3629"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FF"/>
                <w:u w:val="single"/>
              </w:rPr>
            </w:pPr>
            <w:r w:rsidRPr="00F70333">
              <w:rPr>
                <w:color w:val="000000"/>
              </w:rPr>
              <w:t>Contact Email</w:t>
            </w:r>
          </w:p>
        </w:tc>
      </w:tr>
      <w:tr w:rsidR="00305614" w:rsidRPr="00F70333" w:rsidTr="005C51CF">
        <w:trPr>
          <w:trHeight w:val="540"/>
        </w:trPr>
        <w:tc>
          <w:tcPr>
            <w:tcW w:w="2440" w:type="dxa"/>
            <w:tcBorders>
              <w:top w:val="single" w:sz="8" w:space="0" w:color="auto"/>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Ohio Association of Wholesaler - Distributors</w:t>
            </w:r>
          </w:p>
        </w:tc>
        <w:tc>
          <w:tcPr>
            <w:tcW w:w="1620"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Ed Cain</w:t>
            </w:r>
          </w:p>
        </w:tc>
        <w:tc>
          <w:tcPr>
            <w:tcW w:w="1536"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614.221.7833</w:t>
            </w:r>
          </w:p>
        </w:tc>
        <w:tc>
          <w:tcPr>
            <w:tcW w:w="3629"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753D32" w:rsidP="005C51CF">
            <w:pPr>
              <w:jc w:val="center"/>
              <w:rPr>
                <w:color w:val="0000FF"/>
                <w:u w:val="single"/>
              </w:rPr>
            </w:pPr>
            <w:hyperlink r:id="rId43" w:history="1">
              <w:r w:rsidR="00305614" w:rsidRPr="00F70333">
                <w:rPr>
                  <w:color w:val="0000FF"/>
                  <w:u w:val="single"/>
                </w:rPr>
                <w:t>edwardc@ohioretailmerchants.com</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Ohio Council of Retail Merchants</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Gordon Gough</w:t>
            </w:r>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614.221.7833</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753D32" w:rsidP="005C51CF">
            <w:pPr>
              <w:jc w:val="center"/>
              <w:rPr>
                <w:color w:val="0000FF"/>
                <w:u w:val="single"/>
              </w:rPr>
            </w:pPr>
            <w:hyperlink r:id="rId44" w:history="1">
              <w:r w:rsidR="00305614" w:rsidRPr="00F70333">
                <w:rPr>
                  <w:color w:val="0000FF"/>
                  <w:u w:val="single"/>
                </w:rPr>
                <w:t>gordong@ohioretailmerchants.com</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Ohio Wholesale Marketers Association</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Beth A. Wymer</w:t>
            </w:r>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614.224.3435</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753D32" w:rsidP="005C51CF">
            <w:pPr>
              <w:jc w:val="center"/>
              <w:rPr>
                <w:color w:val="0000FF"/>
                <w:u w:val="single"/>
              </w:rPr>
            </w:pPr>
            <w:hyperlink r:id="rId45" w:history="1">
              <w:r w:rsidR="00305614" w:rsidRPr="00F70333">
                <w:rPr>
                  <w:color w:val="0000FF"/>
                  <w:u w:val="single"/>
                </w:rPr>
                <w:t>owma@att.net</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National Retail Hardware Association</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Thomas Smith</w:t>
            </w:r>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317.275.9432</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753D32" w:rsidP="005C51CF">
            <w:pPr>
              <w:jc w:val="center"/>
              <w:rPr>
                <w:color w:val="0000FF"/>
                <w:u w:val="single"/>
              </w:rPr>
            </w:pPr>
            <w:hyperlink r:id="rId46" w:history="1">
              <w:r w:rsidR="00305614" w:rsidRPr="00F70333">
                <w:rPr>
                  <w:color w:val="0000FF"/>
                  <w:u w:val="single"/>
                </w:rPr>
                <w:t>tsmith@nrha.org</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Wholesale Beer &amp; Wine of Ohio</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Susan Remy</w:t>
            </w:r>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614.224.3500</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753D32" w:rsidP="005C51CF">
            <w:pPr>
              <w:jc w:val="center"/>
              <w:rPr>
                <w:color w:val="0000FF"/>
                <w:u w:val="single"/>
              </w:rPr>
            </w:pPr>
            <w:hyperlink r:id="rId47" w:history="1">
              <w:r w:rsidR="00305614" w:rsidRPr="00F70333">
                <w:rPr>
                  <w:color w:val="0000FF"/>
                  <w:u w:val="single"/>
                </w:rPr>
                <w:t>sremy@wbwao.org</w:t>
              </w:r>
            </w:hyperlink>
          </w:p>
        </w:tc>
      </w:tr>
    </w:tbl>
    <w:p w:rsidR="0019660B" w:rsidRPr="00F70333" w:rsidRDefault="0019660B" w:rsidP="0038553A">
      <w:pPr>
        <w:pStyle w:val="QuickA"/>
        <w:ind w:left="0" w:firstLine="0"/>
      </w:pPr>
    </w:p>
    <w:p w:rsidR="00885B9A" w:rsidRPr="00F70333" w:rsidRDefault="00885B9A" w:rsidP="0038553A">
      <w:pPr>
        <w:pStyle w:val="QuickA"/>
        <w:ind w:left="0" w:firstLine="0"/>
        <w:rPr>
          <w:b/>
          <w:i/>
        </w:rPr>
      </w:pPr>
      <w:r w:rsidRPr="00F70333">
        <w:rPr>
          <w:b/>
          <w:i/>
        </w:rPr>
        <w:t>March 15, 2011</w:t>
      </w:r>
    </w:p>
    <w:p w:rsidR="00885B9A" w:rsidRPr="00F70333" w:rsidRDefault="00885B9A" w:rsidP="0038553A">
      <w:pPr>
        <w:pStyle w:val="QuickA"/>
        <w:ind w:left="0" w:firstLine="0"/>
      </w:pPr>
    </w:p>
    <w:p w:rsidR="006E7EB7" w:rsidRPr="00F70333" w:rsidRDefault="006E7EB7" w:rsidP="0038553A">
      <w:pPr>
        <w:pStyle w:val="QuickA"/>
        <w:ind w:left="0" w:firstLine="0"/>
      </w:pPr>
      <w:r w:rsidRPr="00F70333">
        <w:t xml:space="preserve">NIOSH sponsored a meeting in Cincinnati on March 15, 2011 to discuss the overall NIOSH and OBWC research collaboration. The MSD intervention study was discussed informally during the meeting and feedback was received. </w:t>
      </w:r>
    </w:p>
    <w:p w:rsidR="00885B9A" w:rsidRPr="00F70333" w:rsidRDefault="00885B9A" w:rsidP="0038553A">
      <w:pPr>
        <w:pStyle w:val="QuickA"/>
        <w:ind w:left="0" w:firstLine="0"/>
      </w:pPr>
    </w:p>
    <w:p w:rsidR="00885B9A" w:rsidRPr="00F70333" w:rsidRDefault="00885B9A" w:rsidP="00885B9A">
      <w:pPr>
        <w:pStyle w:val="QuickA"/>
        <w:ind w:left="0" w:firstLine="0"/>
        <w:rPr>
          <w:b/>
          <w:i/>
        </w:rPr>
      </w:pPr>
      <w:r w:rsidRPr="00F70333">
        <w:rPr>
          <w:b/>
          <w:i/>
        </w:rPr>
        <w:t>March 31, 2011</w:t>
      </w:r>
    </w:p>
    <w:p w:rsidR="00885B9A" w:rsidRPr="00F70333" w:rsidRDefault="00885B9A" w:rsidP="0038553A">
      <w:pPr>
        <w:pStyle w:val="QuickA"/>
        <w:ind w:left="0" w:firstLine="0"/>
      </w:pPr>
    </w:p>
    <w:p w:rsidR="0019660B" w:rsidRPr="00F70333" w:rsidRDefault="0019660B" w:rsidP="0038553A">
      <w:pPr>
        <w:pStyle w:val="QuickA"/>
        <w:ind w:left="0" w:firstLine="0"/>
      </w:pPr>
      <w:r w:rsidRPr="00F70333">
        <w:t xml:space="preserve">NIOSH </w:t>
      </w:r>
      <w:r w:rsidR="00981EEA" w:rsidRPr="00F70333">
        <w:t>gave</w:t>
      </w:r>
      <w:r w:rsidRPr="00F70333">
        <w:t xml:space="preserve"> a session presentation on March 31, 2011 at the Ohio Safety Congress (an annual conference sponsored by OBWC that averages over 6,000 attendees) to detail current research including the current MSD intervention study. Informal feedback was solicited about the study among OBWC-insured </w:t>
      </w:r>
      <w:r w:rsidR="003C224C">
        <w:t>MMH</w:t>
      </w:r>
      <w:r w:rsidR="0099126C" w:rsidRPr="00F70333" w:rsidDel="0099126C">
        <w:t xml:space="preserve"> </w:t>
      </w:r>
      <w:r w:rsidRPr="00F70333">
        <w:t xml:space="preserve">clients and OBWC staff. </w:t>
      </w:r>
      <w:r w:rsidR="006E7EB7" w:rsidRPr="00F70333">
        <w:t xml:space="preserve">The study was also highlighted during the one of the conference’s keynote addresses. </w:t>
      </w:r>
      <w:r w:rsidRPr="00F70333">
        <w:t>An informational flyer</w:t>
      </w:r>
      <w:r w:rsidR="006E7EB7" w:rsidRPr="00F70333">
        <w:t xml:space="preserve"> about the study</w:t>
      </w:r>
      <w:r w:rsidRPr="00F70333">
        <w:t xml:space="preserve"> (</w:t>
      </w:r>
      <w:r w:rsidR="00885B9A" w:rsidRPr="00F70333">
        <w:rPr>
          <w:b/>
        </w:rPr>
        <w:t>Attachment</w:t>
      </w:r>
      <w:r w:rsidRPr="00F70333">
        <w:rPr>
          <w:b/>
        </w:rPr>
        <w:t xml:space="preserve"> </w:t>
      </w:r>
      <w:r w:rsidR="00771D9D" w:rsidRPr="00F70333">
        <w:rPr>
          <w:b/>
        </w:rPr>
        <w:t>J-1</w:t>
      </w:r>
      <w:r w:rsidR="006E7EB7" w:rsidRPr="00F70333">
        <w:t xml:space="preserve">) was also disseminated at the conference. </w:t>
      </w:r>
    </w:p>
    <w:p w:rsidR="0019660B" w:rsidRPr="00F70333" w:rsidRDefault="0019660B" w:rsidP="0038553A">
      <w:pPr>
        <w:pStyle w:val="QuickA"/>
        <w:ind w:left="0" w:firstLine="0"/>
      </w:pPr>
    </w:p>
    <w:p w:rsidR="0019660B" w:rsidRPr="00F70333" w:rsidRDefault="0019660B" w:rsidP="0019660B">
      <w:pPr>
        <w:pStyle w:val="QuickA"/>
        <w:ind w:left="0" w:firstLine="0"/>
        <w:rPr>
          <w:b/>
          <w:i/>
        </w:rPr>
      </w:pPr>
      <w:r w:rsidRPr="00F70333">
        <w:rPr>
          <w:b/>
          <w:i/>
        </w:rPr>
        <w:t>April 2011</w:t>
      </w:r>
    </w:p>
    <w:p w:rsidR="00885B9A" w:rsidRPr="00F70333" w:rsidRDefault="00885B9A" w:rsidP="0019660B">
      <w:pPr>
        <w:pStyle w:val="QuickA"/>
        <w:ind w:left="0" w:firstLine="0"/>
        <w:rPr>
          <w:b/>
          <w:i/>
        </w:rPr>
      </w:pPr>
    </w:p>
    <w:p w:rsidR="006E7EB7" w:rsidRDefault="006E7EB7" w:rsidP="0038553A">
      <w:pPr>
        <w:pStyle w:val="QuickA"/>
        <w:ind w:left="0" w:firstLine="0"/>
      </w:pPr>
      <w:r w:rsidRPr="00F70333">
        <w:t>NIOSH and OBWC sent the informational flyer (</w:t>
      </w:r>
      <w:r w:rsidR="00885B9A" w:rsidRPr="00F70333">
        <w:rPr>
          <w:b/>
        </w:rPr>
        <w:t>Attachment</w:t>
      </w:r>
      <w:r w:rsidRPr="00F70333">
        <w:rPr>
          <w:b/>
        </w:rPr>
        <w:t xml:space="preserve"> </w:t>
      </w:r>
      <w:r w:rsidR="00771D9D" w:rsidRPr="00F70333">
        <w:rPr>
          <w:b/>
        </w:rPr>
        <w:t>J-1</w:t>
      </w:r>
      <w:r w:rsidRPr="00F70333">
        <w:t xml:space="preserve">) to all OBWC safety and health staff, and to all OBWC-sponsored Safety Councils. The safety councils include over 20 regional groups throughout Ohio that are composed of diverse group of members including labor organization representatives, trade association members, and OBWC-insured company safety and health staff. The purpose of the Councils is to provide a forum for sharing best safety/ health practices among members through regular meetings and events. </w:t>
      </w:r>
      <w:r w:rsidR="00981EEA" w:rsidRPr="00F70333">
        <w:t xml:space="preserve">The councils were informed about the study and asked for feedback. </w:t>
      </w:r>
    </w:p>
    <w:p w:rsidR="009E1F9F" w:rsidRDefault="009E1F9F" w:rsidP="0038553A">
      <w:pPr>
        <w:pStyle w:val="QuickA"/>
        <w:ind w:left="0" w:firstLine="0"/>
      </w:pPr>
    </w:p>
    <w:p w:rsidR="009E1F9F" w:rsidRPr="00753D32" w:rsidRDefault="009E1F9F" w:rsidP="0038553A">
      <w:pPr>
        <w:pStyle w:val="QuickA"/>
        <w:ind w:left="0" w:firstLine="0"/>
        <w:rPr>
          <w:b/>
          <w:i/>
        </w:rPr>
      </w:pPr>
      <w:r w:rsidRPr="00753D32">
        <w:rPr>
          <w:b/>
          <w:i/>
        </w:rPr>
        <w:t>May 2014</w:t>
      </w:r>
    </w:p>
    <w:p w:rsidR="009E1F9F" w:rsidRDefault="009E1F9F" w:rsidP="0038553A">
      <w:pPr>
        <w:pStyle w:val="QuickA"/>
        <w:ind w:left="0" w:firstLine="0"/>
      </w:pPr>
    </w:p>
    <w:p w:rsidR="009E1F9F" w:rsidRPr="001C557D" w:rsidRDefault="009E1F9F" w:rsidP="009E1F9F">
      <w:r>
        <w:lastRenderedPageBreak/>
        <w:t xml:space="preserve">OBWC expanded the Safety Intervention Grant program, quadrupling the annual budget. OBWC also </w:t>
      </w:r>
      <w:r w:rsidRPr="001C557D">
        <w:t xml:space="preserve">released restrictions on </w:t>
      </w:r>
      <w:r>
        <w:t xml:space="preserve">many types of material handling </w:t>
      </w:r>
      <w:r w:rsidRPr="001C557D">
        <w:t>equipment that could be funded and OBWC consultants received feedback that employers would no longer be willing to wait an additional</w:t>
      </w:r>
      <w:r>
        <w:t xml:space="preserve"> 6 months to receive equipment. </w:t>
      </w:r>
      <w:r w:rsidRPr="001C557D">
        <w:t>Although the program has been shown to effectively reduce workers’ compensation claims and costs, it is still unknown how employee symptoms are impacted. Therefore, as part of this new expansion, OBWC asked NIOSH to continue to measure the effectiveness of the program in terms of employee symptoms and other detailed measures. The new expansion gives the opportunity to increase the generalizability of study findings to a greater variety of industries</w:t>
      </w:r>
      <w:r w:rsidR="001F2642">
        <w:t>, including health care, and tasks, including patient handling</w:t>
      </w:r>
      <w:r w:rsidR="001F2642" w:rsidRPr="00403AA1">
        <w:t>.</w:t>
      </w:r>
    </w:p>
    <w:p w:rsidR="0038553A" w:rsidRPr="00F70333" w:rsidRDefault="0038553A" w:rsidP="0038553A">
      <w:pPr>
        <w:pStyle w:val="Heading2"/>
        <w:rPr>
          <w:b w:val="0"/>
        </w:rPr>
      </w:pPr>
      <w:bookmarkStart w:id="31" w:name="_Toc239826781"/>
      <w:bookmarkStart w:id="32" w:name="_Toc248821748"/>
      <w:bookmarkStart w:id="33" w:name="_Toc261966292"/>
      <w:r w:rsidRPr="00F70333">
        <w:rPr>
          <w:b w:val="0"/>
        </w:rPr>
        <w:t>A9.</w:t>
      </w:r>
      <w:r w:rsidRPr="00F70333">
        <w:rPr>
          <w:b w:val="0"/>
        </w:rPr>
        <w:tab/>
        <w:t>Explanation of Any Payment or Gift to Respondents</w:t>
      </w:r>
      <w:bookmarkEnd w:id="31"/>
      <w:bookmarkEnd w:id="32"/>
      <w:bookmarkEnd w:id="33"/>
      <w:r w:rsidRPr="00F70333">
        <w:rPr>
          <w:b w:val="0"/>
        </w:rPr>
        <w:t xml:space="preserve"> </w:t>
      </w:r>
    </w:p>
    <w:p w:rsidR="00535EF4" w:rsidRPr="00F70333" w:rsidRDefault="00535EF4" w:rsidP="00535EF4">
      <w:pPr>
        <w:rPr>
          <w:lang w:eastAsia="ja-JP"/>
        </w:rPr>
      </w:pPr>
    </w:p>
    <w:p w:rsidR="00885B9A" w:rsidRPr="00F70333" w:rsidRDefault="00885B9A" w:rsidP="00885B9A">
      <w:r w:rsidRPr="00F70333">
        <w:t xml:space="preserve">Participants </w:t>
      </w:r>
      <w:r w:rsidR="0061240C">
        <w:t>are</w:t>
      </w:r>
      <w:r w:rsidRPr="00F70333">
        <w:t xml:space="preserve"> given a $5 </w:t>
      </w:r>
      <w:r w:rsidR="0061240C">
        <w:t xml:space="preserve">gas </w:t>
      </w:r>
      <w:r w:rsidRPr="00F70333">
        <w:t>card</w:t>
      </w:r>
      <w:r w:rsidR="0061240C">
        <w:t xml:space="preserve"> </w:t>
      </w:r>
      <w:r w:rsidRPr="00F70333">
        <w:t>upon completion of each combined questionnaire data collection (a total of $45 for the entire study). It has been demonstrated that incentives increase participation and reduce non</w:t>
      </w:r>
      <w:r w:rsidR="00851C87" w:rsidRPr="00F70333">
        <w:t>-</w:t>
      </w:r>
      <w:r w:rsidRPr="00F70333">
        <w:t xml:space="preserve">response bias among study participants [Dillman 1996, as reported by Shettle and Mooney 1999]. Belman et al. [2005] offered a monetary incentive of $20 for participation in their study, achieving a 70% participation rate.  Comments received during focus groups with OBWC staff and other stakeholders indicated that incentives would encourage delivery personnel to participate in this study. </w:t>
      </w:r>
    </w:p>
    <w:p w:rsidR="0038553A" w:rsidRPr="00F70333" w:rsidRDefault="0038553A" w:rsidP="0038553A">
      <w:pPr>
        <w:pStyle w:val="Heading2"/>
        <w:rPr>
          <w:b w:val="0"/>
        </w:rPr>
      </w:pPr>
      <w:bookmarkStart w:id="34" w:name="_Toc239826782"/>
      <w:bookmarkStart w:id="35" w:name="_Toc248821749"/>
      <w:bookmarkStart w:id="36" w:name="_Toc261966293"/>
      <w:r w:rsidRPr="00F70333">
        <w:rPr>
          <w:b w:val="0"/>
        </w:rPr>
        <w:t>A10.</w:t>
      </w:r>
      <w:r w:rsidRPr="00F70333">
        <w:rPr>
          <w:b w:val="0"/>
        </w:rPr>
        <w:tab/>
        <w:t>Assurance of Confidentiality Provided to Respondents</w:t>
      </w:r>
      <w:bookmarkEnd w:id="34"/>
      <w:bookmarkEnd w:id="35"/>
      <w:bookmarkEnd w:id="36"/>
    </w:p>
    <w:p w:rsidR="00C02420" w:rsidRPr="00F70333" w:rsidRDefault="00C02420" w:rsidP="00C02420">
      <w:pPr>
        <w:rPr>
          <w:lang w:eastAsia="ja-JP"/>
        </w:rPr>
      </w:pPr>
    </w:p>
    <w:p w:rsidR="00B571FD" w:rsidRPr="00BD4EE8" w:rsidRDefault="0038553A" w:rsidP="0038553A">
      <w:r w:rsidRPr="00F70333">
        <w:t xml:space="preserve">The </w:t>
      </w:r>
      <w:r w:rsidR="00795237" w:rsidRPr="00F70333">
        <w:t>interview</w:t>
      </w:r>
      <w:r w:rsidRPr="00F70333">
        <w:t xml:space="preserve"> collect</w:t>
      </w:r>
      <w:r w:rsidR="0061240C">
        <w:t>s</w:t>
      </w:r>
      <w:r w:rsidRPr="00F70333">
        <w:t xml:space="preserve"> potentially sensitive information about health status.</w:t>
      </w:r>
      <w:r w:rsidR="00B571FD" w:rsidRPr="00F70333">
        <w:t xml:space="preserve"> Risks to participants are low </w:t>
      </w:r>
      <w:r w:rsidRPr="00F70333">
        <w:t xml:space="preserve">since </w:t>
      </w:r>
      <w:r w:rsidR="00B571FD" w:rsidRPr="00F70333">
        <w:t>the only</w:t>
      </w:r>
      <w:r w:rsidRPr="00F70333">
        <w:t xml:space="preserve"> </w:t>
      </w:r>
      <w:r w:rsidR="004B06D2" w:rsidRPr="00F70333">
        <w:t>information in identifiable form (</w:t>
      </w:r>
      <w:r w:rsidRPr="00F70333">
        <w:t>IIF</w:t>
      </w:r>
      <w:r w:rsidR="004B06D2" w:rsidRPr="00F70333">
        <w:t>)</w:t>
      </w:r>
      <w:r w:rsidR="00B571FD" w:rsidRPr="00F70333">
        <w:t xml:space="preserve"> is being collected for the purposes of informed consent. Each participant that enrolls in the study </w:t>
      </w:r>
      <w:r w:rsidR="0015096D">
        <w:t>is</w:t>
      </w:r>
      <w:r w:rsidR="00B571FD" w:rsidRPr="00F70333">
        <w:t xml:space="preserve"> subsequently identified only with a code on all other </w:t>
      </w:r>
      <w:r w:rsidR="00B571FD" w:rsidRPr="00BD4EE8">
        <w:t>information collection</w:t>
      </w:r>
      <w:r w:rsidR="002B4177" w:rsidRPr="00BD4EE8">
        <w:t xml:space="preserve"> form</w:t>
      </w:r>
      <w:r w:rsidR="00B571FD" w:rsidRPr="00BD4EE8">
        <w:t xml:space="preserve">s. </w:t>
      </w:r>
    </w:p>
    <w:p w:rsidR="00517669" w:rsidRPr="00F70333" w:rsidRDefault="0038553A" w:rsidP="00517669">
      <w:r w:rsidRPr="00BD4EE8">
        <w:t>IRB approval for th</w:t>
      </w:r>
      <w:r w:rsidR="00C438A6" w:rsidRPr="00BD4EE8">
        <w:t>is</w:t>
      </w:r>
      <w:r w:rsidRPr="00BD4EE8">
        <w:t xml:space="preserve"> data collection </w:t>
      </w:r>
      <w:r w:rsidR="00C438A6" w:rsidRPr="00BD4EE8">
        <w:t>has been obtained (</w:t>
      </w:r>
      <w:r w:rsidR="004B06D2" w:rsidRPr="00BD4EE8">
        <w:rPr>
          <w:b/>
        </w:rPr>
        <w:t xml:space="preserve">Attachment </w:t>
      </w:r>
      <w:r w:rsidR="00C61B68" w:rsidRPr="00BD4EE8">
        <w:rPr>
          <w:b/>
        </w:rPr>
        <w:t>K</w:t>
      </w:r>
      <w:r w:rsidR="00C438A6" w:rsidRPr="00BD4EE8">
        <w:t>)</w:t>
      </w:r>
      <w:r w:rsidRPr="00BD4EE8">
        <w:t>.</w:t>
      </w:r>
      <w:bookmarkStart w:id="37" w:name="_Toc248224221"/>
    </w:p>
    <w:p w:rsidR="005C51CF" w:rsidRPr="00F70333" w:rsidRDefault="005C51CF" w:rsidP="00517669"/>
    <w:p w:rsidR="005C51CF" w:rsidRPr="00F70333" w:rsidRDefault="00B07294" w:rsidP="00517669">
      <w:r w:rsidRPr="00F70333">
        <w:t xml:space="preserve">Several controls (safeguards) </w:t>
      </w:r>
      <w:r w:rsidR="00D9396E">
        <w:t>have been</w:t>
      </w:r>
      <w:r w:rsidRPr="00F70333">
        <w:t xml:space="preserve"> put into place to minimize the possibility of unauthorized access, use, or dissemination of the information being collected</w:t>
      </w:r>
      <w:r w:rsidR="00213918" w:rsidRPr="00F70333">
        <w:t xml:space="preserve">. Records </w:t>
      </w:r>
      <w:r w:rsidR="00415EF3">
        <w:t>are</w:t>
      </w:r>
      <w:r w:rsidR="00213918" w:rsidRPr="00F70333">
        <w:t xml:space="preserve"> retained and destroyed in accordance with the applicable CDC Records Control Schedule</w:t>
      </w:r>
      <w:r w:rsidR="00D324DA" w:rsidRPr="00F70333">
        <w:t xml:space="preserve"> (see </w:t>
      </w:r>
      <w:hyperlink r:id="rId48" w:history="1">
        <w:r w:rsidR="00D324DA" w:rsidRPr="00F70333">
          <w:rPr>
            <w:rStyle w:val="Hyperlink"/>
          </w:rPr>
          <w:t>http://aops-mas-iis.od.cdc.gov/Policy/Doc/policy449.htm</w:t>
        </w:r>
      </w:hyperlink>
      <w:r w:rsidR="00D324DA" w:rsidRPr="00F70333">
        <w:rPr>
          <w:b/>
        </w:rPr>
        <w:t>)</w:t>
      </w:r>
      <w:r w:rsidR="00213918" w:rsidRPr="00F70333">
        <w:t xml:space="preserve">. </w:t>
      </w:r>
      <w:r w:rsidR="00D9396E">
        <w:t>C</w:t>
      </w:r>
      <w:r w:rsidR="005C51CF" w:rsidRPr="00F70333">
        <w:t xml:space="preserve">ontrols </w:t>
      </w:r>
      <w:r w:rsidRPr="00F70333">
        <w:t>are summarized in the table below.</w:t>
      </w:r>
    </w:p>
    <w:p w:rsidR="005C51CF" w:rsidRPr="00F70333" w:rsidRDefault="005C51CF" w:rsidP="005176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8"/>
        <w:gridCol w:w="1710"/>
      </w:tblGrid>
      <w:tr w:rsidR="005C51CF" w:rsidRPr="00F70333" w:rsidTr="00050A2B">
        <w:tc>
          <w:tcPr>
            <w:tcW w:w="7128" w:type="dxa"/>
          </w:tcPr>
          <w:p w:rsidR="005C51CF" w:rsidRPr="00F70333" w:rsidRDefault="005C51CF" w:rsidP="00517669">
            <w:r w:rsidRPr="00F70333">
              <w:t>Control Descriptions</w:t>
            </w:r>
          </w:p>
        </w:tc>
        <w:tc>
          <w:tcPr>
            <w:tcW w:w="1710" w:type="dxa"/>
          </w:tcPr>
          <w:p w:rsidR="005C51CF" w:rsidRPr="00F70333" w:rsidRDefault="005C51CF" w:rsidP="00517669">
            <w:r w:rsidRPr="00F70333">
              <w:t>Control Type</w:t>
            </w:r>
          </w:p>
        </w:tc>
      </w:tr>
      <w:tr w:rsidR="005C51CF" w:rsidRPr="00F70333" w:rsidTr="00050A2B">
        <w:tc>
          <w:tcPr>
            <w:tcW w:w="7128" w:type="dxa"/>
          </w:tcPr>
          <w:p w:rsidR="005C51CF" w:rsidRPr="00F70333" w:rsidRDefault="005C51CF" w:rsidP="00050A2B">
            <w:pPr>
              <w:numPr>
                <w:ilvl w:val="0"/>
                <w:numId w:val="42"/>
              </w:numPr>
            </w:pPr>
            <w:r w:rsidRPr="00F70333">
              <w:t xml:space="preserve">User Identification </w:t>
            </w:r>
          </w:p>
          <w:p w:rsidR="005C51CF" w:rsidRPr="00F70333" w:rsidRDefault="005C51CF" w:rsidP="00050A2B">
            <w:pPr>
              <w:numPr>
                <w:ilvl w:val="0"/>
                <w:numId w:val="46"/>
              </w:numPr>
            </w:pPr>
            <w:r w:rsidRPr="00F70333">
              <w:t xml:space="preserve">Passwords </w:t>
            </w:r>
          </w:p>
          <w:p w:rsidR="005C51CF" w:rsidRPr="00F70333" w:rsidRDefault="005C51CF" w:rsidP="00050A2B">
            <w:pPr>
              <w:numPr>
                <w:ilvl w:val="0"/>
                <w:numId w:val="46"/>
              </w:numPr>
            </w:pPr>
            <w:r w:rsidRPr="00F70333">
              <w:t xml:space="preserve">Firewall </w:t>
            </w:r>
          </w:p>
          <w:p w:rsidR="005C51CF" w:rsidRPr="00F70333" w:rsidRDefault="005C51CF" w:rsidP="00050A2B">
            <w:pPr>
              <w:numPr>
                <w:ilvl w:val="0"/>
                <w:numId w:val="46"/>
              </w:numPr>
            </w:pPr>
            <w:r w:rsidRPr="00F70333">
              <w:t xml:space="preserve">Virtual Private Network (VPN) </w:t>
            </w:r>
          </w:p>
          <w:p w:rsidR="005C51CF" w:rsidRPr="00F70333" w:rsidRDefault="005C51CF" w:rsidP="00050A2B">
            <w:pPr>
              <w:numPr>
                <w:ilvl w:val="0"/>
                <w:numId w:val="46"/>
              </w:numPr>
            </w:pPr>
            <w:r w:rsidRPr="00F70333">
              <w:t xml:space="preserve">Encryption </w:t>
            </w:r>
          </w:p>
          <w:p w:rsidR="005C51CF" w:rsidRPr="00F70333" w:rsidRDefault="005C51CF" w:rsidP="00050A2B">
            <w:pPr>
              <w:numPr>
                <w:ilvl w:val="0"/>
                <w:numId w:val="46"/>
              </w:numPr>
            </w:pPr>
            <w:r w:rsidRPr="00F70333">
              <w:t xml:space="preserve">Intrusion Detection System (IDS) </w:t>
            </w:r>
          </w:p>
          <w:p w:rsidR="005C51CF" w:rsidRPr="00F70333" w:rsidRDefault="005C51CF" w:rsidP="00050A2B">
            <w:pPr>
              <w:numPr>
                <w:ilvl w:val="0"/>
                <w:numId w:val="46"/>
              </w:numPr>
            </w:pPr>
            <w:r w:rsidRPr="00F70333">
              <w:t xml:space="preserve">Common Access Cards (CAC) </w:t>
            </w:r>
          </w:p>
          <w:p w:rsidR="005C51CF" w:rsidRPr="00F70333" w:rsidRDefault="005C51CF" w:rsidP="00050A2B">
            <w:pPr>
              <w:numPr>
                <w:ilvl w:val="0"/>
                <w:numId w:val="46"/>
              </w:numPr>
            </w:pPr>
            <w:r w:rsidRPr="00F70333">
              <w:t xml:space="preserve">Smart Cards </w:t>
            </w:r>
          </w:p>
          <w:p w:rsidR="005C51CF" w:rsidRPr="00F70333" w:rsidRDefault="005C51CF" w:rsidP="005C51CF"/>
        </w:tc>
        <w:tc>
          <w:tcPr>
            <w:tcW w:w="1710" w:type="dxa"/>
          </w:tcPr>
          <w:p w:rsidR="005C51CF" w:rsidRPr="00F70333" w:rsidRDefault="005C51CF" w:rsidP="00517669">
            <w:r w:rsidRPr="00F70333">
              <w:t>Technical</w:t>
            </w:r>
          </w:p>
        </w:tc>
      </w:tr>
      <w:tr w:rsidR="005C51CF" w:rsidRPr="00F70333" w:rsidTr="00050A2B">
        <w:tc>
          <w:tcPr>
            <w:tcW w:w="7128" w:type="dxa"/>
          </w:tcPr>
          <w:p w:rsidR="005C51CF" w:rsidRPr="00F70333" w:rsidRDefault="005C51CF" w:rsidP="00050A2B">
            <w:pPr>
              <w:numPr>
                <w:ilvl w:val="0"/>
                <w:numId w:val="47"/>
              </w:numPr>
              <w:rPr>
                <w:lang w:eastAsia="ja-JP"/>
              </w:rPr>
            </w:pPr>
            <w:r w:rsidRPr="00F70333">
              <w:rPr>
                <w:lang w:eastAsia="ja-JP"/>
              </w:rPr>
              <w:lastRenderedPageBreak/>
              <w:t>Guards</w:t>
            </w:r>
          </w:p>
          <w:p w:rsidR="005C51CF" w:rsidRPr="00F70333" w:rsidRDefault="005C51CF" w:rsidP="00050A2B">
            <w:pPr>
              <w:numPr>
                <w:ilvl w:val="0"/>
                <w:numId w:val="47"/>
              </w:numPr>
              <w:rPr>
                <w:lang w:eastAsia="ja-JP"/>
              </w:rPr>
            </w:pPr>
            <w:r w:rsidRPr="00F70333">
              <w:rPr>
                <w:lang w:eastAsia="ja-JP"/>
              </w:rPr>
              <w:t>Identification Badges</w:t>
            </w:r>
          </w:p>
          <w:p w:rsidR="005C51CF" w:rsidRPr="00F70333" w:rsidRDefault="005C51CF" w:rsidP="00050A2B">
            <w:pPr>
              <w:numPr>
                <w:ilvl w:val="0"/>
                <w:numId w:val="47"/>
              </w:numPr>
              <w:rPr>
                <w:lang w:eastAsia="ja-JP"/>
              </w:rPr>
            </w:pPr>
            <w:r w:rsidRPr="00F70333">
              <w:rPr>
                <w:lang w:eastAsia="ja-JP"/>
              </w:rPr>
              <w:t>Key Cards</w:t>
            </w:r>
          </w:p>
          <w:p w:rsidR="005C51CF" w:rsidRPr="00F70333" w:rsidRDefault="005C51CF" w:rsidP="00050A2B">
            <w:pPr>
              <w:numPr>
                <w:ilvl w:val="0"/>
                <w:numId w:val="47"/>
              </w:numPr>
              <w:rPr>
                <w:lang w:eastAsia="ja-JP"/>
              </w:rPr>
            </w:pPr>
            <w:r w:rsidRPr="00F70333">
              <w:rPr>
                <w:lang w:eastAsia="ja-JP"/>
              </w:rPr>
              <w:t>Closed Circuit TV (CCTV)</w:t>
            </w:r>
          </w:p>
          <w:p w:rsidR="005C51CF" w:rsidRPr="00F70333" w:rsidRDefault="005C51CF" w:rsidP="00517669"/>
        </w:tc>
        <w:tc>
          <w:tcPr>
            <w:tcW w:w="1710" w:type="dxa"/>
          </w:tcPr>
          <w:p w:rsidR="005C51CF" w:rsidRPr="00F70333" w:rsidRDefault="005C51CF" w:rsidP="005C51CF">
            <w:pPr>
              <w:rPr>
                <w:lang w:eastAsia="ja-JP"/>
              </w:rPr>
            </w:pPr>
            <w:r w:rsidRPr="00F70333">
              <w:rPr>
                <w:lang w:eastAsia="ja-JP"/>
              </w:rPr>
              <w:t xml:space="preserve">Physical </w:t>
            </w:r>
          </w:p>
          <w:p w:rsidR="005C51CF" w:rsidRPr="00F70333" w:rsidRDefault="005C51CF" w:rsidP="00517669"/>
        </w:tc>
      </w:tr>
      <w:tr w:rsidR="005C51CF" w:rsidRPr="00F70333" w:rsidTr="00050A2B">
        <w:tc>
          <w:tcPr>
            <w:tcW w:w="7128" w:type="dxa"/>
          </w:tcPr>
          <w:p w:rsidR="005C51CF" w:rsidRPr="00F70333" w:rsidRDefault="00B07294" w:rsidP="005C51CF">
            <w:pPr>
              <w:pStyle w:val="Heading3"/>
              <w:rPr>
                <w:b w:val="0"/>
                <w:sz w:val="24"/>
                <w:szCs w:val="24"/>
                <w:u w:val="none"/>
              </w:rPr>
            </w:pPr>
            <w:r w:rsidRPr="00F70333">
              <w:rPr>
                <w:b w:val="0"/>
                <w:sz w:val="24"/>
                <w:szCs w:val="24"/>
                <w:u w:val="none"/>
              </w:rPr>
              <w:t xml:space="preserve">1. </w:t>
            </w:r>
            <w:r w:rsidRPr="00F70333">
              <w:rPr>
                <w:sz w:val="24"/>
                <w:szCs w:val="24"/>
                <w:u w:val="none"/>
              </w:rPr>
              <w:t>Security Plan:</w:t>
            </w:r>
            <w:r w:rsidRPr="00F70333">
              <w:rPr>
                <w:b w:val="0"/>
                <w:sz w:val="24"/>
                <w:szCs w:val="24"/>
                <w:u w:val="none"/>
              </w:rPr>
              <w:t xml:space="preserve"> The</w:t>
            </w:r>
            <w:r w:rsidR="005C51CF" w:rsidRPr="00F70333">
              <w:rPr>
                <w:b w:val="0"/>
                <w:sz w:val="24"/>
                <w:szCs w:val="24"/>
                <w:u w:val="none"/>
              </w:rPr>
              <w:t xml:space="preserve"> system security plan</w:t>
            </w:r>
            <w:r w:rsidRPr="00F70333">
              <w:rPr>
                <w:b w:val="0"/>
                <w:sz w:val="24"/>
                <w:szCs w:val="24"/>
                <w:u w:val="none"/>
              </w:rPr>
              <w:t xml:space="preserve"> for this information collection is detailed in </w:t>
            </w:r>
            <w:r w:rsidRPr="00F70333">
              <w:rPr>
                <w:sz w:val="24"/>
                <w:szCs w:val="24"/>
                <w:u w:val="none"/>
              </w:rPr>
              <w:t xml:space="preserve">Attachment </w:t>
            </w:r>
            <w:r w:rsidR="00536555" w:rsidRPr="00F70333">
              <w:rPr>
                <w:sz w:val="24"/>
                <w:szCs w:val="24"/>
                <w:u w:val="none"/>
              </w:rPr>
              <w:t>F</w:t>
            </w:r>
            <w:r w:rsidR="00213918" w:rsidRPr="00F70333">
              <w:rPr>
                <w:sz w:val="24"/>
                <w:szCs w:val="24"/>
                <w:u w:val="none"/>
              </w:rPr>
              <w:t>.</w:t>
            </w:r>
          </w:p>
          <w:p w:rsidR="005C51CF" w:rsidRPr="00F70333" w:rsidRDefault="005C51CF" w:rsidP="005C51CF">
            <w:pPr>
              <w:pStyle w:val="Heading3"/>
              <w:rPr>
                <w:b w:val="0"/>
                <w:sz w:val="24"/>
                <w:szCs w:val="24"/>
                <w:u w:val="none"/>
              </w:rPr>
            </w:pPr>
            <w:r w:rsidRPr="00F70333">
              <w:rPr>
                <w:b w:val="0"/>
                <w:sz w:val="24"/>
                <w:szCs w:val="24"/>
                <w:u w:val="none"/>
              </w:rPr>
              <w:t xml:space="preserve">2. </w:t>
            </w:r>
            <w:r w:rsidR="00B07294" w:rsidRPr="00F70333">
              <w:rPr>
                <w:sz w:val="24"/>
                <w:szCs w:val="24"/>
                <w:u w:val="none"/>
              </w:rPr>
              <w:t>Contingency Plan:</w:t>
            </w:r>
            <w:r w:rsidR="00B07294" w:rsidRPr="00F70333">
              <w:rPr>
                <w:b w:val="0"/>
                <w:sz w:val="24"/>
                <w:szCs w:val="24"/>
                <w:u w:val="none"/>
              </w:rPr>
              <w:t xml:space="preserve"> Files </w:t>
            </w:r>
            <w:r w:rsidR="00415EF3">
              <w:rPr>
                <w:b w:val="0"/>
                <w:sz w:val="24"/>
                <w:szCs w:val="24"/>
                <w:u w:val="none"/>
              </w:rPr>
              <w:t>are</w:t>
            </w:r>
            <w:r w:rsidR="00B07294" w:rsidRPr="00F70333">
              <w:rPr>
                <w:b w:val="0"/>
                <w:sz w:val="24"/>
                <w:szCs w:val="24"/>
                <w:u w:val="none"/>
              </w:rPr>
              <w:t xml:space="preserve"> backed-up weekly using an offsite Microsoft SQL server based in Atlanta, GA CDC offices. </w:t>
            </w:r>
          </w:p>
          <w:p w:rsidR="005C51CF" w:rsidRPr="00F70333" w:rsidRDefault="00B07294" w:rsidP="005C51CF">
            <w:pPr>
              <w:pStyle w:val="Heading3"/>
              <w:rPr>
                <w:b w:val="0"/>
                <w:sz w:val="24"/>
                <w:szCs w:val="24"/>
                <w:u w:val="none"/>
              </w:rPr>
            </w:pPr>
            <w:r w:rsidRPr="00F70333">
              <w:rPr>
                <w:b w:val="0"/>
                <w:sz w:val="24"/>
                <w:szCs w:val="24"/>
                <w:u w:val="none"/>
              </w:rPr>
              <w:t xml:space="preserve">3: </w:t>
            </w:r>
            <w:r w:rsidRPr="00F70333">
              <w:rPr>
                <w:sz w:val="24"/>
                <w:szCs w:val="24"/>
                <w:u w:val="none"/>
              </w:rPr>
              <w:t>User Manuals</w:t>
            </w:r>
            <w:r w:rsidRPr="00F70333">
              <w:rPr>
                <w:b w:val="0"/>
                <w:sz w:val="24"/>
                <w:szCs w:val="24"/>
                <w:u w:val="none"/>
              </w:rPr>
              <w:t>: Created for this information collection.</w:t>
            </w:r>
          </w:p>
          <w:p w:rsidR="005C51CF" w:rsidRPr="00F70333" w:rsidRDefault="00B07294" w:rsidP="005C51CF">
            <w:pPr>
              <w:pStyle w:val="Heading3"/>
              <w:rPr>
                <w:b w:val="0"/>
                <w:sz w:val="24"/>
                <w:szCs w:val="24"/>
                <w:u w:val="none"/>
              </w:rPr>
            </w:pPr>
            <w:r w:rsidRPr="00F70333">
              <w:rPr>
                <w:b w:val="0"/>
                <w:sz w:val="24"/>
                <w:szCs w:val="24"/>
                <w:u w:val="none"/>
              </w:rPr>
              <w:t>4</w:t>
            </w:r>
            <w:r w:rsidR="005C51CF" w:rsidRPr="00F70333">
              <w:rPr>
                <w:b w:val="0"/>
                <w:sz w:val="24"/>
                <w:szCs w:val="24"/>
                <w:u w:val="none"/>
              </w:rPr>
              <w:t xml:space="preserve">. </w:t>
            </w:r>
            <w:r w:rsidRPr="00F70333">
              <w:rPr>
                <w:sz w:val="24"/>
                <w:szCs w:val="24"/>
                <w:u w:val="none"/>
              </w:rPr>
              <w:t>Personnel Training</w:t>
            </w:r>
            <w:r w:rsidRPr="00F70333">
              <w:rPr>
                <w:b w:val="0"/>
                <w:sz w:val="24"/>
                <w:szCs w:val="24"/>
                <w:u w:val="none"/>
              </w:rPr>
              <w:t xml:space="preserve">: All CDC and contract </w:t>
            </w:r>
            <w:r w:rsidR="005C51CF" w:rsidRPr="00F70333">
              <w:rPr>
                <w:b w:val="0"/>
                <w:sz w:val="24"/>
                <w:szCs w:val="24"/>
                <w:u w:val="none"/>
              </w:rPr>
              <w:t xml:space="preserve">personnel (principal investigator, managers, operators, contractors and/or program staff) </w:t>
            </w:r>
            <w:r w:rsidRPr="00F70333">
              <w:rPr>
                <w:b w:val="0"/>
                <w:sz w:val="24"/>
                <w:szCs w:val="24"/>
                <w:u w:val="none"/>
              </w:rPr>
              <w:t xml:space="preserve">receive yearly training </w:t>
            </w:r>
            <w:r w:rsidR="005C51CF" w:rsidRPr="00F70333">
              <w:rPr>
                <w:b w:val="0"/>
                <w:sz w:val="24"/>
                <w:szCs w:val="24"/>
                <w:u w:val="none"/>
              </w:rPr>
              <w:t>using the system and made aware of their responsibilities for protecting the information being coll</w:t>
            </w:r>
            <w:r w:rsidRPr="00F70333">
              <w:rPr>
                <w:b w:val="0"/>
                <w:sz w:val="24"/>
                <w:szCs w:val="24"/>
                <w:u w:val="none"/>
              </w:rPr>
              <w:t>ected and maintained.</w:t>
            </w:r>
          </w:p>
          <w:p w:rsidR="005C51CF" w:rsidRPr="00F70333" w:rsidRDefault="00B07294" w:rsidP="005C51CF">
            <w:pPr>
              <w:pStyle w:val="Heading3"/>
              <w:rPr>
                <w:b w:val="0"/>
                <w:sz w:val="24"/>
                <w:szCs w:val="24"/>
                <w:u w:val="none"/>
              </w:rPr>
            </w:pPr>
            <w:r w:rsidRPr="00F70333">
              <w:rPr>
                <w:b w:val="0"/>
                <w:sz w:val="24"/>
                <w:szCs w:val="24"/>
                <w:u w:val="none"/>
              </w:rPr>
              <w:t>5</w:t>
            </w:r>
            <w:r w:rsidR="005C51CF" w:rsidRPr="00F70333">
              <w:rPr>
                <w:b w:val="0"/>
                <w:sz w:val="24"/>
                <w:szCs w:val="24"/>
                <w:u w:val="none"/>
              </w:rPr>
              <w:t xml:space="preserve">. </w:t>
            </w:r>
            <w:r w:rsidRPr="00F70333">
              <w:rPr>
                <w:sz w:val="24"/>
                <w:szCs w:val="24"/>
                <w:u w:val="none"/>
              </w:rPr>
              <w:t>Contractor Adherence</w:t>
            </w:r>
            <w:r w:rsidRPr="00F70333">
              <w:rPr>
                <w:b w:val="0"/>
                <w:sz w:val="24"/>
                <w:szCs w:val="24"/>
                <w:u w:val="none"/>
              </w:rPr>
              <w:t>: Co</w:t>
            </w:r>
            <w:r w:rsidR="005C51CF" w:rsidRPr="00F70333">
              <w:rPr>
                <w:b w:val="0"/>
                <w:sz w:val="24"/>
                <w:szCs w:val="24"/>
                <w:u w:val="none"/>
              </w:rPr>
              <w:t>n</w:t>
            </w:r>
            <w:r w:rsidRPr="00F70333">
              <w:rPr>
                <w:b w:val="0"/>
                <w:sz w:val="24"/>
                <w:szCs w:val="24"/>
                <w:u w:val="none"/>
              </w:rPr>
              <w:t xml:space="preserve">tracts for staff that operate or use the system </w:t>
            </w:r>
            <w:r w:rsidR="005C51CF" w:rsidRPr="00F70333">
              <w:rPr>
                <w:b w:val="0"/>
                <w:sz w:val="24"/>
                <w:szCs w:val="24"/>
                <w:u w:val="none"/>
              </w:rPr>
              <w:t>include clauses ensuring adherence to p</w:t>
            </w:r>
            <w:r w:rsidRPr="00F70333">
              <w:rPr>
                <w:b w:val="0"/>
                <w:sz w:val="24"/>
                <w:szCs w:val="24"/>
                <w:u w:val="none"/>
              </w:rPr>
              <w:t>rivacy provisions and practices.</w:t>
            </w:r>
          </w:p>
          <w:p w:rsidR="005C51CF" w:rsidRPr="00F70333" w:rsidRDefault="00B07294" w:rsidP="005C51CF">
            <w:pPr>
              <w:pStyle w:val="Heading3"/>
              <w:rPr>
                <w:b w:val="0"/>
                <w:sz w:val="24"/>
                <w:szCs w:val="24"/>
                <w:u w:val="none"/>
              </w:rPr>
            </w:pPr>
            <w:r w:rsidRPr="00F70333">
              <w:rPr>
                <w:b w:val="0"/>
                <w:sz w:val="24"/>
                <w:szCs w:val="24"/>
                <w:u w:val="none"/>
              </w:rPr>
              <w:t>6</w:t>
            </w:r>
            <w:r w:rsidR="005C51CF" w:rsidRPr="00F70333">
              <w:rPr>
                <w:b w:val="0"/>
                <w:sz w:val="24"/>
                <w:szCs w:val="24"/>
                <w:u w:val="none"/>
              </w:rPr>
              <w:t xml:space="preserve">. </w:t>
            </w:r>
            <w:r w:rsidRPr="00F70333">
              <w:rPr>
                <w:sz w:val="24"/>
                <w:szCs w:val="24"/>
                <w:u w:val="none"/>
              </w:rPr>
              <w:t>Access Levels</w:t>
            </w:r>
            <w:r w:rsidRPr="00F70333">
              <w:rPr>
                <w:b w:val="0"/>
                <w:sz w:val="24"/>
                <w:szCs w:val="24"/>
                <w:u w:val="none"/>
              </w:rPr>
              <w:t>: Me</w:t>
            </w:r>
            <w:r w:rsidR="005C51CF" w:rsidRPr="00F70333">
              <w:rPr>
                <w:b w:val="0"/>
                <w:sz w:val="24"/>
                <w:szCs w:val="24"/>
                <w:u w:val="none"/>
              </w:rPr>
              <w:t>thods</w:t>
            </w:r>
            <w:r w:rsidRPr="00F70333">
              <w:rPr>
                <w:b w:val="0"/>
                <w:sz w:val="24"/>
                <w:szCs w:val="24"/>
                <w:u w:val="none"/>
              </w:rPr>
              <w:t xml:space="preserve"> </w:t>
            </w:r>
            <w:r w:rsidR="00415EF3">
              <w:rPr>
                <w:b w:val="0"/>
                <w:sz w:val="24"/>
                <w:szCs w:val="24"/>
                <w:u w:val="none"/>
              </w:rPr>
              <w:t>are</w:t>
            </w:r>
            <w:r w:rsidRPr="00F70333">
              <w:rPr>
                <w:b w:val="0"/>
                <w:sz w:val="24"/>
                <w:szCs w:val="24"/>
                <w:u w:val="none"/>
              </w:rPr>
              <w:t xml:space="preserve"> put into </w:t>
            </w:r>
            <w:r w:rsidR="005C51CF" w:rsidRPr="00F70333">
              <w:rPr>
                <w:b w:val="0"/>
                <w:sz w:val="24"/>
                <w:szCs w:val="24"/>
                <w:u w:val="none"/>
              </w:rPr>
              <w:t xml:space="preserve">place to ensure </w:t>
            </w:r>
            <w:r w:rsidR="008E2BA5" w:rsidRPr="00F70333">
              <w:rPr>
                <w:b w:val="0"/>
                <w:sz w:val="24"/>
                <w:szCs w:val="24"/>
                <w:u w:val="none"/>
              </w:rPr>
              <w:t xml:space="preserve">the </w:t>
            </w:r>
            <w:r w:rsidR="005C51CF" w:rsidRPr="00F70333">
              <w:rPr>
                <w:b w:val="0"/>
                <w:sz w:val="24"/>
                <w:szCs w:val="24"/>
                <w:u w:val="none"/>
              </w:rPr>
              <w:t xml:space="preserve">least privilege </w:t>
            </w:r>
            <w:r w:rsidR="008E2BA5" w:rsidRPr="00F70333">
              <w:rPr>
                <w:b w:val="0"/>
                <w:sz w:val="24"/>
                <w:szCs w:val="24"/>
                <w:u w:val="none"/>
              </w:rPr>
              <w:t xml:space="preserve">possible </w:t>
            </w:r>
            <w:r w:rsidR="005C51CF" w:rsidRPr="00F70333">
              <w:rPr>
                <w:b w:val="0"/>
                <w:sz w:val="24"/>
                <w:szCs w:val="24"/>
                <w:u w:val="none"/>
              </w:rPr>
              <w:t>(e.g., access is “role based” on a “need to know” basis</w:t>
            </w:r>
            <w:r w:rsidRPr="00F70333">
              <w:rPr>
                <w:b w:val="0"/>
                <w:sz w:val="24"/>
                <w:szCs w:val="24"/>
                <w:u w:val="none"/>
              </w:rPr>
              <w:t xml:space="preserve">). Accountability </w:t>
            </w:r>
            <w:r w:rsidR="00415EF3">
              <w:rPr>
                <w:b w:val="0"/>
                <w:sz w:val="24"/>
                <w:szCs w:val="24"/>
                <w:u w:val="none"/>
              </w:rPr>
              <w:t>is</w:t>
            </w:r>
            <w:r w:rsidRPr="00F70333">
              <w:rPr>
                <w:b w:val="0"/>
                <w:sz w:val="24"/>
                <w:szCs w:val="24"/>
                <w:u w:val="none"/>
              </w:rPr>
              <w:t xml:space="preserve"> ensured through yearly security reviews. </w:t>
            </w:r>
            <w:r w:rsidR="005C51CF" w:rsidRPr="00F70333">
              <w:rPr>
                <w:b w:val="0"/>
                <w:sz w:val="24"/>
                <w:szCs w:val="24"/>
                <w:u w:val="none"/>
              </w:rPr>
              <w:t xml:space="preserve"> </w:t>
            </w:r>
          </w:p>
          <w:p w:rsidR="005C51CF" w:rsidRPr="00F70333" w:rsidRDefault="00B07294" w:rsidP="005C51CF">
            <w:pPr>
              <w:pStyle w:val="Heading3"/>
              <w:rPr>
                <w:b w:val="0"/>
                <w:sz w:val="24"/>
                <w:szCs w:val="24"/>
                <w:u w:val="none"/>
              </w:rPr>
            </w:pPr>
            <w:r w:rsidRPr="00F70333">
              <w:rPr>
                <w:b w:val="0"/>
                <w:sz w:val="24"/>
                <w:szCs w:val="24"/>
                <w:u w:val="none"/>
              </w:rPr>
              <w:t>7</w:t>
            </w:r>
            <w:r w:rsidR="005C51CF" w:rsidRPr="00F70333">
              <w:rPr>
                <w:b w:val="0"/>
                <w:sz w:val="24"/>
                <w:szCs w:val="24"/>
                <w:u w:val="none"/>
              </w:rPr>
              <w:t xml:space="preserve">. </w:t>
            </w:r>
            <w:r w:rsidRPr="00F70333">
              <w:rPr>
                <w:sz w:val="24"/>
                <w:szCs w:val="24"/>
                <w:u w:val="none"/>
              </w:rPr>
              <w:t>IIF Policy</w:t>
            </w:r>
            <w:r w:rsidRPr="00F70333">
              <w:rPr>
                <w:b w:val="0"/>
                <w:sz w:val="24"/>
                <w:szCs w:val="24"/>
                <w:u w:val="none"/>
              </w:rPr>
              <w:t xml:space="preserve">: There are CDC </w:t>
            </w:r>
            <w:r w:rsidR="005C51CF" w:rsidRPr="00F70333">
              <w:rPr>
                <w:b w:val="0"/>
                <w:sz w:val="24"/>
                <w:szCs w:val="24"/>
                <w:u w:val="none"/>
              </w:rPr>
              <w:t>policies or guidelines in place with regard to the r</w:t>
            </w:r>
            <w:r w:rsidRPr="00F70333">
              <w:rPr>
                <w:b w:val="0"/>
                <w:sz w:val="24"/>
                <w:szCs w:val="24"/>
                <w:u w:val="none"/>
              </w:rPr>
              <w:t>etention and destruction of IIF.</w:t>
            </w:r>
          </w:p>
          <w:p w:rsidR="005C51CF" w:rsidRPr="00F70333" w:rsidRDefault="005C51CF" w:rsidP="00517669">
            <w:pPr>
              <w:rPr>
                <w:b/>
              </w:rPr>
            </w:pPr>
          </w:p>
        </w:tc>
        <w:tc>
          <w:tcPr>
            <w:tcW w:w="1710" w:type="dxa"/>
          </w:tcPr>
          <w:p w:rsidR="005C51CF" w:rsidRPr="00F70333" w:rsidRDefault="005C51CF" w:rsidP="00517669">
            <w:r w:rsidRPr="00F70333">
              <w:t>Administrative</w:t>
            </w:r>
          </w:p>
        </w:tc>
      </w:tr>
    </w:tbl>
    <w:p w:rsidR="005C51CF" w:rsidRPr="00F70333" w:rsidRDefault="005C51CF" w:rsidP="00517669">
      <w:pPr>
        <w:rPr>
          <w:b/>
        </w:rPr>
      </w:pPr>
    </w:p>
    <w:p w:rsidR="0038553A" w:rsidRPr="00F70333" w:rsidRDefault="0038553A" w:rsidP="0038553A">
      <w:pPr>
        <w:pStyle w:val="Heading3"/>
        <w:rPr>
          <w:b w:val="0"/>
          <w:u w:val="none"/>
        </w:rPr>
      </w:pPr>
      <w:r w:rsidRPr="00F70333">
        <w:rPr>
          <w:b w:val="0"/>
          <w:u w:val="none"/>
        </w:rPr>
        <w:t>Privacy Impact Assessment Information</w:t>
      </w:r>
      <w:bookmarkEnd w:id="37"/>
    </w:p>
    <w:p w:rsidR="0038553A" w:rsidRPr="00F70333" w:rsidRDefault="0038553A" w:rsidP="0038553A"/>
    <w:p w:rsidR="0038553A" w:rsidRPr="00F70333" w:rsidRDefault="00D324DA" w:rsidP="0038553A">
      <w:r w:rsidRPr="00F70333">
        <w:t xml:space="preserve">A. </w:t>
      </w:r>
      <w:r w:rsidR="0038553A" w:rsidRPr="00F70333">
        <w:t xml:space="preserve">The CDC’s Information Collection Review Office has reviewed this application and has determined that the Privacy Act is applicable. </w:t>
      </w:r>
    </w:p>
    <w:p w:rsidR="0038553A" w:rsidRPr="00F70333" w:rsidRDefault="0038553A" w:rsidP="0038553A"/>
    <w:p w:rsidR="0038553A" w:rsidRPr="00F70333" w:rsidRDefault="00D324DA" w:rsidP="0038553A">
      <w:r w:rsidRPr="00F70333">
        <w:t xml:space="preserve">B. </w:t>
      </w:r>
      <w:r w:rsidR="0038553A" w:rsidRPr="00F70333">
        <w:t xml:space="preserve">Access to individual data </w:t>
      </w:r>
      <w:r w:rsidR="00D9396E">
        <w:t>has been</w:t>
      </w:r>
      <w:r w:rsidR="0038553A" w:rsidRPr="00F70333">
        <w:t xml:space="preserve"> limited to authorized NIOSH researchers and contractors. </w:t>
      </w:r>
      <w:r w:rsidR="007A482A" w:rsidRPr="00F70333">
        <w:t xml:space="preserve">Physical controls: </w:t>
      </w:r>
      <w:r w:rsidR="0038553A" w:rsidRPr="00F70333">
        <w:t>NIOSH facilities have 24-hour security</w:t>
      </w:r>
      <w:r w:rsidR="007A482A" w:rsidRPr="00F70333">
        <w:t xml:space="preserve"> guards</w:t>
      </w:r>
      <w:r w:rsidR="0038553A" w:rsidRPr="00F70333">
        <w:t xml:space="preserve">, </w:t>
      </w:r>
      <w:r w:rsidR="007A482A" w:rsidRPr="00F70333">
        <w:t>and key card ID badges must be used to enter the buildings.</w:t>
      </w:r>
      <w:r w:rsidR="00A54905" w:rsidRPr="00F70333">
        <w:t xml:space="preserve"> Data in hardcopy form </w:t>
      </w:r>
      <w:r w:rsidR="0015096D">
        <w:t>is being</w:t>
      </w:r>
      <w:r w:rsidR="00A54905" w:rsidRPr="00F70333">
        <w:t xml:space="preserve"> stored in locked rooms or cabinets. Technical controls: a</w:t>
      </w:r>
      <w:r w:rsidR="0038553A" w:rsidRPr="00F70333">
        <w:t xml:space="preserve">ll </w:t>
      </w:r>
      <w:r w:rsidR="00A54905" w:rsidRPr="00F70333">
        <w:t xml:space="preserve">electronic </w:t>
      </w:r>
      <w:r w:rsidR="0038553A" w:rsidRPr="00F70333">
        <w:t xml:space="preserve">data </w:t>
      </w:r>
      <w:r w:rsidR="0015096D">
        <w:t>is</w:t>
      </w:r>
      <w:r w:rsidR="0038553A" w:rsidRPr="00F70333">
        <w:t xml:space="preserve"> stored on secure servers </w:t>
      </w:r>
      <w:r w:rsidR="00A54905" w:rsidRPr="00F70333">
        <w:t xml:space="preserve">that are protected with firewalls and </w:t>
      </w:r>
      <w:r w:rsidR="0038553A" w:rsidRPr="00F70333">
        <w:t xml:space="preserve">passwords. Any contractor charged with data collection, preparation, or management tasks to be performed away from a NIOSH facility </w:t>
      </w:r>
      <w:r w:rsidR="0015096D">
        <w:t>is</w:t>
      </w:r>
      <w:r w:rsidR="0038553A" w:rsidRPr="00F70333">
        <w:t xml:space="preserve"> required to follow equivalent procedures.</w:t>
      </w:r>
    </w:p>
    <w:p w:rsidR="00A54905" w:rsidRPr="00F70333" w:rsidRDefault="00A54905" w:rsidP="0038553A"/>
    <w:p w:rsidR="00A54905" w:rsidRPr="00F70333" w:rsidRDefault="00A54905" w:rsidP="00A54905">
      <w:r w:rsidRPr="00F70333">
        <w:lastRenderedPageBreak/>
        <w:t xml:space="preserve">The process for handling security incidents is defined in the system's </w:t>
      </w:r>
      <w:r w:rsidR="004E57C1" w:rsidRPr="00F70333">
        <w:t xml:space="preserve">Information </w:t>
      </w:r>
      <w:r w:rsidRPr="00F70333">
        <w:t>Security Plan</w:t>
      </w:r>
      <w:r w:rsidR="00D324DA" w:rsidRPr="00F70333">
        <w:t xml:space="preserve"> (</w:t>
      </w:r>
      <w:r w:rsidR="00D324DA" w:rsidRPr="00F70333">
        <w:rPr>
          <w:b/>
        </w:rPr>
        <w:t xml:space="preserve">Attachment </w:t>
      </w:r>
      <w:r w:rsidR="00480A15" w:rsidRPr="00F70333">
        <w:rPr>
          <w:b/>
        </w:rPr>
        <w:t>F</w:t>
      </w:r>
      <w:r w:rsidR="00D324DA" w:rsidRPr="00F70333">
        <w:t>)</w:t>
      </w:r>
      <w:r w:rsidRPr="00F70333">
        <w:t>.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w:t>
      </w:r>
      <w:r w:rsidR="0068283A" w:rsidRPr="00F70333">
        <w:t xml:space="preserve"> </w:t>
      </w:r>
      <w:r w:rsidRPr="00F70333">
        <w:t>CDC helpdesk, or to the CDC Incident Response Team. The CDC OCISO reports to the HHS Secure One</w:t>
      </w:r>
      <w:r w:rsidR="0068283A" w:rsidRPr="00F70333">
        <w:t xml:space="preserve"> </w:t>
      </w:r>
      <w:r w:rsidRPr="00F70333">
        <w:t>Communications Center, which reports incidents to US-CERT as appropriate</w:t>
      </w:r>
    </w:p>
    <w:p w:rsidR="0038553A" w:rsidRPr="00F70333" w:rsidRDefault="0038553A" w:rsidP="0038553A"/>
    <w:p w:rsidR="006575B7" w:rsidRPr="00F70333" w:rsidRDefault="00D324DA" w:rsidP="0038553A">
      <w:r w:rsidRPr="00F70333">
        <w:t xml:space="preserve">C. </w:t>
      </w:r>
      <w:r w:rsidR="006575B7" w:rsidRPr="00F70333">
        <w:t>R</w:t>
      </w:r>
      <w:r w:rsidR="0038553A" w:rsidRPr="00F70333">
        <w:t xml:space="preserve">espondents </w:t>
      </w:r>
      <w:r w:rsidR="0015096D">
        <w:t>are</w:t>
      </w:r>
      <w:r w:rsidR="0038553A" w:rsidRPr="00F70333">
        <w:t xml:space="preserve"> </w:t>
      </w:r>
      <w:r w:rsidR="0067347A" w:rsidRPr="00F70333">
        <w:t xml:space="preserve">asked to sign </w:t>
      </w:r>
      <w:r w:rsidR="00C00C22">
        <w:t xml:space="preserve">a </w:t>
      </w:r>
      <w:r w:rsidR="006575B7" w:rsidRPr="00F70333">
        <w:t>w</w:t>
      </w:r>
      <w:r w:rsidR="0038553A" w:rsidRPr="00F70333">
        <w:t xml:space="preserve">ritten consent </w:t>
      </w:r>
      <w:r w:rsidR="0067347A" w:rsidRPr="00F70333">
        <w:t xml:space="preserve">form </w:t>
      </w:r>
      <w:r w:rsidR="0038553A" w:rsidRPr="00F70333">
        <w:t>(</w:t>
      </w:r>
      <w:r w:rsidR="0067347A" w:rsidRPr="00F70333">
        <w:rPr>
          <w:b/>
        </w:rPr>
        <w:t>Attachment G</w:t>
      </w:r>
      <w:r w:rsidR="00480A15" w:rsidRPr="00F70333">
        <w:rPr>
          <w:b/>
        </w:rPr>
        <w:t>-1)</w:t>
      </w:r>
      <w:r w:rsidR="0038553A" w:rsidRPr="00F70333">
        <w:t xml:space="preserve">. </w:t>
      </w:r>
      <w:r w:rsidR="006575B7" w:rsidRPr="00F70333">
        <w:t>The form</w:t>
      </w:r>
      <w:r w:rsidR="0067347A" w:rsidRPr="00F70333">
        <w:t xml:space="preserve"> describe</w:t>
      </w:r>
      <w:r w:rsidR="00C00C22">
        <w:t>s</w:t>
      </w:r>
      <w:r w:rsidR="006575B7" w:rsidRPr="00F70333">
        <w:t xml:space="preserve"> how respondents are informed about the intended uses of the information collection and plans for sharing the information.</w:t>
      </w:r>
    </w:p>
    <w:p w:rsidR="006575B7" w:rsidRPr="00F70333" w:rsidRDefault="006575B7" w:rsidP="0038553A"/>
    <w:p w:rsidR="006575B7" w:rsidRPr="00F70333" w:rsidRDefault="00D324DA" w:rsidP="006575B7">
      <w:r w:rsidRPr="00F70333">
        <w:t>D.</w:t>
      </w:r>
      <w:r w:rsidR="008E2BA5" w:rsidRPr="00F70333">
        <w:t xml:space="preserve"> </w:t>
      </w:r>
      <w:r w:rsidR="0038553A" w:rsidRPr="00F70333">
        <w:t xml:space="preserve">Respondents </w:t>
      </w:r>
      <w:r w:rsidR="0015096D">
        <w:t>are</w:t>
      </w:r>
      <w:r w:rsidR="0038553A" w:rsidRPr="00F70333">
        <w:t xml:space="preserve"> informed that their participation is voluntary, and that they may discontinue the survey at any time. They </w:t>
      </w:r>
      <w:r w:rsidR="0015096D">
        <w:t>are</w:t>
      </w:r>
      <w:r w:rsidR="0038553A" w:rsidRPr="00F70333">
        <w:t xml:space="preserve"> advised that they will not lose any benefits to which they are otherwise entitled if they chose not to participate. The Privacy Act does apply</w:t>
      </w:r>
      <w:r w:rsidR="006575B7" w:rsidRPr="00F70333">
        <w:t xml:space="preserve"> and the informed consent form (</w:t>
      </w:r>
      <w:bookmarkStart w:id="38" w:name="_Toc239826783"/>
      <w:bookmarkStart w:id="39" w:name="_Toc248821750"/>
      <w:bookmarkStart w:id="40" w:name="_Toc261966294"/>
      <w:r w:rsidR="00480A15" w:rsidRPr="00F70333">
        <w:rPr>
          <w:b/>
        </w:rPr>
        <w:t>Attachments G-1</w:t>
      </w:r>
      <w:r w:rsidR="0067347A" w:rsidRPr="00F70333">
        <w:t>) address</w:t>
      </w:r>
      <w:r w:rsidR="00C00C22">
        <w:t>es</w:t>
      </w:r>
      <w:r w:rsidR="0067347A" w:rsidRPr="00F70333">
        <w:t xml:space="preserve"> </w:t>
      </w:r>
      <w:r w:rsidR="006575B7" w:rsidRPr="00F70333">
        <w:t>the effect on the respondent of not responding to the data collection request, the intended uses of the data, with whom information will be shared, and the legal authority for the data collection.</w:t>
      </w:r>
    </w:p>
    <w:p w:rsidR="006575B7" w:rsidRPr="00F70333" w:rsidRDefault="006575B7" w:rsidP="006575B7"/>
    <w:p w:rsidR="0038553A" w:rsidRPr="00F70333" w:rsidRDefault="0038553A" w:rsidP="006575B7">
      <w:pPr>
        <w:rPr>
          <w:sz w:val="28"/>
          <w:szCs w:val="28"/>
        </w:rPr>
      </w:pPr>
      <w:r w:rsidRPr="00F70333">
        <w:rPr>
          <w:sz w:val="28"/>
          <w:szCs w:val="28"/>
        </w:rPr>
        <w:t>A11.</w:t>
      </w:r>
      <w:r w:rsidRPr="00F70333">
        <w:rPr>
          <w:sz w:val="28"/>
          <w:szCs w:val="28"/>
        </w:rPr>
        <w:tab/>
        <w:t>Justification for Sensitive Questions</w:t>
      </w:r>
      <w:bookmarkEnd w:id="38"/>
      <w:bookmarkEnd w:id="39"/>
      <w:bookmarkEnd w:id="40"/>
    </w:p>
    <w:p w:rsidR="008807A6" w:rsidRPr="00F70333" w:rsidRDefault="008807A6" w:rsidP="006575B7">
      <w:pPr>
        <w:rPr>
          <w:b/>
        </w:rPr>
      </w:pPr>
    </w:p>
    <w:p w:rsidR="008807A6" w:rsidRPr="00F70333" w:rsidRDefault="0038553A" w:rsidP="008807A6">
      <w:r w:rsidRPr="00F70333">
        <w:t>The proposed</w:t>
      </w:r>
      <w:r w:rsidR="008807A6" w:rsidRPr="00F70333">
        <w:t xml:space="preserve"> survey contains one question </w:t>
      </w:r>
      <w:r w:rsidR="002B4177" w:rsidRPr="00F70333">
        <w:t xml:space="preserve">(included in the standard NASS Lumbar Spine Outcome Assessment Instrument, </w:t>
      </w:r>
      <w:r w:rsidR="002B4177" w:rsidRPr="00F70333">
        <w:rPr>
          <w:b/>
        </w:rPr>
        <w:t xml:space="preserve">Attachment </w:t>
      </w:r>
      <w:r w:rsidR="00480A15" w:rsidRPr="00F70333">
        <w:rPr>
          <w:b/>
        </w:rPr>
        <w:t>H-1</w:t>
      </w:r>
      <w:r w:rsidR="002B4177" w:rsidRPr="00F70333">
        <w:t xml:space="preserve">) </w:t>
      </w:r>
      <w:r w:rsidR="008807A6" w:rsidRPr="00F70333">
        <w:t>related to sexual behavior that may be considered sensitive. This question is provided below:</w:t>
      </w:r>
    </w:p>
    <w:p w:rsidR="008807A6" w:rsidRPr="00F70333" w:rsidRDefault="008807A6" w:rsidP="008807A6"/>
    <w:p w:rsidR="008807A6" w:rsidRPr="00F70333" w:rsidRDefault="008807A6" w:rsidP="008807A6">
      <w:r w:rsidRPr="00F70333">
        <w:t>13. In the past week, how has pain affected your sex life?</w:t>
      </w:r>
    </w:p>
    <w:p w:rsidR="008807A6" w:rsidRPr="00F70333" w:rsidRDefault="008807A6" w:rsidP="008807A6"/>
    <w:p w:rsidR="008807A6" w:rsidRPr="00F70333" w:rsidRDefault="008807A6" w:rsidP="008807A6">
      <w:r w:rsidRPr="00F70333">
        <w:t> My sex life is unchanged.</w:t>
      </w:r>
    </w:p>
    <w:p w:rsidR="008807A6" w:rsidRPr="00F70333" w:rsidRDefault="008807A6" w:rsidP="008807A6">
      <w:r w:rsidRPr="00F70333">
        <w:t> My sex life is unchanged, but causes some pain.</w:t>
      </w:r>
    </w:p>
    <w:p w:rsidR="008807A6" w:rsidRPr="00F70333" w:rsidRDefault="008807A6" w:rsidP="008807A6">
      <w:r w:rsidRPr="00F70333">
        <w:t> My sex life is nearly unchanged, but it is very painful.</w:t>
      </w:r>
    </w:p>
    <w:p w:rsidR="008807A6" w:rsidRPr="00F70333" w:rsidRDefault="008807A6" w:rsidP="008807A6">
      <w:r w:rsidRPr="00F70333">
        <w:t> My sex life is severely restricted by pain.</w:t>
      </w:r>
    </w:p>
    <w:p w:rsidR="008807A6" w:rsidRPr="00F70333" w:rsidRDefault="008807A6" w:rsidP="008807A6">
      <w:r w:rsidRPr="00F70333">
        <w:t> My sex life is nearly absent because of pain.</w:t>
      </w:r>
    </w:p>
    <w:p w:rsidR="008807A6" w:rsidRPr="00F70333" w:rsidRDefault="008807A6" w:rsidP="008807A6">
      <w:r w:rsidRPr="00F70333">
        <w:t> Pain prevents any sex life at all.</w:t>
      </w:r>
    </w:p>
    <w:p w:rsidR="008807A6" w:rsidRPr="00F70333" w:rsidRDefault="008807A6" w:rsidP="008807A6"/>
    <w:p w:rsidR="0038553A" w:rsidRPr="00F70333" w:rsidRDefault="008807A6" w:rsidP="0038553A">
      <w:r w:rsidRPr="00F70333">
        <w:t xml:space="preserve">The question is not explicit and only inquires about </w:t>
      </w:r>
      <w:r w:rsidR="002B4177" w:rsidRPr="00F70333">
        <w:t xml:space="preserve">sexual behavior </w:t>
      </w:r>
      <w:r w:rsidRPr="00F70333">
        <w:t>for the purposes of establishing the level of back pain.  This question is part of the NASS instrument has been found to have acceptability, high re-test reliability, internal reliability, and validity for low back pain and disability in multiple language translations (Daltroy et al 1996; Schochat et al 2000; Pose et al 1999; Padua et al 2001; Bosković et al 2009; Schneider et al 2007; Schluessmann et al 2009; Sigl et al 2006; Weigl et al 2006; Schaeren et al 2005). To remove this question may negatively affect the scoring of the questionnaire and comparisons to numerous other studies that have used the questionnaire with this particular question.</w:t>
      </w:r>
      <w:r w:rsidR="0038553A" w:rsidRPr="00F70333">
        <w:t xml:space="preserve"> Answering these questions poses little risk to the driver since </w:t>
      </w:r>
      <w:r w:rsidRPr="00F70333">
        <w:t>all NASS questionnaire</w:t>
      </w:r>
      <w:r w:rsidR="002B4177" w:rsidRPr="00F70333">
        <w:t>s</w:t>
      </w:r>
      <w:r w:rsidRPr="00F70333">
        <w:t xml:space="preserve"> </w:t>
      </w:r>
      <w:r w:rsidR="00415EF3">
        <w:t xml:space="preserve">are </w:t>
      </w:r>
      <w:r w:rsidRPr="00F70333">
        <w:t xml:space="preserve">coded </w:t>
      </w:r>
      <w:r w:rsidR="002B4177" w:rsidRPr="00F70333">
        <w:t xml:space="preserve">with a participant ID </w:t>
      </w:r>
      <w:r w:rsidRPr="00F70333">
        <w:t xml:space="preserve">and only linked to data of </w:t>
      </w:r>
      <w:r w:rsidRPr="00F70333">
        <w:lastRenderedPageBreak/>
        <w:t xml:space="preserve">individually </w:t>
      </w:r>
      <w:r w:rsidR="004B06D2" w:rsidRPr="00F70333">
        <w:t>identifiable form (</w:t>
      </w:r>
      <w:r w:rsidR="0038553A" w:rsidRPr="00F70333">
        <w:t>IIF</w:t>
      </w:r>
      <w:r w:rsidR="004B06D2" w:rsidRPr="00F70333">
        <w:t>)</w:t>
      </w:r>
      <w:r w:rsidRPr="00F70333">
        <w:t xml:space="preserve"> that is being collected for the informed consent process</w:t>
      </w:r>
      <w:r w:rsidR="0038553A" w:rsidRPr="00F70333">
        <w:t>.</w:t>
      </w:r>
    </w:p>
    <w:p w:rsidR="0038553A" w:rsidRPr="00F70333" w:rsidRDefault="0038553A" w:rsidP="0038553A">
      <w:pPr>
        <w:pStyle w:val="Heading2"/>
        <w:rPr>
          <w:b w:val="0"/>
        </w:rPr>
      </w:pPr>
      <w:bookmarkStart w:id="41" w:name="_Toc239826784"/>
      <w:bookmarkStart w:id="42" w:name="_Toc248821751"/>
      <w:bookmarkStart w:id="43" w:name="_Toc261966295"/>
      <w:r w:rsidRPr="00F70333">
        <w:rPr>
          <w:b w:val="0"/>
        </w:rPr>
        <w:t>A12.</w:t>
      </w:r>
      <w:r w:rsidRPr="00F70333">
        <w:rPr>
          <w:b w:val="0"/>
        </w:rPr>
        <w:tab/>
        <w:t>Estimates of Annualized Burden Hours and Costs</w:t>
      </w:r>
      <w:bookmarkEnd w:id="41"/>
      <w:bookmarkEnd w:id="42"/>
      <w:bookmarkEnd w:id="43"/>
    </w:p>
    <w:p w:rsidR="007979EA" w:rsidRPr="00F70333" w:rsidRDefault="007979EA" w:rsidP="0038553A"/>
    <w:p w:rsidR="0038553A" w:rsidRPr="00F70333" w:rsidRDefault="0038553A" w:rsidP="0038553A">
      <w:r w:rsidRPr="00F70333">
        <w:t>A. Annualized Burden to Respondents</w:t>
      </w:r>
    </w:p>
    <w:p w:rsidR="0038553A" w:rsidRPr="00F70333" w:rsidRDefault="0038553A" w:rsidP="0038553A"/>
    <w:p w:rsidR="0038553A" w:rsidRDefault="0038553A" w:rsidP="0038553A">
      <w:r w:rsidRPr="00BD4EE8">
        <w:t>No direct costs accrue to respondents other than their time to complete the survey. We estimate that</w:t>
      </w:r>
      <w:r w:rsidR="0025199E" w:rsidRPr="00BD4EE8">
        <w:t xml:space="preserve"> a </w:t>
      </w:r>
      <w:r w:rsidR="007818E9" w:rsidRPr="00BD4EE8">
        <w:t xml:space="preserve">maximum of </w:t>
      </w:r>
      <w:r w:rsidR="007560C6" w:rsidRPr="00753D32">
        <w:t>2</w:t>
      </w:r>
      <w:r w:rsidR="00AD1928" w:rsidRPr="00753D32">
        <w:t>00</w:t>
      </w:r>
      <w:r w:rsidR="007818E9" w:rsidRPr="00BD4EE8">
        <w:t xml:space="preserve"> individuals will participant in the MSD intervention data collection</w:t>
      </w:r>
      <w:r w:rsidR="008E2BA5" w:rsidRPr="00BD4EE8">
        <w:t xml:space="preserve">. This includes </w:t>
      </w:r>
      <w:r w:rsidR="00630C53" w:rsidRPr="00BD4EE8">
        <w:t xml:space="preserve">up to </w:t>
      </w:r>
      <w:r w:rsidR="007560C6" w:rsidRPr="00753D32">
        <w:t xml:space="preserve">192 </w:t>
      </w:r>
      <w:r w:rsidR="008E2BA5" w:rsidRPr="00BD4EE8">
        <w:t>individuals per intervention and a</w:t>
      </w:r>
      <w:r w:rsidR="007560C6" w:rsidRPr="00753D32">
        <w:t>n</w:t>
      </w:r>
      <w:r w:rsidR="008E2BA5" w:rsidRPr="00BD4EE8">
        <w:t xml:space="preserve"> uncertainty factor for second-year replacement firms/individuals. It is estimated that 75% of participants</w:t>
      </w:r>
      <w:r w:rsidR="008E2BA5" w:rsidRPr="00F70333">
        <w:t xml:space="preserve"> will be male based on expected demographics for </w:t>
      </w:r>
      <w:r w:rsidR="00D9396E">
        <w:t>material handling</w:t>
      </w:r>
      <w:r w:rsidR="00D9396E" w:rsidRPr="00F70333">
        <w:t xml:space="preserve"> </w:t>
      </w:r>
      <w:r w:rsidR="008E2BA5" w:rsidRPr="00F70333">
        <w:t>operations of large items.</w:t>
      </w:r>
      <w:r w:rsidR="00141C61" w:rsidRPr="00F70333">
        <w:t xml:space="preserve"> The hour-burden estimates include the time for reviewing instructions, searching existing data sources, gathering and maintaining the data needed, and completing and reviewing the collection of information. All hour-burden estimates were derived based on estimates reported in the literature for these instruments, from prior CDC-NIOSH studies that utilized these forms, and informal pilot testing. No new formal samples of respondents were performed.</w:t>
      </w:r>
      <w:r w:rsidR="004B06D2" w:rsidRPr="00F70333">
        <w:t xml:space="preserve"> The number of </w:t>
      </w:r>
      <w:r w:rsidR="00141C61" w:rsidRPr="00F70333">
        <w:t>early exit int</w:t>
      </w:r>
      <w:r w:rsidR="004B06D2" w:rsidRPr="00F70333">
        <w:t xml:space="preserve">erviews is based on an estimated </w:t>
      </w:r>
      <w:r w:rsidR="00141C61" w:rsidRPr="00F70333">
        <w:t>11</w:t>
      </w:r>
      <w:r w:rsidR="004B06D2" w:rsidRPr="00F70333">
        <w:t xml:space="preserve">% </w:t>
      </w:r>
      <w:r w:rsidR="00141C61" w:rsidRPr="00F70333">
        <w:t>exit rate</w:t>
      </w:r>
      <w:r w:rsidR="00514252" w:rsidRPr="00F70333">
        <w:t>.</w:t>
      </w:r>
    </w:p>
    <w:p w:rsidR="002A15A4" w:rsidRDefault="002A15A4" w:rsidP="0038553A"/>
    <w:p w:rsidR="002A15A4" w:rsidRPr="00F70333" w:rsidRDefault="002A15A4" w:rsidP="0038553A"/>
    <w:p w:rsidR="002A15A4" w:rsidRDefault="002A15A4" w:rsidP="0038553A"/>
    <w:p w:rsidR="002A15A4" w:rsidRDefault="002A15A4" w:rsidP="0038553A"/>
    <w:p w:rsidR="002A15A4" w:rsidRPr="009307CD" w:rsidRDefault="002A15A4" w:rsidP="002A15A4">
      <w:pPr>
        <w:jc w:val="center"/>
        <w:rPr>
          <w:sz w:val="20"/>
          <w:szCs w:val="20"/>
        </w:rPr>
      </w:pPr>
      <w:r w:rsidRPr="009307CD">
        <w:rPr>
          <w:sz w:val="20"/>
          <w:szCs w:val="20"/>
        </w:rPr>
        <w:t>Table A.12-1. Estimated Annualized Burden to Respondents</w:t>
      </w:r>
    </w:p>
    <w:p w:rsidR="002A15A4" w:rsidRPr="009307CD" w:rsidRDefault="002A15A4" w:rsidP="002A15A4">
      <w:pPr>
        <w:jc w:val="center"/>
        <w:rPr>
          <w:sz w:val="20"/>
          <w:szCs w:val="20"/>
        </w:rPr>
      </w:pPr>
    </w:p>
    <w:tbl>
      <w:tblPr>
        <w:tblW w:w="8928" w:type="dxa"/>
        <w:tblInd w:w="-72" w:type="dxa"/>
        <w:tblLook w:val="04A0" w:firstRow="1" w:lastRow="0" w:firstColumn="1" w:lastColumn="0" w:noHBand="0" w:noVBand="1"/>
      </w:tblPr>
      <w:tblGrid>
        <w:gridCol w:w="1583"/>
        <w:gridCol w:w="2095"/>
        <w:gridCol w:w="1439"/>
        <w:gridCol w:w="1376"/>
        <w:gridCol w:w="1143"/>
        <w:gridCol w:w="1292"/>
      </w:tblGrid>
      <w:tr w:rsidR="002A15A4" w:rsidRPr="009307CD" w:rsidTr="00535337">
        <w:trPr>
          <w:trHeight w:val="1275"/>
        </w:trPr>
        <w:tc>
          <w:tcPr>
            <w:tcW w:w="1583" w:type="dxa"/>
            <w:tcBorders>
              <w:top w:val="single" w:sz="8" w:space="0" w:color="auto"/>
              <w:left w:val="single" w:sz="8" w:space="0" w:color="auto"/>
              <w:bottom w:val="single" w:sz="8" w:space="0" w:color="auto"/>
              <w:right w:val="single" w:sz="8" w:space="0" w:color="auto"/>
            </w:tcBorders>
            <w:shd w:val="pct5" w:color="auto" w:fill="auto"/>
            <w:hideMark/>
          </w:tcPr>
          <w:p w:rsidR="002A15A4" w:rsidRPr="009307CD" w:rsidRDefault="002A15A4" w:rsidP="00535337">
            <w:pPr>
              <w:jc w:val="center"/>
              <w:rPr>
                <w:color w:val="000000"/>
                <w:sz w:val="20"/>
                <w:szCs w:val="20"/>
              </w:rPr>
            </w:pPr>
            <w:r w:rsidRPr="009307CD">
              <w:rPr>
                <w:color w:val="000000"/>
                <w:sz w:val="20"/>
                <w:szCs w:val="20"/>
              </w:rPr>
              <w:t>Type of Respondent</w:t>
            </w:r>
          </w:p>
        </w:tc>
        <w:tc>
          <w:tcPr>
            <w:tcW w:w="2095" w:type="dxa"/>
            <w:tcBorders>
              <w:top w:val="single" w:sz="8" w:space="0" w:color="auto"/>
              <w:left w:val="nil"/>
              <w:bottom w:val="single" w:sz="8" w:space="0" w:color="auto"/>
              <w:right w:val="single" w:sz="8" w:space="0" w:color="auto"/>
            </w:tcBorders>
            <w:shd w:val="pct5" w:color="auto" w:fill="auto"/>
            <w:hideMark/>
          </w:tcPr>
          <w:p w:rsidR="002A15A4" w:rsidRPr="009307CD" w:rsidRDefault="002A15A4" w:rsidP="00535337">
            <w:pPr>
              <w:jc w:val="center"/>
              <w:rPr>
                <w:color w:val="000000"/>
                <w:sz w:val="20"/>
                <w:szCs w:val="20"/>
              </w:rPr>
            </w:pPr>
            <w:r w:rsidRPr="009307CD">
              <w:rPr>
                <w:color w:val="000000"/>
                <w:sz w:val="20"/>
                <w:szCs w:val="20"/>
              </w:rPr>
              <w:t>Form Name</w:t>
            </w:r>
          </w:p>
        </w:tc>
        <w:tc>
          <w:tcPr>
            <w:tcW w:w="1439" w:type="dxa"/>
            <w:tcBorders>
              <w:top w:val="single" w:sz="8" w:space="0" w:color="auto"/>
              <w:left w:val="nil"/>
              <w:bottom w:val="single" w:sz="8" w:space="0" w:color="auto"/>
              <w:right w:val="single" w:sz="8" w:space="0" w:color="auto"/>
            </w:tcBorders>
            <w:shd w:val="pct5" w:color="auto" w:fill="auto"/>
            <w:hideMark/>
          </w:tcPr>
          <w:p w:rsidR="002A15A4" w:rsidRPr="009307CD" w:rsidRDefault="002A15A4" w:rsidP="00535337">
            <w:pPr>
              <w:jc w:val="center"/>
              <w:rPr>
                <w:color w:val="000000"/>
                <w:sz w:val="20"/>
                <w:szCs w:val="20"/>
              </w:rPr>
            </w:pPr>
            <w:r w:rsidRPr="009307CD">
              <w:rPr>
                <w:color w:val="000000"/>
                <w:sz w:val="20"/>
                <w:szCs w:val="20"/>
              </w:rPr>
              <w:t>Number of Respondents</w:t>
            </w:r>
          </w:p>
        </w:tc>
        <w:tc>
          <w:tcPr>
            <w:tcW w:w="1376" w:type="dxa"/>
            <w:tcBorders>
              <w:top w:val="single" w:sz="8" w:space="0" w:color="auto"/>
              <w:left w:val="nil"/>
              <w:bottom w:val="single" w:sz="8" w:space="0" w:color="auto"/>
              <w:right w:val="single" w:sz="8" w:space="0" w:color="auto"/>
            </w:tcBorders>
            <w:shd w:val="pct5" w:color="auto" w:fill="auto"/>
            <w:hideMark/>
          </w:tcPr>
          <w:p w:rsidR="002A15A4" w:rsidRPr="009307CD" w:rsidRDefault="002A15A4" w:rsidP="00535337">
            <w:pPr>
              <w:jc w:val="center"/>
              <w:rPr>
                <w:color w:val="000000"/>
                <w:sz w:val="20"/>
                <w:szCs w:val="20"/>
              </w:rPr>
            </w:pPr>
            <w:r w:rsidRPr="009307CD">
              <w:rPr>
                <w:color w:val="000000"/>
                <w:sz w:val="20"/>
                <w:szCs w:val="20"/>
              </w:rPr>
              <w:t>Number of Responses per Respondent</w:t>
            </w:r>
          </w:p>
        </w:tc>
        <w:tc>
          <w:tcPr>
            <w:tcW w:w="1143" w:type="dxa"/>
            <w:tcBorders>
              <w:top w:val="single" w:sz="8" w:space="0" w:color="auto"/>
              <w:left w:val="nil"/>
              <w:bottom w:val="single" w:sz="8" w:space="0" w:color="auto"/>
              <w:right w:val="single" w:sz="8" w:space="0" w:color="auto"/>
            </w:tcBorders>
            <w:shd w:val="pct5" w:color="auto" w:fill="auto"/>
            <w:hideMark/>
          </w:tcPr>
          <w:p w:rsidR="002A15A4" w:rsidRPr="009307CD" w:rsidRDefault="002A15A4" w:rsidP="00535337">
            <w:pPr>
              <w:jc w:val="center"/>
              <w:rPr>
                <w:color w:val="000000"/>
                <w:sz w:val="20"/>
                <w:szCs w:val="20"/>
              </w:rPr>
            </w:pPr>
            <w:r w:rsidRPr="009307CD">
              <w:rPr>
                <w:color w:val="000000"/>
                <w:sz w:val="20"/>
                <w:szCs w:val="20"/>
              </w:rPr>
              <w:t>Avg. Burden per Response (in hours)</w:t>
            </w:r>
          </w:p>
        </w:tc>
        <w:tc>
          <w:tcPr>
            <w:tcW w:w="1292" w:type="dxa"/>
            <w:tcBorders>
              <w:top w:val="single" w:sz="8" w:space="0" w:color="auto"/>
              <w:left w:val="nil"/>
              <w:bottom w:val="single" w:sz="8" w:space="0" w:color="auto"/>
              <w:right w:val="single" w:sz="8" w:space="0" w:color="auto"/>
            </w:tcBorders>
            <w:shd w:val="pct5" w:color="auto" w:fill="auto"/>
            <w:hideMark/>
          </w:tcPr>
          <w:p w:rsidR="002A15A4" w:rsidRPr="009307CD" w:rsidRDefault="002A15A4" w:rsidP="00535337">
            <w:pPr>
              <w:jc w:val="center"/>
              <w:rPr>
                <w:color w:val="000000"/>
                <w:sz w:val="20"/>
                <w:szCs w:val="20"/>
              </w:rPr>
            </w:pPr>
            <w:r w:rsidRPr="009307CD">
              <w:rPr>
                <w:color w:val="000000"/>
                <w:sz w:val="20"/>
                <w:szCs w:val="20"/>
              </w:rPr>
              <w:t>Total Burden (in hours)</w:t>
            </w:r>
          </w:p>
        </w:tc>
      </w:tr>
      <w:tr w:rsidR="002A15A4" w:rsidRPr="009307CD" w:rsidTr="00535337">
        <w:trPr>
          <w:trHeight w:val="645"/>
        </w:trPr>
        <w:tc>
          <w:tcPr>
            <w:tcW w:w="1583" w:type="dxa"/>
            <w:vMerge w:val="restart"/>
            <w:tcBorders>
              <w:top w:val="nil"/>
              <w:left w:val="single" w:sz="8" w:space="0" w:color="auto"/>
              <w:right w:val="single" w:sz="8" w:space="0" w:color="auto"/>
            </w:tcBorders>
            <w:shd w:val="clear" w:color="auto" w:fill="auto"/>
            <w:vAlign w:val="center"/>
            <w:hideMark/>
          </w:tcPr>
          <w:p w:rsidR="002A15A4" w:rsidRPr="009307CD" w:rsidRDefault="002A15A4" w:rsidP="00535337">
            <w:pPr>
              <w:jc w:val="center"/>
              <w:rPr>
                <w:color w:val="000000"/>
                <w:sz w:val="20"/>
                <w:szCs w:val="20"/>
              </w:rPr>
            </w:pPr>
            <w:r w:rsidRPr="009307CD">
              <w:rPr>
                <w:color w:val="000000"/>
                <w:sz w:val="20"/>
                <w:szCs w:val="20"/>
              </w:rPr>
              <w:t>Manual material handling workers</w:t>
            </w:r>
          </w:p>
          <w:p w:rsidR="002A15A4" w:rsidRPr="009307CD" w:rsidRDefault="002A15A4" w:rsidP="00535337">
            <w:pPr>
              <w:jc w:val="center"/>
              <w:rPr>
                <w:color w:val="000000"/>
                <w:sz w:val="20"/>
                <w:szCs w:val="20"/>
              </w:rPr>
            </w:pPr>
          </w:p>
          <w:p w:rsidR="002A15A4" w:rsidRPr="009307CD" w:rsidRDefault="002A15A4" w:rsidP="00535337">
            <w:pPr>
              <w:jc w:val="center"/>
              <w:rPr>
                <w:i/>
                <w:color w:val="000000"/>
                <w:sz w:val="20"/>
                <w:szCs w:val="20"/>
              </w:rPr>
            </w:pPr>
            <w:r w:rsidRPr="009307CD">
              <w:rPr>
                <w:i/>
                <w:color w:val="000000"/>
                <w:sz w:val="20"/>
                <w:szCs w:val="20"/>
              </w:rPr>
              <w:t>(Completion</w:t>
            </w:r>
          </w:p>
          <w:p w:rsidR="002A15A4" w:rsidRPr="009307CD" w:rsidRDefault="002A15A4" w:rsidP="00535337">
            <w:pPr>
              <w:jc w:val="center"/>
              <w:rPr>
                <w:i/>
                <w:color w:val="000000"/>
                <w:sz w:val="20"/>
                <w:szCs w:val="20"/>
              </w:rPr>
            </w:pPr>
            <w:r w:rsidRPr="009307CD">
              <w:rPr>
                <w:i/>
                <w:color w:val="000000"/>
                <w:sz w:val="20"/>
                <w:szCs w:val="20"/>
              </w:rPr>
              <w:t>Of Original</w:t>
            </w:r>
          </w:p>
          <w:p w:rsidR="002A15A4" w:rsidRPr="009307CD" w:rsidRDefault="002A15A4" w:rsidP="00535337">
            <w:pPr>
              <w:jc w:val="center"/>
              <w:rPr>
                <w:i/>
                <w:color w:val="000000"/>
                <w:sz w:val="20"/>
                <w:szCs w:val="20"/>
              </w:rPr>
            </w:pPr>
            <w:r w:rsidRPr="009307CD">
              <w:rPr>
                <w:i/>
                <w:color w:val="000000"/>
                <w:sz w:val="20"/>
                <w:szCs w:val="20"/>
              </w:rPr>
              <w:t>Data Collection)</w:t>
            </w:r>
          </w:p>
          <w:p w:rsidR="002A15A4" w:rsidRPr="009307CD" w:rsidRDefault="002A15A4" w:rsidP="00535337">
            <w:pPr>
              <w:jc w:val="center"/>
              <w:rPr>
                <w:color w:val="000000"/>
                <w:sz w:val="20"/>
                <w:szCs w:val="20"/>
                <w:highlight w:val="yellow"/>
              </w:rPr>
            </w:pPr>
          </w:p>
        </w:tc>
        <w:tc>
          <w:tcPr>
            <w:tcW w:w="2095" w:type="dxa"/>
            <w:tcBorders>
              <w:top w:val="nil"/>
              <w:left w:val="nil"/>
              <w:bottom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Self-reported low back pain</w:t>
            </w:r>
          </w:p>
        </w:tc>
        <w:tc>
          <w:tcPr>
            <w:tcW w:w="1439" w:type="dxa"/>
            <w:tcBorders>
              <w:top w:val="nil"/>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87</w:t>
            </w:r>
          </w:p>
        </w:tc>
        <w:tc>
          <w:tcPr>
            <w:tcW w:w="1376" w:type="dxa"/>
            <w:tcBorders>
              <w:top w:val="nil"/>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3.5</w:t>
            </w:r>
          </w:p>
        </w:tc>
        <w:tc>
          <w:tcPr>
            <w:tcW w:w="1143" w:type="dxa"/>
            <w:tcBorders>
              <w:top w:val="nil"/>
              <w:left w:val="nil"/>
              <w:bottom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nil"/>
              <w:left w:val="nil"/>
              <w:bottom w:val="nil"/>
              <w:right w:val="single" w:sz="8" w:space="0" w:color="auto"/>
            </w:tcBorders>
            <w:shd w:val="clear" w:color="auto" w:fill="auto"/>
            <w:hideMark/>
          </w:tcPr>
          <w:p w:rsidR="002A15A4" w:rsidRPr="009307CD" w:rsidRDefault="002A15A4" w:rsidP="00535337">
            <w:pPr>
              <w:jc w:val="center"/>
              <w:rPr>
                <w:sz w:val="20"/>
                <w:szCs w:val="20"/>
              </w:rPr>
            </w:pPr>
            <w:r w:rsidRPr="009307CD">
              <w:rPr>
                <w:sz w:val="20"/>
                <w:szCs w:val="20"/>
              </w:rPr>
              <w:t>25.4</w:t>
            </w:r>
          </w:p>
        </w:tc>
      </w:tr>
      <w:tr w:rsidR="002A15A4" w:rsidRPr="009307CD" w:rsidTr="00535337">
        <w:trPr>
          <w:trHeight w:val="735"/>
        </w:trPr>
        <w:tc>
          <w:tcPr>
            <w:tcW w:w="1583" w:type="dxa"/>
            <w:vMerge/>
            <w:tcBorders>
              <w:left w:val="single" w:sz="8" w:space="0" w:color="auto"/>
              <w:right w:val="single" w:sz="8" w:space="0" w:color="auto"/>
            </w:tcBorders>
            <w:vAlign w:val="center"/>
            <w:hideMark/>
          </w:tcPr>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Self-reported upper extremity pain</w:t>
            </w:r>
          </w:p>
        </w:tc>
        <w:tc>
          <w:tcPr>
            <w:tcW w:w="1439" w:type="dxa"/>
            <w:tcBorders>
              <w:top w:val="nil"/>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87</w:t>
            </w:r>
          </w:p>
        </w:tc>
        <w:tc>
          <w:tcPr>
            <w:tcW w:w="1376" w:type="dxa"/>
            <w:tcBorders>
              <w:top w:val="nil"/>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3.5</w:t>
            </w:r>
          </w:p>
        </w:tc>
        <w:tc>
          <w:tcPr>
            <w:tcW w:w="1143" w:type="dxa"/>
            <w:tcBorders>
              <w:top w:val="single" w:sz="8" w:space="0" w:color="auto"/>
              <w:left w:val="nil"/>
              <w:bottom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single" w:sz="8" w:space="0" w:color="auto"/>
              <w:left w:val="nil"/>
              <w:bottom w:val="nil"/>
              <w:right w:val="single" w:sz="8" w:space="0" w:color="auto"/>
            </w:tcBorders>
            <w:shd w:val="clear" w:color="auto" w:fill="auto"/>
            <w:hideMark/>
          </w:tcPr>
          <w:p w:rsidR="002A15A4" w:rsidRPr="009307CD" w:rsidRDefault="002A15A4" w:rsidP="00535337">
            <w:pPr>
              <w:jc w:val="center"/>
              <w:rPr>
                <w:sz w:val="20"/>
                <w:szCs w:val="20"/>
              </w:rPr>
            </w:pPr>
            <w:r w:rsidRPr="009307CD">
              <w:rPr>
                <w:sz w:val="20"/>
                <w:szCs w:val="20"/>
              </w:rPr>
              <w:t>25.4</w:t>
            </w:r>
          </w:p>
        </w:tc>
      </w:tr>
      <w:tr w:rsidR="002A15A4" w:rsidRPr="009307CD" w:rsidTr="00535337">
        <w:trPr>
          <w:trHeight w:val="1095"/>
        </w:trPr>
        <w:tc>
          <w:tcPr>
            <w:tcW w:w="1583" w:type="dxa"/>
            <w:vMerge/>
            <w:tcBorders>
              <w:left w:val="single" w:sz="8" w:space="0" w:color="auto"/>
              <w:right w:val="single" w:sz="8" w:space="0" w:color="auto"/>
            </w:tcBorders>
            <w:vAlign w:val="center"/>
            <w:hideMark/>
          </w:tcPr>
          <w:p w:rsidR="002A15A4" w:rsidRPr="009307CD" w:rsidRDefault="002A15A4" w:rsidP="00535337">
            <w:pPr>
              <w:rPr>
                <w:color w:val="000000"/>
                <w:sz w:val="20"/>
                <w:szCs w:val="20"/>
                <w:highlight w:val="yellow"/>
              </w:rPr>
            </w:pPr>
          </w:p>
        </w:tc>
        <w:tc>
          <w:tcPr>
            <w:tcW w:w="2095" w:type="dxa"/>
            <w:tcBorders>
              <w:top w:val="nil"/>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Self-reported specific job tasks and safety incidents</w:t>
            </w:r>
          </w:p>
        </w:tc>
        <w:tc>
          <w:tcPr>
            <w:tcW w:w="1439" w:type="dxa"/>
            <w:tcBorders>
              <w:top w:val="nil"/>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87</w:t>
            </w:r>
          </w:p>
        </w:tc>
        <w:tc>
          <w:tcPr>
            <w:tcW w:w="1376" w:type="dxa"/>
            <w:tcBorders>
              <w:top w:val="nil"/>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3.5</w:t>
            </w:r>
          </w:p>
        </w:tc>
        <w:tc>
          <w:tcPr>
            <w:tcW w:w="1143" w:type="dxa"/>
            <w:tcBorders>
              <w:top w:val="single" w:sz="8" w:space="0" w:color="auto"/>
              <w:left w:val="nil"/>
              <w:bottom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single" w:sz="8" w:space="0" w:color="auto"/>
              <w:left w:val="nil"/>
              <w:bottom w:val="nil"/>
              <w:right w:val="single" w:sz="8" w:space="0" w:color="auto"/>
            </w:tcBorders>
            <w:shd w:val="clear" w:color="auto" w:fill="auto"/>
            <w:hideMark/>
          </w:tcPr>
          <w:p w:rsidR="002A15A4" w:rsidRPr="009307CD" w:rsidRDefault="002A15A4" w:rsidP="00535337">
            <w:pPr>
              <w:jc w:val="center"/>
              <w:rPr>
                <w:sz w:val="20"/>
                <w:szCs w:val="20"/>
              </w:rPr>
            </w:pPr>
            <w:r w:rsidRPr="009307CD">
              <w:rPr>
                <w:sz w:val="20"/>
                <w:szCs w:val="20"/>
              </w:rPr>
              <w:t>25.4</w:t>
            </w:r>
          </w:p>
        </w:tc>
      </w:tr>
      <w:tr w:rsidR="002A15A4" w:rsidRPr="009307CD" w:rsidTr="00535337">
        <w:trPr>
          <w:trHeight w:val="1123"/>
        </w:trPr>
        <w:tc>
          <w:tcPr>
            <w:tcW w:w="1583" w:type="dxa"/>
            <w:vMerge/>
            <w:tcBorders>
              <w:left w:val="single" w:sz="8" w:space="0" w:color="auto"/>
              <w:right w:val="single" w:sz="8" w:space="0" w:color="auto"/>
            </w:tcBorders>
            <w:vAlign w:val="center"/>
            <w:hideMark/>
          </w:tcPr>
          <w:p w:rsidR="002A15A4" w:rsidRPr="009307CD" w:rsidRDefault="002A15A4" w:rsidP="00535337">
            <w:pPr>
              <w:rPr>
                <w:color w:val="000000"/>
                <w:sz w:val="20"/>
                <w:szCs w:val="20"/>
                <w:highlight w:val="yellow"/>
              </w:rPr>
            </w:pPr>
          </w:p>
        </w:tc>
        <w:tc>
          <w:tcPr>
            <w:tcW w:w="2095" w:type="dxa"/>
            <w:tcBorders>
              <w:top w:val="nil"/>
              <w:left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Self-reported general work environment and health</w:t>
            </w:r>
          </w:p>
          <w:p w:rsidR="002A15A4" w:rsidRPr="009307CD" w:rsidRDefault="002A15A4" w:rsidP="00535337">
            <w:pPr>
              <w:jc w:val="center"/>
              <w:rPr>
                <w:color w:val="000000"/>
                <w:sz w:val="20"/>
                <w:szCs w:val="20"/>
              </w:rPr>
            </w:pPr>
          </w:p>
        </w:tc>
        <w:tc>
          <w:tcPr>
            <w:tcW w:w="1439" w:type="dxa"/>
            <w:tcBorders>
              <w:top w:val="nil"/>
              <w:left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87</w:t>
            </w:r>
          </w:p>
        </w:tc>
        <w:tc>
          <w:tcPr>
            <w:tcW w:w="1376" w:type="dxa"/>
            <w:tcBorders>
              <w:top w:val="nil"/>
              <w:left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1.5</w:t>
            </w:r>
          </w:p>
        </w:tc>
        <w:tc>
          <w:tcPr>
            <w:tcW w:w="1143" w:type="dxa"/>
            <w:tcBorders>
              <w:top w:val="single" w:sz="8" w:space="0" w:color="auto"/>
              <w:left w:val="nil"/>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10/60</w:t>
            </w:r>
          </w:p>
          <w:p w:rsidR="002A15A4" w:rsidRPr="009307CD" w:rsidRDefault="002A15A4" w:rsidP="00535337">
            <w:pPr>
              <w:jc w:val="center"/>
              <w:rPr>
                <w:color w:val="000000"/>
                <w:sz w:val="20"/>
                <w:szCs w:val="20"/>
              </w:rPr>
            </w:pPr>
          </w:p>
        </w:tc>
        <w:tc>
          <w:tcPr>
            <w:tcW w:w="1292" w:type="dxa"/>
            <w:tcBorders>
              <w:top w:val="single" w:sz="8" w:space="0" w:color="auto"/>
              <w:left w:val="nil"/>
              <w:right w:val="single" w:sz="8" w:space="0" w:color="auto"/>
            </w:tcBorders>
            <w:shd w:val="clear" w:color="auto" w:fill="auto"/>
            <w:hideMark/>
          </w:tcPr>
          <w:p w:rsidR="002A15A4" w:rsidRPr="009307CD" w:rsidRDefault="002A15A4" w:rsidP="00535337">
            <w:pPr>
              <w:jc w:val="center"/>
              <w:rPr>
                <w:sz w:val="20"/>
                <w:szCs w:val="20"/>
              </w:rPr>
            </w:pPr>
            <w:r w:rsidRPr="009307CD">
              <w:rPr>
                <w:sz w:val="20"/>
                <w:szCs w:val="20"/>
              </w:rPr>
              <w:t>21.8</w:t>
            </w:r>
          </w:p>
        </w:tc>
      </w:tr>
      <w:tr w:rsidR="002A15A4" w:rsidRPr="009307CD" w:rsidTr="00535337">
        <w:trPr>
          <w:trHeight w:val="330"/>
        </w:trPr>
        <w:tc>
          <w:tcPr>
            <w:tcW w:w="1583" w:type="dxa"/>
            <w:vMerge/>
            <w:tcBorders>
              <w:left w:val="single" w:sz="8" w:space="0" w:color="auto"/>
              <w:right w:val="single" w:sz="8" w:space="0" w:color="auto"/>
            </w:tcBorders>
            <w:vAlign w:val="center"/>
            <w:hideMark/>
          </w:tcPr>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Early Exit Interview</w:t>
            </w:r>
          </w:p>
        </w:tc>
        <w:tc>
          <w:tcPr>
            <w:tcW w:w="1439" w:type="dxa"/>
            <w:tcBorders>
              <w:top w:val="single" w:sz="8" w:space="0" w:color="auto"/>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5</w:t>
            </w:r>
          </w:p>
        </w:tc>
        <w:tc>
          <w:tcPr>
            <w:tcW w:w="1376" w:type="dxa"/>
            <w:tcBorders>
              <w:top w:val="single" w:sz="8" w:space="0" w:color="auto"/>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0.5</w:t>
            </w:r>
          </w:p>
        </w:tc>
        <w:tc>
          <w:tcPr>
            <w:tcW w:w="1143" w:type="dxa"/>
            <w:tcBorders>
              <w:top w:val="single" w:sz="8" w:space="0" w:color="auto"/>
              <w:left w:val="nil"/>
              <w:bottom w:val="single" w:sz="8" w:space="0" w:color="auto"/>
              <w:right w:val="single" w:sz="8" w:space="0" w:color="auto"/>
            </w:tcBorders>
            <w:shd w:val="clear" w:color="auto" w:fill="auto"/>
            <w:hideMark/>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single" w:sz="8" w:space="0" w:color="auto"/>
              <w:left w:val="nil"/>
              <w:bottom w:val="single" w:sz="8" w:space="0" w:color="auto"/>
              <w:right w:val="single" w:sz="8" w:space="0" w:color="auto"/>
            </w:tcBorders>
            <w:shd w:val="clear" w:color="auto" w:fill="auto"/>
            <w:hideMark/>
          </w:tcPr>
          <w:p w:rsidR="002A15A4" w:rsidRPr="009307CD" w:rsidRDefault="002A15A4" w:rsidP="00535337">
            <w:pPr>
              <w:jc w:val="center"/>
              <w:rPr>
                <w:sz w:val="20"/>
                <w:szCs w:val="20"/>
              </w:rPr>
            </w:pPr>
            <w:r w:rsidRPr="009307CD">
              <w:rPr>
                <w:sz w:val="20"/>
                <w:szCs w:val="20"/>
              </w:rPr>
              <w:t>0.2</w:t>
            </w:r>
          </w:p>
        </w:tc>
      </w:tr>
      <w:tr w:rsidR="002A15A4" w:rsidRPr="009307CD" w:rsidTr="00535337">
        <w:trPr>
          <w:trHeight w:val="330"/>
        </w:trPr>
        <w:tc>
          <w:tcPr>
            <w:tcW w:w="1583" w:type="dxa"/>
            <w:vMerge/>
            <w:tcBorders>
              <w:left w:val="single" w:sz="8" w:space="0" w:color="auto"/>
              <w:right w:val="single" w:sz="8" w:space="0" w:color="auto"/>
            </w:tcBorders>
            <w:vAlign w:val="center"/>
          </w:tcPr>
          <w:p w:rsidR="002A15A4" w:rsidRPr="009307CD" w:rsidRDefault="002A15A4" w:rsidP="00535337">
            <w:pPr>
              <w:jc w:val="center"/>
              <w:rPr>
                <w:color w:val="000000"/>
                <w:sz w:val="20"/>
                <w:szCs w:val="20"/>
              </w:rPr>
            </w:pPr>
          </w:p>
        </w:tc>
        <w:tc>
          <w:tcPr>
            <w:tcW w:w="6053" w:type="dxa"/>
            <w:gridSpan w:val="4"/>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right"/>
              <w:rPr>
                <w:i/>
                <w:color w:val="000000"/>
                <w:sz w:val="20"/>
                <w:szCs w:val="20"/>
              </w:rPr>
            </w:pPr>
            <w:r w:rsidRPr="009307CD">
              <w:rPr>
                <w:i/>
                <w:color w:val="000000"/>
                <w:sz w:val="20"/>
                <w:szCs w:val="20"/>
              </w:rPr>
              <w:t>Sub-Total to Complete Original Data Collection</w:t>
            </w:r>
          </w:p>
        </w:tc>
        <w:tc>
          <w:tcPr>
            <w:tcW w:w="1292"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i/>
                <w:sz w:val="20"/>
                <w:szCs w:val="20"/>
                <w:highlight w:val="yellow"/>
              </w:rPr>
            </w:pPr>
            <w:r w:rsidRPr="009307CD">
              <w:rPr>
                <w:i/>
                <w:sz w:val="20"/>
                <w:szCs w:val="20"/>
              </w:rPr>
              <w:t>98.</w:t>
            </w:r>
            <w:r>
              <w:rPr>
                <w:i/>
                <w:sz w:val="20"/>
                <w:szCs w:val="20"/>
              </w:rPr>
              <w:t>2</w:t>
            </w:r>
          </w:p>
        </w:tc>
      </w:tr>
      <w:tr w:rsidR="002A15A4" w:rsidRPr="009307CD" w:rsidTr="00535337">
        <w:trPr>
          <w:trHeight w:val="330"/>
        </w:trPr>
        <w:tc>
          <w:tcPr>
            <w:tcW w:w="1583" w:type="dxa"/>
            <w:tcBorders>
              <w:top w:val="nil"/>
              <w:left w:val="single" w:sz="8" w:space="0" w:color="auto"/>
              <w:right w:val="single" w:sz="8" w:space="0" w:color="auto"/>
            </w:tcBorders>
            <w:shd w:val="pct5" w:color="auto" w:fill="auto"/>
          </w:tcPr>
          <w:p w:rsidR="002A15A4" w:rsidRPr="009307CD" w:rsidRDefault="002A15A4" w:rsidP="00535337">
            <w:pPr>
              <w:jc w:val="center"/>
              <w:rPr>
                <w:color w:val="000000"/>
                <w:sz w:val="20"/>
                <w:szCs w:val="20"/>
              </w:rPr>
            </w:pPr>
            <w:r w:rsidRPr="009307CD">
              <w:rPr>
                <w:color w:val="000000"/>
                <w:sz w:val="20"/>
                <w:szCs w:val="20"/>
              </w:rPr>
              <w:lastRenderedPageBreak/>
              <w:t>Type of Respondent</w:t>
            </w:r>
          </w:p>
        </w:tc>
        <w:tc>
          <w:tcPr>
            <w:tcW w:w="2095" w:type="dxa"/>
            <w:tcBorders>
              <w:top w:val="single" w:sz="8" w:space="0" w:color="auto"/>
              <w:left w:val="nil"/>
              <w:bottom w:val="single" w:sz="8" w:space="0" w:color="auto"/>
              <w:right w:val="single" w:sz="8" w:space="0" w:color="auto"/>
            </w:tcBorders>
            <w:shd w:val="pct5" w:color="auto" w:fill="auto"/>
          </w:tcPr>
          <w:p w:rsidR="002A15A4" w:rsidRPr="009307CD" w:rsidRDefault="002A15A4" w:rsidP="00535337">
            <w:pPr>
              <w:jc w:val="center"/>
              <w:rPr>
                <w:color w:val="000000"/>
                <w:sz w:val="20"/>
                <w:szCs w:val="20"/>
              </w:rPr>
            </w:pPr>
            <w:r w:rsidRPr="009307CD">
              <w:rPr>
                <w:color w:val="000000"/>
                <w:sz w:val="20"/>
                <w:szCs w:val="20"/>
              </w:rPr>
              <w:t>Form Name</w:t>
            </w:r>
          </w:p>
        </w:tc>
        <w:tc>
          <w:tcPr>
            <w:tcW w:w="1439" w:type="dxa"/>
            <w:tcBorders>
              <w:top w:val="single" w:sz="8" w:space="0" w:color="auto"/>
              <w:left w:val="nil"/>
              <w:bottom w:val="single" w:sz="8" w:space="0" w:color="auto"/>
              <w:right w:val="single" w:sz="8" w:space="0" w:color="auto"/>
            </w:tcBorders>
            <w:shd w:val="pct5" w:color="auto" w:fill="auto"/>
          </w:tcPr>
          <w:p w:rsidR="002A15A4" w:rsidRPr="009307CD" w:rsidRDefault="002A15A4" w:rsidP="00535337">
            <w:pPr>
              <w:jc w:val="center"/>
              <w:rPr>
                <w:color w:val="000000"/>
                <w:sz w:val="20"/>
                <w:szCs w:val="20"/>
              </w:rPr>
            </w:pPr>
            <w:r w:rsidRPr="009307CD">
              <w:rPr>
                <w:color w:val="000000"/>
                <w:sz w:val="20"/>
                <w:szCs w:val="20"/>
              </w:rPr>
              <w:t>Number of Respondents</w:t>
            </w:r>
          </w:p>
        </w:tc>
        <w:tc>
          <w:tcPr>
            <w:tcW w:w="1376" w:type="dxa"/>
            <w:tcBorders>
              <w:top w:val="single" w:sz="8" w:space="0" w:color="auto"/>
              <w:left w:val="nil"/>
              <w:bottom w:val="single" w:sz="8" w:space="0" w:color="auto"/>
              <w:right w:val="single" w:sz="8" w:space="0" w:color="auto"/>
            </w:tcBorders>
            <w:shd w:val="pct5" w:color="auto" w:fill="auto"/>
          </w:tcPr>
          <w:p w:rsidR="002A15A4" w:rsidRPr="009307CD" w:rsidRDefault="002A15A4" w:rsidP="00535337">
            <w:pPr>
              <w:jc w:val="center"/>
              <w:rPr>
                <w:color w:val="000000"/>
                <w:sz w:val="20"/>
                <w:szCs w:val="20"/>
              </w:rPr>
            </w:pPr>
            <w:r w:rsidRPr="009307CD">
              <w:rPr>
                <w:color w:val="000000"/>
                <w:sz w:val="20"/>
                <w:szCs w:val="20"/>
              </w:rPr>
              <w:t>Number of Responses per Respondent</w:t>
            </w:r>
          </w:p>
        </w:tc>
        <w:tc>
          <w:tcPr>
            <w:tcW w:w="1143" w:type="dxa"/>
            <w:tcBorders>
              <w:top w:val="single" w:sz="8" w:space="0" w:color="auto"/>
              <w:left w:val="nil"/>
              <w:bottom w:val="single" w:sz="8" w:space="0" w:color="auto"/>
              <w:right w:val="single" w:sz="8" w:space="0" w:color="auto"/>
            </w:tcBorders>
            <w:shd w:val="pct5" w:color="auto" w:fill="auto"/>
          </w:tcPr>
          <w:p w:rsidR="002A15A4" w:rsidRPr="009307CD" w:rsidRDefault="002A15A4" w:rsidP="00535337">
            <w:pPr>
              <w:jc w:val="center"/>
              <w:rPr>
                <w:color w:val="000000"/>
                <w:sz w:val="20"/>
                <w:szCs w:val="20"/>
              </w:rPr>
            </w:pPr>
            <w:r w:rsidRPr="009307CD">
              <w:rPr>
                <w:color w:val="000000"/>
                <w:sz w:val="20"/>
                <w:szCs w:val="20"/>
              </w:rPr>
              <w:t>Avg. Burden per Response (in hours)</w:t>
            </w:r>
          </w:p>
        </w:tc>
        <w:tc>
          <w:tcPr>
            <w:tcW w:w="1292" w:type="dxa"/>
            <w:tcBorders>
              <w:top w:val="single" w:sz="8" w:space="0" w:color="auto"/>
              <w:left w:val="nil"/>
              <w:bottom w:val="single" w:sz="8" w:space="0" w:color="auto"/>
              <w:right w:val="single" w:sz="8" w:space="0" w:color="auto"/>
            </w:tcBorders>
            <w:shd w:val="pct5" w:color="auto" w:fill="auto"/>
          </w:tcPr>
          <w:p w:rsidR="002A15A4" w:rsidRPr="009307CD" w:rsidRDefault="002A15A4" w:rsidP="00535337">
            <w:pPr>
              <w:jc w:val="center"/>
              <w:rPr>
                <w:sz w:val="20"/>
                <w:szCs w:val="20"/>
              </w:rPr>
            </w:pPr>
            <w:r w:rsidRPr="009307CD">
              <w:rPr>
                <w:color w:val="000000"/>
                <w:sz w:val="20"/>
                <w:szCs w:val="20"/>
              </w:rPr>
              <w:t>Total Burden (in hours)</w:t>
            </w:r>
          </w:p>
        </w:tc>
      </w:tr>
      <w:tr w:rsidR="002A15A4" w:rsidRPr="009307CD" w:rsidTr="00535337">
        <w:trPr>
          <w:trHeight w:val="330"/>
        </w:trPr>
        <w:tc>
          <w:tcPr>
            <w:tcW w:w="1583" w:type="dxa"/>
            <w:vMerge w:val="restart"/>
            <w:tcBorders>
              <w:top w:val="nil"/>
              <w:left w:val="single" w:sz="8" w:space="0" w:color="auto"/>
              <w:right w:val="single" w:sz="8" w:space="0" w:color="auto"/>
            </w:tcBorders>
            <w:vAlign w:val="center"/>
          </w:tcPr>
          <w:p w:rsidR="002A15A4" w:rsidRPr="009307CD" w:rsidRDefault="002A15A4" w:rsidP="00535337">
            <w:pPr>
              <w:jc w:val="center"/>
              <w:rPr>
                <w:color w:val="000000"/>
                <w:sz w:val="20"/>
                <w:szCs w:val="20"/>
              </w:rPr>
            </w:pPr>
            <w:r w:rsidRPr="009307CD">
              <w:rPr>
                <w:color w:val="000000"/>
                <w:sz w:val="20"/>
                <w:szCs w:val="20"/>
              </w:rPr>
              <w:t>Manual material and patient handling workers</w:t>
            </w:r>
          </w:p>
          <w:p w:rsidR="002A15A4" w:rsidRPr="009307CD" w:rsidRDefault="002A15A4" w:rsidP="00535337">
            <w:pPr>
              <w:jc w:val="center"/>
              <w:rPr>
                <w:color w:val="000000"/>
                <w:sz w:val="20"/>
                <w:szCs w:val="20"/>
              </w:rPr>
            </w:pPr>
          </w:p>
          <w:p w:rsidR="002A15A4" w:rsidRPr="009307CD" w:rsidRDefault="002A15A4" w:rsidP="00535337">
            <w:pPr>
              <w:jc w:val="center"/>
              <w:rPr>
                <w:i/>
                <w:color w:val="000000"/>
                <w:sz w:val="20"/>
                <w:szCs w:val="20"/>
              </w:rPr>
            </w:pPr>
            <w:r w:rsidRPr="009307CD">
              <w:rPr>
                <w:i/>
                <w:color w:val="000000"/>
                <w:sz w:val="20"/>
                <w:szCs w:val="20"/>
              </w:rPr>
              <w:t>(Completion of</w:t>
            </w:r>
          </w:p>
          <w:p w:rsidR="002A15A4" w:rsidRPr="009307CD" w:rsidRDefault="002A15A4" w:rsidP="00535337">
            <w:pPr>
              <w:jc w:val="center"/>
              <w:rPr>
                <w:i/>
                <w:color w:val="000000"/>
                <w:sz w:val="20"/>
                <w:szCs w:val="20"/>
              </w:rPr>
            </w:pPr>
            <w:r w:rsidRPr="009307CD">
              <w:rPr>
                <w:i/>
                <w:color w:val="000000"/>
                <w:sz w:val="20"/>
                <w:szCs w:val="20"/>
              </w:rPr>
              <w:t>Additional Revised</w:t>
            </w:r>
          </w:p>
          <w:p w:rsidR="002A15A4" w:rsidRPr="009307CD" w:rsidRDefault="002A15A4" w:rsidP="00535337">
            <w:pPr>
              <w:jc w:val="center"/>
              <w:rPr>
                <w:i/>
                <w:color w:val="000000"/>
                <w:sz w:val="20"/>
                <w:szCs w:val="20"/>
              </w:rPr>
            </w:pPr>
            <w:r w:rsidRPr="009307CD">
              <w:rPr>
                <w:i/>
                <w:color w:val="000000"/>
                <w:sz w:val="20"/>
                <w:szCs w:val="20"/>
              </w:rPr>
              <w:t>Data Collection)</w:t>
            </w:r>
          </w:p>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Self-reported low back pain</w:t>
            </w:r>
          </w:p>
        </w:tc>
        <w:tc>
          <w:tcPr>
            <w:tcW w:w="1439"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200</w:t>
            </w:r>
          </w:p>
        </w:tc>
        <w:tc>
          <w:tcPr>
            <w:tcW w:w="1376"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4.5</w:t>
            </w:r>
          </w:p>
        </w:tc>
        <w:tc>
          <w:tcPr>
            <w:tcW w:w="1143"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sz w:val="20"/>
                <w:szCs w:val="20"/>
              </w:rPr>
            </w:pPr>
            <w:r w:rsidRPr="009307CD">
              <w:rPr>
                <w:sz w:val="20"/>
                <w:szCs w:val="20"/>
              </w:rPr>
              <w:t>75</w:t>
            </w:r>
          </w:p>
        </w:tc>
      </w:tr>
      <w:tr w:rsidR="002A15A4" w:rsidRPr="009307CD" w:rsidTr="00535337">
        <w:trPr>
          <w:trHeight w:val="330"/>
        </w:trPr>
        <w:tc>
          <w:tcPr>
            <w:tcW w:w="1583" w:type="dxa"/>
            <w:vMerge/>
            <w:tcBorders>
              <w:left w:val="single" w:sz="8" w:space="0" w:color="auto"/>
              <w:right w:val="single" w:sz="8" w:space="0" w:color="auto"/>
            </w:tcBorders>
            <w:vAlign w:val="center"/>
          </w:tcPr>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Self-reported upper extremity pain</w:t>
            </w:r>
          </w:p>
        </w:tc>
        <w:tc>
          <w:tcPr>
            <w:tcW w:w="1439"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200</w:t>
            </w:r>
          </w:p>
        </w:tc>
        <w:tc>
          <w:tcPr>
            <w:tcW w:w="1376"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4.5</w:t>
            </w:r>
          </w:p>
        </w:tc>
        <w:tc>
          <w:tcPr>
            <w:tcW w:w="1143"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sz w:val="20"/>
                <w:szCs w:val="20"/>
              </w:rPr>
            </w:pPr>
            <w:r w:rsidRPr="009307CD">
              <w:rPr>
                <w:sz w:val="20"/>
                <w:szCs w:val="20"/>
              </w:rPr>
              <w:t>75</w:t>
            </w:r>
          </w:p>
        </w:tc>
      </w:tr>
      <w:tr w:rsidR="002A15A4" w:rsidRPr="009307CD" w:rsidTr="00535337">
        <w:trPr>
          <w:trHeight w:val="330"/>
        </w:trPr>
        <w:tc>
          <w:tcPr>
            <w:tcW w:w="1583" w:type="dxa"/>
            <w:vMerge/>
            <w:tcBorders>
              <w:left w:val="single" w:sz="8" w:space="0" w:color="auto"/>
              <w:right w:val="single" w:sz="8" w:space="0" w:color="auto"/>
            </w:tcBorders>
            <w:vAlign w:val="center"/>
          </w:tcPr>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Self-reported specific job tasks and safety incidents</w:t>
            </w:r>
          </w:p>
        </w:tc>
        <w:tc>
          <w:tcPr>
            <w:tcW w:w="1439"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200</w:t>
            </w:r>
          </w:p>
        </w:tc>
        <w:tc>
          <w:tcPr>
            <w:tcW w:w="1376"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4.5</w:t>
            </w:r>
          </w:p>
        </w:tc>
        <w:tc>
          <w:tcPr>
            <w:tcW w:w="1143"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sz w:val="20"/>
                <w:szCs w:val="20"/>
              </w:rPr>
            </w:pPr>
            <w:r w:rsidRPr="009307CD">
              <w:rPr>
                <w:sz w:val="20"/>
                <w:szCs w:val="20"/>
              </w:rPr>
              <w:t>75</w:t>
            </w:r>
          </w:p>
        </w:tc>
      </w:tr>
      <w:tr w:rsidR="002A15A4" w:rsidRPr="009307CD" w:rsidTr="00535337">
        <w:trPr>
          <w:trHeight w:val="330"/>
        </w:trPr>
        <w:tc>
          <w:tcPr>
            <w:tcW w:w="1583" w:type="dxa"/>
            <w:vMerge/>
            <w:tcBorders>
              <w:left w:val="single" w:sz="8" w:space="0" w:color="auto"/>
              <w:right w:val="single" w:sz="8" w:space="0" w:color="auto"/>
            </w:tcBorders>
            <w:vAlign w:val="center"/>
          </w:tcPr>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Self-reported general work environment and health</w:t>
            </w:r>
          </w:p>
        </w:tc>
        <w:tc>
          <w:tcPr>
            <w:tcW w:w="1439"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200</w:t>
            </w:r>
          </w:p>
        </w:tc>
        <w:tc>
          <w:tcPr>
            <w:tcW w:w="1376"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1.5</w:t>
            </w:r>
          </w:p>
        </w:tc>
        <w:tc>
          <w:tcPr>
            <w:tcW w:w="1143"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10/60</w:t>
            </w:r>
          </w:p>
        </w:tc>
        <w:tc>
          <w:tcPr>
            <w:tcW w:w="1292"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sz w:val="20"/>
                <w:szCs w:val="20"/>
              </w:rPr>
            </w:pPr>
            <w:r w:rsidRPr="009307CD">
              <w:rPr>
                <w:sz w:val="20"/>
                <w:szCs w:val="20"/>
              </w:rPr>
              <w:t>50</w:t>
            </w:r>
          </w:p>
        </w:tc>
      </w:tr>
      <w:tr w:rsidR="002A15A4" w:rsidRPr="009307CD" w:rsidTr="00535337">
        <w:trPr>
          <w:trHeight w:val="330"/>
        </w:trPr>
        <w:tc>
          <w:tcPr>
            <w:tcW w:w="1583" w:type="dxa"/>
            <w:vMerge/>
            <w:tcBorders>
              <w:left w:val="single" w:sz="8" w:space="0" w:color="auto"/>
              <w:right w:val="single" w:sz="8" w:space="0" w:color="auto"/>
            </w:tcBorders>
            <w:vAlign w:val="center"/>
          </w:tcPr>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 xml:space="preserve">Informed Consent Form </w:t>
            </w:r>
          </w:p>
          <w:p w:rsidR="002A15A4" w:rsidRPr="009307CD" w:rsidRDefault="002A15A4" w:rsidP="00535337">
            <w:pPr>
              <w:jc w:val="center"/>
              <w:rPr>
                <w:color w:val="000000"/>
                <w:sz w:val="20"/>
                <w:szCs w:val="20"/>
              </w:rPr>
            </w:pPr>
            <w:r w:rsidRPr="009307CD">
              <w:rPr>
                <w:color w:val="000000"/>
                <w:sz w:val="20"/>
                <w:szCs w:val="20"/>
              </w:rPr>
              <w:t>(Overall Study)</w:t>
            </w:r>
          </w:p>
        </w:tc>
        <w:tc>
          <w:tcPr>
            <w:tcW w:w="1439"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200</w:t>
            </w:r>
          </w:p>
          <w:p w:rsidR="002A15A4" w:rsidRPr="009307CD" w:rsidRDefault="002A15A4" w:rsidP="00535337">
            <w:pPr>
              <w:jc w:val="center"/>
              <w:rPr>
                <w:color w:val="000000"/>
                <w:sz w:val="20"/>
                <w:szCs w:val="20"/>
              </w:rPr>
            </w:pPr>
          </w:p>
        </w:tc>
        <w:tc>
          <w:tcPr>
            <w:tcW w:w="1376"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.5</w:t>
            </w:r>
          </w:p>
          <w:p w:rsidR="002A15A4" w:rsidRPr="009307CD" w:rsidRDefault="002A15A4" w:rsidP="00535337">
            <w:pPr>
              <w:jc w:val="center"/>
              <w:rPr>
                <w:color w:val="000000"/>
                <w:sz w:val="20"/>
                <w:szCs w:val="20"/>
              </w:rPr>
            </w:pPr>
          </w:p>
        </w:tc>
        <w:tc>
          <w:tcPr>
            <w:tcW w:w="1143"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5/60</w:t>
            </w:r>
          </w:p>
          <w:p w:rsidR="002A15A4" w:rsidRPr="009307CD" w:rsidRDefault="002A15A4" w:rsidP="00535337">
            <w:pPr>
              <w:jc w:val="center"/>
              <w:rPr>
                <w:color w:val="000000"/>
                <w:sz w:val="20"/>
                <w:szCs w:val="20"/>
              </w:rPr>
            </w:pPr>
          </w:p>
          <w:p w:rsidR="002A15A4" w:rsidRPr="009307CD" w:rsidRDefault="002A15A4" w:rsidP="00535337">
            <w:pPr>
              <w:jc w:val="center"/>
              <w:rPr>
                <w:color w:val="000000"/>
                <w:sz w:val="20"/>
                <w:szCs w:val="20"/>
              </w:rPr>
            </w:pPr>
          </w:p>
        </w:tc>
        <w:tc>
          <w:tcPr>
            <w:tcW w:w="1292"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sz w:val="20"/>
                <w:szCs w:val="20"/>
              </w:rPr>
            </w:pPr>
            <w:r>
              <w:rPr>
                <w:sz w:val="20"/>
                <w:szCs w:val="20"/>
              </w:rPr>
              <w:t>8.3</w:t>
            </w:r>
          </w:p>
          <w:p w:rsidR="002A15A4" w:rsidRPr="009307CD" w:rsidRDefault="002A15A4" w:rsidP="00535337">
            <w:pPr>
              <w:jc w:val="center"/>
              <w:rPr>
                <w:sz w:val="20"/>
                <w:szCs w:val="20"/>
              </w:rPr>
            </w:pPr>
          </w:p>
        </w:tc>
      </w:tr>
      <w:tr w:rsidR="002A15A4" w:rsidRPr="009307CD" w:rsidTr="00535337">
        <w:trPr>
          <w:trHeight w:val="330"/>
        </w:trPr>
        <w:tc>
          <w:tcPr>
            <w:tcW w:w="1583" w:type="dxa"/>
            <w:vMerge/>
            <w:tcBorders>
              <w:left w:val="single" w:sz="8" w:space="0" w:color="auto"/>
              <w:bottom w:val="single" w:sz="8" w:space="0" w:color="000000"/>
              <w:right w:val="single" w:sz="8" w:space="0" w:color="auto"/>
            </w:tcBorders>
            <w:vAlign w:val="center"/>
          </w:tcPr>
          <w:p w:rsidR="002A15A4" w:rsidRPr="009307CD" w:rsidRDefault="002A15A4" w:rsidP="00535337">
            <w:pPr>
              <w:rPr>
                <w:color w:val="000000"/>
                <w:sz w:val="20"/>
                <w:szCs w:val="20"/>
                <w:highlight w:val="yellow"/>
              </w:rPr>
            </w:pPr>
          </w:p>
        </w:tc>
        <w:tc>
          <w:tcPr>
            <w:tcW w:w="2095"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Early Exit Interview</w:t>
            </w:r>
          </w:p>
        </w:tc>
        <w:tc>
          <w:tcPr>
            <w:tcW w:w="1439"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10</w:t>
            </w:r>
          </w:p>
        </w:tc>
        <w:tc>
          <w:tcPr>
            <w:tcW w:w="1376"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.5</w:t>
            </w:r>
          </w:p>
        </w:tc>
        <w:tc>
          <w:tcPr>
            <w:tcW w:w="1143"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color w:val="000000"/>
                <w:sz w:val="20"/>
                <w:szCs w:val="20"/>
              </w:rPr>
            </w:pPr>
            <w:r w:rsidRPr="009307CD">
              <w:rPr>
                <w:color w:val="000000"/>
                <w:sz w:val="20"/>
                <w:szCs w:val="20"/>
              </w:rPr>
              <w:t>5/60</w:t>
            </w:r>
          </w:p>
        </w:tc>
        <w:tc>
          <w:tcPr>
            <w:tcW w:w="1292" w:type="dxa"/>
            <w:tcBorders>
              <w:top w:val="single" w:sz="8" w:space="0" w:color="auto"/>
              <w:left w:val="nil"/>
              <w:bottom w:val="single" w:sz="8" w:space="0" w:color="auto"/>
              <w:right w:val="single" w:sz="8" w:space="0" w:color="auto"/>
            </w:tcBorders>
            <w:shd w:val="clear" w:color="auto" w:fill="auto"/>
          </w:tcPr>
          <w:p w:rsidR="002A15A4" w:rsidRPr="009307CD" w:rsidRDefault="002A15A4" w:rsidP="00535337">
            <w:pPr>
              <w:jc w:val="center"/>
              <w:rPr>
                <w:sz w:val="20"/>
                <w:szCs w:val="20"/>
              </w:rPr>
            </w:pPr>
            <w:r w:rsidRPr="009307CD">
              <w:rPr>
                <w:sz w:val="20"/>
                <w:szCs w:val="20"/>
              </w:rPr>
              <w:t>0.4</w:t>
            </w:r>
          </w:p>
        </w:tc>
      </w:tr>
      <w:tr w:rsidR="002A15A4" w:rsidRPr="009307CD" w:rsidTr="00535337">
        <w:trPr>
          <w:trHeight w:val="330"/>
        </w:trPr>
        <w:tc>
          <w:tcPr>
            <w:tcW w:w="763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2A15A4" w:rsidRPr="009307CD" w:rsidRDefault="002A15A4" w:rsidP="00535337">
            <w:pPr>
              <w:jc w:val="right"/>
              <w:rPr>
                <w:i/>
                <w:color w:val="000000"/>
                <w:sz w:val="20"/>
                <w:szCs w:val="20"/>
              </w:rPr>
            </w:pPr>
            <w:r w:rsidRPr="009307CD">
              <w:rPr>
                <w:i/>
                <w:color w:val="000000"/>
                <w:sz w:val="20"/>
                <w:szCs w:val="20"/>
              </w:rPr>
              <w:t>Sub-Total to Complete Additional Revised Data Collection</w:t>
            </w:r>
          </w:p>
        </w:tc>
        <w:tc>
          <w:tcPr>
            <w:tcW w:w="1292" w:type="dxa"/>
            <w:tcBorders>
              <w:top w:val="single" w:sz="8" w:space="0" w:color="auto"/>
              <w:left w:val="single" w:sz="8" w:space="0" w:color="auto"/>
              <w:bottom w:val="single" w:sz="8" w:space="0" w:color="auto"/>
              <w:right w:val="single" w:sz="8" w:space="0" w:color="auto"/>
            </w:tcBorders>
            <w:shd w:val="clear" w:color="auto" w:fill="auto"/>
            <w:hideMark/>
          </w:tcPr>
          <w:p w:rsidR="002A15A4" w:rsidRPr="009307CD" w:rsidRDefault="002A15A4" w:rsidP="00535337">
            <w:pPr>
              <w:jc w:val="center"/>
              <w:rPr>
                <w:i/>
                <w:color w:val="000000"/>
                <w:sz w:val="20"/>
                <w:szCs w:val="20"/>
              </w:rPr>
            </w:pPr>
            <w:r>
              <w:rPr>
                <w:i/>
                <w:color w:val="000000"/>
                <w:sz w:val="20"/>
                <w:szCs w:val="20"/>
              </w:rPr>
              <w:t>283.7</w:t>
            </w:r>
          </w:p>
        </w:tc>
      </w:tr>
      <w:tr w:rsidR="002A15A4" w:rsidRPr="009307CD" w:rsidTr="00535337">
        <w:trPr>
          <w:trHeight w:val="330"/>
        </w:trPr>
        <w:tc>
          <w:tcPr>
            <w:tcW w:w="7636" w:type="dxa"/>
            <w:gridSpan w:val="5"/>
            <w:tcBorders>
              <w:top w:val="single" w:sz="8" w:space="0" w:color="auto"/>
              <w:left w:val="single" w:sz="8" w:space="0" w:color="auto"/>
              <w:bottom w:val="single" w:sz="8" w:space="0" w:color="auto"/>
              <w:right w:val="single" w:sz="8" w:space="0" w:color="000000"/>
            </w:tcBorders>
            <w:shd w:val="clear" w:color="auto" w:fill="auto"/>
            <w:noWrap/>
          </w:tcPr>
          <w:p w:rsidR="002A15A4" w:rsidRPr="009307CD" w:rsidRDefault="002A15A4" w:rsidP="00535337">
            <w:pPr>
              <w:jc w:val="right"/>
              <w:rPr>
                <w:b/>
                <w:i/>
                <w:color w:val="000000"/>
                <w:sz w:val="20"/>
                <w:szCs w:val="20"/>
              </w:rPr>
            </w:pPr>
            <w:r w:rsidRPr="009307CD">
              <w:rPr>
                <w:b/>
                <w:i/>
                <w:color w:val="000000"/>
                <w:sz w:val="20"/>
                <w:szCs w:val="20"/>
              </w:rPr>
              <w:t xml:space="preserve">Grand Total for Original and Revised Data Collection </w:t>
            </w:r>
          </w:p>
        </w:tc>
        <w:tc>
          <w:tcPr>
            <w:tcW w:w="1292" w:type="dxa"/>
            <w:tcBorders>
              <w:top w:val="nil"/>
              <w:left w:val="nil"/>
              <w:bottom w:val="single" w:sz="8" w:space="0" w:color="auto"/>
              <w:right w:val="single" w:sz="8" w:space="0" w:color="auto"/>
            </w:tcBorders>
            <w:shd w:val="clear" w:color="auto" w:fill="auto"/>
          </w:tcPr>
          <w:p w:rsidR="002A15A4" w:rsidRPr="009307CD" w:rsidDel="002F338E" w:rsidRDefault="002A15A4" w:rsidP="00535337">
            <w:pPr>
              <w:jc w:val="center"/>
              <w:rPr>
                <w:b/>
                <w:i/>
                <w:color w:val="000000"/>
                <w:sz w:val="20"/>
                <w:szCs w:val="20"/>
              </w:rPr>
            </w:pPr>
            <w:r>
              <w:rPr>
                <w:b/>
                <w:i/>
                <w:color w:val="000000"/>
                <w:sz w:val="20"/>
                <w:szCs w:val="20"/>
              </w:rPr>
              <w:t>382</w:t>
            </w:r>
          </w:p>
        </w:tc>
      </w:tr>
    </w:tbl>
    <w:p w:rsidR="002A15A4" w:rsidRDefault="002A15A4" w:rsidP="002A15A4"/>
    <w:p w:rsidR="002A15A4" w:rsidRDefault="002A15A4" w:rsidP="002A15A4"/>
    <w:p w:rsidR="002A15A4" w:rsidRDefault="002A15A4" w:rsidP="002A15A4"/>
    <w:p w:rsidR="002A15A4" w:rsidRPr="00535337" w:rsidRDefault="002A15A4" w:rsidP="002A15A4">
      <w:pPr>
        <w:jc w:val="center"/>
        <w:rPr>
          <w:sz w:val="20"/>
          <w:szCs w:val="20"/>
        </w:rPr>
      </w:pPr>
      <w:r w:rsidRPr="00535337">
        <w:rPr>
          <w:sz w:val="20"/>
          <w:szCs w:val="20"/>
        </w:rPr>
        <w:t>Table A.12-2. Estimated Annualized Cost to Respondents</w:t>
      </w:r>
    </w:p>
    <w:p w:rsidR="002A15A4" w:rsidRPr="00535337" w:rsidRDefault="002A15A4" w:rsidP="002A15A4">
      <w:pPr>
        <w:jc w:val="center"/>
        <w:rPr>
          <w:sz w:val="20"/>
          <w:szCs w:val="20"/>
        </w:rPr>
      </w:pPr>
    </w:p>
    <w:tbl>
      <w:tblPr>
        <w:tblW w:w="8280" w:type="dxa"/>
        <w:tblInd w:w="198" w:type="dxa"/>
        <w:tblLook w:val="04A0" w:firstRow="1" w:lastRow="0" w:firstColumn="1" w:lastColumn="0" w:noHBand="0" w:noVBand="1"/>
      </w:tblPr>
      <w:tblGrid>
        <w:gridCol w:w="1646"/>
        <w:gridCol w:w="2084"/>
        <w:gridCol w:w="1327"/>
        <w:gridCol w:w="1536"/>
        <w:gridCol w:w="1687"/>
      </w:tblGrid>
      <w:tr w:rsidR="002A15A4" w:rsidRPr="00AA0B76" w:rsidTr="00535337">
        <w:trPr>
          <w:trHeight w:val="1275"/>
        </w:trPr>
        <w:tc>
          <w:tcPr>
            <w:tcW w:w="1646" w:type="dxa"/>
            <w:tcBorders>
              <w:top w:val="single" w:sz="8" w:space="0" w:color="auto"/>
              <w:left w:val="single" w:sz="8" w:space="0" w:color="auto"/>
              <w:bottom w:val="single" w:sz="8" w:space="0" w:color="auto"/>
              <w:right w:val="single" w:sz="8" w:space="0" w:color="auto"/>
            </w:tcBorders>
            <w:shd w:val="pct5" w:color="auto" w:fill="auto"/>
            <w:hideMark/>
          </w:tcPr>
          <w:p w:rsidR="002A15A4" w:rsidRPr="00535337" w:rsidRDefault="002A15A4" w:rsidP="00535337">
            <w:pPr>
              <w:jc w:val="center"/>
              <w:rPr>
                <w:color w:val="000000"/>
                <w:sz w:val="20"/>
                <w:szCs w:val="20"/>
              </w:rPr>
            </w:pPr>
            <w:r w:rsidRPr="00535337">
              <w:rPr>
                <w:color w:val="000000"/>
                <w:sz w:val="20"/>
                <w:szCs w:val="20"/>
              </w:rPr>
              <w:t>Type of Respondent</w:t>
            </w:r>
          </w:p>
        </w:tc>
        <w:tc>
          <w:tcPr>
            <w:tcW w:w="2084" w:type="dxa"/>
            <w:tcBorders>
              <w:top w:val="single" w:sz="8" w:space="0" w:color="auto"/>
              <w:left w:val="nil"/>
              <w:bottom w:val="single" w:sz="8" w:space="0" w:color="auto"/>
              <w:right w:val="single" w:sz="8" w:space="0" w:color="auto"/>
            </w:tcBorders>
            <w:shd w:val="pct5" w:color="auto" w:fill="auto"/>
            <w:hideMark/>
          </w:tcPr>
          <w:p w:rsidR="002A15A4" w:rsidRPr="00535337" w:rsidRDefault="002A15A4" w:rsidP="00535337">
            <w:pPr>
              <w:jc w:val="center"/>
              <w:rPr>
                <w:color w:val="000000"/>
                <w:sz w:val="20"/>
                <w:szCs w:val="20"/>
              </w:rPr>
            </w:pPr>
            <w:r w:rsidRPr="00535337">
              <w:rPr>
                <w:color w:val="000000"/>
                <w:sz w:val="20"/>
                <w:szCs w:val="20"/>
              </w:rPr>
              <w:t>Form Name</w:t>
            </w:r>
          </w:p>
        </w:tc>
        <w:tc>
          <w:tcPr>
            <w:tcW w:w="1327" w:type="dxa"/>
            <w:tcBorders>
              <w:top w:val="single" w:sz="8" w:space="0" w:color="auto"/>
              <w:left w:val="nil"/>
              <w:bottom w:val="single" w:sz="8" w:space="0" w:color="auto"/>
              <w:right w:val="single" w:sz="8" w:space="0" w:color="auto"/>
            </w:tcBorders>
            <w:shd w:val="pct5" w:color="auto" w:fill="auto"/>
            <w:hideMark/>
          </w:tcPr>
          <w:p w:rsidR="002A15A4" w:rsidRPr="00535337" w:rsidRDefault="002A15A4" w:rsidP="00535337">
            <w:pPr>
              <w:jc w:val="center"/>
              <w:rPr>
                <w:color w:val="000000"/>
                <w:sz w:val="20"/>
                <w:szCs w:val="20"/>
              </w:rPr>
            </w:pPr>
            <w:r w:rsidRPr="00535337">
              <w:rPr>
                <w:color w:val="000000"/>
                <w:sz w:val="20"/>
                <w:szCs w:val="20"/>
              </w:rPr>
              <w:t>Total Burden (in hours)</w:t>
            </w:r>
          </w:p>
        </w:tc>
        <w:tc>
          <w:tcPr>
            <w:tcW w:w="1536" w:type="dxa"/>
            <w:tcBorders>
              <w:top w:val="single" w:sz="8" w:space="0" w:color="auto"/>
              <w:left w:val="nil"/>
              <w:bottom w:val="single" w:sz="8" w:space="0" w:color="auto"/>
              <w:right w:val="single" w:sz="8" w:space="0" w:color="auto"/>
            </w:tcBorders>
            <w:shd w:val="pct5" w:color="auto" w:fill="auto"/>
            <w:hideMark/>
          </w:tcPr>
          <w:p w:rsidR="002A15A4" w:rsidRPr="00535337" w:rsidRDefault="002A15A4" w:rsidP="00535337">
            <w:pPr>
              <w:jc w:val="center"/>
              <w:rPr>
                <w:color w:val="000000"/>
                <w:sz w:val="20"/>
                <w:szCs w:val="20"/>
              </w:rPr>
            </w:pPr>
            <w:r w:rsidRPr="00535337">
              <w:rPr>
                <w:color w:val="000000"/>
                <w:sz w:val="20"/>
                <w:szCs w:val="20"/>
              </w:rPr>
              <w:t>Average Hourly Wage Rate</w:t>
            </w:r>
          </w:p>
        </w:tc>
        <w:tc>
          <w:tcPr>
            <w:tcW w:w="1687" w:type="dxa"/>
            <w:tcBorders>
              <w:top w:val="single" w:sz="8" w:space="0" w:color="auto"/>
              <w:left w:val="nil"/>
              <w:bottom w:val="single" w:sz="8" w:space="0" w:color="auto"/>
              <w:right w:val="single" w:sz="8" w:space="0" w:color="auto"/>
            </w:tcBorders>
            <w:shd w:val="pct5" w:color="auto" w:fill="auto"/>
            <w:hideMark/>
          </w:tcPr>
          <w:p w:rsidR="002A15A4" w:rsidRPr="00535337" w:rsidRDefault="002A15A4" w:rsidP="00535337">
            <w:pPr>
              <w:jc w:val="center"/>
              <w:rPr>
                <w:color w:val="000000"/>
                <w:sz w:val="20"/>
                <w:szCs w:val="20"/>
              </w:rPr>
            </w:pPr>
            <w:r w:rsidRPr="00535337">
              <w:rPr>
                <w:color w:val="000000"/>
                <w:sz w:val="20"/>
                <w:szCs w:val="20"/>
              </w:rPr>
              <w:t>Total Respondent Costs</w:t>
            </w:r>
          </w:p>
        </w:tc>
      </w:tr>
      <w:tr w:rsidR="002A15A4" w:rsidRPr="00AA0B76" w:rsidTr="00535337">
        <w:trPr>
          <w:trHeight w:val="645"/>
        </w:trPr>
        <w:tc>
          <w:tcPr>
            <w:tcW w:w="1646" w:type="dxa"/>
            <w:vMerge w:val="restart"/>
            <w:tcBorders>
              <w:top w:val="nil"/>
              <w:left w:val="single" w:sz="8" w:space="0" w:color="auto"/>
              <w:right w:val="single" w:sz="8" w:space="0" w:color="auto"/>
            </w:tcBorders>
            <w:shd w:val="clear" w:color="auto" w:fill="auto"/>
            <w:vAlign w:val="center"/>
            <w:hideMark/>
          </w:tcPr>
          <w:p w:rsidR="002A15A4" w:rsidRPr="00535337" w:rsidRDefault="002A15A4" w:rsidP="00535337">
            <w:pPr>
              <w:jc w:val="center"/>
              <w:rPr>
                <w:color w:val="000000"/>
                <w:sz w:val="20"/>
                <w:szCs w:val="20"/>
              </w:rPr>
            </w:pPr>
            <w:r w:rsidRPr="00535337">
              <w:rPr>
                <w:color w:val="000000"/>
                <w:sz w:val="20"/>
                <w:szCs w:val="20"/>
              </w:rPr>
              <w:t xml:space="preserve">Manual material handling workers </w:t>
            </w:r>
          </w:p>
          <w:p w:rsidR="002A15A4" w:rsidRPr="00535337" w:rsidRDefault="002A15A4" w:rsidP="00535337">
            <w:pPr>
              <w:jc w:val="center"/>
              <w:rPr>
                <w:color w:val="000000"/>
                <w:sz w:val="20"/>
                <w:szCs w:val="20"/>
              </w:rPr>
            </w:pPr>
          </w:p>
          <w:p w:rsidR="002A15A4" w:rsidRPr="00535337" w:rsidRDefault="002A15A4" w:rsidP="00535337">
            <w:pPr>
              <w:jc w:val="center"/>
              <w:rPr>
                <w:i/>
                <w:color w:val="000000"/>
                <w:sz w:val="20"/>
                <w:szCs w:val="20"/>
              </w:rPr>
            </w:pPr>
            <w:r w:rsidRPr="00535337">
              <w:rPr>
                <w:i/>
                <w:color w:val="000000"/>
                <w:sz w:val="20"/>
                <w:szCs w:val="20"/>
              </w:rPr>
              <w:t>(Completion</w:t>
            </w:r>
          </w:p>
          <w:p w:rsidR="002A15A4" w:rsidRPr="00535337" w:rsidRDefault="002A15A4" w:rsidP="00535337">
            <w:pPr>
              <w:jc w:val="center"/>
              <w:rPr>
                <w:i/>
                <w:color w:val="000000"/>
                <w:sz w:val="20"/>
                <w:szCs w:val="20"/>
              </w:rPr>
            </w:pPr>
            <w:r w:rsidRPr="00535337">
              <w:rPr>
                <w:i/>
                <w:color w:val="000000"/>
                <w:sz w:val="20"/>
                <w:szCs w:val="20"/>
              </w:rPr>
              <w:t>Of Original</w:t>
            </w:r>
          </w:p>
          <w:p w:rsidR="002A15A4" w:rsidRPr="00535337" w:rsidRDefault="002A15A4" w:rsidP="00535337">
            <w:pPr>
              <w:jc w:val="center"/>
              <w:rPr>
                <w:i/>
                <w:color w:val="000000"/>
                <w:sz w:val="20"/>
                <w:szCs w:val="20"/>
              </w:rPr>
            </w:pPr>
            <w:r w:rsidRPr="00535337">
              <w:rPr>
                <w:i/>
                <w:color w:val="000000"/>
                <w:sz w:val="20"/>
                <w:szCs w:val="20"/>
              </w:rPr>
              <w:t>Data Collection)</w:t>
            </w:r>
          </w:p>
          <w:p w:rsidR="002A15A4" w:rsidRPr="00535337" w:rsidRDefault="002A15A4" w:rsidP="00535337">
            <w:pPr>
              <w:jc w:val="center"/>
              <w:rPr>
                <w:color w:val="000000"/>
                <w:sz w:val="20"/>
                <w:szCs w:val="20"/>
              </w:rPr>
            </w:pPr>
          </w:p>
        </w:tc>
        <w:tc>
          <w:tcPr>
            <w:tcW w:w="2084" w:type="dxa"/>
            <w:tcBorders>
              <w:top w:val="nil"/>
              <w:left w:val="nil"/>
              <w:bottom w:val="nil"/>
              <w:right w:val="single" w:sz="8" w:space="0" w:color="auto"/>
            </w:tcBorders>
            <w:shd w:val="clear" w:color="auto" w:fill="auto"/>
            <w:hideMark/>
          </w:tcPr>
          <w:p w:rsidR="002A15A4" w:rsidRPr="00535337" w:rsidRDefault="002A15A4" w:rsidP="00535337">
            <w:pPr>
              <w:jc w:val="center"/>
              <w:rPr>
                <w:color w:val="000000"/>
                <w:sz w:val="20"/>
                <w:szCs w:val="20"/>
              </w:rPr>
            </w:pPr>
            <w:r w:rsidRPr="00535337">
              <w:rPr>
                <w:color w:val="000000"/>
                <w:sz w:val="20"/>
                <w:szCs w:val="20"/>
              </w:rPr>
              <w:t>Self-reported low back pain</w:t>
            </w:r>
          </w:p>
        </w:tc>
        <w:tc>
          <w:tcPr>
            <w:tcW w:w="1327" w:type="dxa"/>
            <w:tcBorders>
              <w:top w:val="single" w:sz="8" w:space="0" w:color="auto"/>
              <w:left w:val="nil"/>
              <w:bottom w:val="nil"/>
              <w:right w:val="single" w:sz="8" w:space="0" w:color="auto"/>
            </w:tcBorders>
            <w:shd w:val="clear" w:color="auto" w:fill="auto"/>
            <w:hideMark/>
          </w:tcPr>
          <w:p w:rsidR="002A15A4" w:rsidRPr="00535337" w:rsidRDefault="002A15A4" w:rsidP="00535337">
            <w:pPr>
              <w:jc w:val="center"/>
              <w:rPr>
                <w:sz w:val="20"/>
                <w:szCs w:val="20"/>
              </w:rPr>
            </w:pPr>
            <w:r w:rsidRPr="00535337">
              <w:rPr>
                <w:sz w:val="20"/>
                <w:szCs w:val="20"/>
              </w:rPr>
              <w:t>25.4</w:t>
            </w:r>
          </w:p>
        </w:tc>
        <w:tc>
          <w:tcPr>
            <w:tcW w:w="1536" w:type="dxa"/>
            <w:tcBorders>
              <w:top w:val="single" w:sz="8" w:space="0" w:color="auto"/>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single" w:sz="8" w:space="0" w:color="auto"/>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$41</w:t>
            </w:r>
            <w:r>
              <w:rPr>
                <w:color w:val="000000"/>
                <w:sz w:val="20"/>
                <w:szCs w:val="20"/>
              </w:rPr>
              <w:t>4</w:t>
            </w:r>
          </w:p>
        </w:tc>
      </w:tr>
      <w:tr w:rsidR="002A15A4" w:rsidRPr="00AA0B76" w:rsidTr="00535337">
        <w:trPr>
          <w:trHeight w:val="735"/>
        </w:trPr>
        <w:tc>
          <w:tcPr>
            <w:tcW w:w="1646" w:type="dxa"/>
            <w:vMerge/>
            <w:tcBorders>
              <w:left w:val="single" w:sz="8" w:space="0" w:color="auto"/>
              <w:right w:val="single" w:sz="8" w:space="0" w:color="auto"/>
            </w:tcBorders>
            <w:shd w:val="clear" w:color="auto" w:fill="auto"/>
            <w:vAlign w:val="center"/>
            <w:hideMark/>
          </w:tcPr>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hideMark/>
          </w:tcPr>
          <w:p w:rsidR="002A15A4" w:rsidRPr="00535337" w:rsidRDefault="002A15A4" w:rsidP="00535337">
            <w:pPr>
              <w:jc w:val="center"/>
              <w:rPr>
                <w:color w:val="000000"/>
                <w:sz w:val="20"/>
                <w:szCs w:val="20"/>
              </w:rPr>
            </w:pPr>
            <w:r w:rsidRPr="00535337">
              <w:rPr>
                <w:color w:val="000000"/>
                <w:sz w:val="20"/>
                <w:szCs w:val="20"/>
              </w:rPr>
              <w:t>Self-reported upper extremity pain</w:t>
            </w:r>
          </w:p>
        </w:tc>
        <w:tc>
          <w:tcPr>
            <w:tcW w:w="1327" w:type="dxa"/>
            <w:tcBorders>
              <w:top w:val="single" w:sz="8" w:space="0" w:color="auto"/>
              <w:left w:val="nil"/>
              <w:bottom w:val="nil"/>
              <w:right w:val="single" w:sz="8" w:space="0" w:color="auto"/>
            </w:tcBorders>
            <w:shd w:val="clear" w:color="auto" w:fill="auto"/>
            <w:hideMark/>
          </w:tcPr>
          <w:p w:rsidR="002A15A4" w:rsidRPr="00535337" w:rsidRDefault="002A15A4" w:rsidP="00535337">
            <w:pPr>
              <w:jc w:val="center"/>
              <w:rPr>
                <w:sz w:val="20"/>
                <w:szCs w:val="20"/>
              </w:rPr>
            </w:pPr>
            <w:r w:rsidRPr="00535337">
              <w:rPr>
                <w:sz w:val="20"/>
                <w:szCs w:val="20"/>
              </w:rPr>
              <w:t>25.4</w:t>
            </w:r>
          </w:p>
        </w:tc>
        <w:tc>
          <w:tcPr>
            <w:tcW w:w="1536" w:type="dxa"/>
            <w:tcBorders>
              <w:top w:val="nil"/>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nil"/>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$41</w:t>
            </w:r>
            <w:r>
              <w:rPr>
                <w:color w:val="000000"/>
                <w:sz w:val="20"/>
                <w:szCs w:val="20"/>
              </w:rPr>
              <w:t>4</w:t>
            </w:r>
          </w:p>
        </w:tc>
      </w:tr>
      <w:tr w:rsidR="002A15A4" w:rsidRPr="00AA0B76" w:rsidTr="00535337">
        <w:trPr>
          <w:trHeight w:val="1095"/>
        </w:trPr>
        <w:tc>
          <w:tcPr>
            <w:tcW w:w="1646" w:type="dxa"/>
            <w:vMerge/>
            <w:tcBorders>
              <w:left w:val="single" w:sz="8" w:space="0" w:color="auto"/>
              <w:right w:val="single" w:sz="8" w:space="0" w:color="auto"/>
            </w:tcBorders>
            <w:shd w:val="clear" w:color="auto" w:fill="auto"/>
            <w:vAlign w:val="center"/>
            <w:hideMark/>
          </w:tcPr>
          <w:p w:rsidR="002A15A4" w:rsidRPr="00535337" w:rsidRDefault="002A15A4" w:rsidP="00535337">
            <w:pPr>
              <w:rPr>
                <w:color w:val="000000"/>
                <w:sz w:val="20"/>
                <w:szCs w:val="20"/>
              </w:rPr>
            </w:pPr>
          </w:p>
        </w:tc>
        <w:tc>
          <w:tcPr>
            <w:tcW w:w="2084" w:type="dxa"/>
            <w:tcBorders>
              <w:top w:val="nil"/>
              <w:left w:val="nil"/>
              <w:bottom w:val="single" w:sz="8" w:space="0" w:color="auto"/>
              <w:right w:val="single" w:sz="8" w:space="0" w:color="auto"/>
            </w:tcBorders>
            <w:shd w:val="clear" w:color="auto" w:fill="auto"/>
            <w:hideMark/>
          </w:tcPr>
          <w:p w:rsidR="002A15A4" w:rsidRPr="00535337" w:rsidRDefault="002A15A4" w:rsidP="00535337">
            <w:pPr>
              <w:jc w:val="center"/>
              <w:rPr>
                <w:color w:val="000000"/>
                <w:sz w:val="20"/>
                <w:szCs w:val="20"/>
              </w:rPr>
            </w:pPr>
            <w:r w:rsidRPr="00535337">
              <w:rPr>
                <w:color w:val="000000"/>
                <w:sz w:val="20"/>
                <w:szCs w:val="20"/>
              </w:rPr>
              <w:t>Self-reported specific job tasks and safety incidents</w:t>
            </w:r>
          </w:p>
        </w:tc>
        <w:tc>
          <w:tcPr>
            <w:tcW w:w="1327" w:type="dxa"/>
            <w:tcBorders>
              <w:top w:val="single" w:sz="8" w:space="0" w:color="auto"/>
              <w:left w:val="nil"/>
              <w:bottom w:val="nil"/>
              <w:right w:val="single" w:sz="8" w:space="0" w:color="auto"/>
            </w:tcBorders>
            <w:shd w:val="clear" w:color="auto" w:fill="auto"/>
            <w:hideMark/>
          </w:tcPr>
          <w:p w:rsidR="002A15A4" w:rsidRPr="00535337" w:rsidRDefault="002A15A4" w:rsidP="00535337">
            <w:pPr>
              <w:jc w:val="center"/>
              <w:rPr>
                <w:sz w:val="20"/>
                <w:szCs w:val="20"/>
              </w:rPr>
            </w:pPr>
            <w:r w:rsidRPr="00535337">
              <w:rPr>
                <w:sz w:val="20"/>
                <w:szCs w:val="20"/>
              </w:rPr>
              <w:t>25.4</w:t>
            </w:r>
          </w:p>
        </w:tc>
        <w:tc>
          <w:tcPr>
            <w:tcW w:w="1536" w:type="dxa"/>
            <w:tcBorders>
              <w:top w:val="nil"/>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nil"/>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$41</w:t>
            </w:r>
            <w:r>
              <w:rPr>
                <w:color w:val="000000"/>
                <w:sz w:val="20"/>
                <w:szCs w:val="20"/>
              </w:rPr>
              <w:t>4</w:t>
            </w:r>
          </w:p>
        </w:tc>
      </w:tr>
      <w:tr w:rsidR="002A15A4" w:rsidRPr="00AA0B76" w:rsidTr="00535337">
        <w:trPr>
          <w:trHeight w:val="1006"/>
        </w:trPr>
        <w:tc>
          <w:tcPr>
            <w:tcW w:w="1646" w:type="dxa"/>
            <w:vMerge/>
            <w:tcBorders>
              <w:left w:val="single" w:sz="8" w:space="0" w:color="auto"/>
              <w:right w:val="single" w:sz="8" w:space="0" w:color="auto"/>
            </w:tcBorders>
            <w:shd w:val="clear" w:color="auto" w:fill="auto"/>
            <w:vAlign w:val="center"/>
            <w:hideMark/>
          </w:tcPr>
          <w:p w:rsidR="002A15A4" w:rsidRPr="00535337" w:rsidRDefault="002A15A4" w:rsidP="00535337">
            <w:pPr>
              <w:rPr>
                <w:color w:val="000000"/>
                <w:sz w:val="20"/>
                <w:szCs w:val="20"/>
              </w:rPr>
            </w:pPr>
          </w:p>
        </w:tc>
        <w:tc>
          <w:tcPr>
            <w:tcW w:w="2084" w:type="dxa"/>
            <w:tcBorders>
              <w:top w:val="nil"/>
              <w:left w:val="nil"/>
              <w:right w:val="single" w:sz="8" w:space="0" w:color="auto"/>
            </w:tcBorders>
            <w:shd w:val="clear" w:color="auto" w:fill="auto"/>
            <w:hideMark/>
          </w:tcPr>
          <w:p w:rsidR="002A15A4" w:rsidRPr="00535337" w:rsidRDefault="002A15A4" w:rsidP="00535337">
            <w:pPr>
              <w:jc w:val="center"/>
              <w:rPr>
                <w:color w:val="000000"/>
                <w:sz w:val="20"/>
                <w:szCs w:val="20"/>
              </w:rPr>
            </w:pPr>
            <w:r w:rsidRPr="00535337">
              <w:rPr>
                <w:color w:val="000000"/>
                <w:sz w:val="20"/>
                <w:szCs w:val="20"/>
              </w:rPr>
              <w:t>Self-reported general work environment and health</w:t>
            </w:r>
          </w:p>
        </w:tc>
        <w:tc>
          <w:tcPr>
            <w:tcW w:w="1327" w:type="dxa"/>
            <w:tcBorders>
              <w:top w:val="single" w:sz="8" w:space="0" w:color="auto"/>
              <w:left w:val="nil"/>
              <w:right w:val="single" w:sz="8" w:space="0" w:color="auto"/>
            </w:tcBorders>
            <w:shd w:val="clear" w:color="auto" w:fill="auto"/>
            <w:hideMark/>
          </w:tcPr>
          <w:p w:rsidR="002A15A4" w:rsidRPr="00535337" w:rsidRDefault="002A15A4" w:rsidP="00535337">
            <w:pPr>
              <w:jc w:val="center"/>
              <w:rPr>
                <w:sz w:val="20"/>
                <w:szCs w:val="20"/>
              </w:rPr>
            </w:pPr>
            <w:r w:rsidRPr="00535337">
              <w:rPr>
                <w:sz w:val="20"/>
                <w:szCs w:val="20"/>
              </w:rPr>
              <w:t>21.8</w:t>
            </w:r>
          </w:p>
          <w:p w:rsidR="002A15A4" w:rsidRPr="00535337" w:rsidRDefault="002A15A4" w:rsidP="00535337">
            <w:pPr>
              <w:jc w:val="center"/>
              <w:rPr>
                <w:sz w:val="20"/>
                <w:szCs w:val="20"/>
              </w:rPr>
            </w:pPr>
          </w:p>
        </w:tc>
        <w:tc>
          <w:tcPr>
            <w:tcW w:w="1536" w:type="dxa"/>
            <w:tcBorders>
              <w:top w:val="nil"/>
              <w:left w:val="nil"/>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$16.28</w:t>
            </w:r>
          </w:p>
          <w:p w:rsidR="002A15A4" w:rsidRPr="00535337" w:rsidRDefault="002A15A4" w:rsidP="00535337">
            <w:pPr>
              <w:jc w:val="center"/>
              <w:rPr>
                <w:color w:val="000000"/>
                <w:sz w:val="20"/>
                <w:szCs w:val="20"/>
              </w:rPr>
            </w:pPr>
          </w:p>
        </w:tc>
        <w:tc>
          <w:tcPr>
            <w:tcW w:w="1687" w:type="dxa"/>
            <w:tcBorders>
              <w:top w:val="nil"/>
              <w:left w:val="nil"/>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$35</w:t>
            </w:r>
            <w:r>
              <w:rPr>
                <w:color w:val="000000"/>
                <w:sz w:val="20"/>
                <w:szCs w:val="20"/>
              </w:rPr>
              <w:t>5</w:t>
            </w:r>
          </w:p>
        </w:tc>
      </w:tr>
      <w:tr w:rsidR="002A15A4" w:rsidRPr="00AA0B76" w:rsidTr="00535337">
        <w:trPr>
          <w:trHeight w:val="330"/>
        </w:trPr>
        <w:tc>
          <w:tcPr>
            <w:tcW w:w="1646" w:type="dxa"/>
            <w:vMerge/>
            <w:tcBorders>
              <w:left w:val="single" w:sz="8" w:space="0" w:color="auto"/>
              <w:right w:val="single" w:sz="8" w:space="0" w:color="auto"/>
            </w:tcBorders>
            <w:shd w:val="clear" w:color="auto" w:fill="auto"/>
            <w:vAlign w:val="center"/>
            <w:hideMark/>
          </w:tcPr>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hideMark/>
          </w:tcPr>
          <w:p w:rsidR="002A15A4" w:rsidRPr="00535337" w:rsidRDefault="002A15A4" w:rsidP="00535337">
            <w:pPr>
              <w:jc w:val="center"/>
              <w:rPr>
                <w:color w:val="000000"/>
                <w:sz w:val="20"/>
                <w:szCs w:val="20"/>
              </w:rPr>
            </w:pPr>
            <w:r w:rsidRPr="00535337">
              <w:rPr>
                <w:color w:val="000000"/>
                <w:sz w:val="20"/>
                <w:szCs w:val="20"/>
              </w:rPr>
              <w:t>Early Exit Interview</w:t>
            </w:r>
          </w:p>
        </w:tc>
        <w:tc>
          <w:tcPr>
            <w:tcW w:w="1327" w:type="dxa"/>
            <w:tcBorders>
              <w:top w:val="single" w:sz="8" w:space="0" w:color="auto"/>
              <w:left w:val="nil"/>
              <w:bottom w:val="single" w:sz="8" w:space="0" w:color="auto"/>
              <w:right w:val="single" w:sz="8" w:space="0" w:color="auto"/>
            </w:tcBorders>
            <w:shd w:val="clear" w:color="auto" w:fill="auto"/>
            <w:hideMark/>
          </w:tcPr>
          <w:p w:rsidR="002A15A4" w:rsidRPr="00535337" w:rsidRDefault="002A15A4" w:rsidP="00535337">
            <w:pPr>
              <w:jc w:val="center"/>
              <w:rPr>
                <w:sz w:val="20"/>
                <w:szCs w:val="20"/>
              </w:rPr>
            </w:pPr>
            <w:r w:rsidRPr="00535337">
              <w:rPr>
                <w:sz w:val="20"/>
                <w:szCs w:val="20"/>
              </w:rPr>
              <w:t>0.2</w:t>
            </w:r>
          </w:p>
        </w:tc>
        <w:tc>
          <w:tcPr>
            <w:tcW w:w="1536" w:type="dxa"/>
            <w:tcBorders>
              <w:top w:val="single" w:sz="8" w:space="0" w:color="auto"/>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single" w:sz="8" w:space="0" w:color="auto"/>
              <w:left w:val="nil"/>
              <w:bottom w:val="single" w:sz="8" w:space="0" w:color="auto"/>
              <w:right w:val="single" w:sz="8" w:space="0" w:color="auto"/>
            </w:tcBorders>
            <w:shd w:val="clear" w:color="auto" w:fill="auto"/>
            <w:noWrap/>
            <w:hideMark/>
          </w:tcPr>
          <w:p w:rsidR="002A15A4" w:rsidRPr="00535337" w:rsidRDefault="002A15A4" w:rsidP="00535337">
            <w:pPr>
              <w:jc w:val="center"/>
              <w:rPr>
                <w:color w:val="000000"/>
                <w:sz w:val="20"/>
                <w:szCs w:val="20"/>
              </w:rPr>
            </w:pPr>
            <w:r w:rsidRPr="00535337">
              <w:rPr>
                <w:color w:val="000000"/>
                <w:sz w:val="20"/>
                <w:szCs w:val="20"/>
              </w:rPr>
              <w:t>$3</w:t>
            </w:r>
          </w:p>
        </w:tc>
      </w:tr>
      <w:tr w:rsidR="002A15A4" w:rsidRPr="00AA0B76" w:rsidTr="00535337">
        <w:trPr>
          <w:trHeight w:val="330"/>
        </w:trPr>
        <w:tc>
          <w:tcPr>
            <w:tcW w:w="1646" w:type="dxa"/>
            <w:vMerge/>
            <w:tcBorders>
              <w:left w:val="single" w:sz="8" w:space="0" w:color="auto"/>
              <w:bottom w:val="single" w:sz="8" w:space="0" w:color="auto"/>
              <w:right w:val="single" w:sz="8" w:space="0" w:color="auto"/>
            </w:tcBorders>
            <w:shd w:val="clear" w:color="auto" w:fill="auto"/>
            <w:vAlign w:val="center"/>
          </w:tcPr>
          <w:p w:rsidR="002A15A4" w:rsidRPr="00535337" w:rsidRDefault="002A15A4" w:rsidP="00535337">
            <w:pPr>
              <w:rPr>
                <w:color w:val="000000"/>
                <w:sz w:val="20"/>
                <w:szCs w:val="20"/>
              </w:rPr>
            </w:pPr>
          </w:p>
        </w:tc>
        <w:tc>
          <w:tcPr>
            <w:tcW w:w="4947" w:type="dxa"/>
            <w:gridSpan w:val="3"/>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i/>
                <w:color w:val="000000"/>
                <w:sz w:val="20"/>
                <w:szCs w:val="20"/>
              </w:rPr>
            </w:pPr>
            <w:r w:rsidRPr="00535337">
              <w:rPr>
                <w:i/>
                <w:color w:val="000000"/>
                <w:sz w:val="20"/>
                <w:szCs w:val="20"/>
              </w:rPr>
              <w:t>Sub Total to Complete Original Data Collection</w:t>
            </w: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i/>
                <w:color w:val="000000"/>
                <w:sz w:val="20"/>
                <w:szCs w:val="20"/>
              </w:rPr>
            </w:pPr>
            <w:r w:rsidRPr="00535337">
              <w:rPr>
                <w:i/>
                <w:color w:val="000000"/>
                <w:sz w:val="20"/>
                <w:szCs w:val="20"/>
              </w:rPr>
              <w:t>$1,59</w:t>
            </w:r>
            <w:r>
              <w:rPr>
                <w:i/>
                <w:color w:val="000000"/>
                <w:sz w:val="20"/>
                <w:szCs w:val="20"/>
              </w:rPr>
              <w:t>9</w:t>
            </w:r>
          </w:p>
        </w:tc>
      </w:tr>
      <w:tr w:rsidR="002A15A4" w:rsidRPr="00AA0B76" w:rsidTr="00535337">
        <w:trPr>
          <w:trHeight w:val="330"/>
        </w:trPr>
        <w:tc>
          <w:tcPr>
            <w:tcW w:w="1646" w:type="dxa"/>
            <w:tcBorders>
              <w:left w:val="single" w:sz="8" w:space="0" w:color="auto"/>
              <w:right w:val="single" w:sz="8" w:space="0" w:color="auto"/>
            </w:tcBorders>
            <w:shd w:val="pct5" w:color="auto" w:fill="auto"/>
          </w:tcPr>
          <w:p w:rsidR="002A15A4" w:rsidRPr="00535337" w:rsidRDefault="002A15A4" w:rsidP="00535337">
            <w:pPr>
              <w:jc w:val="center"/>
              <w:rPr>
                <w:color w:val="000000"/>
                <w:sz w:val="20"/>
                <w:szCs w:val="20"/>
              </w:rPr>
            </w:pPr>
            <w:r w:rsidRPr="00535337">
              <w:rPr>
                <w:color w:val="000000"/>
                <w:sz w:val="20"/>
                <w:szCs w:val="20"/>
              </w:rPr>
              <w:t>Type of Respondent</w:t>
            </w:r>
          </w:p>
        </w:tc>
        <w:tc>
          <w:tcPr>
            <w:tcW w:w="2084" w:type="dxa"/>
            <w:tcBorders>
              <w:top w:val="single" w:sz="8" w:space="0" w:color="auto"/>
              <w:left w:val="nil"/>
              <w:bottom w:val="single" w:sz="8" w:space="0" w:color="auto"/>
              <w:right w:val="single" w:sz="8" w:space="0" w:color="auto"/>
            </w:tcBorders>
            <w:shd w:val="pct5" w:color="auto" w:fill="auto"/>
          </w:tcPr>
          <w:p w:rsidR="002A15A4" w:rsidRPr="00535337" w:rsidRDefault="002A15A4" w:rsidP="00535337">
            <w:pPr>
              <w:jc w:val="center"/>
              <w:rPr>
                <w:color w:val="000000"/>
                <w:sz w:val="20"/>
                <w:szCs w:val="20"/>
              </w:rPr>
            </w:pPr>
            <w:r w:rsidRPr="00535337">
              <w:rPr>
                <w:color w:val="000000"/>
                <w:sz w:val="20"/>
                <w:szCs w:val="20"/>
              </w:rPr>
              <w:t>Form Name</w:t>
            </w:r>
          </w:p>
        </w:tc>
        <w:tc>
          <w:tcPr>
            <w:tcW w:w="1327" w:type="dxa"/>
            <w:tcBorders>
              <w:top w:val="single" w:sz="8" w:space="0" w:color="auto"/>
              <w:left w:val="nil"/>
              <w:bottom w:val="single" w:sz="8" w:space="0" w:color="auto"/>
              <w:right w:val="single" w:sz="8" w:space="0" w:color="auto"/>
            </w:tcBorders>
            <w:shd w:val="pct5" w:color="auto" w:fill="auto"/>
          </w:tcPr>
          <w:p w:rsidR="002A15A4" w:rsidRPr="00535337" w:rsidRDefault="002A15A4" w:rsidP="00535337">
            <w:pPr>
              <w:jc w:val="center"/>
              <w:rPr>
                <w:sz w:val="20"/>
                <w:szCs w:val="20"/>
              </w:rPr>
            </w:pPr>
            <w:r w:rsidRPr="00535337">
              <w:rPr>
                <w:color w:val="000000"/>
                <w:sz w:val="20"/>
                <w:szCs w:val="20"/>
              </w:rPr>
              <w:t>Total Burden (in hours)</w:t>
            </w:r>
          </w:p>
        </w:tc>
        <w:tc>
          <w:tcPr>
            <w:tcW w:w="1536" w:type="dxa"/>
            <w:tcBorders>
              <w:top w:val="single" w:sz="8" w:space="0" w:color="auto"/>
              <w:left w:val="nil"/>
              <w:bottom w:val="single" w:sz="8" w:space="0" w:color="auto"/>
              <w:right w:val="single" w:sz="8" w:space="0" w:color="auto"/>
            </w:tcBorders>
            <w:shd w:val="pct5" w:color="auto" w:fill="auto"/>
            <w:noWrap/>
          </w:tcPr>
          <w:p w:rsidR="002A15A4" w:rsidRPr="00535337" w:rsidRDefault="002A15A4" w:rsidP="00535337">
            <w:pPr>
              <w:jc w:val="center"/>
              <w:rPr>
                <w:color w:val="000000"/>
                <w:sz w:val="20"/>
                <w:szCs w:val="20"/>
              </w:rPr>
            </w:pPr>
            <w:r w:rsidRPr="00535337">
              <w:rPr>
                <w:color w:val="000000"/>
                <w:sz w:val="20"/>
                <w:szCs w:val="20"/>
              </w:rPr>
              <w:t>Average Hourly Wage Rate</w:t>
            </w:r>
          </w:p>
        </w:tc>
        <w:tc>
          <w:tcPr>
            <w:tcW w:w="1687" w:type="dxa"/>
            <w:tcBorders>
              <w:top w:val="single" w:sz="8" w:space="0" w:color="auto"/>
              <w:left w:val="nil"/>
              <w:bottom w:val="single" w:sz="8" w:space="0" w:color="auto"/>
              <w:right w:val="single" w:sz="8" w:space="0" w:color="auto"/>
            </w:tcBorders>
            <w:shd w:val="pct5" w:color="auto" w:fill="auto"/>
            <w:noWrap/>
          </w:tcPr>
          <w:p w:rsidR="002A15A4" w:rsidRPr="00535337" w:rsidRDefault="002A15A4" w:rsidP="00535337">
            <w:pPr>
              <w:jc w:val="center"/>
              <w:rPr>
                <w:color w:val="000000"/>
                <w:sz w:val="20"/>
                <w:szCs w:val="20"/>
              </w:rPr>
            </w:pPr>
            <w:r w:rsidRPr="00535337">
              <w:rPr>
                <w:color w:val="000000"/>
                <w:sz w:val="20"/>
                <w:szCs w:val="20"/>
              </w:rPr>
              <w:t>Total Respondent Costs</w:t>
            </w:r>
          </w:p>
        </w:tc>
      </w:tr>
      <w:tr w:rsidR="002A15A4" w:rsidRPr="00AA0B76" w:rsidTr="00535337">
        <w:trPr>
          <w:trHeight w:val="330"/>
        </w:trPr>
        <w:tc>
          <w:tcPr>
            <w:tcW w:w="1646" w:type="dxa"/>
            <w:vMerge w:val="restart"/>
            <w:tcBorders>
              <w:left w:val="single" w:sz="8" w:space="0" w:color="auto"/>
              <w:right w:val="single" w:sz="8" w:space="0" w:color="auto"/>
            </w:tcBorders>
            <w:shd w:val="clear" w:color="auto" w:fill="auto"/>
            <w:vAlign w:val="center"/>
          </w:tcPr>
          <w:p w:rsidR="002A15A4" w:rsidRPr="00535337" w:rsidRDefault="002A15A4" w:rsidP="00535337">
            <w:pPr>
              <w:jc w:val="center"/>
              <w:rPr>
                <w:color w:val="000000"/>
                <w:sz w:val="20"/>
                <w:szCs w:val="20"/>
              </w:rPr>
            </w:pPr>
            <w:r w:rsidRPr="00535337">
              <w:rPr>
                <w:color w:val="000000"/>
                <w:sz w:val="20"/>
                <w:szCs w:val="20"/>
              </w:rPr>
              <w:lastRenderedPageBreak/>
              <w:t>Manual material and patient</w:t>
            </w:r>
          </w:p>
          <w:p w:rsidR="002A15A4" w:rsidRPr="00535337" w:rsidRDefault="002A15A4" w:rsidP="00535337">
            <w:pPr>
              <w:jc w:val="center"/>
              <w:rPr>
                <w:color w:val="000000"/>
                <w:sz w:val="20"/>
                <w:szCs w:val="20"/>
              </w:rPr>
            </w:pPr>
            <w:r w:rsidRPr="00535337">
              <w:rPr>
                <w:color w:val="000000"/>
                <w:sz w:val="20"/>
                <w:szCs w:val="20"/>
              </w:rPr>
              <w:t>handling workers</w:t>
            </w:r>
          </w:p>
          <w:p w:rsidR="002A15A4" w:rsidRPr="00535337" w:rsidRDefault="002A15A4" w:rsidP="00535337">
            <w:pPr>
              <w:jc w:val="center"/>
              <w:rPr>
                <w:color w:val="000000"/>
                <w:sz w:val="20"/>
                <w:szCs w:val="20"/>
              </w:rPr>
            </w:pPr>
          </w:p>
          <w:p w:rsidR="002A15A4" w:rsidRPr="00535337" w:rsidRDefault="002A15A4" w:rsidP="00535337">
            <w:pPr>
              <w:jc w:val="center"/>
              <w:rPr>
                <w:i/>
                <w:color w:val="000000"/>
                <w:sz w:val="20"/>
                <w:szCs w:val="20"/>
              </w:rPr>
            </w:pPr>
            <w:r w:rsidRPr="00535337">
              <w:rPr>
                <w:i/>
                <w:color w:val="000000"/>
                <w:sz w:val="20"/>
                <w:szCs w:val="20"/>
              </w:rPr>
              <w:t>(Completion of</w:t>
            </w:r>
          </w:p>
          <w:p w:rsidR="002A15A4" w:rsidRPr="00535337" w:rsidRDefault="002A15A4" w:rsidP="00535337">
            <w:pPr>
              <w:jc w:val="center"/>
              <w:rPr>
                <w:i/>
                <w:color w:val="000000"/>
                <w:sz w:val="20"/>
                <w:szCs w:val="20"/>
              </w:rPr>
            </w:pPr>
            <w:r w:rsidRPr="00535337">
              <w:rPr>
                <w:i/>
                <w:color w:val="000000"/>
                <w:sz w:val="20"/>
                <w:szCs w:val="20"/>
              </w:rPr>
              <w:t>Additional Revised</w:t>
            </w:r>
          </w:p>
          <w:p w:rsidR="002A15A4" w:rsidRPr="00535337" w:rsidRDefault="002A15A4" w:rsidP="00535337">
            <w:pPr>
              <w:jc w:val="center"/>
              <w:rPr>
                <w:i/>
                <w:color w:val="000000"/>
                <w:sz w:val="20"/>
                <w:szCs w:val="20"/>
              </w:rPr>
            </w:pPr>
            <w:r w:rsidRPr="00535337">
              <w:rPr>
                <w:i/>
                <w:color w:val="000000"/>
                <w:sz w:val="20"/>
                <w:szCs w:val="20"/>
              </w:rPr>
              <w:t>Data Collection)</w:t>
            </w:r>
          </w:p>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color w:val="000000"/>
                <w:sz w:val="20"/>
                <w:szCs w:val="20"/>
              </w:rPr>
            </w:pPr>
            <w:r w:rsidRPr="00535337">
              <w:rPr>
                <w:color w:val="000000"/>
                <w:sz w:val="20"/>
                <w:szCs w:val="20"/>
              </w:rPr>
              <w:t>Self-reported low back pain</w:t>
            </w:r>
          </w:p>
        </w:tc>
        <w:tc>
          <w:tcPr>
            <w:tcW w:w="1327"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sz w:val="20"/>
                <w:szCs w:val="20"/>
              </w:rPr>
            </w:pPr>
            <w:r w:rsidRPr="00535337">
              <w:rPr>
                <w:sz w:val="20"/>
                <w:szCs w:val="20"/>
              </w:rPr>
              <w:t>75</w:t>
            </w:r>
          </w:p>
        </w:tc>
        <w:tc>
          <w:tcPr>
            <w:tcW w:w="1536"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$1,221</w:t>
            </w:r>
          </w:p>
        </w:tc>
      </w:tr>
      <w:tr w:rsidR="002A15A4" w:rsidRPr="00AA0B76" w:rsidTr="00535337">
        <w:trPr>
          <w:trHeight w:val="330"/>
        </w:trPr>
        <w:tc>
          <w:tcPr>
            <w:tcW w:w="1646" w:type="dxa"/>
            <w:vMerge/>
            <w:tcBorders>
              <w:left w:val="single" w:sz="8" w:space="0" w:color="auto"/>
              <w:right w:val="single" w:sz="8" w:space="0" w:color="auto"/>
            </w:tcBorders>
            <w:shd w:val="clear" w:color="auto" w:fill="auto"/>
            <w:vAlign w:val="center"/>
          </w:tcPr>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color w:val="000000"/>
                <w:sz w:val="20"/>
                <w:szCs w:val="20"/>
              </w:rPr>
            </w:pPr>
            <w:r w:rsidRPr="00535337">
              <w:rPr>
                <w:color w:val="000000"/>
                <w:sz w:val="20"/>
                <w:szCs w:val="20"/>
              </w:rPr>
              <w:t>Self-reported upper extremity pain</w:t>
            </w:r>
          </w:p>
        </w:tc>
        <w:tc>
          <w:tcPr>
            <w:tcW w:w="1327"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sz w:val="20"/>
                <w:szCs w:val="20"/>
              </w:rPr>
            </w:pPr>
            <w:r w:rsidRPr="00535337">
              <w:rPr>
                <w:sz w:val="20"/>
                <w:szCs w:val="20"/>
              </w:rPr>
              <w:t>75</w:t>
            </w:r>
          </w:p>
        </w:tc>
        <w:tc>
          <w:tcPr>
            <w:tcW w:w="1536"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$1,221</w:t>
            </w:r>
          </w:p>
        </w:tc>
      </w:tr>
      <w:tr w:rsidR="002A15A4" w:rsidRPr="00AA0B76" w:rsidTr="00535337">
        <w:trPr>
          <w:trHeight w:val="330"/>
        </w:trPr>
        <w:tc>
          <w:tcPr>
            <w:tcW w:w="1646" w:type="dxa"/>
            <w:vMerge/>
            <w:tcBorders>
              <w:left w:val="single" w:sz="8" w:space="0" w:color="auto"/>
              <w:right w:val="single" w:sz="8" w:space="0" w:color="auto"/>
            </w:tcBorders>
            <w:shd w:val="clear" w:color="auto" w:fill="auto"/>
            <w:vAlign w:val="center"/>
          </w:tcPr>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color w:val="000000"/>
                <w:sz w:val="20"/>
                <w:szCs w:val="20"/>
              </w:rPr>
            </w:pPr>
            <w:r w:rsidRPr="00535337">
              <w:rPr>
                <w:color w:val="000000"/>
                <w:sz w:val="20"/>
                <w:szCs w:val="20"/>
              </w:rPr>
              <w:t>Self-reported specific job tasks and safety incidents</w:t>
            </w:r>
          </w:p>
        </w:tc>
        <w:tc>
          <w:tcPr>
            <w:tcW w:w="1327"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sz w:val="20"/>
                <w:szCs w:val="20"/>
              </w:rPr>
            </w:pPr>
            <w:r w:rsidRPr="00535337">
              <w:rPr>
                <w:sz w:val="20"/>
                <w:szCs w:val="20"/>
              </w:rPr>
              <w:t>75</w:t>
            </w:r>
          </w:p>
        </w:tc>
        <w:tc>
          <w:tcPr>
            <w:tcW w:w="1536"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$1,221</w:t>
            </w:r>
          </w:p>
        </w:tc>
      </w:tr>
      <w:tr w:rsidR="002A15A4" w:rsidRPr="00AA0B76" w:rsidTr="00535337">
        <w:trPr>
          <w:trHeight w:val="330"/>
        </w:trPr>
        <w:tc>
          <w:tcPr>
            <w:tcW w:w="1646" w:type="dxa"/>
            <w:vMerge/>
            <w:tcBorders>
              <w:left w:val="single" w:sz="8" w:space="0" w:color="auto"/>
              <w:right w:val="single" w:sz="8" w:space="0" w:color="auto"/>
            </w:tcBorders>
            <w:shd w:val="clear" w:color="auto" w:fill="auto"/>
            <w:vAlign w:val="center"/>
          </w:tcPr>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color w:val="000000"/>
                <w:sz w:val="20"/>
                <w:szCs w:val="20"/>
              </w:rPr>
            </w:pPr>
            <w:r w:rsidRPr="00535337">
              <w:rPr>
                <w:color w:val="000000"/>
                <w:sz w:val="20"/>
                <w:szCs w:val="20"/>
              </w:rPr>
              <w:t>Self-reported general work environment and health</w:t>
            </w:r>
          </w:p>
        </w:tc>
        <w:tc>
          <w:tcPr>
            <w:tcW w:w="1327"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sz w:val="20"/>
                <w:szCs w:val="20"/>
              </w:rPr>
            </w:pPr>
            <w:r w:rsidRPr="00535337">
              <w:rPr>
                <w:sz w:val="20"/>
                <w:szCs w:val="20"/>
              </w:rPr>
              <w:t>50</w:t>
            </w:r>
          </w:p>
        </w:tc>
        <w:tc>
          <w:tcPr>
            <w:tcW w:w="1536"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Pr>
                <w:color w:val="000000"/>
                <w:sz w:val="20"/>
                <w:szCs w:val="20"/>
              </w:rPr>
              <w:t>$814</w:t>
            </w:r>
          </w:p>
        </w:tc>
      </w:tr>
      <w:tr w:rsidR="002A15A4" w:rsidRPr="00AA0B76" w:rsidTr="00535337">
        <w:trPr>
          <w:trHeight w:val="330"/>
        </w:trPr>
        <w:tc>
          <w:tcPr>
            <w:tcW w:w="1646" w:type="dxa"/>
            <w:vMerge/>
            <w:tcBorders>
              <w:left w:val="single" w:sz="8" w:space="0" w:color="auto"/>
              <w:right w:val="single" w:sz="8" w:space="0" w:color="auto"/>
            </w:tcBorders>
            <w:shd w:val="clear" w:color="auto" w:fill="auto"/>
            <w:vAlign w:val="center"/>
          </w:tcPr>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color w:val="000000"/>
                <w:sz w:val="20"/>
                <w:szCs w:val="20"/>
              </w:rPr>
            </w:pPr>
            <w:r w:rsidRPr="00535337">
              <w:rPr>
                <w:color w:val="000000"/>
                <w:sz w:val="20"/>
                <w:szCs w:val="20"/>
              </w:rPr>
              <w:t>Informed Consent Form (Overall Study)</w:t>
            </w:r>
          </w:p>
        </w:tc>
        <w:tc>
          <w:tcPr>
            <w:tcW w:w="1327"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sz w:val="20"/>
                <w:szCs w:val="20"/>
              </w:rPr>
            </w:pPr>
            <w:r>
              <w:rPr>
                <w:sz w:val="20"/>
                <w:szCs w:val="20"/>
              </w:rPr>
              <w:t>8</w:t>
            </w:r>
          </w:p>
          <w:p w:rsidR="002A15A4" w:rsidRPr="00535337" w:rsidRDefault="002A15A4" w:rsidP="00535337">
            <w:pPr>
              <w:jc w:val="center"/>
              <w:rPr>
                <w:sz w:val="20"/>
                <w:szCs w:val="20"/>
              </w:rPr>
            </w:pPr>
          </w:p>
        </w:tc>
        <w:tc>
          <w:tcPr>
            <w:tcW w:w="1536"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$16.28</w:t>
            </w:r>
          </w:p>
          <w:p w:rsidR="002A15A4" w:rsidRPr="00535337" w:rsidRDefault="002A15A4" w:rsidP="00535337">
            <w:pPr>
              <w:jc w:val="center"/>
              <w:rPr>
                <w:color w:val="000000"/>
                <w:sz w:val="20"/>
                <w:szCs w:val="20"/>
              </w:rPr>
            </w:pP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Pr>
                <w:color w:val="000000"/>
                <w:sz w:val="20"/>
                <w:szCs w:val="20"/>
              </w:rPr>
              <w:t>$130</w:t>
            </w:r>
          </w:p>
          <w:p w:rsidR="002A15A4" w:rsidRPr="00535337" w:rsidRDefault="002A15A4" w:rsidP="00535337">
            <w:pPr>
              <w:jc w:val="center"/>
              <w:rPr>
                <w:color w:val="000000"/>
                <w:sz w:val="20"/>
                <w:szCs w:val="20"/>
              </w:rPr>
            </w:pPr>
          </w:p>
        </w:tc>
      </w:tr>
      <w:tr w:rsidR="002A15A4" w:rsidRPr="00AA0B76" w:rsidTr="00535337">
        <w:trPr>
          <w:trHeight w:val="330"/>
        </w:trPr>
        <w:tc>
          <w:tcPr>
            <w:tcW w:w="1646" w:type="dxa"/>
            <w:vMerge/>
            <w:tcBorders>
              <w:left w:val="single" w:sz="8" w:space="0" w:color="auto"/>
              <w:right w:val="single" w:sz="8" w:space="0" w:color="auto"/>
            </w:tcBorders>
            <w:shd w:val="clear" w:color="auto" w:fill="auto"/>
            <w:vAlign w:val="center"/>
          </w:tcPr>
          <w:p w:rsidR="002A15A4" w:rsidRPr="00535337" w:rsidRDefault="002A15A4" w:rsidP="00535337">
            <w:pPr>
              <w:rPr>
                <w:color w:val="000000"/>
                <w:sz w:val="20"/>
                <w:szCs w:val="20"/>
              </w:rPr>
            </w:pPr>
          </w:p>
        </w:tc>
        <w:tc>
          <w:tcPr>
            <w:tcW w:w="2084"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color w:val="000000"/>
                <w:sz w:val="20"/>
                <w:szCs w:val="20"/>
              </w:rPr>
            </w:pPr>
            <w:r w:rsidRPr="00535337">
              <w:rPr>
                <w:color w:val="000000"/>
                <w:sz w:val="20"/>
                <w:szCs w:val="20"/>
              </w:rPr>
              <w:t>Early Exit Interview</w:t>
            </w:r>
          </w:p>
        </w:tc>
        <w:tc>
          <w:tcPr>
            <w:tcW w:w="1327" w:type="dxa"/>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sz w:val="20"/>
                <w:szCs w:val="20"/>
              </w:rPr>
            </w:pPr>
            <w:r w:rsidRPr="00535337">
              <w:rPr>
                <w:sz w:val="20"/>
                <w:szCs w:val="20"/>
              </w:rPr>
              <w:t>0.4</w:t>
            </w:r>
          </w:p>
        </w:tc>
        <w:tc>
          <w:tcPr>
            <w:tcW w:w="1536"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$16.28</w:t>
            </w: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color w:val="000000"/>
                <w:sz w:val="20"/>
                <w:szCs w:val="20"/>
              </w:rPr>
            </w:pPr>
            <w:r w:rsidRPr="00535337">
              <w:rPr>
                <w:color w:val="000000"/>
                <w:sz w:val="20"/>
                <w:szCs w:val="20"/>
              </w:rPr>
              <w:t>$7</w:t>
            </w:r>
          </w:p>
        </w:tc>
      </w:tr>
      <w:tr w:rsidR="002A15A4" w:rsidRPr="00AA0B76" w:rsidTr="00535337">
        <w:trPr>
          <w:trHeight w:val="330"/>
        </w:trPr>
        <w:tc>
          <w:tcPr>
            <w:tcW w:w="1646" w:type="dxa"/>
            <w:vMerge/>
            <w:tcBorders>
              <w:left w:val="single" w:sz="8" w:space="0" w:color="auto"/>
              <w:bottom w:val="single" w:sz="8" w:space="0" w:color="auto"/>
              <w:right w:val="single" w:sz="8" w:space="0" w:color="auto"/>
            </w:tcBorders>
            <w:shd w:val="clear" w:color="auto" w:fill="auto"/>
            <w:vAlign w:val="center"/>
          </w:tcPr>
          <w:p w:rsidR="002A15A4" w:rsidRPr="00535337" w:rsidRDefault="002A15A4" w:rsidP="00535337">
            <w:pPr>
              <w:rPr>
                <w:color w:val="000000"/>
                <w:sz w:val="20"/>
                <w:szCs w:val="20"/>
              </w:rPr>
            </w:pPr>
          </w:p>
        </w:tc>
        <w:tc>
          <w:tcPr>
            <w:tcW w:w="4947" w:type="dxa"/>
            <w:gridSpan w:val="3"/>
            <w:tcBorders>
              <w:top w:val="single" w:sz="8" w:space="0" w:color="auto"/>
              <w:left w:val="nil"/>
              <w:bottom w:val="single" w:sz="8" w:space="0" w:color="auto"/>
              <w:right w:val="single" w:sz="8" w:space="0" w:color="auto"/>
            </w:tcBorders>
            <w:shd w:val="clear" w:color="auto" w:fill="auto"/>
          </w:tcPr>
          <w:p w:rsidR="002A15A4" w:rsidRPr="00535337" w:rsidRDefault="002A15A4" w:rsidP="00535337">
            <w:pPr>
              <w:jc w:val="center"/>
              <w:rPr>
                <w:i/>
                <w:color w:val="000000"/>
                <w:sz w:val="20"/>
                <w:szCs w:val="20"/>
              </w:rPr>
            </w:pPr>
            <w:r w:rsidRPr="00535337">
              <w:rPr>
                <w:i/>
                <w:color w:val="000000"/>
                <w:sz w:val="20"/>
                <w:szCs w:val="20"/>
              </w:rPr>
              <w:t>Sub-Total to Complete Additional Revised Data Collection</w:t>
            </w:r>
          </w:p>
        </w:tc>
        <w:tc>
          <w:tcPr>
            <w:tcW w:w="1687" w:type="dxa"/>
            <w:tcBorders>
              <w:top w:val="single" w:sz="8" w:space="0" w:color="auto"/>
              <w:left w:val="nil"/>
              <w:bottom w:val="single" w:sz="8" w:space="0" w:color="auto"/>
              <w:right w:val="single" w:sz="8" w:space="0" w:color="auto"/>
            </w:tcBorders>
            <w:shd w:val="clear" w:color="auto" w:fill="auto"/>
            <w:noWrap/>
          </w:tcPr>
          <w:p w:rsidR="002A15A4" w:rsidRPr="00535337" w:rsidRDefault="002A15A4" w:rsidP="00535337">
            <w:pPr>
              <w:jc w:val="center"/>
              <w:rPr>
                <w:i/>
                <w:color w:val="000000"/>
                <w:sz w:val="20"/>
                <w:szCs w:val="20"/>
              </w:rPr>
            </w:pPr>
            <w:r w:rsidRPr="00535337">
              <w:rPr>
                <w:i/>
                <w:color w:val="000000"/>
                <w:sz w:val="20"/>
                <w:szCs w:val="20"/>
              </w:rPr>
              <w:t>$4,</w:t>
            </w:r>
            <w:r>
              <w:rPr>
                <w:i/>
                <w:color w:val="000000"/>
                <w:sz w:val="20"/>
                <w:szCs w:val="20"/>
              </w:rPr>
              <w:t>614</w:t>
            </w:r>
          </w:p>
        </w:tc>
      </w:tr>
      <w:tr w:rsidR="002A15A4" w:rsidRPr="00AA0B76" w:rsidTr="00535337">
        <w:trPr>
          <w:trHeight w:val="330"/>
        </w:trPr>
        <w:tc>
          <w:tcPr>
            <w:tcW w:w="6593" w:type="dxa"/>
            <w:gridSpan w:val="4"/>
            <w:tcBorders>
              <w:top w:val="single" w:sz="8" w:space="0" w:color="auto"/>
              <w:left w:val="single" w:sz="8" w:space="0" w:color="auto"/>
              <w:bottom w:val="single" w:sz="8" w:space="0" w:color="auto"/>
              <w:right w:val="single" w:sz="8" w:space="0" w:color="auto"/>
            </w:tcBorders>
            <w:shd w:val="clear" w:color="auto" w:fill="auto"/>
          </w:tcPr>
          <w:p w:rsidR="002A15A4" w:rsidRPr="00535337" w:rsidRDefault="002A15A4" w:rsidP="00535337">
            <w:pPr>
              <w:jc w:val="right"/>
              <w:rPr>
                <w:i/>
                <w:color w:val="000000"/>
                <w:sz w:val="20"/>
                <w:szCs w:val="20"/>
              </w:rPr>
            </w:pPr>
            <w:r w:rsidRPr="00535337">
              <w:rPr>
                <w:b/>
                <w:i/>
                <w:color w:val="000000"/>
                <w:sz w:val="20"/>
                <w:szCs w:val="20"/>
              </w:rPr>
              <w:t>Grand Total for Original and Revised Data Collection</w:t>
            </w:r>
          </w:p>
        </w:tc>
        <w:tc>
          <w:tcPr>
            <w:tcW w:w="1687" w:type="dxa"/>
            <w:tcBorders>
              <w:top w:val="single" w:sz="8" w:space="0" w:color="auto"/>
              <w:left w:val="single" w:sz="8" w:space="0" w:color="auto"/>
              <w:bottom w:val="single" w:sz="8" w:space="0" w:color="auto"/>
              <w:right w:val="single" w:sz="8" w:space="0" w:color="auto"/>
            </w:tcBorders>
            <w:shd w:val="clear" w:color="auto" w:fill="auto"/>
            <w:noWrap/>
          </w:tcPr>
          <w:p w:rsidR="002A15A4" w:rsidRPr="00535337" w:rsidRDefault="002A15A4" w:rsidP="00535337">
            <w:pPr>
              <w:jc w:val="center"/>
              <w:rPr>
                <w:i/>
                <w:color w:val="000000"/>
                <w:sz w:val="20"/>
                <w:szCs w:val="20"/>
              </w:rPr>
            </w:pPr>
            <w:r w:rsidRPr="00535337">
              <w:rPr>
                <w:i/>
                <w:color w:val="000000"/>
                <w:sz w:val="20"/>
                <w:szCs w:val="20"/>
              </w:rPr>
              <w:t>$6,</w:t>
            </w:r>
            <w:r>
              <w:rPr>
                <w:i/>
                <w:color w:val="000000"/>
                <w:sz w:val="20"/>
                <w:szCs w:val="20"/>
              </w:rPr>
              <w:t>213</w:t>
            </w:r>
          </w:p>
        </w:tc>
      </w:tr>
    </w:tbl>
    <w:p w:rsidR="002A15A4" w:rsidRPr="00535337" w:rsidRDefault="002A15A4" w:rsidP="002A15A4">
      <w:pPr>
        <w:rPr>
          <w:sz w:val="20"/>
          <w:szCs w:val="20"/>
        </w:rPr>
      </w:pPr>
    </w:p>
    <w:p w:rsidR="002A15A4" w:rsidRPr="00535337" w:rsidRDefault="002A15A4" w:rsidP="002A15A4">
      <w:pPr>
        <w:rPr>
          <w:sz w:val="20"/>
          <w:szCs w:val="20"/>
        </w:rPr>
      </w:pPr>
      <w:r w:rsidRPr="00535337">
        <w:rPr>
          <w:sz w:val="20"/>
          <w:szCs w:val="20"/>
        </w:rPr>
        <w:t xml:space="preserve">   </w:t>
      </w:r>
    </w:p>
    <w:p w:rsidR="002A15A4" w:rsidRDefault="002A15A4" w:rsidP="002A15A4"/>
    <w:p w:rsidR="0038553A" w:rsidRPr="00F70333" w:rsidRDefault="0038553A" w:rsidP="0038553A">
      <w:pPr>
        <w:outlineLvl w:val="1"/>
        <w:rPr>
          <w:rStyle w:val="Heading2Char"/>
          <w:b w:val="0"/>
        </w:rPr>
      </w:pPr>
      <w:bookmarkStart w:id="44" w:name="_Toc239826785"/>
      <w:bookmarkStart w:id="45" w:name="_Toc248224222"/>
      <w:bookmarkStart w:id="46" w:name="_Toc248224359"/>
      <w:bookmarkStart w:id="47" w:name="_Toc248224902"/>
      <w:bookmarkStart w:id="48" w:name="_Toc248225333"/>
      <w:bookmarkStart w:id="49" w:name="_Toc248225622"/>
      <w:bookmarkStart w:id="50" w:name="_Toc248821752"/>
      <w:bookmarkStart w:id="51" w:name="_Toc261966296"/>
      <w:r w:rsidRPr="00F70333">
        <w:rPr>
          <w:rStyle w:val="Heading2Char"/>
          <w:b w:val="0"/>
        </w:rPr>
        <w:t>A13.</w:t>
      </w:r>
      <w:r w:rsidRPr="00F70333">
        <w:rPr>
          <w:rStyle w:val="Heading2Char"/>
          <w:b w:val="0"/>
        </w:rPr>
        <w:tab/>
        <w:t>Estimates of Other Total Annual Cost Burden to Respondents or Record Keepers</w:t>
      </w:r>
      <w:bookmarkEnd w:id="44"/>
      <w:bookmarkEnd w:id="45"/>
      <w:bookmarkEnd w:id="46"/>
      <w:bookmarkEnd w:id="47"/>
      <w:bookmarkEnd w:id="48"/>
      <w:bookmarkEnd w:id="49"/>
      <w:bookmarkEnd w:id="50"/>
      <w:bookmarkEnd w:id="51"/>
    </w:p>
    <w:p w:rsidR="003938D6" w:rsidRPr="00F70333" w:rsidRDefault="003938D6" w:rsidP="0038553A">
      <w:pPr>
        <w:outlineLvl w:val="1"/>
        <w:rPr>
          <w:rStyle w:val="Heading2Char"/>
          <w:b w:val="0"/>
        </w:rPr>
      </w:pPr>
    </w:p>
    <w:p w:rsidR="0038553A" w:rsidRPr="00F70333" w:rsidRDefault="0038553A" w:rsidP="0038553A">
      <w:r w:rsidRPr="00F70333">
        <w:t>There are no capital or maintenance costs to respondents.</w:t>
      </w:r>
    </w:p>
    <w:p w:rsidR="0038553A" w:rsidRPr="00F70333" w:rsidRDefault="0038553A" w:rsidP="0038553A"/>
    <w:p w:rsidR="0038553A" w:rsidRPr="00F70333" w:rsidRDefault="0038553A" w:rsidP="0038553A">
      <w:pPr>
        <w:pStyle w:val="Heading2"/>
        <w:rPr>
          <w:b w:val="0"/>
        </w:rPr>
      </w:pPr>
      <w:bookmarkStart w:id="52" w:name="_Toc239826786"/>
      <w:bookmarkStart w:id="53" w:name="_Toc248821753"/>
      <w:bookmarkStart w:id="54" w:name="_Toc261966297"/>
      <w:r w:rsidRPr="00F70333">
        <w:rPr>
          <w:b w:val="0"/>
        </w:rPr>
        <w:t>A14.</w:t>
      </w:r>
      <w:r w:rsidRPr="00F70333">
        <w:rPr>
          <w:b w:val="0"/>
        </w:rPr>
        <w:tab/>
        <w:t>Annualized Cost to the Government</w:t>
      </w:r>
      <w:bookmarkEnd w:id="52"/>
      <w:bookmarkEnd w:id="53"/>
      <w:bookmarkEnd w:id="54"/>
    </w:p>
    <w:p w:rsidR="00125462" w:rsidRPr="00F70333" w:rsidRDefault="00125462" w:rsidP="00125462">
      <w:pPr>
        <w:rPr>
          <w:lang w:eastAsia="ja-JP"/>
        </w:rPr>
      </w:pPr>
    </w:p>
    <w:p w:rsidR="0038553A" w:rsidRPr="00F70333" w:rsidRDefault="0038553A" w:rsidP="0038553A">
      <w:r w:rsidRPr="00F70333">
        <w:t xml:space="preserve">Total costs include work performed </w:t>
      </w:r>
      <w:r w:rsidR="00535E57" w:rsidRPr="00F70333">
        <w:t xml:space="preserve">over the course of four years </w:t>
      </w:r>
      <w:r w:rsidRPr="00F70333">
        <w:t xml:space="preserve">by </w:t>
      </w:r>
      <w:r w:rsidR="00125462" w:rsidRPr="00F70333">
        <w:t>CDC</w:t>
      </w:r>
      <w:r w:rsidR="00077388" w:rsidRPr="00F70333">
        <w:t xml:space="preserve"> research personnel</w:t>
      </w:r>
      <w:r w:rsidR="00535E57" w:rsidRPr="00F70333">
        <w:t xml:space="preserve"> (1 industrial hygienist, 2 epidemiologists, and 1 statistician)</w:t>
      </w:r>
      <w:r w:rsidR="00077388" w:rsidRPr="00F70333">
        <w:t xml:space="preserve"> and contracted administrative</w:t>
      </w:r>
      <w:r w:rsidR="00125462" w:rsidRPr="00F70333">
        <w:t xml:space="preserve"> personnel, including </w:t>
      </w:r>
      <w:r w:rsidRPr="00F70333">
        <w:t>tasks such as: (1) development of survey materials; (2) development of sampl</w:t>
      </w:r>
      <w:r w:rsidR="00535E57" w:rsidRPr="00F70333">
        <w:t>ing</w:t>
      </w:r>
      <w:r w:rsidRPr="00F70333">
        <w:t xml:space="preserve"> frame and sample selection; (3) survey conduct; (4) sample tracking; (5) data receipt and processing; and (6) data entry and delivery.  Estimated annualized costs to the Federal Government for the survey period are presented in Table A.14-1 below.</w:t>
      </w:r>
    </w:p>
    <w:p w:rsidR="003C0C00" w:rsidRPr="00F70333" w:rsidRDefault="003C0C00" w:rsidP="0038553A"/>
    <w:p w:rsidR="00C74207" w:rsidRDefault="0038553A">
      <w:pPr>
        <w:jc w:val="center"/>
      </w:pPr>
      <w:r w:rsidRPr="00F70333">
        <w:t>Table A.14-1. Estimated Annualized Cost to the Federal Government</w:t>
      </w:r>
    </w:p>
    <w:p w:rsidR="00125462" w:rsidRPr="00F70333" w:rsidRDefault="00125462" w:rsidP="00514252">
      <w:pPr>
        <w:jc w:val="center"/>
      </w:pPr>
    </w:p>
    <w:tbl>
      <w:tblPr>
        <w:tblW w:w="99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004"/>
        <w:gridCol w:w="990"/>
        <w:gridCol w:w="1080"/>
        <w:gridCol w:w="990"/>
        <w:gridCol w:w="990"/>
        <w:gridCol w:w="900"/>
        <w:gridCol w:w="1350"/>
        <w:gridCol w:w="1350"/>
      </w:tblGrid>
      <w:tr w:rsidR="008E7D2C" w:rsidRPr="00F70333" w:rsidTr="00753D32">
        <w:tc>
          <w:tcPr>
            <w:tcW w:w="1336" w:type="dxa"/>
          </w:tcPr>
          <w:p w:rsidR="008E7D2C" w:rsidRPr="00753D32" w:rsidRDefault="008E7D2C" w:rsidP="006329F1">
            <w:pPr>
              <w:jc w:val="center"/>
              <w:rPr>
                <w:color w:val="000000"/>
                <w:sz w:val="20"/>
                <w:szCs w:val="20"/>
              </w:rPr>
            </w:pPr>
          </w:p>
        </w:tc>
        <w:tc>
          <w:tcPr>
            <w:tcW w:w="1004" w:type="dxa"/>
          </w:tcPr>
          <w:p w:rsidR="008E7D2C" w:rsidRPr="00753D32" w:rsidRDefault="008E7D2C" w:rsidP="006329F1">
            <w:pPr>
              <w:jc w:val="center"/>
              <w:rPr>
                <w:color w:val="000000"/>
                <w:sz w:val="20"/>
                <w:szCs w:val="20"/>
              </w:rPr>
            </w:pPr>
            <w:r w:rsidRPr="00753D32">
              <w:rPr>
                <w:color w:val="000000"/>
                <w:sz w:val="20"/>
                <w:szCs w:val="20"/>
              </w:rPr>
              <w:t>FY2011</w:t>
            </w:r>
          </w:p>
        </w:tc>
        <w:tc>
          <w:tcPr>
            <w:tcW w:w="990" w:type="dxa"/>
          </w:tcPr>
          <w:p w:rsidR="008E7D2C" w:rsidRPr="00753D32" w:rsidRDefault="008E7D2C" w:rsidP="006329F1">
            <w:pPr>
              <w:jc w:val="center"/>
              <w:rPr>
                <w:color w:val="000000"/>
                <w:sz w:val="20"/>
                <w:szCs w:val="20"/>
              </w:rPr>
            </w:pPr>
            <w:r w:rsidRPr="00753D32">
              <w:rPr>
                <w:color w:val="000000"/>
                <w:sz w:val="20"/>
                <w:szCs w:val="20"/>
              </w:rPr>
              <w:t>FY2012</w:t>
            </w:r>
          </w:p>
        </w:tc>
        <w:tc>
          <w:tcPr>
            <w:tcW w:w="1080" w:type="dxa"/>
          </w:tcPr>
          <w:p w:rsidR="008E7D2C" w:rsidRPr="00753D32" w:rsidRDefault="008E7D2C" w:rsidP="006329F1">
            <w:pPr>
              <w:jc w:val="center"/>
              <w:rPr>
                <w:color w:val="000000"/>
                <w:sz w:val="20"/>
                <w:szCs w:val="20"/>
              </w:rPr>
            </w:pPr>
            <w:r w:rsidRPr="00753D32">
              <w:rPr>
                <w:color w:val="000000"/>
                <w:sz w:val="20"/>
                <w:szCs w:val="20"/>
              </w:rPr>
              <w:t>FY2013</w:t>
            </w:r>
          </w:p>
        </w:tc>
        <w:tc>
          <w:tcPr>
            <w:tcW w:w="990" w:type="dxa"/>
          </w:tcPr>
          <w:p w:rsidR="008E7D2C" w:rsidRPr="00753D32" w:rsidRDefault="008E7D2C" w:rsidP="006329F1">
            <w:pPr>
              <w:jc w:val="center"/>
              <w:rPr>
                <w:color w:val="000000"/>
                <w:sz w:val="20"/>
                <w:szCs w:val="20"/>
              </w:rPr>
            </w:pPr>
            <w:r w:rsidRPr="00753D32">
              <w:rPr>
                <w:color w:val="000000"/>
                <w:sz w:val="20"/>
                <w:szCs w:val="20"/>
              </w:rPr>
              <w:t>FY2014</w:t>
            </w:r>
          </w:p>
        </w:tc>
        <w:tc>
          <w:tcPr>
            <w:tcW w:w="990" w:type="dxa"/>
          </w:tcPr>
          <w:p w:rsidR="008E7D2C" w:rsidRPr="00753D32" w:rsidRDefault="0091268A" w:rsidP="006329F1">
            <w:pPr>
              <w:jc w:val="center"/>
              <w:rPr>
                <w:color w:val="000000"/>
                <w:sz w:val="20"/>
                <w:szCs w:val="20"/>
              </w:rPr>
            </w:pPr>
            <w:r w:rsidRPr="001E657D">
              <w:rPr>
                <w:color w:val="000000"/>
                <w:sz w:val="20"/>
                <w:szCs w:val="20"/>
              </w:rPr>
              <w:t>FY2015</w:t>
            </w:r>
          </w:p>
        </w:tc>
        <w:tc>
          <w:tcPr>
            <w:tcW w:w="900" w:type="dxa"/>
          </w:tcPr>
          <w:p w:rsidR="008E7D2C" w:rsidRPr="00753D32" w:rsidRDefault="0091268A" w:rsidP="006329F1">
            <w:pPr>
              <w:jc w:val="center"/>
              <w:rPr>
                <w:color w:val="000000"/>
                <w:sz w:val="20"/>
                <w:szCs w:val="20"/>
              </w:rPr>
            </w:pPr>
            <w:r w:rsidRPr="001E657D">
              <w:rPr>
                <w:color w:val="000000"/>
                <w:sz w:val="20"/>
                <w:szCs w:val="20"/>
              </w:rPr>
              <w:t>FY2016</w:t>
            </w:r>
          </w:p>
        </w:tc>
        <w:tc>
          <w:tcPr>
            <w:tcW w:w="1350" w:type="dxa"/>
          </w:tcPr>
          <w:p w:rsidR="008E7D2C" w:rsidRPr="00753D32" w:rsidRDefault="008E7D2C" w:rsidP="006329F1">
            <w:pPr>
              <w:jc w:val="center"/>
              <w:rPr>
                <w:color w:val="000000"/>
                <w:sz w:val="20"/>
                <w:szCs w:val="20"/>
              </w:rPr>
            </w:pPr>
            <w:r w:rsidRPr="00753D32">
              <w:rPr>
                <w:color w:val="000000"/>
                <w:sz w:val="20"/>
                <w:szCs w:val="20"/>
              </w:rPr>
              <w:t>TOTAL</w:t>
            </w:r>
          </w:p>
          <w:p w:rsidR="008E7D2C" w:rsidRPr="00753D32" w:rsidRDefault="008E7D2C" w:rsidP="006329F1">
            <w:pPr>
              <w:jc w:val="center"/>
              <w:rPr>
                <w:color w:val="000000"/>
                <w:sz w:val="20"/>
                <w:szCs w:val="20"/>
              </w:rPr>
            </w:pPr>
            <w:r w:rsidRPr="00753D32">
              <w:rPr>
                <w:color w:val="000000"/>
                <w:sz w:val="20"/>
                <w:szCs w:val="20"/>
              </w:rPr>
              <w:t>PROJECT</w:t>
            </w:r>
          </w:p>
        </w:tc>
        <w:tc>
          <w:tcPr>
            <w:tcW w:w="1350" w:type="dxa"/>
          </w:tcPr>
          <w:p w:rsidR="008E7D2C" w:rsidRPr="00753D32" w:rsidRDefault="008E7D2C" w:rsidP="006329F1">
            <w:pPr>
              <w:jc w:val="center"/>
              <w:rPr>
                <w:color w:val="000000"/>
                <w:sz w:val="20"/>
                <w:szCs w:val="20"/>
              </w:rPr>
            </w:pPr>
            <w:r w:rsidRPr="00753D32">
              <w:rPr>
                <w:color w:val="000000"/>
                <w:sz w:val="20"/>
                <w:szCs w:val="20"/>
              </w:rPr>
              <w:t>Annualized Cost</w:t>
            </w:r>
          </w:p>
        </w:tc>
      </w:tr>
      <w:tr w:rsidR="001E657D" w:rsidRPr="00F70333" w:rsidTr="00753D32">
        <w:tc>
          <w:tcPr>
            <w:tcW w:w="1336" w:type="dxa"/>
          </w:tcPr>
          <w:p w:rsidR="001E657D" w:rsidRPr="00753D32" w:rsidRDefault="001E657D" w:rsidP="006329F1">
            <w:pPr>
              <w:jc w:val="center"/>
              <w:rPr>
                <w:color w:val="000000"/>
                <w:sz w:val="20"/>
                <w:szCs w:val="20"/>
              </w:rPr>
            </w:pPr>
            <w:r w:rsidRPr="00753D32">
              <w:rPr>
                <w:color w:val="000000"/>
                <w:sz w:val="20"/>
                <w:szCs w:val="20"/>
              </w:rPr>
              <w:t>CDC Personnel Salaries and Benefits</w:t>
            </w:r>
            <w:r w:rsidRPr="00753D32">
              <w:rPr>
                <w:color w:val="000000"/>
                <w:sz w:val="20"/>
                <w:szCs w:val="20"/>
                <w:vertAlign w:val="superscript"/>
              </w:rPr>
              <w:t xml:space="preserve"> a</w:t>
            </w:r>
          </w:p>
        </w:tc>
        <w:tc>
          <w:tcPr>
            <w:tcW w:w="1004" w:type="dxa"/>
          </w:tcPr>
          <w:p w:rsidR="001E657D" w:rsidRPr="00753D32" w:rsidRDefault="001E657D" w:rsidP="00171BC0">
            <w:pPr>
              <w:jc w:val="center"/>
              <w:rPr>
                <w:color w:val="000000"/>
                <w:sz w:val="20"/>
                <w:szCs w:val="20"/>
              </w:rPr>
            </w:pPr>
            <w:r w:rsidRPr="00753D32">
              <w:rPr>
                <w:color w:val="000000"/>
                <w:sz w:val="20"/>
                <w:szCs w:val="20"/>
              </w:rPr>
              <w:t>$16,589</w:t>
            </w:r>
          </w:p>
        </w:tc>
        <w:tc>
          <w:tcPr>
            <w:tcW w:w="990" w:type="dxa"/>
          </w:tcPr>
          <w:p w:rsidR="001E657D" w:rsidRPr="00753D32" w:rsidRDefault="001E657D" w:rsidP="00171BC0">
            <w:pPr>
              <w:jc w:val="center"/>
              <w:rPr>
                <w:color w:val="000000"/>
                <w:sz w:val="20"/>
                <w:szCs w:val="20"/>
              </w:rPr>
            </w:pPr>
            <w:r w:rsidRPr="00753D32">
              <w:rPr>
                <w:color w:val="000000"/>
                <w:sz w:val="20"/>
                <w:szCs w:val="20"/>
              </w:rPr>
              <w:t>$17,418</w:t>
            </w:r>
          </w:p>
        </w:tc>
        <w:tc>
          <w:tcPr>
            <w:tcW w:w="1080" w:type="dxa"/>
          </w:tcPr>
          <w:p w:rsidR="001E657D" w:rsidRPr="00753D32" w:rsidRDefault="001E657D" w:rsidP="001E657D">
            <w:pPr>
              <w:jc w:val="center"/>
              <w:rPr>
                <w:color w:val="000000"/>
                <w:sz w:val="20"/>
                <w:szCs w:val="20"/>
              </w:rPr>
            </w:pPr>
            <w:r w:rsidRPr="00753D32">
              <w:rPr>
                <w:color w:val="000000"/>
                <w:sz w:val="20"/>
                <w:szCs w:val="20"/>
              </w:rPr>
              <w:t>$18,288</w:t>
            </w:r>
          </w:p>
        </w:tc>
        <w:tc>
          <w:tcPr>
            <w:tcW w:w="990" w:type="dxa"/>
          </w:tcPr>
          <w:p w:rsidR="001E657D" w:rsidRPr="00753D32" w:rsidRDefault="001E657D">
            <w:pPr>
              <w:jc w:val="center"/>
              <w:rPr>
                <w:color w:val="000000"/>
                <w:sz w:val="20"/>
                <w:szCs w:val="20"/>
              </w:rPr>
            </w:pPr>
            <w:r w:rsidRPr="00753D32">
              <w:rPr>
                <w:color w:val="000000"/>
                <w:sz w:val="20"/>
                <w:szCs w:val="20"/>
              </w:rPr>
              <w:t>$19,203</w:t>
            </w:r>
          </w:p>
        </w:tc>
        <w:tc>
          <w:tcPr>
            <w:tcW w:w="990" w:type="dxa"/>
          </w:tcPr>
          <w:p w:rsidR="001E657D" w:rsidRPr="00753D32" w:rsidRDefault="001E657D">
            <w:pPr>
              <w:jc w:val="center"/>
              <w:rPr>
                <w:color w:val="000000"/>
                <w:sz w:val="20"/>
                <w:szCs w:val="20"/>
              </w:rPr>
            </w:pPr>
            <w:r w:rsidRPr="00753D32">
              <w:rPr>
                <w:sz w:val="20"/>
                <w:szCs w:val="20"/>
              </w:rPr>
              <w:t xml:space="preserve">$20,163 </w:t>
            </w:r>
          </w:p>
        </w:tc>
        <w:tc>
          <w:tcPr>
            <w:tcW w:w="900" w:type="dxa"/>
          </w:tcPr>
          <w:p w:rsidR="001E657D" w:rsidRPr="00753D32" w:rsidRDefault="001E657D">
            <w:pPr>
              <w:jc w:val="center"/>
              <w:rPr>
                <w:color w:val="000000"/>
                <w:sz w:val="20"/>
                <w:szCs w:val="20"/>
              </w:rPr>
            </w:pPr>
            <w:r w:rsidRPr="00753D32">
              <w:rPr>
                <w:sz w:val="20"/>
                <w:szCs w:val="20"/>
              </w:rPr>
              <w:t>$21,171</w:t>
            </w:r>
          </w:p>
        </w:tc>
        <w:tc>
          <w:tcPr>
            <w:tcW w:w="1350" w:type="dxa"/>
          </w:tcPr>
          <w:p w:rsidR="001E657D" w:rsidRPr="00753D32" w:rsidRDefault="001E657D">
            <w:pPr>
              <w:jc w:val="center"/>
              <w:rPr>
                <w:color w:val="000000"/>
                <w:sz w:val="20"/>
                <w:szCs w:val="20"/>
              </w:rPr>
            </w:pPr>
            <w:r w:rsidRPr="001E657D">
              <w:rPr>
                <w:color w:val="000000"/>
                <w:sz w:val="20"/>
                <w:szCs w:val="20"/>
              </w:rPr>
              <w:t>$112,832</w:t>
            </w:r>
          </w:p>
        </w:tc>
        <w:tc>
          <w:tcPr>
            <w:tcW w:w="1350" w:type="dxa"/>
          </w:tcPr>
          <w:p w:rsidR="001E657D" w:rsidRPr="00753D32" w:rsidRDefault="001E657D">
            <w:pPr>
              <w:jc w:val="center"/>
              <w:rPr>
                <w:color w:val="000000"/>
                <w:sz w:val="20"/>
                <w:szCs w:val="20"/>
              </w:rPr>
            </w:pPr>
            <w:r w:rsidRPr="001E657D">
              <w:rPr>
                <w:color w:val="000000"/>
                <w:sz w:val="20"/>
                <w:szCs w:val="20"/>
              </w:rPr>
              <w:t xml:space="preserve">$18,805.33 </w:t>
            </w:r>
          </w:p>
        </w:tc>
      </w:tr>
      <w:tr w:rsidR="001E657D" w:rsidRPr="00F70333" w:rsidTr="00753D32">
        <w:tc>
          <w:tcPr>
            <w:tcW w:w="1336" w:type="dxa"/>
          </w:tcPr>
          <w:p w:rsidR="001E657D" w:rsidRPr="00753D32" w:rsidRDefault="001E657D" w:rsidP="006329F1">
            <w:pPr>
              <w:jc w:val="center"/>
              <w:rPr>
                <w:color w:val="000000"/>
                <w:sz w:val="20"/>
                <w:szCs w:val="20"/>
              </w:rPr>
            </w:pPr>
            <w:r w:rsidRPr="00753D32">
              <w:rPr>
                <w:color w:val="000000"/>
                <w:sz w:val="20"/>
                <w:szCs w:val="20"/>
              </w:rPr>
              <w:t>Contracts</w:t>
            </w:r>
          </w:p>
        </w:tc>
        <w:tc>
          <w:tcPr>
            <w:tcW w:w="1004" w:type="dxa"/>
          </w:tcPr>
          <w:p w:rsidR="001E657D" w:rsidRPr="001E657D" w:rsidRDefault="001E657D">
            <w:pPr>
              <w:jc w:val="center"/>
              <w:rPr>
                <w:color w:val="000000"/>
                <w:sz w:val="20"/>
                <w:szCs w:val="20"/>
              </w:rPr>
            </w:pPr>
            <w:r w:rsidRPr="001E657D">
              <w:rPr>
                <w:color w:val="000000"/>
                <w:sz w:val="20"/>
                <w:szCs w:val="20"/>
              </w:rPr>
              <w:t>$13,000</w:t>
            </w:r>
          </w:p>
        </w:tc>
        <w:tc>
          <w:tcPr>
            <w:tcW w:w="990" w:type="dxa"/>
          </w:tcPr>
          <w:p w:rsidR="001E657D" w:rsidRPr="001E657D" w:rsidRDefault="001E657D" w:rsidP="00171BC0">
            <w:pPr>
              <w:jc w:val="center"/>
              <w:rPr>
                <w:color w:val="000000"/>
                <w:sz w:val="20"/>
                <w:szCs w:val="20"/>
              </w:rPr>
            </w:pPr>
            <w:r w:rsidRPr="001E657D">
              <w:rPr>
                <w:color w:val="000000"/>
                <w:sz w:val="20"/>
                <w:szCs w:val="20"/>
              </w:rPr>
              <w:t>$13,000</w:t>
            </w:r>
          </w:p>
        </w:tc>
        <w:tc>
          <w:tcPr>
            <w:tcW w:w="1080" w:type="dxa"/>
          </w:tcPr>
          <w:p w:rsidR="001E657D" w:rsidRPr="001E657D" w:rsidRDefault="001E657D" w:rsidP="00171BC0">
            <w:pPr>
              <w:jc w:val="center"/>
              <w:rPr>
                <w:color w:val="000000"/>
                <w:sz w:val="20"/>
                <w:szCs w:val="20"/>
              </w:rPr>
            </w:pPr>
            <w:r w:rsidRPr="001E657D">
              <w:rPr>
                <w:color w:val="000000"/>
                <w:sz w:val="20"/>
                <w:szCs w:val="20"/>
              </w:rPr>
              <w:t>$0</w:t>
            </w:r>
          </w:p>
        </w:tc>
        <w:tc>
          <w:tcPr>
            <w:tcW w:w="990" w:type="dxa"/>
          </w:tcPr>
          <w:p w:rsidR="001E657D" w:rsidRPr="001E657D" w:rsidRDefault="001E657D" w:rsidP="00171BC0">
            <w:pPr>
              <w:jc w:val="center"/>
              <w:rPr>
                <w:color w:val="000000"/>
                <w:sz w:val="20"/>
                <w:szCs w:val="20"/>
              </w:rPr>
            </w:pPr>
            <w:r w:rsidRPr="001E657D">
              <w:rPr>
                <w:color w:val="000000"/>
                <w:sz w:val="20"/>
                <w:szCs w:val="20"/>
              </w:rPr>
              <w:t>$0</w:t>
            </w:r>
          </w:p>
        </w:tc>
        <w:tc>
          <w:tcPr>
            <w:tcW w:w="990" w:type="dxa"/>
          </w:tcPr>
          <w:p w:rsidR="001E657D" w:rsidRPr="00753D32" w:rsidRDefault="001E657D" w:rsidP="00171BC0">
            <w:pPr>
              <w:jc w:val="center"/>
              <w:rPr>
                <w:color w:val="000000"/>
                <w:sz w:val="20"/>
                <w:szCs w:val="20"/>
              </w:rPr>
            </w:pPr>
            <w:r w:rsidRPr="001E657D">
              <w:rPr>
                <w:color w:val="000000"/>
                <w:sz w:val="20"/>
                <w:szCs w:val="20"/>
              </w:rPr>
              <w:t>$0</w:t>
            </w:r>
          </w:p>
        </w:tc>
        <w:tc>
          <w:tcPr>
            <w:tcW w:w="900" w:type="dxa"/>
          </w:tcPr>
          <w:p w:rsidR="001E657D" w:rsidRPr="00753D32" w:rsidRDefault="001E657D" w:rsidP="00171BC0">
            <w:pPr>
              <w:jc w:val="center"/>
              <w:rPr>
                <w:color w:val="000000"/>
                <w:sz w:val="20"/>
                <w:szCs w:val="20"/>
              </w:rPr>
            </w:pPr>
            <w:r w:rsidRPr="001E657D">
              <w:rPr>
                <w:color w:val="000000"/>
                <w:sz w:val="20"/>
                <w:szCs w:val="20"/>
              </w:rPr>
              <w:t>$0</w:t>
            </w:r>
          </w:p>
        </w:tc>
        <w:tc>
          <w:tcPr>
            <w:tcW w:w="1350" w:type="dxa"/>
          </w:tcPr>
          <w:p w:rsidR="001E657D" w:rsidRPr="00753D32" w:rsidRDefault="001E657D">
            <w:pPr>
              <w:jc w:val="center"/>
              <w:rPr>
                <w:color w:val="000000"/>
                <w:sz w:val="20"/>
                <w:szCs w:val="20"/>
              </w:rPr>
            </w:pPr>
            <w:r w:rsidRPr="001E657D">
              <w:rPr>
                <w:color w:val="000000"/>
                <w:sz w:val="20"/>
                <w:szCs w:val="20"/>
              </w:rPr>
              <w:t>$26,000</w:t>
            </w:r>
          </w:p>
        </w:tc>
        <w:tc>
          <w:tcPr>
            <w:tcW w:w="1350" w:type="dxa"/>
          </w:tcPr>
          <w:p w:rsidR="001E657D" w:rsidRPr="00753D32" w:rsidRDefault="001E657D">
            <w:pPr>
              <w:jc w:val="center"/>
              <w:rPr>
                <w:color w:val="000000"/>
                <w:sz w:val="20"/>
                <w:szCs w:val="20"/>
              </w:rPr>
            </w:pPr>
            <w:r w:rsidRPr="001E657D">
              <w:rPr>
                <w:color w:val="000000"/>
                <w:sz w:val="20"/>
                <w:szCs w:val="20"/>
              </w:rPr>
              <w:t>$4,333.33</w:t>
            </w:r>
          </w:p>
        </w:tc>
      </w:tr>
      <w:tr w:rsidR="001E657D" w:rsidRPr="00F70333" w:rsidTr="00753D32">
        <w:tc>
          <w:tcPr>
            <w:tcW w:w="1336" w:type="dxa"/>
          </w:tcPr>
          <w:p w:rsidR="001E657D" w:rsidRPr="00753D32" w:rsidRDefault="001E657D" w:rsidP="006329F1">
            <w:pPr>
              <w:jc w:val="center"/>
              <w:rPr>
                <w:color w:val="000000"/>
                <w:sz w:val="20"/>
                <w:szCs w:val="20"/>
              </w:rPr>
            </w:pPr>
            <w:r w:rsidRPr="00753D32">
              <w:rPr>
                <w:color w:val="000000"/>
                <w:sz w:val="20"/>
                <w:szCs w:val="20"/>
              </w:rPr>
              <w:t>Travel</w:t>
            </w:r>
          </w:p>
        </w:tc>
        <w:tc>
          <w:tcPr>
            <w:tcW w:w="1004" w:type="dxa"/>
          </w:tcPr>
          <w:p w:rsidR="001E657D" w:rsidRPr="00753D32" w:rsidRDefault="001E657D" w:rsidP="00171BC0">
            <w:pPr>
              <w:jc w:val="center"/>
              <w:rPr>
                <w:color w:val="000000"/>
                <w:sz w:val="20"/>
                <w:szCs w:val="20"/>
              </w:rPr>
            </w:pPr>
            <w:r w:rsidRPr="001E657D">
              <w:rPr>
                <w:color w:val="000000"/>
                <w:sz w:val="20"/>
                <w:szCs w:val="20"/>
              </w:rPr>
              <w:t>$500</w:t>
            </w:r>
          </w:p>
        </w:tc>
        <w:tc>
          <w:tcPr>
            <w:tcW w:w="990" w:type="dxa"/>
          </w:tcPr>
          <w:p w:rsidR="001E657D" w:rsidRPr="00753D32" w:rsidRDefault="001E657D" w:rsidP="00171BC0">
            <w:pPr>
              <w:jc w:val="center"/>
              <w:rPr>
                <w:color w:val="000000"/>
                <w:sz w:val="20"/>
                <w:szCs w:val="20"/>
              </w:rPr>
            </w:pPr>
            <w:r w:rsidRPr="001E657D">
              <w:rPr>
                <w:color w:val="000000"/>
                <w:sz w:val="20"/>
                <w:szCs w:val="20"/>
              </w:rPr>
              <w:t>$500</w:t>
            </w:r>
          </w:p>
        </w:tc>
        <w:tc>
          <w:tcPr>
            <w:tcW w:w="1080" w:type="dxa"/>
          </w:tcPr>
          <w:p w:rsidR="001E657D" w:rsidRPr="00753D32" w:rsidRDefault="001E657D" w:rsidP="00171BC0">
            <w:pPr>
              <w:jc w:val="center"/>
              <w:rPr>
                <w:color w:val="000000"/>
                <w:sz w:val="20"/>
                <w:szCs w:val="20"/>
              </w:rPr>
            </w:pPr>
            <w:r w:rsidRPr="001E657D">
              <w:rPr>
                <w:color w:val="000000"/>
                <w:sz w:val="20"/>
                <w:szCs w:val="20"/>
              </w:rPr>
              <w:t>$500</w:t>
            </w:r>
          </w:p>
        </w:tc>
        <w:tc>
          <w:tcPr>
            <w:tcW w:w="990" w:type="dxa"/>
          </w:tcPr>
          <w:p w:rsidR="001E657D" w:rsidRPr="00753D32" w:rsidRDefault="001E657D" w:rsidP="00171BC0">
            <w:pPr>
              <w:jc w:val="center"/>
              <w:rPr>
                <w:color w:val="000000"/>
                <w:sz w:val="20"/>
                <w:szCs w:val="20"/>
              </w:rPr>
            </w:pPr>
            <w:r w:rsidRPr="001E657D">
              <w:rPr>
                <w:color w:val="000000"/>
                <w:sz w:val="20"/>
                <w:szCs w:val="20"/>
              </w:rPr>
              <w:t>$500</w:t>
            </w:r>
          </w:p>
        </w:tc>
        <w:tc>
          <w:tcPr>
            <w:tcW w:w="990" w:type="dxa"/>
          </w:tcPr>
          <w:p w:rsidR="001E657D" w:rsidRPr="00753D32" w:rsidRDefault="001E657D" w:rsidP="00171BC0">
            <w:pPr>
              <w:jc w:val="center"/>
              <w:rPr>
                <w:color w:val="000000"/>
                <w:sz w:val="20"/>
                <w:szCs w:val="20"/>
              </w:rPr>
            </w:pPr>
            <w:r w:rsidRPr="00753D32">
              <w:rPr>
                <w:color w:val="000000"/>
                <w:sz w:val="20"/>
                <w:szCs w:val="20"/>
              </w:rPr>
              <w:t>$0</w:t>
            </w:r>
          </w:p>
        </w:tc>
        <w:tc>
          <w:tcPr>
            <w:tcW w:w="900" w:type="dxa"/>
          </w:tcPr>
          <w:p w:rsidR="001E657D" w:rsidRPr="00753D32" w:rsidRDefault="001E657D" w:rsidP="00171BC0">
            <w:pPr>
              <w:jc w:val="center"/>
              <w:rPr>
                <w:color w:val="000000"/>
                <w:sz w:val="20"/>
                <w:szCs w:val="20"/>
              </w:rPr>
            </w:pPr>
            <w:r w:rsidRPr="00753D32">
              <w:rPr>
                <w:color w:val="000000"/>
                <w:sz w:val="20"/>
                <w:szCs w:val="20"/>
              </w:rPr>
              <w:t>$0</w:t>
            </w:r>
          </w:p>
        </w:tc>
        <w:tc>
          <w:tcPr>
            <w:tcW w:w="1350" w:type="dxa"/>
          </w:tcPr>
          <w:p w:rsidR="001E657D" w:rsidRPr="00753D32" w:rsidRDefault="001E657D">
            <w:pPr>
              <w:jc w:val="center"/>
              <w:rPr>
                <w:color w:val="000000"/>
                <w:sz w:val="20"/>
                <w:szCs w:val="20"/>
              </w:rPr>
            </w:pPr>
            <w:r w:rsidRPr="001E657D">
              <w:rPr>
                <w:color w:val="000000"/>
                <w:sz w:val="20"/>
                <w:szCs w:val="20"/>
              </w:rPr>
              <w:t>$2,000</w:t>
            </w:r>
          </w:p>
        </w:tc>
        <w:tc>
          <w:tcPr>
            <w:tcW w:w="1350" w:type="dxa"/>
          </w:tcPr>
          <w:p w:rsidR="001E657D" w:rsidRPr="00753D32" w:rsidRDefault="001E657D">
            <w:pPr>
              <w:jc w:val="center"/>
              <w:rPr>
                <w:color w:val="000000"/>
                <w:sz w:val="20"/>
                <w:szCs w:val="20"/>
              </w:rPr>
            </w:pPr>
            <w:r w:rsidRPr="001E657D">
              <w:rPr>
                <w:color w:val="000000"/>
                <w:sz w:val="20"/>
                <w:szCs w:val="20"/>
              </w:rPr>
              <w:t xml:space="preserve">$333.33 </w:t>
            </w:r>
          </w:p>
        </w:tc>
      </w:tr>
      <w:tr w:rsidR="001E657D" w:rsidRPr="00F70333" w:rsidTr="00753D32">
        <w:tc>
          <w:tcPr>
            <w:tcW w:w="1336" w:type="dxa"/>
          </w:tcPr>
          <w:p w:rsidR="001E657D" w:rsidRPr="00753D32" w:rsidRDefault="001E657D">
            <w:pPr>
              <w:jc w:val="center"/>
              <w:rPr>
                <w:color w:val="000000"/>
                <w:sz w:val="20"/>
                <w:szCs w:val="20"/>
              </w:rPr>
            </w:pPr>
            <w:r w:rsidRPr="00753D32">
              <w:rPr>
                <w:color w:val="000000"/>
                <w:sz w:val="20"/>
                <w:szCs w:val="20"/>
              </w:rPr>
              <w:t>Supplies</w:t>
            </w:r>
          </w:p>
        </w:tc>
        <w:tc>
          <w:tcPr>
            <w:tcW w:w="1004" w:type="dxa"/>
          </w:tcPr>
          <w:p w:rsidR="001E657D" w:rsidRPr="00753D32" w:rsidRDefault="001E657D" w:rsidP="001E657D">
            <w:pPr>
              <w:jc w:val="center"/>
              <w:rPr>
                <w:color w:val="000000"/>
                <w:sz w:val="20"/>
                <w:szCs w:val="20"/>
              </w:rPr>
            </w:pPr>
            <w:r w:rsidRPr="001E657D">
              <w:rPr>
                <w:color w:val="000000"/>
                <w:sz w:val="20"/>
                <w:szCs w:val="20"/>
              </w:rPr>
              <w:t>$0</w:t>
            </w:r>
          </w:p>
        </w:tc>
        <w:tc>
          <w:tcPr>
            <w:tcW w:w="990" w:type="dxa"/>
          </w:tcPr>
          <w:p w:rsidR="001E657D" w:rsidRPr="00753D32" w:rsidRDefault="001E657D">
            <w:pPr>
              <w:jc w:val="center"/>
              <w:rPr>
                <w:color w:val="000000"/>
                <w:sz w:val="20"/>
                <w:szCs w:val="20"/>
              </w:rPr>
            </w:pPr>
            <w:r w:rsidRPr="00753D32">
              <w:rPr>
                <w:color w:val="000000"/>
                <w:sz w:val="20"/>
                <w:szCs w:val="20"/>
              </w:rPr>
              <w:t>$500</w:t>
            </w:r>
          </w:p>
        </w:tc>
        <w:tc>
          <w:tcPr>
            <w:tcW w:w="1080" w:type="dxa"/>
          </w:tcPr>
          <w:p w:rsidR="001E657D" w:rsidRPr="00753D32" w:rsidRDefault="001E657D" w:rsidP="00171BC0">
            <w:pPr>
              <w:jc w:val="center"/>
              <w:rPr>
                <w:color w:val="000000"/>
                <w:sz w:val="20"/>
                <w:szCs w:val="20"/>
              </w:rPr>
            </w:pPr>
            <w:r w:rsidRPr="001E657D">
              <w:rPr>
                <w:color w:val="000000"/>
                <w:sz w:val="20"/>
                <w:szCs w:val="20"/>
              </w:rPr>
              <w:t>$500</w:t>
            </w:r>
          </w:p>
        </w:tc>
        <w:tc>
          <w:tcPr>
            <w:tcW w:w="990" w:type="dxa"/>
          </w:tcPr>
          <w:p w:rsidR="001E657D" w:rsidRPr="00753D32" w:rsidRDefault="001E657D" w:rsidP="00171BC0">
            <w:pPr>
              <w:jc w:val="center"/>
              <w:rPr>
                <w:color w:val="000000"/>
                <w:sz w:val="20"/>
                <w:szCs w:val="20"/>
              </w:rPr>
            </w:pPr>
            <w:r w:rsidRPr="001E657D">
              <w:rPr>
                <w:color w:val="000000"/>
                <w:sz w:val="20"/>
                <w:szCs w:val="20"/>
              </w:rPr>
              <w:t>$500</w:t>
            </w:r>
          </w:p>
        </w:tc>
        <w:tc>
          <w:tcPr>
            <w:tcW w:w="990" w:type="dxa"/>
          </w:tcPr>
          <w:p w:rsidR="001E657D" w:rsidRPr="00753D32" w:rsidRDefault="001E657D" w:rsidP="00171BC0">
            <w:pPr>
              <w:jc w:val="center"/>
              <w:rPr>
                <w:color w:val="000000"/>
                <w:sz w:val="20"/>
                <w:szCs w:val="20"/>
              </w:rPr>
            </w:pPr>
            <w:r w:rsidRPr="001E657D">
              <w:rPr>
                <w:color w:val="000000"/>
                <w:sz w:val="20"/>
                <w:szCs w:val="20"/>
              </w:rPr>
              <w:t>$500</w:t>
            </w:r>
          </w:p>
        </w:tc>
        <w:tc>
          <w:tcPr>
            <w:tcW w:w="900" w:type="dxa"/>
          </w:tcPr>
          <w:p w:rsidR="001E657D" w:rsidRPr="00753D32" w:rsidRDefault="001E657D" w:rsidP="00171BC0">
            <w:pPr>
              <w:jc w:val="center"/>
              <w:rPr>
                <w:color w:val="000000"/>
                <w:sz w:val="20"/>
                <w:szCs w:val="20"/>
              </w:rPr>
            </w:pPr>
            <w:r w:rsidRPr="001E657D">
              <w:rPr>
                <w:color w:val="000000"/>
                <w:sz w:val="20"/>
                <w:szCs w:val="20"/>
              </w:rPr>
              <w:t>$500</w:t>
            </w:r>
          </w:p>
        </w:tc>
        <w:tc>
          <w:tcPr>
            <w:tcW w:w="1350" w:type="dxa"/>
          </w:tcPr>
          <w:p w:rsidR="001E657D" w:rsidRPr="00753D32" w:rsidRDefault="001E657D">
            <w:pPr>
              <w:jc w:val="center"/>
              <w:rPr>
                <w:color w:val="000000"/>
                <w:sz w:val="20"/>
                <w:szCs w:val="20"/>
              </w:rPr>
            </w:pPr>
            <w:r w:rsidRPr="001E657D">
              <w:rPr>
                <w:color w:val="000000"/>
                <w:sz w:val="20"/>
                <w:szCs w:val="20"/>
              </w:rPr>
              <w:t>$2,500</w:t>
            </w:r>
          </w:p>
        </w:tc>
        <w:tc>
          <w:tcPr>
            <w:tcW w:w="1350" w:type="dxa"/>
          </w:tcPr>
          <w:p w:rsidR="001E657D" w:rsidRPr="00753D32" w:rsidRDefault="001E657D">
            <w:pPr>
              <w:jc w:val="center"/>
              <w:rPr>
                <w:color w:val="000000"/>
                <w:sz w:val="20"/>
                <w:szCs w:val="20"/>
              </w:rPr>
            </w:pPr>
            <w:r w:rsidRPr="001E657D">
              <w:rPr>
                <w:color w:val="000000"/>
                <w:sz w:val="20"/>
                <w:szCs w:val="20"/>
              </w:rPr>
              <w:t xml:space="preserve">$416.67 </w:t>
            </w:r>
          </w:p>
        </w:tc>
      </w:tr>
      <w:tr w:rsidR="001E657D" w:rsidRPr="00F70333" w:rsidTr="00753D32">
        <w:tc>
          <w:tcPr>
            <w:tcW w:w="1336" w:type="dxa"/>
          </w:tcPr>
          <w:p w:rsidR="001E657D" w:rsidRPr="00753D32" w:rsidRDefault="001E657D" w:rsidP="00BE0FAA">
            <w:pPr>
              <w:jc w:val="center"/>
              <w:rPr>
                <w:color w:val="000000"/>
                <w:sz w:val="20"/>
                <w:szCs w:val="20"/>
              </w:rPr>
            </w:pPr>
            <w:r w:rsidRPr="00753D32">
              <w:rPr>
                <w:color w:val="000000"/>
                <w:sz w:val="20"/>
                <w:szCs w:val="20"/>
              </w:rPr>
              <w:t xml:space="preserve">OTHER (Incentives for </w:t>
            </w:r>
            <w:r w:rsidRPr="00753D32">
              <w:rPr>
                <w:color w:val="000000"/>
                <w:sz w:val="20"/>
                <w:szCs w:val="20"/>
              </w:rPr>
              <w:lastRenderedPageBreak/>
              <w:t>participants to complete surveys)</w:t>
            </w:r>
          </w:p>
        </w:tc>
        <w:tc>
          <w:tcPr>
            <w:tcW w:w="1004" w:type="dxa"/>
          </w:tcPr>
          <w:p w:rsidR="001E657D" w:rsidRPr="00753D32" w:rsidRDefault="001E657D" w:rsidP="00BE0FAA">
            <w:pPr>
              <w:jc w:val="center"/>
              <w:rPr>
                <w:color w:val="000000"/>
                <w:sz w:val="20"/>
                <w:szCs w:val="20"/>
              </w:rPr>
            </w:pPr>
            <w:r w:rsidRPr="001E657D">
              <w:rPr>
                <w:color w:val="000000"/>
                <w:sz w:val="20"/>
                <w:szCs w:val="20"/>
              </w:rPr>
              <w:lastRenderedPageBreak/>
              <w:t>$0</w:t>
            </w:r>
          </w:p>
        </w:tc>
        <w:tc>
          <w:tcPr>
            <w:tcW w:w="990" w:type="dxa"/>
          </w:tcPr>
          <w:p w:rsidR="001E657D" w:rsidRPr="00753D32" w:rsidRDefault="001E657D" w:rsidP="001E657D">
            <w:pPr>
              <w:jc w:val="center"/>
              <w:rPr>
                <w:color w:val="000000"/>
                <w:sz w:val="20"/>
                <w:szCs w:val="20"/>
              </w:rPr>
            </w:pPr>
            <w:r w:rsidRPr="00753D32">
              <w:rPr>
                <w:color w:val="000000"/>
                <w:sz w:val="20"/>
                <w:szCs w:val="20"/>
              </w:rPr>
              <w:t>$</w:t>
            </w:r>
            <w:r w:rsidRPr="001E657D">
              <w:rPr>
                <w:color w:val="000000"/>
                <w:sz w:val="20"/>
                <w:szCs w:val="20"/>
              </w:rPr>
              <w:t>250</w:t>
            </w:r>
          </w:p>
        </w:tc>
        <w:tc>
          <w:tcPr>
            <w:tcW w:w="1080" w:type="dxa"/>
          </w:tcPr>
          <w:p w:rsidR="001E657D" w:rsidRPr="00753D32" w:rsidRDefault="001E657D" w:rsidP="00BE0FAA">
            <w:pPr>
              <w:jc w:val="center"/>
              <w:rPr>
                <w:color w:val="000000"/>
                <w:sz w:val="20"/>
                <w:szCs w:val="20"/>
              </w:rPr>
            </w:pPr>
            <w:r w:rsidRPr="00753D32">
              <w:rPr>
                <w:color w:val="000000"/>
                <w:sz w:val="20"/>
                <w:szCs w:val="20"/>
              </w:rPr>
              <w:t>$1255</w:t>
            </w:r>
          </w:p>
        </w:tc>
        <w:tc>
          <w:tcPr>
            <w:tcW w:w="990" w:type="dxa"/>
          </w:tcPr>
          <w:p w:rsidR="001E657D" w:rsidRPr="00753D32" w:rsidRDefault="001E657D" w:rsidP="00BE0FAA">
            <w:pPr>
              <w:jc w:val="center"/>
              <w:rPr>
                <w:color w:val="000000"/>
                <w:sz w:val="20"/>
                <w:szCs w:val="20"/>
              </w:rPr>
            </w:pPr>
            <w:r w:rsidRPr="00753D32">
              <w:rPr>
                <w:color w:val="000000"/>
                <w:sz w:val="20"/>
                <w:szCs w:val="20"/>
              </w:rPr>
              <w:t>$2105</w:t>
            </w:r>
          </w:p>
        </w:tc>
        <w:tc>
          <w:tcPr>
            <w:tcW w:w="990" w:type="dxa"/>
          </w:tcPr>
          <w:p w:rsidR="001E657D" w:rsidRPr="00753D32" w:rsidRDefault="001E657D" w:rsidP="00BE0FAA">
            <w:pPr>
              <w:jc w:val="center"/>
              <w:rPr>
                <w:color w:val="000000"/>
                <w:sz w:val="20"/>
                <w:szCs w:val="20"/>
              </w:rPr>
            </w:pPr>
            <w:r w:rsidRPr="001E657D">
              <w:rPr>
                <w:color w:val="000000"/>
                <w:sz w:val="20"/>
                <w:szCs w:val="20"/>
              </w:rPr>
              <w:t>$</w:t>
            </w:r>
            <w:r w:rsidRPr="00753D32">
              <w:rPr>
                <w:color w:val="000000"/>
                <w:sz w:val="20"/>
                <w:szCs w:val="20"/>
              </w:rPr>
              <w:t>2105</w:t>
            </w:r>
          </w:p>
        </w:tc>
        <w:tc>
          <w:tcPr>
            <w:tcW w:w="900" w:type="dxa"/>
          </w:tcPr>
          <w:p w:rsidR="001E657D" w:rsidRPr="00753D32" w:rsidRDefault="001E657D" w:rsidP="00BE0FAA">
            <w:pPr>
              <w:jc w:val="center"/>
              <w:rPr>
                <w:color w:val="000000"/>
                <w:sz w:val="20"/>
                <w:szCs w:val="20"/>
              </w:rPr>
            </w:pPr>
            <w:r w:rsidRPr="001E657D">
              <w:rPr>
                <w:color w:val="000000"/>
                <w:sz w:val="20"/>
                <w:szCs w:val="20"/>
              </w:rPr>
              <w:t>$</w:t>
            </w:r>
            <w:r w:rsidRPr="00753D32">
              <w:rPr>
                <w:color w:val="000000"/>
                <w:sz w:val="20"/>
                <w:szCs w:val="20"/>
              </w:rPr>
              <w:t>1255</w:t>
            </w:r>
          </w:p>
        </w:tc>
        <w:tc>
          <w:tcPr>
            <w:tcW w:w="1350" w:type="dxa"/>
          </w:tcPr>
          <w:p w:rsidR="001E657D" w:rsidRPr="00753D32" w:rsidRDefault="001E657D">
            <w:pPr>
              <w:jc w:val="center"/>
              <w:rPr>
                <w:color w:val="000000"/>
                <w:sz w:val="20"/>
                <w:szCs w:val="20"/>
              </w:rPr>
            </w:pPr>
            <w:r w:rsidRPr="001E657D">
              <w:rPr>
                <w:color w:val="000000"/>
                <w:sz w:val="20"/>
                <w:szCs w:val="20"/>
              </w:rPr>
              <w:t>$6,970</w:t>
            </w:r>
          </w:p>
        </w:tc>
        <w:tc>
          <w:tcPr>
            <w:tcW w:w="1350" w:type="dxa"/>
          </w:tcPr>
          <w:p w:rsidR="001E657D" w:rsidRPr="00753D32" w:rsidRDefault="001E657D">
            <w:pPr>
              <w:jc w:val="center"/>
              <w:rPr>
                <w:color w:val="000000"/>
                <w:sz w:val="20"/>
                <w:szCs w:val="20"/>
              </w:rPr>
            </w:pPr>
            <w:r w:rsidRPr="001E657D">
              <w:rPr>
                <w:color w:val="000000"/>
                <w:sz w:val="20"/>
                <w:szCs w:val="20"/>
              </w:rPr>
              <w:t>$1,162</w:t>
            </w:r>
          </w:p>
        </w:tc>
      </w:tr>
      <w:tr w:rsidR="001E657D" w:rsidRPr="00F70333" w:rsidTr="00753D32">
        <w:tc>
          <w:tcPr>
            <w:tcW w:w="7290" w:type="dxa"/>
            <w:gridSpan w:val="7"/>
          </w:tcPr>
          <w:p w:rsidR="001E657D" w:rsidRPr="001E657D" w:rsidRDefault="001E657D" w:rsidP="00753D32">
            <w:pPr>
              <w:jc w:val="right"/>
              <w:rPr>
                <w:color w:val="000000"/>
                <w:sz w:val="20"/>
                <w:szCs w:val="20"/>
              </w:rPr>
            </w:pPr>
            <w:r w:rsidRPr="00753D32">
              <w:rPr>
                <w:color w:val="000000"/>
                <w:sz w:val="20"/>
                <w:szCs w:val="20"/>
              </w:rPr>
              <w:lastRenderedPageBreak/>
              <w:t>TOTAL</w:t>
            </w:r>
          </w:p>
          <w:p w:rsidR="001E657D" w:rsidRPr="001E657D" w:rsidRDefault="001E657D" w:rsidP="00BE0FAA">
            <w:pPr>
              <w:jc w:val="center"/>
              <w:rPr>
                <w:color w:val="000000"/>
                <w:sz w:val="20"/>
                <w:szCs w:val="20"/>
              </w:rPr>
            </w:pPr>
          </w:p>
        </w:tc>
        <w:tc>
          <w:tcPr>
            <w:tcW w:w="1350" w:type="dxa"/>
          </w:tcPr>
          <w:p w:rsidR="001E657D" w:rsidRPr="00753D32" w:rsidRDefault="001E657D" w:rsidP="00BE0FAA">
            <w:pPr>
              <w:jc w:val="center"/>
              <w:rPr>
                <w:color w:val="000000"/>
                <w:sz w:val="20"/>
                <w:szCs w:val="20"/>
              </w:rPr>
            </w:pPr>
            <w:r w:rsidRPr="001E657D">
              <w:rPr>
                <w:color w:val="000000"/>
                <w:sz w:val="20"/>
                <w:szCs w:val="20"/>
              </w:rPr>
              <w:t>$150,302</w:t>
            </w:r>
          </w:p>
        </w:tc>
        <w:tc>
          <w:tcPr>
            <w:tcW w:w="1350" w:type="dxa"/>
          </w:tcPr>
          <w:p w:rsidR="001E657D" w:rsidRPr="00753D32" w:rsidRDefault="001E657D" w:rsidP="00BE0FAA">
            <w:pPr>
              <w:jc w:val="center"/>
              <w:rPr>
                <w:color w:val="000000"/>
                <w:sz w:val="20"/>
                <w:szCs w:val="20"/>
              </w:rPr>
            </w:pPr>
            <w:r w:rsidRPr="001E657D">
              <w:rPr>
                <w:color w:val="000000"/>
                <w:sz w:val="20"/>
                <w:szCs w:val="20"/>
              </w:rPr>
              <w:t>$25,050</w:t>
            </w:r>
          </w:p>
        </w:tc>
      </w:tr>
    </w:tbl>
    <w:p w:rsidR="00407F9B" w:rsidRDefault="00407F9B" w:rsidP="00407F9B">
      <w:bookmarkStart w:id="55" w:name="_Toc239826787"/>
      <w:bookmarkStart w:id="56" w:name="_Toc248821754"/>
      <w:bookmarkStart w:id="57" w:name="_Toc261966298"/>
    </w:p>
    <w:p w:rsidR="00407F9B" w:rsidRPr="001E657D" w:rsidRDefault="00407F9B" w:rsidP="00407F9B">
      <w:r>
        <w:t xml:space="preserve">The annualized cost to the Federal </w:t>
      </w:r>
      <w:r w:rsidRPr="001E657D">
        <w:t xml:space="preserve">Government is </w:t>
      </w:r>
      <w:r w:rsidR="001E657D" w:rsidRPr="00753D32">
        <w:rPr>
          <w:color w:val="000000"/>
        </w:rPr>
        <w:t>$25,050.</w:t>
      </w:r>
    </w:p>
    <w:p w:rsidR="0038553A" w:rsidRPr="00F70333" w:rsidRDefault="0038553A" w:rsidP="0038553A">
      <w:pPr>
        <w:pStyle w:val="Heading2"/>
        <w:rPr>
          <w:b w:val="0"/>
        </w:rPr>
      </w:pPr>
      <w:r w:rsidRPr="00F70333">
        <w:rPr>
          <w:b w:val="0"/>
        </w:rPr>
        <w:t>A15.</w:t>
      </w:r>
      <w:r w:rsidRPr="00F70333">
        <w:rPr>
          <w:b w:val="0"/>
        </w:rPr>
        <w:tab/>
        <w:t>Explanation for Program Changes or Adjustments</w:t>
      </w:r>
      <w:bookmarkEnd w:id="55"/>
      <w:bookmarkEnd w:id="56"/>
      <w:bookmarkEnd w:id="57"/>
    </w:p>
    <w:p w:rsidR="001E657D" w:rsidRPr="001E657D" w:rsidRDefault="001E657D" w:rsidP="001E657D">
      <w:pPr>
        <w:pStyle w:val="Heading2"/>
        <w:rPr>
          <w:rFonts w:cs="Times New Roman"/>
          <w:b w:val="0"/>
          <w:color w:val="auto"/>
          <w:sz w:val="24"/>
          <w:szCs w:val="24"/>
          <w:lang w:eastAsia="en-US"/>
        </w:rPr>
      </w:pPr>
      <w:r w:rsidRPr="001E657D">
        <w:rPr>
          <w:rFonts w:cs="Times New Roman"/>
          <w:b w:val="0"/>
          <w:color w:val="auto"/>
          <w:sz w:val="24"/>
          <w:szCs w:val="24"/>
          <w:lang w:eastAsia="en-US"/>
        </w:rPr>
        <w:t>This protocol is changed from the previous data collection in that:</w:t>
      </w:r>
    </w:p>
    <w:p w:rsidR="001E657D" w:rsidRPr="001E657D" w:rsidRDefault="001E657D" w:rsidP="001E657D">
      <w:pPr>
        <w:pStyle w:val="Heading2"/>
        <w:rPr>
          <w:rFonts w:cs="Times New Roman"/>
          <w:b w:val="0"/>
          <w:color w:val="auto"/>
          <w:sz w:val="24"/>
          <w:szCs w:val="24"/>
          <w:lang w:eastAsia="en-US"/>
        </w:rPr>
      </w:pPr>
      <w:r w:rsidRPr="001E657D">
        <w:rPr>
          <w:rFonts w:cs="Times New Roman"/>
          <w:b w:val="0"/>
          <w:color w:val="auto"/>
          <w:sz w:val="24"/>
          <w:szCs w:val="24"/>
          <w:lang w:eastAsia="en-US"/>
        </w:rPr>
        <w:t xml:space="preserve">• A Low Back Functional Assessment is no longer being conducted to increase data collection efficiency. </w:t>
      </w:r>
    </w:p>
    <w:p w:rsidR="001E657D" w:rsidRPr="001E657D" w:rsidRDefault="001E657D" w:rsidP="001E657D">
      <w:pPr>
        <w:pStyle w:val="Heading2"/>
        <w:rPr>
          <w:rFonts w:cs="Times New Roman"/>
          <w:b w:val="0"/>
          <w:color w:val="auto"/>
          <w:sz w:val="24"/>
          <w:szCs w:val="24"/>
          <w:lang w:eastAsia="en-US"/>
        </w:rPr>
      </w:pPr>
      <w:r w:rsidRPr="001E657D">
        <w:rPr>
          <w:rFonts w:cs="Times New Roman"/>
          <w:b w:val="0"/>
          <w:color w:val="auto"/>
          <w:sz w:val="24"/>
          <w:szCs w:val="24"/>
          <w:lang w:eastAsia="en-US"/>
        </w:rPr>
        <w:t xml:space="preserve">• The study population now includes workers performing material handling tasks in all industries, not just wholesale retail trade. Tested interventions also include a number of material handling engineering controls. These changes were made to increase generalizability of results. </w:t>
      </w:r>
    </w:p>
    <w:p w:rsidR="001E657D" w:rsidRDefault="001E657D" w:rsidP="0038553A">
      <w:pPr>
        <w:pStyle w:val="Heading2"/>
        <w:rPr>
          <w:rFonts w:cs="Times New Roman"/>
          <w:b w:val="0"/>
          <w:color w:val="auto"/>
          <w:sz w:val="24"/>
          <w:szCs w:val="24"/>
          <w:lang w:eastAsia="en-US"/>
        </w:rPr>
      </w:pPr>
      <w:r w:rsidRPr="001E657D">
        <w:rPr>
          <w:rFonts w:cs="Times New Roman"/>
          <w:b w:val="0"/>
          <w:color w:val="auto"/>
          <w:sz w:val="24"/>
          <w:szCs w:val="24"/>
          <w:lang w:eastAsia="en-US"/>
        </w:rPr>
        <w:t xml:space="preserve">• All employers will now receive the intervention immediately, rather than half being randomly selected to receive the intervention six months later. This change was made to increase participation among employers. </w:t>
      </w:r>
    </w:p>
    <w:p w:rsidR="0038553A" w:rsidRPr="00F70333" w:rsidRDefault="0038553A" w:rsidP="0038553A">
      <w:pPr>
        <w:pStyle w:val="Heading2"/>
        <w:rPr>
          <w:b w:val="0"/>
        </w:rPr>
      </w:pPr>
      <w:bookmarkStart w:id="58" w:name="_Toc239826788"/>
      <w:bookmarkStart w:id="59" w:name="_Toc248821755"/>
      <w:bookmarkStart w:id="60" w:name="_Toc261966299"/>
      <w:bookmarkStart w:id="61" w:name="OLE_LINK11"/>
      <w:bookmarkStart w:id="62" w:name="OLE_LINK12"/>
      <w:r w:rsidRPr="00F70333">
        <w:rPr>
          <w:b w:val="0"/>
        </w:rPr>
        <w:t>A16.</w:t>
      </w:r>
      <w:r w:rsidRPr="00F70333">
        <w:rPr>
          <w:b w:val="0"/>
        </w:rPr>
        <w:tab/>
        <w:t>Plans for Tabulation and Publication and Project Time Schedule</w:t>
      </w:r>
      <w:bookmarkEnd w:id="58"/>
      <w:bookmarkEnd w:id="59"/>
      <w:bookmarkEnd w:id="60"/>
    </w:p>
    <w:p w:rsidR="00F0406C" w:rsidRPr="00F70333" w:rsidRDefault="00F0406C" w:rsidP="0038553A"/>
    <w:p w:rsidR="0038553A" w:rsidRPr="00F70333" w:rsidRDefault="0038553A" w:rsidP="0038553A">
      <w:r w:rsidRPr="00F70333">
        <w:t>Statistical Analysis of the Data</w:t>
      </w:r>
    </w:p>
    <w:p w:rsidR="00514252" w:rsidRPr="00F70333" w:rsidRDefault="00514252" w:rsidP="0038553A"/>
    <w:p w:rsidR="007C6F6F" w:rsidRPr="00F70333" w:rsidRDefault="00A93C5E" w:rsidP="0038553A">
      <w:r w:rsidRPr="00F70333">
        <w:t xml:space="preserve">Data collection will be </w:t>
      </w:r>
      <w:r w:rsidR="00F6533D" w:rsidRPr="00F70333">
        <w:t>completed</w:t>
      </w:r>
      <w:r w:rsidR="00F6533D">
        <w:t xml:space="preserve"> in FY16</w:t>
      </w:r>
      <w:r w:rsidRPr="00F70333">
        <w:t xml:space="preserve">, followed by </w:t>
      </w:r>
      <w:r w:rsidR="00810E4F" w:rsidRPr="00F70333">
        <w:t xml:space="preserve">statistical </w:t>
      </w:r>
      <w:r w:rsidRPr="00F70333">
        <w:t>analysis</w:t>
      </w:r>
      <w:r w:rsidR="00810E4F" w:rsidRPr="00F70333">
        <w:t xml:space="preserve"> and dissemination of data.  </w:t>
      </w:r>
      <w:r w:rsidR="006F1144" w:rsidRPr="00F70333">
        <w:t xml:space="preserve">A full description of the </w:t>
      </w:r>
      <w:r w:rsidR="0067347A" w:rsidRPr="00F70333">
        <w:t xml:space="preserve">statistical </w:t>
      </w:r>
      <w:r w:rsidR="006F1144" w:rsidRPr="00F70333">
        <w:t xml:space="preserve">protocol is provided in </w:t>
      </w:r>
      <w:r w:rsidR="0067347A" w:rsidRPr="00F70333">
        <w:t>Part B</w:t>
      </w:r>
      <w:r w:rsidR="008E2BA5" w:rsidRPr="00F70333">
        <w:t>1 and B2</w:t>
      </w:r>
      <w:r w:rsidR="0067347A" w:rsidRPr="00F70333">
        <w:t xml:space="preserve"> of this ICR. </w:t>
      </w:r>
      <w:r w:rsidR="007C6F6F" w:rsidRPr="00F70333">
        <w:t>Results will be made available through publication in scientific journals and notices in trade publications, and through digital media such as the Internet.</w:t>
      </w:r>
    </w:p>
    <w:p w:rsidR="0038553A" w:rsidRPr="00F70333" w:rsidRDefault="0038553A" w:rsidP="0038553A"/>
    <w:p w:rsidR="0038553A" w:rsidRDefault="0038553A" w:rsidP="0038553A">
      <w:r w:rsidRPr="00F70333">
        <w:t>Project Time Schedule</w:t>
      </w:r>
    </w:p>
    <w:p w:rsidR="00934965" w:rsidRDefault="00934965" w:rsidP="0038553A"/>
    <w:p w:rsidR="00934965" w:rsidRPr="00A4669D" w:rsidRDefault="00934965" w:rsidP="00934965">
      <w:pPr>
        <w:pStyle w:val="ListParagraph"/>
        <w:numPr>
          <w:ilvl w:val="0"/>
          <w:numId w:val="44"/>
        </w:numPr>
        <w:spacing w:line="240" w:lineRule="auto"/>
        <w:jc w:val="left"/>
        <w:rPr>
          <w:sz w:val="24"/>
          <w:szCs w:val="24"/>
        </w:rPr>
      </w:pPr>
      <w:r w:rsidRPr="00A4669D">
        <w:rPr>
          <w:b/>
          <w:sz w:val="24"/>
          <w:szCs w:val="24"/>
        </w:rPr>
        <w:t>Year 1 (2011):</w:t>
      </w:r>
      <w:r w:rsidRPr="00A4669D">
        <w:rPr>
          <w:sz w:val="24"/>
          <w:szCs w:val="24"/>
        </w:rPr>
        <w:t xml:space="preserve"> A</w:t>
      </w:r>
      <w:r w:rsidRPr="00A4669D">
        <w:rPr>
          <w:bCs/>
          <w:sz w:val="24"/>
          <w:szCs w:val="24"/>
        </w:rPr>
        <w:t>n Information Collection Request (ICR) w</w:t>
      </w:r>
      <w:r>
        <w:rPr>
          <w:bCs/>
          <w:sz w:val="24"/>
          <w:szCs w:val="24"/>
        </w:rPr>
        <w:t>as</w:t>
      </w:r>
      <w:r w:rsidRPr="00A4669D">
        <w:rPr>
          <w:bCs/>
          <w:sz w:val="24"/>
          <w:szCs w:val="24"/>
        </w:rPr>
        <w:t xml:space="preserve"> submitted to the Office of Management and Budget (OMB).</w:t>
      </w:r>
      <w:r w:rsidRPr="00A4669D">
        <w:rPr>
          <w:sz w:val="24"/>
          <w:szCs w:val="24"/>
        </w:rPr>
        <w:t xml:space="preserve">  Volunteer OBWC-insured </w:t>
      </w:r>
      <w:r w:rsidR="003C224C">
        <w:rPr>
          <w:sz w:val="24"/>
          <w:szCs w:val="24"/>
        </w:rPr>
        <w:t>MMH/PH</w:t>
      </w:r>
      <w:r w:rsidRPr="00A4669D">
        <w:rPr>
          <w:sz w:val="24"/>
          <w:szCs w:val="24"/>
        </w:rPr>
        <w:t xml:space="preserve"> establishments </w:t>
      </w:r>
      <w:r>
        <w:rPr>
          <w:sz w:val="24"/>
          <w:szCs w:val="24"/>
        </w:rPr>
        <w:t>were</w:t>
      </w:r>
      <w:r w:rsidRPr="00A4669D">
        <w:rPr>
          <w:sz w:val="24"/>
          <w:szCs w:val="24"/>
        </w:rPr>
        <w:t xml:space="preserve"> recruited to participate in onsite MSD intervention studies</w:t>
      </w:r>
    </w:p>
    <w:p w:rsidR="00934965" w:rsidRPr="00A4669D" w:rsidRDefault="00934965" w:rsidP="00934965">
      <w:pPr>
        <w:pStyle w:val="ListParagraph"/>
        <w:rPr>
          <w:sz w:val="24"/>
          <w:szCs w:val="24"/>
        </w:rPr>
      </w:pPr>
    </w:p>
    <w:p w:rsidR="00934965" w:rsidRPr="00A4669D" w:rsidRDefault="00934965" w:rsidP="00934965">
      <w:pPr>
        <w:pStyle w:val="ListParagraph"/>
        <w:numPr>
          <w:ilvl w:val="0"/>
          <w:numId w:val="44"/>
        </w:numPr>
        <w:spacing w:line="240" w:lineRule="auto"/>
        <w:jc w:val="left"/>
        <w:rPr>
          <w:bCs/>
          <w:sz w:val="24"/>
          <w:szCs w:val="24"/>
        </w:rPr>
      </w:pPr>
      <w:r w:rsidRPr="00A4669D">
        <w:rPr>
          <w:b/>
          <w:sz w:val="24"/>
          <w:szCs w:val="24"/>
        </w:rPr>
        <w:t>Year 2 (2012):</w:t>
      </w:r>
      <w:r w:rsidRPr="00A4669D">
        <w:rPr>
          <w:sz w:val="24"/>
          <w:szCs w:val="24"/>
        </w:rPr>
        <w:t xml:space="preserve"> </w:t>
      </w:r>
      <w:r>
        <w:rPr>
          <w:bCs/>
          <w:sz w:val="24"/>
          <w:szCs w:val="24"/>
        </w:rPr>
        <w:t xml:space="preserve">Recruitment continued on a rolling basis. </w:t>
      </w:r>
      <w:r w:rsidRPr="00A4669D">
        <w:rPr>
          <w:bCs/>
          <w:sz w:val="24"/>
          <w:szCs w:val="24"/>
        </w:rPr>
        <w:t xml:space="preserve"> </w:t>
      </w:r>
      <w:r w:rsidRPr="00A4669D">
        <w:rPr>
          <w:sz w:val="24"/>
          <w:szCs w:val="24"/>
        </w:rPr>
        <w:t>The</w:t>
      </w:r>
      <w:r w:rsidRPr="00A4669D">
        <w:rPr>
          <w:bCs/>
          <w:sz w:val="24"/>
          <w:szCs w:val="24"/>
        </w:rPr>
        <w:t xml:space="preserve"> MSD interventions w</w:t>
      </w:r>
      <w:r>
        <w:rPr>
          <w:bCs/>
          <w:sz w:val="24"/>
          <w:szCs w:val="24"/>
        </w:rPr>
        <w:t xml:space="preserve">ere </w:t>
      </w:r>
      <w:r w:rsidRPr="00A4669D">
        <w:rPr>
          <w:bCs/>
          <w:sz w:val="24"/>
          <w:szCs w:val="24"/>
        </w:rPr>
        <w:t>placed in establishments.</w:t>
      </w:r>
      <w:r>
        <w:rPr>
          <w:bCs/>
          <w:sz w:val="24"/>
          <w:szCs w:val="24"/>
        </w:rPr>
        <w:t xml:space="preserve"> Outcome surveys were collected every 3 months from participating employees. </w:t>
      </w:r>
    </w:p>
    <w:p w:rsidR="00934965" w:rsidRPr="00A4669D" w:rsidRDefault="00934965" w:rsidP="00934965">
      <w:pPr>
        <w:rPr>
          <w:bCs/>
        </w:rPr>
      </w:pPr>
    </w:p>
    <w:p w:rsidR="00934965" w:rsidRPr="00A4669D" w:rsidRDefault="00934965" w:rsidP="00934965">
      <w:pPr>
        <w:pStyle w:val="ListParagraph"/>
        <w:numPr>
          <w:ilvl w:val="0"/>
          <w:numId w:val="44"/>
        </w:numPr>
        <w:spacing w:line="240" w:lineRule="auto"/>
        <w:jc w:val="left"/>
        <w:rPr>
          <w:bCs/>
          <w:sz w:val="24"/>
          <w:szCs w:val="24"/>
        </w:rPr>
      </w:pPr>
      <w:r w:rsidRPr="00A4669D">
        <w:rPr>
          <w:b/>
          <w:sz w:val="24"/>
          <w:szCs w:val="24"/>
        </w:rPr>
        <w:t>Year 3 (2013):</w:t>
      </w:r>
      <w:r w:rsidRPr="00A4669D">
        <w:rPr>
          <w:sz w:val="24"/>
          <w:szCs w:val="24"/>
        </w:rPr>
        <w:t xml:space="preserve"> </w:t>
      </w:r>
      <w:r>
        <w:rPr>
          <w:bCs/>
          <w:sz w:val="24"/>
          <w:szCs w:val="24"/>
        </w:rPr>
        <w:t xml:space="preserve">Recruitment continued on a rolling basis. </w:t>
      </w:r>
      <w:r w:rsidRPr="00A4669D">
        <w:rPr>
          <w:bCs/>
          <w:sz w:val="24"/>
          <w:szCs w:val="24"/>
        </w:rPr>
        <w:t xml:space="preserve"> </w:t>
      </w:r>
      <w:r w:rsidRPr="00A4669D">
        <w:rPr>
          <w:sz w:val="24"/>
          <w:szCs w:val="24"/>
        </w:rPr>
        <w:t>The</w:t>
      </w:r>
      <w:r w:rsidRPr="00A4669D">
        <w:rPr>
          <w:bCs/>
          <w:sz w:val="24"/>
          <w:szCs w:val="24"/>
        </w:rPr>
        <w:t xml:space="preserve"> MSD interventions w</w:t>
      </w:r>
      <w:r>
        <w:rPr>
          <w:bCs/>
          <w:sz w:val="24"/>
          <w:szCs w:val="24"/>
        </w:rPr>
        <w:t xml:space="preserve">ere </w:t>
      </w:r>
      <w:r w:rsidRPr="00A4669D">
        <w:rPr>
          <w:bCs/>
          <w:sz w:val="24"/>
          <w:szCs w:val="24"/>
        </w:rPr>
        <w:t>placed in establishments.</w:t>
      </w:r>
      <w:r>
        <w:rPr>
          <w:bCs/>
          <w:sz w:val="24"/>
          <w:szCs w:val="24"/>
        </w:rPr>
        <w:t xml:space="preserve"> Outcome surveys were collected every 3 months from participating employees. </w:t>
      </w:r>
    </w:p>
    <w:p w:rsidR="00934965" w:rsidRPr="00A4669D" w:rsidRDefault="00934965" w:rsidP="00934965">
      <w:pPr>
        <w:pStyle w:val="ListParagraph"/>
        <w:spacing w:line="240" w:lineRule="auto"/>
        <w:jc w:val="left"/>
      </w:pPr>
    </w:p>
    <w:p w:rsidR="00934965" w:rsidRPr="00A4669D" w:rsidRDefault="00934965" w:rsidP="00934965">
      <w:pPr>
        <w:pStyle w:val="ListParagraph"/>
        <w:numPr>
          <w:ilvl w:val="0"/>
          <w:numId w:val="44"/>
        </w:numPr>
        <w:spacing w:line="240" w:lineRule="auto"/>
        <w:jc w:val="left"/>
        <w:rPr>
          <w:bCs/>
          <w:sz w:val="24"/>
          <w:szCs w:val="24"/>
        </w:rPr>
      </w:pPr>
      <w:r w:rsidRPr="00A4669D">
        <w:rPr>
          <w:b/>
          <w:sz w:val="24"/>
          <w:szCs w:val="24"/>
        </w:rPr>
        <w:t>Year 4 (2014):</w:t>
      </w:r>
      <w:r w:rsidRPr="00A4669D">
        <w:rPr>
          <w:sz w:val="24"/>
          <w:szCs w:val="24"/>
        </w:rPr>
        <w:t xml:space="preserve"> </w:t>
      </w:r>
      <w:r w:rsidR="007425A4">
        <w:rPr>
          <w:bCs/>
          <w:sz w:val="24"/>
          <w:szCs w:val="24"/>
        </w:rPr>
        <w:t xml:space="preserve">Recruitment completed for original protocol data collection. </w:t>
      </w:r>
      <w:r w:rsidRPr="00A4669D">
        <w:rPr>
          <w:sz w:val="24"/>
          <w:szCs w:val="24"/>
        </w:rPr>
        <w:t>The</w:t>
      </w:r>
      <w:r w:rsidRPr="00A4669D">
        <w:rPr>
          <w:bCs/>
          <w:sz w:val="24"/>
          <w:szCs w:val="24"/>
        </w:rPr>
        <w:t xml:space="preserve"> MSD interventions w</w:t>
      </w:r>
      <w:r>
        <w:rPr>
          <w:bCs/>
          <w:sz w:val="24"/>
          <w:szCs w:val="24"/>
        </w:rPr>
        <w:t xml:space="preserve">ere </w:t>
      </w:r>
      <w:r w:rsidRPr="00A4669D">
        <w:rPr>
          <w:bCs/>
          <w:sz w:val="24"/>
          <w:szCs w:val="24"/>
        </w:rPr>
        <w:t>placed in establishments.</w:t>
      </w:r>
      <w:r>
        <w:rPr>
          <w:bCs/>
          <w:sz w:val="24"/>
          <w:szCs w:val="24"/>
        </w:rPr>
        <w:t xml:space="preserve"> Outcome surveys were collected every 3 months from participating employees. </w:t>
      </w:r>
    </w:p>
    <w:p w:rsidR="00934965" w:rsidRPr="008B0B3A" w:rsidRDefault="00934965" w:rsidP="00934965">
      <w:pPr>
        <w:pStyle w:val="ListParagraph"/>
        <w:rPr>
          <w:bCs/>
          <w:sz w:val="24"/>
          <w:szCs w:val="24"/>
        </w:rPr>
      </w:pPr>
    </w:p>
    <w:p w:rsidR="00934965" w:rsidRPr="00A4669D" w:rsidRDefault="00934965" w:rsidP="00934965">
      <w:pPr>
        <w:pStyle w:val="ListParagraph"/>
        <w:numPr>
          <w:ilvl w:val="0"/>
          <w:numId w:val="44"/>
        </w:numPr>
        <w:spacing w:line="240" w:lineRule="auto"/>
        <w:jc w:val="left"/>
        <w:rPr>
          <w:bCs/>
          <w:sz w:val="24"/>
          <w:szCs w:val="24"/>
        </w:rPr>
      </w:pPr>
      <w:r w:rsidRPr="00A4669D">
        <w:rPr>
          <w:b/>
          <w:sz w:val="24"/>
          <w:szCs w:val="24"/>
        </w:rPr>
        <w:t>Year 4 (201</w:t>
      </w:r>
      <w:r>
        <w:rPr>
          <w:b/>
          <w:sz w:val="24"/>
          <w:szCs w:val="24"/>
        </w:rPr>
        <w:t>5</w:t>
      </w:r>
      <w:r w:rsidRPr="00A4669D">
        <w:rPr>
          <w:b/>
          <w:sz w:val="24"/>
          <w:szCs w:val="24"/>
        </w:rPr>
        <w:t>):</w:t>
      </w:r>
      <w:r w:rsidRPr="00A4669D">
        <w:rPr>
          <w:sz w:val="24"/>
          <w:szCs w:val="24"/>
        </w:rPr>
        <w:t xml:space="preserve"> </w:t>
      </w:r>
      <w:r w:rsidR="007425A4">
        <w:rPr>
          <w:bCs/>
          <w:sz w:val="24"/>
          <w:szCs w:val="24"/>
        </w:rPr>
        <w:t xml:space="preserve">Recruitment will continue on a rolling-basis under new data-collection protocol. </w:t>
      </w:r>
      <w:r w:rsidRPr="00A4669D">
        <w:rPr>
          <w:sz w:val="24"/>
          <w:szCs w:val="24"/>
        </w:rPr>
        <w:t>The</w:t>
      </w:r>
      <w:r w:rsidRPr="00A4669D">
        <w:rPr>
          <w:bCs/>
          <w:sz w:val="24"/>
          <w:szCs w:val="24"/>
        </w:rPr>
        <w:t xml:space="preserve"> MSD interventions w</w:t>
      </w:r>
      <w:r>
        <w:rPr>
          <w:bCs/>
          <w:sz w:val="24"/>
          <w:szCs w:val="24"/>
        </w:rPr>
        <w:t xml:space="preserve">ill be </w:t>
      </w:r>
      <w:r w:rsidRPr="00A4669D">
        <w:rPr>
          <w:bCs/>
          <w:sz w:val="24"/>
          <w:szCs w:val="24"/>
        </w:rPr>
        <w:t>placed in establishments.</w:t>
      </w:r>
      <w:r>
        <w:rPr>
          <w:bCs/>
          <w:sz w:val="24"/>
          <w:szCs w:val="24"/>
        </w:rPr>
        <w:t xml:space="preserve"> Outcome surveys will be collected every 3 months from participating employees. </w:t>
      </w:r>
    </w:p>
    <w:p w:rsidR="00934965" w:rsidRPr="008B0B3A" w:rsidRDefault="00934965" w:rsidP="00934965">
      <w:pPr>
        <w:pStyle w:val="ListParagraph"/>
        <w:rPr>
          <w:bCs/>
          <w:sz w:val="24"/>
          <w:szCs w:val="24"/>
        </w:rPr>
      </w:pPr>
    </w:p>
    <w:p w:rsidR="00934965" w:rsidRPr="00A4669D" w:rsidRDefault="00934965" w:rsidP="00934965">
      <w:pPr>
        <w:pStyle w:val="ListParagraph"/>
        <w:numPr>
          <w:ilvl w:val="0"/>
          <w:numId w:val="44"/>
        </w:numPr>
        <w:spacing w:line="240" w:lineRule="auto"/>
        <w:jc w:val="left"/>
        <w:rPr>
          <w:bCs/>
          <w:sz w:val="24"/>
          <w:szCs w:val="24"/>
        </w:rPr>
      </w:pPr>
      <w:r>
        <w:rPr>
          <w:b/>
          <w:sz w:val="24"/>
          <w:szCs w:val="24"/>
        </w:rPr>
        <w:t>Year 4 (2016</w:t>
      </w:r>
      <w:r w:rsidRPr="00A4669D">
        <w:rPr>
          <w:b/>
          <w:sz w:val="24"/>
          <w:szCs w:val="24"/>
        </w:rPr>
        <w:t>):</w:t>
      </w:r>
      <w:r w:rsidRPr="00A4669D">
        <w:rPr>
          <w:sz w:val="24"/>
          <w:szCs w:val="24"/>
        </w:rPr>
        <w:t xml:space="preserve"> </w:t>
      </w:r>
      <w:r>
        <w:rPr>
          <w:bCs/>
          <w:sz w:val="24"/>
          <w:szCs w:val="24"/>
        </w:rPr>
        <w:t xml:space="preserve">Outcome surveys will be collected every 3 months from participating employees. </w:t>
      </w:r>
      <w:r w:rsidRPr="00A4669D">
        <w:rPr>
          <w:bCs/>
          <w:sz w:val="24"/>
          <w:szCs w:val="24"/>
        </w:rPr>
        <w:t>The analysis of study data will be completed to d</w:t>
      </w:r>
      <w:r w:rsidRPr="00A4669D">
        <w:rPr>
          <w:sz w:val="24"/>
          <w:szCs w:val="24"/>
        </w:rPr>
        <w:t xml:space="preserve">etermine the effectiveness of multi-site MSD intervention at OBWC </w:t>
      </w:r>
      <w:r w:rsidR="003C224C">
        <w:rPr>
          <w:sz w:val="24"/>
          <w:szCs w:val="24"/>
        </w:rPr>
        <w:t>MMH/PH</w:t>
      </w:r>
      <w:r w:rsidRPr="00A4669D">
        <w:rPr>
          <w:sz w:val="24"/>
          <w:szCs w:val="24"/>
        </w:rPr>
        <w:t xml:space="preserve"> establishments.</w:t>
      </w:r>
    </w:p>
    <w:p w:rsidR="00934965" w:rsidRPr="00F70333" w:rsidRDefault="00934965" w:rsidP="0038553A"/>
    <w:p w:rsidR="0038553A" w:rsidRPr="00F70333" w:rsidRDefault="0038553A" w:rsidP="0038553A">
      <w:pPr>
        <w:pStyle w:val="Heading2"/>
        <w:rPr>
          <w:b w:val="0"/>
        </w:rPr>
      </w:pPr>
      <w:bookmarkStart w:id="63" w:name="_Toc239826789"/>
      <w:bookmarkStart w:id="64" w:name="_Toc248821756"/>
      <w:bookmarkStart w:id="65" w:name="_Toc261966300"/>
      <w:bookmarkEnd w:id="61"/>
      <w:bookmarkEnd w:id="62"/>
      <w:r w:rsidRPr="00F70333">
        <w:rPr>
          <w:b w:val="0"/>
        </w:rPr>
        <w:t>A17.</w:t>
      </w:r>
      <w:r w:rsidRPr="00F70333">
        <w:rPr>
          <w:b w:val="0"/>
        </w:rPr>
        <w:tab/>
        <w:t>Reason(s) Display of OMB Expiration Date is Inappropriate</w:t>
      </w:r>
      <w:bookmarkEnd w:id="63"/>
      <w:bookmarkEnd w:id="64"/>
      <w:bookmarkEnd w:id="65"/>
    </w:p>
    <w:p w:rsidR="00B9590E" w:rsidRPr="00F70333" w:rsidRDefault="00B9590E" w:rsidP="00B9590E">
      <w:pPr>
        <w:rPr>
          <w:lang w:eastAsia="ja-JP"/>
        </w:rPr>
      </w:pPr>
    </w:p>
    <w:p w:rsidR="0038553A" w:rsidRPr="00F70333" w:rsidRDefault="0038553A" w:rsidP="0038553A">
      <w:r w:rsidRPr="00F70333">
        <w:t>There is no request for an expiration date display exemption.</w:t>
      </w:r>
    </w:p>
    <w:p w:rsidR="0038553A" w:rsidRPr="00F70333" w:rsidRDefault="0038553A" w:rsidP="0038553A"/>
    <w:p w:rsidR="0038553A" w:rsidRPr="00F70333" w:rsidRDefault="0038553A" w:rsidP="0038553A">
      <w:pPr>
        <w:pStyle w:val="Heading2"/>
        <w:rPr>
          <w:b w:val="0"/>
        </w:rPr>
      </w:pPr>
      <w:bookmarkStart w:id="66" w:name="_Toc239826790"/>
      <w:bookmarkStart w:id="67" w:name="_Toc248821757"/>
      <w:bookmarkStart w:id="68" w:name="_Toc261966301"/>
      <w:r w:rsidRPr="00F70333">
        <w:rPr>
          <w:b w:val="0"/>
        </w:rPr>
        <w:t>A18.</w:t>
      </w:r>
      <w:r w:rsidRPr="00F70333">
        <w:rPr>
          <w:b w:val="0"/>
        </w:rPr>
        <w:tab/>
        <w:t>Exceptions to Certification for Paperwork Reduction Act Submissions</w:t>
      </w:r>
      <w:bookmarkEnd w:id="66"/>
      <w:bookmarkEnd w:id="67"/>
      <w:bookmarkEnd w:id="68"/>
    </w:p>
    <w:p w:rsidR="00B9590E" w:rsidRPr="00F70333" w:rsidRDefault="00B9590E" w:rsidP="00B9590E">
      <w:pPr>
        <w:rPr>
          <w:lang w:eastAsia="ja-JP"/>
        </w:rPr>
      </w:pPr>
    </w:p>
    <w:p w:rsidR="0038553A" w:rsidRPr="00F81BA5" w:rsidRDefault="0038553A" w:rsidP="0038553A">
      <w:pPr>
        <w:rPr>
          <w:color w:val="000000"/>
          <w:lang w:eastAsia="ja-JP"/>
        </w:rPr>
      </w:pPr>
      <w:r w:rsidRPr="00F70333">
        <w:t>There are no exceptions being sought to the certification statement.</w:t>
      </w:r>
    </w:p>
    <w:sectPr w:rsidR="0038553A" w:rsidRPr="00F81BA5" w:rsidSect="0038553A">
      <w:headerReference w:type="even" r:id="rId49"/>
      <w:headerReference w:type="default" r:id="rId50"/>
      <w:headerReference w:type="first" r:id="rId51"/>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85" w:rsidRDefault="00E64785">
      <w:r>
        <w:separator/>
      </w:r>
    </w:p>
  </w:endnote>
  <w:endnote w:type="continuationSeparator" w:id="0">
    <w:p w:rsidR="00E64785" w:rsidRDefault="00E6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85" w:rsidRDefault="00E64785"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4785" w:rsidRDefault="00E64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85" w:rsidRPr="00F0710F" w:rsidRDefault="00E64785"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753D32">
      <w:rPr>
        <w:rStyle w:val="PageNumber"/>
        <w:noProof/>
        <w:sz w:val="24"/>
        <w:szCs w:val="24"/>
      </w:rPr>
      <w:t>1</w:t>
    </w:r>
    <w:r w:rsidRPr="00F0710F">
      <w:rPr>
        <w:rStyle w:val="PageNumber"/>
        <w:sz w:val="24"/>
        <w:szCs w:val="24"/>
      </w:rPr>
      <w:fldChar w:fldCharType="end"/>
    </w:r>
  </w:p>
  <w:p w:rsidR="00E64785" w:rsidRPr="00C7102E" w:rsidRDefault="00E64785"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85" w:rsidRDefault="00E64785">
      <w:r>
        <w:separator/>
      </w:r>
    </w:p>
  </w:footnote>
  <w:footnote w:type="continuationSeparator" w:id="0">
    <w:p w:rsidR="00E64785" w:rsidRDefault="00E64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85" w:rsidRDefault="00E64785"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85" w:rsidRDefault="00E647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85" w:rsidRDefault="00E64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upperLetter"/>
      <w:lvlText w:val="%1."/>
      <w:lvlJc w:val="left"/>
      <w:pPr>
        <w:tabs>
          <w:tab w:val="num" w:pos="1080"/>
        </w:tabs>
      </w:pPr>
    </w:lvl>
  </w:abstractNum>
  <w:abstractNum w:abstractNumId="2">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0B1C55A7"/>
    <w:multiLevelType w:val="hybridMultilevel"/>
    <w:tmpl w:val="4172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CE7330A"/>
    <w:multiLevelType w:val="hybridMultilevel"/>
    <w:tmpl w:val="D9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29B0067"/>
    <w:multiLevelType w:val="hybridMultilevel"/>
    <w:tmpl w:val="D2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A83243"/>
    <w:multiLevelType w:val="hybridMultilevel"/>
    <w:tmpl w:val="D57EF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510327C"/>
    <w:multiLevelType w:val="hybridMultilevel"/>
    <w:tmpl w:val="D57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4FF7C97"/>
    <w:multiLevelType w:val="hybridMultilevel"/>
    <w:tmpl w:val="713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31">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3">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7">
    <w:nsid w:val="4DF16EDB"/>
    <w:multiLevelType w:val="hybridMultilevel"/>
    <w:tmpl w:val="906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48">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5"/>
  </w:num>
  <w:num w:numId="4">
    <w:abstractNumId w:val="36"/>
  </w:num>
  <w:num w:numId="5">
    <w:abstractNumId w:val="14"/>
  </w:num>
  <w:num w:numId="6">
    <w:abstractNumId w:val="30"/>
  </w:num>
  <w:num w:numId="7">
    <w:abstractNumId w:val="7"/>
  </w:num>
  <w:num w:numId="8">
    <w:abstractNumId w:val="50"/>
  </w:num>
  <w:num w:numId="9">
    <w:abstractNumId w:val="29"/>
  </w:num>
  <w:num w:numId="10">
    <w:abstractNumId w:val="24"/>
  </w:num>
  <w:num w:numId="11">
    <w:abstractNumId w:val="31"/>
  </w:num>
  <w:num w:numId="12">
    <w:abstractNumId w:val="8"/>
  </w:num>
  <w:num w:numId="13">
    <w:abstractNumId w:val="9"/>
  </w:num>
  <w:num w:numId="14">
    <w:abstractNumId w:val="33"/>
  </w:num>
  <w:num w:numId="15">
    <w:abstractNumId w:val="16"/>
  </w:num>
  <w:num w:numId="16">
    <w:abstractNumId w:val="23"/>
  </w:num>
  <w:num w:numId="17">
    <w:abstractNumId w:val="27"/>
  </w:num>
  <w:num w:numId="18">
    <w:abstractNumId w:val="13"/>
  </w:num>
  <w:num w:numId="19">
    <w:abstractNumId w:val="11"/>
  </w:num>
  <w:num w:numId="20">
    <w:abstractNumId w:val="21"/>
  </w:num>
  <w:num w:numId="21">
    <w:abstractNumId w:val="38"/>
  </w:num>
  <w:num w:numId="22">
    <w:abstractNumId w:val="32"/>
  </w:num>
  <w:num w:numId="23">
    <w:abstractNumId w:val="34"/>
  </w:num>
  <w:num w:numId="24">
    <w:abstractNumId w:val="20"/>
  </w:num>
  <w:num w:numId="25">
    <w:abstractNumId w:val="41"/>
  </w:num>
  <w:num w:numId="26">
    <w:abstractNumId w:val="47"/>
  </w:num>
  <w:num w:numId="27">
    <w:abstractNumId w:val="44"/>
  </w:num>
  <w:num w:numId="28">
    <w:abstractNumId w:val="45"/>
  </w:num>
  <w:num w:numId="29">
    <w:abstractNumId w:val="25"/>
  </w:num>
  <w:num w:numId="30">
    <w:abstractNumId w:val="43"/>
  </w:num>
  <w:num w:numId="31">
    <w:abstractNumId w:val="51"/>
  </w:num>
  <w:num w:numId="32">
    <w:abstractNumId w:val="46"/>
  </w:num>
  <w:num w:numId="33">
    <w:abstractNumId w:val="42"/>
  </w:num>
  <w:num w:numId="34">
    <w:abstractNumId w:val="39"/>
  </w:num>
  <w:num w:numId="35">
    <w:abstractNumId w:val="26"/>
  </w:num>
  <w:num w:numId="36">
    <w:abstractNumId w:val="48"/>
  </w:num>
  <w:num w:numId="37">
    <w:abstractNumId w:val="49"/>
  </w:num>
  <w:num w:numId="38">
    <w:abstractNumId w:val="40"/>
  </w:num>
  <w:num w:numId="39">
    <w:abstractNumId w:val="35"/>
  </w:num>
  <w:num w:numId="40">
    <w:abstractNumId w:val="10"/>
  </w:num>
  <w:num w:numId="41">
    <w:abstractNumId w:val="37"/>
  </w:num>
  <w:num w:numId="42">
    <w:abstractNumId w:val="1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9"/>
  </w:num>
  <w:num w:numId="46">
    <w:abstractNumId w:val="12"/>
  </w:num>
  <w:num w:numId="47">
    <w:abstractNumId w:val="28"/>
  </w:num>
  <w:num w:numId="4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3ECC"/>
    <w:rsid w:val="00006DBF"/>
    <w:rsid w:val="0000728B"/>
    <w:rsid w:val="00015DCB"/>
    <w:rsid w:val="00023587"/>
    <w:rsid w:val="0002744B"/>
    <w:rsid w:val="000274A0"/>
    <w:rsid w:val="00031545"/>
    <w:rsid w:val="000411AF"/>
    <w:rsid w:val="00041A17"/>
    <w:rsid w:val="000435F9"/>
    <w:rsid w:val="0004538C"/>
    <w:rsid w:val="00050A2B"/>
    <w:rsid w:val="00054885"/>
    <w:rsid w:val="000609FA"/>
    <w:rsid w:val="000672D4"/>
    <w:rsid w:val="000727C1"/>
    <w:rsid w:val="000729F8"/>
    <w:rsid w:val="00077388"/>
    <w:rsid w:val="000814FA"/>
    <w:rsid w:val="0008517E"/>
    <w:rsid w:val="000A17B3"/>
    <w:rsid w:val="000A6B08"/>
    <w:rsid w:val="000A6DC4"/>
    <w:rsid w:val="000A6DD6"/>
    <w:rsid w:val="000B03EB"/>
    <w:rsid w:val="000B5365"/>
    <w:rsid w:val="000B6B56"/>
    <w:rsid w:val="000C0AD1"/>
    <w:rsid w:val="000C2691"/>
    <w:rsid w:val="000C3E90"/>
    <w:rsid w:val="000C6194"/>
    <w:rsid w:val="000D4896"/>
    <w:rsid w:val="000E7992"/>
    <w:rsid w:val="000F05D2"/>
    <w:rsid w:val="000F1F19"/>
    <w:rsid w:val="000F3CF1"/>
    <w:rsid w:val="00100F38"/>
    <w:rsid w:val="00102386"/>
    <w:rsid w:val="001030D8"/>
    <w:rsid w:val="00104379"/>
    <w:rsid w:val="00104D3F"/>
    <w:rsid w:val="00107C1B"/>
    <w:rsid w:val="00110E34"/>
    <w:rsid w:val="00114079"/>
    <w:rsid w:val="00116A75"/>
    <w:rsid w:val="00122227"/>
    <w:rsid w:val="001228A5"/>
    <w:rsid w:val="00123F0B"/>
    <w:rsid w:val="00125462"/>
    <w:rsid w:val="00131CE9"/>
    <w:rsid w:val="00137A2C"/>
    <w:rsid w:val="00141C61"/>
    <w:rsid w:val="00143FD8"/>
    <w:rsid w:val="0015096D"/>
    <w:rsid w:val="00150DA5"/>
    <w:rsid w:val="00152CCF"/>
    <w:rsid w:val="00154ADB"/>
    <w:rsid w:val="00155079"/>
    <w:rsid w:val="00163356"/>
    <w:rsid w:val="001715A0"/>
    <w:rsid w:val="00171BC0"/>
    <w:rsid w:val="001734D5"/>
    <w:rsid w:val="00183556"/>
    <w:rsid w:val="001909F0"/>
    <w:rsid w:val="00191EAF"/>
    <w:rsid w:val="0019660B"/>
    <w:rsid w:val="001A754C"/>
    <w:rsid w:val="001B7DC9"/>
    <w:rsid w:val="001C4C00"/>
    <w:rsid w:val="001D7619"/>
    <w:rsid w:val="001D792A"/>
    <w:rsid w:val="001E657D"/>
    <w:rsid w:val="001F02A3"/>
    <w:rsid w:val="001F197B"/>
    <w:rsid w:val="001F1A11"/>
    <w:rsid w:val="001F2642"/>
    <w:rsid w:val="001F4A52"/>
    <w:rsid w:val="00203D32"/>
    <w:rsid w:val="002052A8"/>
    <w:rsid w:val="00206F70"/>
    <w:rsid w:val="00207491"/>
    <w:rsid w:val="00213122"/>
    <w:rsid w:val="00213918"/>
    <w:rsid w:val="00214159"/>
    <w:rsid w:val="00214E0F"/>
    <w:rsid w:val="002150E4"/>
    <w:rsid w:val="00215BC5"/>
    <w:rsid w:val="002201FB"/>
    <w:rsid w:val="00221130"/>
    <w:rsid w:val="00226509"/>
    <w:rsid w:val="00227839"/>
    <w:rsid w:val="0023634D"/>
    <w:rsid w:val="00240E38"/>
    <w:rsid w:val="00242A30"/>
    <w:rsid w:val="00247D2E"/>
    <w:rsid w:val="00250EC5"/>
    <w:rsid w:val="0025199E"/>
    <w:rsid w:val="00251CC7"/>
    <w:rsid w:val="002567D7"/>
    <w:rsid w:val="00262BBF"/>
    <w:rsid w:val="00264E82"/>
    <w:rsid w:val="00266DAC"/>
    <w:rsid w:val="00270B64"/>
    <w:rsid w:val="002735F3"/>
    <w:rsid w:val="002873C1"/>
    <w:rsid w:val="002873C6"/>
    <w:rsid w:val="002A032B"/>
    <w:rsid w:val="002A15A4"/>
    <w:rsid w:val="002A1DA9"/>
    <w:rsid w:val="002B4177"/>
    <w:rsid w:val="002B4E5A"/>
    <w:rsid w:val="002B72A0"/>
    <w:rsid w:val="002C06C1"/>
    <w:rsid w:val="002E1724"/>
    <w:rsid w:val="002F0562"/>
    <w:rsid w:val="002F338E"/>
    <w:rsid w:val="002F41B0"/>
    <w:rsid w:val="002F5857"/>
    <w:rsid w:val="002F76AE"/>
    <w:rsid w:val="00302EC4"/>
    <w:rsid w:val="00303BC4"/>
    <w:rsid w:val="00304325"/>
    <w:rsid w:val="00305614"/>
    <w:rsid w:val="0030631F"/>
    <w:rsid w:val="00312312"/>
    <w:rsid w:val="0031461A"/>
    <w:rsid w:val="003164A1"/>
    <w:rsid w:val="00321421"/>
    <w:rsid w:val="003302C3"/>
    <w:rsid w:val="00330FB5"/>
    <w:rsid w:val="00332F13"/>
    <w:rsid w:val="0033392F"/>
    <w:rsid w:val="003405A7"/>
    <w:rsid w:val="00340A81"/>
    <w:rsid w:val="00342923"/>
    <w:rsid w:val="003431B0"/>
    <w:rsid w:val="003432BB"/>
    <w:rsid w:val="00343A22"/>
    <w:rsid w:val="003465EE"/>
    <w:rsid w:val="00361B17"/>
    <w:rsid w:val="00365BFB"/>
    <w:rsid w:val="00372110"/>
    <w:rsid w:val="00373430"/>
    <w:rsid w:val="003773AD"/>
    <w:rsid w:val="00380DFE"/>
    <w:rsid w:val="0038553A"/>
    <w:rsid w:val="00385907"/>
    <w:rsid w:val="00390F48"/>
    <w:rsid w:val="00392F2E"/>
    <w:rsid w:val="003938D6"/>
    <w:rsid w:val="00395B86"/>
    <w:rsid w:val="00396577"/>
    <w:rsid w:val="00396751"/>
    <w:rsid w:val="003A0A26"/>
    <w:rsid w:val="003B2D02"/>
    <w:rsid w:val="003B554E"/>
    <w:rsid w:val="003C0C00"/>
    <w:rsid w:val="003C224C"/>
    <w:rsid w:val="003C28F4"/>
    <w:rsid w:val="003C2CD7"/>
    <w:rsid w:val="003C3389"/>
    <w:rsid w:val="003F35EB"/>
    <w:rsid w:val="00407F9B"/>
    <w:rsid w:val="004107D5"/>
    <w:rsid w:val="00411D7A"/>
    <w:rsid w:val="00415EF3"/>
    <w:rsid w:val="00424D24"/>
    <w:rsid w:val="004338B5"/>
    <w:rsid w:val="00440224"/>
    <w:rsid w:val="00447816"/>
    <w:rsid w:val="00447F45"/>
    <w:rsid w:val="00452B47"/>
    <w:rsid w:val="00454018"/>
    <w:rsid w:val="00461B7D"/>
    <w:rsid w:val="00473E46"/>
    <w:rsid w:val="004808F8"/>
    <w:rsid w:val="00480A15"/>
    <w:rsid w:val="00484B91"/>
    <w:rsid w:val="004925FB"/>
    <w:rsid w:val="00495416"/>
    <w:rsid w:val="00497E52"/>
    <w:rsid w:val="004A079E"/>
    <w:rsid w:val="004A1907"/>
    <w:rsid w:val="004A1DCC"/>
    <w:rsid w:val="004A2EEA"/>
    <w:rsid w:val="004A30AE"/>
    <w:rsid w:val="004A61ED"/>
    <w:rsid w:val="004A6B51"/>
    <w:rsid w:val="004B06D2"/>
    <w:rsid w:val="004B3E61"/>
    <w:rsid w:val="004C1A76"/>
    <w:rsid w:val="004C3CFC"/>
    <w:rsid w:val="004D1966"/>
    <w:rsid w:val="004E57C1"/>
    <w:rsid w:val="004F0D9F"/>
    <w:rsid w:val="004F1454"/>
    <w:rsid w:val="004F2734"/>
    <w:rsid w:val="004F3181"/>
    <w:rsid w:val="005009F8"/>
    <w:rsid w:val="00506425"/>
    <w:rsid w:val="005109B6"/>
    <w:rsid w:val="00514252"/>
    <w:rsid w:val="005161EA"/>
    <w:rsid w:val="00516A1B"/>
    <w:rsid w:val="00517669"/>
    <w:rsid w:val="005215AC"/>
    <w:rsid w:val="00524688"/>
    <w:rsid w:val="00530AF0"/>
    <w:rsid w:val="0053489A"/>
    <w:rsid w:val="00535E57"/>
    <w:rsid w:val="00535EF4"/>
    <w:rsid w:val="00536555"/>
    <w:rsid w:val="005373AC"/>
    <w:rsid w:val="00537447"/>
    <w:rsid w:val="00545A0B"/>
    <w:rsid w:val="0055450C"/>
    <w:rsid w:val="00556912"/>
    <w:rsid w:val="0055704D"/>
    <w:rsid w:val="0056214E"/>
    <w:rsid w:val="00562603"/>
    <w:rsid w:val="0056534F"/>
    <w:rsid w:val="00566480"/>
    <w:rsid w:val="00570F52"/>
    <w:rsid w:val="00570FE5"/>
    <w:rsid w:val="00572955"/>
    <w:rsid w:val="0057471F"/>
    <w:rsid w:val="00575242"/>
    <w:rsid w:val="00576670"/>
    <w:rsid w:val="005772E4"/>
    <w:rsid w:val="00577C0A"/>
    <w:rsid w:val="005904CF"/>
    <w:rsid w:val="005918EE"/>
    <w:rsid w:val="0059356D"/>
    <w:rsid w:val="00594A55"/>
    <w:rsid w:val="0059532F"/>
    <w:rsid w:val="005A269F"/>
    <w:rsid w:val="005A7DB9"/>
    <w:rsid w:val="005B25C2"/>
    <w:rsid w:val="005B3A0E"/>
    <w:rsid w:val="005B3C6D"/>
    <w:rsid w:val="005B606A"/>
    <w:rsid w:val="005B6628"/>
    <w:rsid w:val="005C51CF"/>
    <w:rsid w:val="005D3038"/>
    <w:rsid w:val="005E394A"/>
    <w:rsid w:val="005E5E58"/>
    <w:rsid w:val="005E7827"/>
    <w:rsid w:val="005F2E84"/>
    <w:rsid w:val="005F3E34"/>
    <w:rsid w:val="006013E6"/>
    <w:rsid w:val="00602264"/>
    <w:rsid w:val="006036BD"/>
    <w:rsid w:val="006100EC"/>
    <w:rsid w:val="0061240C"/>
    <w:rsid w:val="00614F1C"/>
    <w:rsid w:val="00622A0B"/>
    <w:rsid w:val="0062615F"/>
    <w:rsid w:val="0062700C"/>
    <w:rsid w:val="00630C53"/>
    <w:rsid w:val="00631809"/>
    <w:rsid w:val="00631F04"/>
    <w:rsid w:val="006329C1"/>
    <w:rsid w:val="006329F1"/>
    <w:rsid w:val="00641A4D"/>
    <w:rsid w:val="00644D3E"/>
    <w:rsid w:val="00646C94"/>
    <w:rsid w:val="006504DE"/>
    <w:rsid w:val="006575B7"/>
    <w:rsid w:val="00657775"/>
    <w:rsid w:val="0066311E"/>
    <w:rsid w:val="00664C05"/>
    <w:rsid w:val="006706F3"/>
    <w:rsid w:val="0067347A"/>
    <w:rsid w:val="0068283A"/>
    <w:rsid w:val="00690480"/>
    <w:rsid w:val="00690910"/>
    <w:rsid w:val="00691A38"/>
    <w:rsid w:val="00692F20"/>
    <w:rsid w:val="006A0336"/>
    <w:rsid w:val="006A3D8D"/>
    <w:rsid w:val="006A62B4"/>
    <w:rsid w:val="006C3C98"/>
    <w:rsid w:val="006C4C14"/>
    <w:rsid w:val="006C62DA"/>
    <w:rsid w:val="006D1354"/>
    <w:rsid w:val="006D1634"/>
    <w:rsid w:val="006E0A6C"/>
    <w:rsid w:val="006E7EB7"/>
    <w:rsid w:val="006F1144"/>
    <w:rsid w:val="006F4764"/>
    <w:rsid w:val="00701B82"/>
    <w:rsid w:val="00702D52"/>
    <w:rsid w:val="007069B6"/>
    <w:rsid w:val="007228C6"/>
    <w:rsid w:val="00724FC5"/>
    <w:rsid w:val="00725031"/>
    <w:rsid w:val="007255FD"/>
    <w:rsid w:val="007260C2"/>
    <w:rsid w:val="00734CA2"/>
    <w:rsid w:val="00735B03"/>
    <w:rsid w:val="007425A4"/>
    <w:rsid w:val="007444DB"/>
    <w:rsid w:val="00753D32"/>
    <w:rsid w:val="007560C6"/>
    <w:rsid w:val="00765EDE"/>
    <w:rsid w:val="00771489"/>
    <w:rsid w:val="00771D9D"/>
    <w:rsid w:val="007758CF"/>
    <w:rsid w:val="00776A7F"/>
    <w:rsid w:val="007818E9"/>
    <w:rsid w:val="00781C06"/>
    <w:rsid w:val="00781F70"/>
    <w:rsid w:val="00783A20"/>
    <w:rsid w:val="00793AE1"/>
    <w:rsid w:val="007946FA"/>
    <w:rsid w:val="00795237"/>
    <w:rsid w:val="007968CF"/>
    <w:rsid w:val="007979EA"/>
    <w:rsid w:val="007A0C69"/>
    <w:rsid w:val="007A352E"/>
    <w:rsid w:val="007A482A"/>
    <w:rsid w:val="007A4ED8"/>
    <w:rsid w:val="007A5BDD"/>
    <w:rsid w:val="007A60E8"/>
    <w:rsid w:val="007A66F8"/>
    <w:rsid w:val="007C6F6F"/>
    <w:rsid w:val="007C782B"/>
    <w:rsid w:val="007E1904"/>
    <w:rsid w:val="007E408F"/>
    <w:rsid w:val="007E702C"/>
    <w:rsid w:val="007F0FA5"/>
    <w:rsid w:val="007F1CDE"/>
    <w:rsid w:val="007F1D28"/>
    <w:rsid w:val="007F5C30"/>
    <w:rsid w:val="00810E4F"/>
    <w:rsid w:val="00811A71"/>
    <w:rsid w:val="008203E3"/>
    <w:rsid w:val="00820D0F"/>
    <w:rsid w:val="008250BB"/>
    <w:rsid w:val="0083638E"/>
    <w:rsid w:val="00837B57"/>
    <w:rsid w:val="0085149C"/>
    <w:rsid w:val="00851C87"/>
    <w:rsid w:val="00851CF6"/>
    <w:rsid w:val="008528F0"/>
    <w:rsid w:val="00856654"/>
    <w:rsid w:val="00865674"/>
    <w:rsid w:val="008807A6"/>
    <w:rsid w:val="00882270"/>
    <w:rsid w:val="00883D81"/>
    <w:rsid w:val="00885B9A"/>
    <w:rsid w:val="00891B5C"/>
    <w:rsid w:val="00896986"/>
    <w:rsid w:val="008A0D90"/>
    <w:rsid w:val="008A700F"/>
    <w:rsid w:val="008B0B4D"/>
    <w:rsid w:val="008B3437"/>
    <w:rsid w:val="008B7045"/>
    <w:rsid w:val="008B74D4"/>
    <w:rsid w:val="008C0287"/>
    <w:rsid w:val="008C1218"/>
    <w:rsid w:val="008C126E"/>
    <w:rsid w:val="008C6C2D"/>
    <w:rsid w:val="008D2156"/>
    <w:rsid w:val="008D4C7B"/>
    <w:rsid w:val="008D4F52"/>
    <w:rsid w:val="008E2BA5"/>
    <w:rsid w:val="008E529C"/>
    <w:rsid w:val="008E6063"/>
    <w:rsid w:val="008E7D2C"/>
    <w:rsid w:val="008F21A6"/>
    <w:rsid w:val="008F5C47"/>
    <w:rsid w:val="00904FC9"/>
    <w:rsid w:val="00907337"/>
    <w:rsid w:val="00907679"/>
    <w:rsid w:val="00907A85"/>
    <w:rsid w:val="0091268A"/>
    <w:rsid w:val="009166B9"/>
    <w:rsid w:val="00916B70"/>
    <w:rsid w:val="00926A02"/>
    <w:rsid w:val="00926ADA"/>
    <w:rsid w:val="009273DD"/>
    <w:rsid w:val="009279F6"/>
    <w:rsid w:val="009306A3"/>
    <w:rsid w:val="00934965"/>
    <w:rsid w:val="009352DF"/>
    <w:rsid w:val="00941743"/>
    <w:rsid w:val="0094650C"/>
    <w:rsid w:val="00946903"/>
    <w:rsid w:val="009505F6"/>
    <w:rsid w:val="00952FDF"/>
    <w:rsid w:val="00953103"/>
    <w:rsid w:val="00957D98"/>
    <w:rsid w:val="00957DB2"/>
    <w:rsid w:val="0096162E"/>
    <w:rsid w:val="00962E76"/>
    <w:rsid w:val="0097286C"/>
    <w:rsid w:val="00981EEA"/>
    <w:rsid w:val="00982084"/>
    <w:rsid w:val="00982AAE"/>
    <w:rsid w:val="0099126C"/>
    <w:rsid w:val="00991325"/>
    <w:rsid w:val="00992B51"/>
    <w:rsid w:val="009950C0"/>
    <w:rsid w:val="00996234"/>
    <w:rsid w:val="009A33F7"/>
    <w:rsid w:val="009A3CA4"/>
    <w:rsid w:val="009A50AD"/>
    <w:rsid w:val="009B0789"/>
    <w:rsid w:val="009B1122"/>
    <w:rsid w:val="009B7999"/>
    <w:rsid w:val="009C12F1"/>
    <w:rsid w:val="009E1F9F"/>
    <w:rsid w:val="009E26BD"/>
    <w:rsid w:val="009E3D9F"/>
    <w:rsid w:val="009E4A51"/>
    <w:rsid w:val="009E5843"/>
    <w:rsid w:val="009F4597"/>
    <w:rsid w:val="009F7539"/>
    <w:rsid w:val="00A00441"/>
    <w:rsid w:val="00A24928"/>
    <w:rsid w:val="00A26411"/>
    <w:rsid w:val="00A2780D"/>
    <w:rsid w:val="00A40583"/>
    <w:rsid w:val="00A40987"/>
    <w:rsid w:val="00A40E3D"/>
    <w:rsid w:val="00A45D9D"/>
    <w:rsid w:val="00A51B40"/>
    <w:rsid w:val="00A51C4E"/>
    <w:rsid w:val="00A54905"/>
    <w:rsid w:val="00A56978"/>
    <w:rsid w:val="00A618CA"/>
    <w:rsid w:val="00A759C3"/>
    <w:rsid w:val="00A84E49"/>
    <w:rsid w:val="00A9167A"/>
    <w:rsid w:val="00A9179D"/>
    <w:rsid w:val="00A93C5E"/>
    <w:rsid w:val="00A96A72"/>
    <w:rsid w:val="00AA077C"/>
    <w:rsid w:val="00AA37DC"/>
    <w:rsid w:val="00AA5E04"/>
    <w:rsid w:val="00AA6B56"/>
    <w:rsid w:val="00AB1821"/>
    <w:rsid w:val="00AB1A46"/>
    <w:rsid w:val="00AB1ED9"/>
    <w:rsid w:val="00AB3804"/>
    <w:rsid w:val="00AB3C11"/>
    <w:rsid w:val="00AB528C"/>
    <w:rsid w:val="00AC23F3"/>
    <w:rsid w:val="00AC34F0"/>
    <w:rsid w:val="00AC69A9"/>
    <w:rsid w:val="00AD16D2"/>
    <w:rsid w:val="00AD1928"/>
    <w:rsid w:val="00AD5E6F"/>
    <w:rsid w:val="00AE42D7"/>
    <w:rsid w:val="00AF1E11"/>
    <w:rsid w:val="00AF2F72"/>
    <w:rsid w:val="00AF7B7B"/>
    <w:rsid w:val="00B000D7"/>
    <w:rsid w:val="00B06DC6"/>
    <w:rsid w:val="00B07294"/>
    <w:rsid w:val="00B14525"/>
    <w:rsid w:val="00B260CA"/>
    <w:rsid w:val="00B3264F"/>
    <w:rsid w:val="00B3349E"/>
    <w:rsid w:val="00B370C4"/>
    <w:rsid w:val="00B370E1"/>
    <w:rsid w:val="00B37682"/>
    <w:rsid w:val="00B438EA"/>
    <w:rsid w:val="00B4456F"/>
    <w:rsid w:val="00B51D96"/>
    <w:rsid w:val="00B54786"/>
    <w:rsid w:val="00B571FD"/>
    <w:rsid w:val="00B577B5"/>
    <w:rsid w:val="00B6058D"/>
    <w:rsid w:val="00B60EC1"/>
    <w:rsid w:val="00B66571"/>
    <w:rsid w:val="00B71F8F"/>
    <w:rsid w:val="00B73B27"/>
    <w:rsid w:val="00B77D7A"/>
    <w:rsid w:val="00B80DD6"/>
    <w:rsid w:val="00B9342B"/>
    <w:rsid w:val="00B946DC"/>
    <w:rsid w:val="00B9590E"/>
    <w:rsid w:val="00BA4E3E"/>
    <w:rsid w:val="00BA7386"/>
    <w:rsid w:val="00BB1AA7"/>
    <w:rsid w:val="00BB4294"/>
    <w:rsid w:val="00BC0764"/>
    <w:rsid w:val="00BC63A0"/>
    <w:rsid w:val="00BC77A1"/>
    <w:rsid w:val="00BD4EE8"/>
    <w:rsid w:val="00BD6EC8"/>
    <w:rsid w:val="00BD7433"/>
    <w:rsid w:val="00BE06B1"/>
    <w:rsid w:val="00BE0E22"/>
    <w:rsid w:val="00BE0FAA"/>
    <w:rsid w:val="00BE1DF3"/>
    <w:rsid w:val="00BE39A8"/>
    <w:rsid w:val="00BF2562"/>
    <w:rsid w:val="00C00C22"/>
    <w:rsid w:val="00C02420"/>
    <w:rsid w:val="00C035D5"/>
    <w:rsid w:val="00C03F0F"/>
    <w:rsid w:val="00C0550E"/>
    <w:rsid w:val="00C10257"/>
    <w:rsid w:val="00C127DF"/>
    <w:rsid w:val="00C1617D"/>
    <w:rsid w:val="00C207B8"/>
    <w:rsid w:val="00C26095"/>
    <w:rsid w:val="00C26AD3"/>
    <w:rsid w:val="00C26F03"/>
    <w:rsid w:val="00C26FBF"/>
    <w:rsid w:val="00C27EC7"/>
    <w:rsid w:val="00C30028"/>
    <w:rsid w:val="00C36947"/>
    <w:rsid w:val="00C438A6"/>
    <w:rsid w:val="00C44CE7"/>
    <w:rsid w:val="00C56AF0"/>
    <w:rsid w:val="00C61396"/>
    <w:rsid w:val="00C61B68"/>
    <w:rsid w:val="00C62E1E"/>
    <w:rsid w:val="00C64DEF"/>
    <w:rsid w:val="00C65D02"/>
    <w:rsid w:val="00C74207"/>
    <w:rsid w:val="00C762E7"/>
    <w:rsid w:val="00C77ABA"/>
    <w:rsid w:val="00C80151"/>
    <w:rsid w:val="00C80788"/>
    <w:rsid w:val="00C808EB"/>
    <w:rsid w:val="00C84648"/>
    <w:rsid w:val="00C86AA1"/>
    <w:rsid w:val="00C97831"/>
    <w:rsid w:val="00CA49A5"/>
    <w:rsid w:val="00CA5EDD"/>
    <w:rsid w:val="00CB1BCE"/>
    <w:rsid w:val="00CD0C88"/>
    <w:rsid w:val="00CD70CC"/>
    <w:rsid w:val="00CE07C2"/>
    <w:rsid w:val="00CE0B77"/>
    <w:rsid w:val="00CE0CC8"/>
    <w:rsid w:val="00CF2380"/>
    <w:rsid w:val="00CF2BDE"/>
    <w:rsid w:val="00CF3605"/>
    <w:rsid w:val="00CF3A2A"/>
    <w:rsid w:val="00D00366"/>
    <w:rsid w:val="00D032DF"/>
    <w:rsid w:val="00D038CF"/>
    <w:rsid w:val="00D06026"/>
    <w:rsid w:val="00D117B8"/>
    <w:rsid w:val="00D150ED"/>
    <w:rsid w:val="00D167A3"/>
    <w:rsid w:val="00D21AE7"/>
    <w:rsid w:val="00D21BB1"/>
    <w:rsid w:val="00D300F9"/>
    <w:rsid w:val="00D324DA"/>
    <w:rsid w:val="00D352E8"/>
    <w:rsid w:val="00D46D34"/>
    <w:rsid w:val="00D474D5"/>
    <w:rsid w:val="00D506FA"/>
    <w:rsid w:val="00D527A6"/>
    <w:rsid w:val="00D54605"/>
    <w:rsid w:val="00D551EE"/>
    <w:rsid w:val="00D56D10"/>
    <w:rsid w:val="00D71A0D"/>
    <w:rsid w:val="00D7267A"/>
    <w:rsid w:val="00D76897"/>
    <w:rsid w:val="00D77CCB"/>
    <w:rsid w:val="00D8118B"/>
    <w:rsid w:val="00D81CC7"/>
    <w:rsid w:val="00D84824"/>
    <w:rsid w:val="00D85B2F"/>
    <w:rsid w:val="00D907DD"/>
    <w:rsid w:val="00D934F8"/>
    <w:rsid w:val="00D9396E"/>
    <w:rsid w:val="00DA79B4"/>
    <w:rsid w:val="00DB6731"/>
    <w:rsid w:val="00DC01F4"/>
    <w:rsid w:val="00DC18EC"/>
    <w:rsid w:val="00DC4B84"/>
    <w:rsid w:val="00DC50DF"/>
    <w:rsid w:val="00DD1D83"/>
    <w:rsid w:val="00DD3269"/>
    <w:rsid w:val="00DE0268"/>
    <w:rsid w:val="00DE4945"/>
    <w:rsid w:val="00DE6E1A"/>
    <w:rsid w:val="00DE7509"/>
    <w:rsid w:val="00DE7C54"/>
    <w:rsid w:val="00DF176A"/>
    <w:rsid w:val="00DF395C"/>
    <w:rsid w:val="00E014EF"/>
    <w:rsid w:val="00E03D9F"/>
    <w:rsid w:val="00E07467"/>
    <w:rsid w:val="00E10BFA"/>
    <w:rsid w:val="00E1565E"/>
    <w:rsid w:val="00E16B93"/>
    <w:rsid w:val="00E2132B"/>
    <w:rsid w:val="00E23997"/>
    <w:rsid w:val="00E26B9D"/>
    <w:rsid w:val="00E360C9"/>
    <w:rsid w:val="00E40C42"/>
    <w:rsid w:val="00E40DAB"/>
    <w:rsid w:val="00E419EE"/>
    <w:rsid w:val="00E47ACC"/>
    <w:rsid w:val="00E63D32"/>
    <w:rsid w:val="00E64785"/>
    <w:rsid w:val="00E83312"/>
    <w:rsid w:val="00E8554F"/>
    <w:rsid w:val="00E91708"/>
    <w:rsid w:val="00E97314"/>
    <w:rsid w:val="00EA56BC"/>
    <w:rsid w:val="00EB3A2B"/>
    <w:rsid w:val="00EC2B8B"/>
    <w:rsid w:val="00EC2E93"/>
    <w:rsid w:val="00EC77C4"/>
    <w:rsid w:val="00ED03DD"/>
    <w:rsid w:val="00ED6D06"/>
    <w:rsid w:val="00EE5EE8"/>
    <w:rsid w:val="00EF50AC"/>
    <w:rsid w:val="00EF5613"/>
    <w:rsid w:val="00EF57D2"/>
    <w:rsid w:val="00EF7919"/>
    <w:rsid w:val="00F017EA"/>
    <w:rsid w:val="00F0406C"/>
    <w:rsid w:val="00F133F2"/>
    <w:rsid w:val="00F157D5"/>
    <w:rsid w:val="00F17791"/>
    <w:rsid w:val="00F2045C"/>
    <w:rsid w:val="00F27FF3"/>
    <w:rsid w:val="00F3527D"/>
    <w:rsid w:val="00F37DDE"/>
    <w:rsid w:val="00F420C4"/>
    <w:rsid w:val="00F43AB1"/>
    <w:rsid w:val="00F54AD0"/>
    <w:rsid w:val="00F63E7A"/>
    <w:rsid w:val="00F64ECE"/>
    <w:rsid w:val="00F6533D"/>
    <w:rsid w:val="00F66ED2"/>
    <w:rsid w:val="00F67A80"/>
    <w:rsid w:val="00F70333"/>
    <w:rsid w:val="00F72324"/>
    <w:rsid w:val="00F81BA5"/>
    <w:rsid w:val="00F8315A"/>
    <w:rsid w:val="00F90068"/>
    <w:rsid w:val="00F90FFB"/>
    <w:rsid w:val="00F96BEB"/>
    <w:rsid w:val="00FA34E3"/>
    <w:rsid w:val="00FA4A87"/>
    <w:rsid w:val="00FA4E2B"/>
    <w:rsid w:val="00FA7614"/>
    <w:rsid w:val="00FB0A7D"/>
    <w:rsid w:val="00FB1FD5"/>
    <w:rsid w:val="00FC179F"/>
    <w:rsid w:val="00FC4C0A"/>
    <w:rsid w:val="00FC5975"/>
    <w:rsid w:val="00FD162D"/>
    <w:rsid w:val="00FE0EF1"/>
    <w:rsid w:val="00FE6EB1"/>
    <w:rsid w:val="00FE7812"/>
    <w:rsid w:val="00FF167F"/>
    <w:rsid w:val="00FF33ED"/>
    <w:rsid w:val="00FF3514"/>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682"/>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basedOn w:val="DefaultParagraphFont"/>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basedOn w:val="DefaultParagraphFont"/>
    <w:link w:val="Heading4"/>
    <w:rsid w:val="0038553A"/>
    <w:rPr>
      <w:i/>
      <w:color w:val="000000"/>
      <w:sz w:val="24"/>
      <w:szCs w:val="28"/>
      <w:lang w:val="en-US" w:eastAsia="ja-JP" w:bidi="ar-SA"/>
    </w:rPr>
  </w:style>
  <w:style w:type="character" w:customStyle="1" w:styleId="Heading5Char">
    <w:name w:val="Heading 5 Char"/>
    <w:basedOn w:val="DefaultParagraphFont"/>
    <w:link w:val="Heading5"/>
    <w:rsid w:val="0038553A"/>
    <w:rPr>
      <w:color w:val="000000"/>
      <w:sz w:val="26"/>
      <w:szCs w:val="26"/>
      <w:lang w:val="en-US" w:eastAsia="ja-JP" w:bidi="ar-SA"/>
    </w:rPr>
  </w:style>
  <w:style w:type="character" w:customStyle="1" w:styleId="Heading6Char">
    <w:name w:val="Heading 6 Char"/>
    <w:basedOn w:val="DefaultParagraphFont"/>
    <w:link w:val="Heading6"/>
    <w:rsid w:val="0038553A"/>
    <w:rPr>
      <w:color w:val="000000"/>
      <w:sz w:val="22"/>
      <w:szCs w:val="22"/>
      <w:lang w:val="en-US" w:eastAsia="ja-JP" w:bidi="ar-SA"/>
    </w:rPr>
  </w:style>
  <w:style w:type="character" w:customStyle="1" w:styleId="Heading7Char">
    <w:name w:val="Heading 7 Char"/>
    <w:basedOn w:val="DefaultParagraphFont"/>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38553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basedOn w:val="DefaultParagraphFont"/>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semiHidden/>
    <w:rsid w:val="00F64ECE"/>
    <w:rPr>
      <w:color w:val="000000"/>
      <w:lang w:val="en-US" w:eastAsia="ja-JP" w:bidi="ar-SA"/>
    </w:rPr>
  </w:style>
  <w:style w:type="character" w:styleId="FollowedHyperlink">
    <w:name w:val="FollowedHyperlink"/>
    <w:basedOn w:val="DefaultParagraphFont"/>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basedOn w:val="DefaultParagraphFont"/>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basedOn w:val="DefaultParagraphFont"/>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basedOn w:val="DefaultParagraphFont"/>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basedOn w:val="DefaultParagraphFont"/>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basedOn w:val="DefaultParagraphFont"/>
    <w:locked/>
    <w:rsid w:val="00506425"/>
    <w:rPr>
      <w:rFonts w:cs="Times New Roman"/>
      <w:lang w:val="en-US" w:eastAsia="en-US" w:bidi="ar-SA"/>
    </w:rPr>
  </w:style>
  <w:style w:type="character" w:customStyle="1" w:styleId="RefList">
    <w:name w:val="[RefList]"/>
    <w:rsid w:val="00FD1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682"/>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basedOn w:val="DefaultParagraphFont"/>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basedOn w:val="DefaultParagraphFont"/>
    <w:link w:val="Heading4"/>
    <w:rsid w:val="0038553A"/>
    <w:rPr>
      <w:i/>
      <w:color w:val="000000"/>
      <w:sz w:val="24"/>
      <w:szCs w:val="28"/>
      <w:lang w:val="en-US" w:eastAsia="ja-JP" w:bidi="ar-SA"/>
    </w:rPr>
  </w:style>
  <w:style w:type="character" w:customStyle="1" w:styleId="Heading5Char">
    <w:name w:val="Heading 5 Char"/>
    <w:basedOn w:val="DefaultParagraphFont"/>
    <w:link w:val="Heading5"/>
    <w:rsid w:val="0038553A"/>
    <w:rPr>
      <w:color w:val="000000"/>
      <w:sz w:val="26"/>
      <w:szCs w:val="26"/>
      <w:lang w:val="en-US" w:eastAsia="ja-JP" w:bidi="ar-SA"/>
    </w:rPr>
  </w:style>
  <w:style w:type="character" w:customStyle="1" w:styleId="Heading6Char">
    <w:name w:val="Heading 6 Char"/>
    <w:basedOn w:val="DefaultParagraphFont"/>
    <w:link w:val="Heading6"/>
    <w:rsid w:val="0038553A"/>
    <w:rPr>
      <w:color w:val="000000"/>
      <w:sz w:val="22"/>
      <w:szCs w:val="22"/>
      <w:lang w:val="en-US" w:eastAsia="ja-JP" w:bidi="ar-SA"/>
    </w:rPr>
  </w:style>
  <w:style w:type="character" w:customStyle="1" w:styleId="Heading7Char">
    <w:name w:val="Heading 7 Char"/>
    <w:basedOn w:val="DefaultParagraphFont"/>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38553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basedOn w:val="DefaultParagraphFont"/>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semiHidden/>
    <w:rsid w:val="00F64ECE"/>
    <w:rPr>
      <w:color w:val="000000"/>
      <w:lang w:val="en-US" w:eastAsia="ja-JP" w:bidi="ar-SA"/>
    </w:rPr>
  </w:style>
  <w:style w:type="character" w:styleId="FollowedHyperlink">
    <w:name w:val="FollowedHyperlink"/>
    <w:basedOn w:val="DefaultParagraphFont"/>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basedOn w:val="DefaultParagraphFont"/>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basedOn w:val="DefaultParagraphFont"/>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basedOn w:val="DefaultParagraphFont"/>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basedOn w:val="DefaultParagraphFont"/>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basedOn w:val="DefaultParagraphFont"/>
    <w:locked/>
    <w:rsid w:val="00506425"/>
    <w:rPr>
      <w:rFonts w:cs="Times New Roman"/>
      <w:lang w:val="en-US" w:eastAsia="en-US" w:bidi="ar-SA"/>
    </w:rPr>
  </w:style>
  <w:style w:type="character" w:customStyle="1" w:styleId="RefList">
    <w:name w:val="[RefList]"/>
    <w:rsid w:val="00FD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465893">
      <w:bodyDiv w:val="1"/>
      <w:marLeft w:val="0"/>
      <w:marRight w:val="0"/>
      <w:marTop w:val="0"/>
      <w:marBottom w:val="0"/>
      <w:divBdr>
        <w:top w:val="none" w:sz="0" w:space="0" w:color="auto"/>
        <w:left w:val="none" w:sz="0" w:space="0" w:color="auto"/>
        <w:bottom w:val="none" w:sz="0" w:space="0" w:color="auto"/>
        <w:right w:val="none" w:sz="0" w:space="0" w:color="auto"/>
      </w:divBdr>
    </w:div>
    <w:div w:id="403797345">
      <w:bodyDiv w:val="1"/>
      <w:marLeft w:val="0"/>
      <w:marRight w:val="0"/>
      <w:marTop w:val="0"/>
      <w:marBottom w:val="0"/>
      <w:divBdr>
        <w:top w:val="none" w:sz="0" w:space="0" w:color="auto"/>
        <w:left w:val="none" w:sz="0" w:space="0" w:color="auto"/>
        <w:bottom w:val="none" w:sz="0" w:space="0" w:color="auto"/>
        <w:right w:val="none" w:sz="0" w:space="0" w:color="auto"/>
      </w:divBdr>
    </w:div>
    <w:div w:id="438988143">
      <w:bodyDiv w:val="1"/>
      <w:marLeft w:val="0"/>
      <w:marRight w:val="0"/>
      <w:marTop w:val="0"/>
      <w:marBottom w:val="0"/>
      <w:divBdr>
        <w:top w:val="none" w:sz="0" w:space="0" w:color="auto"/>
        <w:left w:val="none" w:sz="0" w:space="0" w:color="auto"/>
        <w:bottom w:val="none" w:sz="0" w:space="0" w:color="auto"/>
        <w:right w:val="none" w:sz="0" w:space="0" w:color="auto"/>
      </w:divBdr>
    </w:div>
    <w:div w:id="476337718">
      <w:bodyDiv w:val="1"/>
      <w:marLeft w:val="0"/>
      <w:marRight w:val="0"/>
      <w:marTop w:val="0"/>
      <w:marBottom w:val="0"/>
      <w:divBdr>
        <w:top w:val="none" w:sz="0" w:space="0" w:color="auto"/>
        <w:left w:val="none" w:sz="0" w:space="0" w:color="auto"/>
        <w:bottom w:val="none" w:sz="0" w:space="0" w:color="auto"/>
        <w:right w:val="none" w:sz="0" w:space="0" w:color="auto"/>
      </w:divBdr>
    </w:div>
    <w:div w:id="785468519">
      <w:bodyDiv w:val="1"/>
      <w:marLeft w:val="0"/>
      <w:marRight w:val="0"/>
      <w:marTop w:val="0"/>
      <w:marBottom w:val="0"/>
      <w:divBdr>
        <w:top w:val="none" w:sz="0" w:space="0" w:color="auto"/>
        <w:left w:val="none" w:sz="0" w:space="0" w:color="auto"/>
        <w:bottom w:val="none" w:sz="0" w:space="0" w:color="auto"/>
        <w:right w:val="none" w:sz="0" w:space="0" w:color="auto"/>
      </w:divBdr>
    </w:div>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067861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368800676">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1548681866">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l.nist.gov/fipspubs" TargetMode="External"/><Relationship Id="rId18" Type="http://schemas.openxmlformats.org/officeDocument/2006/relationships/hyperlink" Target="mailto:borstad.1@osu.edu" TargetMode="External"/><Relationship Id="rId26" Type="http://schemas.openxmlformats.org/officeDocument/2006/relationships/hyperlink" Target="mailto:jlwcem@rit.edu" TargetMode="External"/><Relationship Id="rId39" Type="http://schemas.openxmlformats.org/officeDocument/2006/relationships/hyperlink" Target="mailto:Ivana.W.1@bwc.state.oh.us" TargetMode="External"/><Relationship Id="rId3" Type="http://schemas.openxmlformats.org/officeDocument/2006/relationships/styles" Target="styles.xml"/><Relationship Id="rId21" Type="http://schemas.openxmlformats.org/officeDocument/2006/relationships/hyperlink" Target="mailto:ld@mail.slh.wisc.edu" TargetMode="External"/><Relationship Id="rId34" Type="http://schemas.openxmlformats.org/officeDocument/2006/relationships/hyperlink" Target="mailto:Patricia.H.1@bwc.state.oh.us" TargetMode="External"/><Relationship Id="rId42" Type="http://schemas.openxmlformats.org/officeDocument/2006/relationships/hyperlink" Target="mailto:r.stephenson@zoominternet.net" TargetMode="External"/><Relationship Id="rId47" Type="http://schemas.openxmlformats.org/officeDocument/2006/relationships/hyperlink" Target="mailto:sremy@wbwao.org"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cbi.nlm.nih.gov/pubmed/25223846" TargetMode="External"/><Relationship Id="rId17" Type="http://schemas.openxmlformats.org/officeDocument/2006/relationships/hyperlink" Target="mailto:ashley@tempest.coedu.usf.edu" TargetMode="External"/><Relationship Id="rId25" Type="http://schemas.openxmlformats.org/officeDocument/2006/relationships/hyperlink" Target="mailto:ludew001@tc.umn.edu" TargetMode="External"/><Relationship Id="rId33" Type="http://schemas.openxmlformats.org/officeDocument/2006/relationships/hyperlink" Target="mailto:Mark.G.1@bwc.state.oh.us" TargetMode="External"/><Relationship Id="rId38" Type="http://schemas.openxmlformats.org/officeDocument/2006/relationships/hyperlink" Target="mailto:Mireya.S.1@bwc.state.oh.us" TargetMode="External"/><Relationship Id="rId46" Type="http://schemas.openxmlformats.org/officeDocument/2006/relationships/hyperlink" Target="mailto:tsmith@nrha.org" TargetMode="External"/><Relationship Id="rId2" Type="http://schemas.openxmlformats.org/officeDocument/2006/relationships/numbering" Target="numbering.xml"/><Relationship Id="rId16" Type="http://schemas.openxmlformats.org/officeDocument/2006/relationships/hyperlink" Target="mailto:rddobbin@att.net" TargetMode="External"/><Relationship Id="rId20" Type="http://schemas.openxmlformats.org/officeDocument/2006/relationships/hyperlink" Target="mailto:DAVISKG@UCMAIL.UC.EDU" TargetMode="External"/><Relationship Id="rId29" Type="http://schemas.openxmlformats.org/officeDocument/2006/relationships/hyperlink" Target="mailto:Stephen.h.1@bwc.state.oh.us" TargetMode="External"/><Relationship Id="rId41" Type="http://schemas.openxmlformats.org/officeDocument/2006/relationships/hyperlink" Target="mailto:knorris6@columbus.r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FR-2014-06-04/pdf/2014-12838.pdf" TargetMode="External"/><Relationship Id="rId24" Type="http://schemas.openxmlformats.org/officeDocument/2006/relationships/hyperlink" Target="mailto:lockhart@vt.edu" TargetMode="External"/><Relationship Id="rId32" Type="http://schemas.openxmlformats.org/officeDocument/2006/relationships/hyperlink" Target="mailto:Cheryl.G.12@bwc.state.oh.us" TargetMode="External"/><Relationship Id="rId37" Type="http://schemas.openxmlformats.org/officeDocument/2006/relationships/hyperlink" Target="mailto:Theresa.P.1@bwc.state.oh.us" TargetMode="External"/><Relationship Id="rId40" Type="http://schemas.openxmlformats.org/officeDocument/2006/relationships/hyperlink" Target="mailto:r.patten@frontier.com" TargetMode="External"/><Relationship Id="rId45" Type="http://schemas.openxmlformats.org/officeDocument/2006/relationships/hyperlink" Target="mailto:owma@att.net"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amickii@fiu.edu" TargetMode="External"/><Relationship Id="rId23" Type="http://schemas.openxmlformats.org/officeDocument/2006/relationships/hyperlink" Target="mailto:HUNT@upjohn.org" TargetMode="External"/><Relationship Id="rId28" Type="http://schemas.openxmlformats.org/officeDocument/2006/relationships/hyperlink" Target="mailto:TALASKGG@UCMAIL.UC.EDU" TargetMode="External"/><Relationship Id="rId36" Type="http://schemas.openxmlformats.org/officeDocument/2006/relationships/hyperlink" Target="mailto:Carol.M.1@bwc.state.oh.us" TargetMode="External"/><Relationship Id="rId49"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mailto:callagha@uwaterloo.ca" TargetMode="External"/><Relationship Id="rId31" Type="http://schemas.openxmlformats.org/officeDocument/2006/relationships/hyperlink" Target="mailto:Michael.R.1@bwc.state.oh.us" TargetMode="External"/><Relationship Id="rId44" Type="http://schemas.openxmlformats.org/officeDocument/2006/relationships/hyperlink" Target="mailto:gordong@ohioretailmerchants.co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hs.gov/od/508policy" TargetMode="External"/><Relationship Id="rId22" Type="http://schemas.openxmlformats.org/officeDocument/2006/relationships/hyperlink" Target="mailto:m.fullen@mail.wvu.edu" TargetMode="External"/><Relationship Id="rId27" Type="http://schemas.openxmlformats.org/officeDocument/2006/relationships/hyperlink" Target="mailto:Stanhope@udel.edu" TargetMode="External"/><Relationship Id="rId30" Type="http://schemas.openxmlformats.org/officeDocument/2006/relationships/hyperlink" Target="mailto:Dennis.apple@bwc.state.oh.us" TargetMode="External"/><Relationship Id="rId35" Type="http://schemas.openxmlformats.org/officeDocument/2006/relationships/hyperlink" Target="mailto:Michael.L.1@bwc.state.oh.us" TargetMode="External"/><Relationship Id="rId43" Type="http://schemas.openxmlformats.org/officeDocument/2006/relationships/hyperlink" Target="mailto:edwardc@ohioretailmerchants.com" TargetMode="External"/><Relationship Id="rId48" Type="http://schemas.openxmlformats.org/officeDocument/2006/relationships/hyperlink" Target="http://aops-mas-iis.od.cdc.gov/Policy/Doc/policy449.htm" TargetMode="External"/><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6C26-048D-4208-AFB2-533D3D07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28</Pages>
  <Words>9288</Words>
  <Characters>56556</Characters>
  <Application>Microsoft Office Word</Application>
  <DocSecurity>0</DocSecurity>
  <Lines>471</Lines>
  <Paragraphs>131</Paragraphs>
  <ScaleCrop>false</ScaleCrop>
  <HeadingPairs>
    <vt:vector size="2" baseType="variant">
      <vt:variant>
        <vt:lpstr>Title</vt:lpstr>
      </vt:variant>
      <vt:variant>
        <vt:i4>1</vt:i4>
      </vt:variant>
    </vt:vector>
  </HeadingPairs>
  <TitlesOfParts>
    <vt:vector size="1" baseType="lpstr">
      <vt:lpstr>NATIONAL SURVEY OF U</vt:lpstr>
    </vt:vector>
  </TitlesOfParts>
  <Company>ITSO</Company>
  <LinksUpToDate>false</LinksUpToDate>
  <CharactersWithSpaces>65713</CharactersWithSpaces>
  <SharedDoc>false</SharedDoc>
  <HLinks>
    <vt:vector size="138" baseType="variant">
      <vt:variant>
        <vt:i4>6815800</vt:i4>
      </vt:variant>
      <vt:variant>
        <vt:i4>75</vt:i4>
      </vt:variant>
      <vt:variant>
        <vt:i4>0</vt:i4>
      </vt:variant>
      <vt:variant>
        <vt:i4>5</vt:i4>
      </vt:variant>
      <vt:variant>
        <vt:lpwstr>http://aops-mas-iis.od.cdc.gov/Policy/Doc/policy449.htm</vt:lpwstr>
      </vt:variant>
      <vt:variant>
        <vt:lpwstr/>
      </vt:variant>
      <vt:variant>
        <vt:i4>6946890</vt:i4>
      </vt:variant>
      <vt:variant>
        <vt:i4>72</vt:i4>
      </vt:variant>
      <vt:variant>
        <vt:i4>0</vt:i4>
      </vt:variant>
      <vt:variant>
        <vt:i4>5</vt:i4>
      </vt:variant>
      <vt:variant>
        <vt:lpwstr>mailto:sremy@wbwao.org</vt:lpwstr>
      </vt:variant>
      <vt:variant>
        <vt:lpwstr/>
      </vt:variant>
      <vt:variant>
        <vt:i4>5505122</vt:i4>
      </vt:variant>
      <vt:variant>
        <vt:i4>69</vt:i4>
      </vt:variant>
      <vt:variant>
        <vt:i4>0</vt:i4>
      </vt:variant>
      <vt:variant>
        <vt:i4>5</vt:i4>
      </vt:variant>
      <vt:variant>
        <vt:lpwstr>mailto:tsmith@nrha.org</vt:lpwstr>
      </vt:variant>
      <vt:variant>
        <vt:lpwstr/>
      </vt:variant>
      <vt:variant>
        <vt:i4>2031655</vt:i4>
      </vt:variant>
      <vt:variant>
        <vt:i4>66</vt:i4>
      </vt:variant>
      <vt:variant>
        <vt:i4>0</vt:i4>
      </vt:variant>
      <vt:variant>
        <vt:i4>5</vt:i4>
      </vt:variant>
      <vt:variant>
        <vt:lpwstr>mailto:owma@att.net</vt:lpwstr>
      </vt:variant>
      <vt:variant>
        <vt:lpwstr/>
      </vt:variant>
      <vt:variant>
        <vt:i4>7471186</vt:i4>
      </vt:variant>
      <vt:variant>
        <vt:i4>63</vt:i4>
      </vt:variant>
      <vt:variant>
        <vt:i4>0</vt:i4>
      </vt:variant>
      <vt:variant>
        <vt:i4>5</vt:i4>
      </vt:variant>
      <vt:variant>
        <vt:lpwstr>mailto:gordong@ohioretailmerchants.com</vt:lpwstr>
      </vt:variant>
      <vt:variant>
        <vt:lpwstr/>
      </vt:variant>
      <vt:variant>
        <vt:i4>7077974</vt:i4>
      </vt:variant>
      <vt:variant>
        <vt:i4>60</vt:i4>
      </vt:variant>
      <vt:variant>
        <vt:i4>0</vt:i4>
      </vt:variant>
      <vt:variant>
        <vt:i4>5</vt:i4>
      </vt:variant>
      <vt:variant>
        <vt:lpwstr>mailto:edwardc@ohioretailmerchants.com</vt:lpwstr>
      </vt:variant>
      <vt:variant>
        <vt:lpwstr/>
      </vt:variant>
      <vt:variant>
        <vt:i4>2490444</vt:i4>
      </vt:variant>
      <vt:variant>
        <vt:i4>57</vt:i4>
      </vt:variant>
      <vt:variant>
        <vt:i4>0</vt:i4>
      </vt:variant>
      <vt:variant>
        <vt:i4>5</vt:i4>
      </vt:variant>
      <vt:variant>
        <vt:lpwstr>mailto:r.stephenson@zoominternet.net</vt:lpwstr>
      </vt:variant>
      <vt:variant>
        <vt:lpwstr/>
      </vt:variant>
      <vt:variant>
        <vt:i4>2031649</vt:i4>
      </vt:variant>
      <vt:variant>
        <vt:i4>54</vt:i4>
      </vt:variant>
      <vt:variant>
        <vt:i4>0</vt:i4>
      </vt:variant>
      <vt:variant>
        <vt:i4>5</vt:i4>
      </vt:variant>
      <vt:variant>
        <vt:lpwstr>mailto:knorris6@columbus.rr.com</vt:lpwstr>
      </vt:variant>
      <vt:variant>
        <vt:lpwstr/>
      </vt:variant>
      <vt:variant>
        <vt:i4>3670086</vt:i4>
      </vt:variant>
      <vt:variant>
        <vt:i4>51</vt:i4>
      </vt:variant>
      <vt:variant>
        <vt:i4>0</vt:i4>
      </vt:variant>
      <vt:variant>
        <vt:i4>5</vt:i4>
      </vt:variant>
      <vt:variant>
        <vt:lpwstr>mailto:r.patten@frontier.com</vt:lpwstr>
      </vt:variant>
      <vt:variant>
        <vt:lpwstr/>
      </vt:variant>
      <vt:variant>
        <vt:i4>589944</vt:i4>
      </vt:variant>
      <vt:variant>
        <vt:i4>48</vt:i4>
      </vt:variant>
      <vt:variant>
        <vt:i4>0</vt:i4>
      </vt:variant>
      <vt:variant>
        <vt:i4>5</vt:i4>
      </vt:variant>
      <vt:variant>
        <vt:lpwstr>mailto:Ivana.W.1@bwc.state.oh.us</vt:lpwstr>
      </vt:variant>
      <vt:variant>
        <vt:lpwstr/>
      </vt:variant>
      <vt:variant>
        <vt:i4>3014738</vt:i4>
      </vt:variant>
      <vt:variant>
        <vt:i4>45</vt:i4>
      </vt:variant>
      <vt:variant>
        <vt:i4>0</vt:i4>
      </vt:variant>
      <vt:variant>
        <vt:i4>5</vt:i4>
      </vt:variant>
      <vt:variant>
        <vt:lpwstr>mailto:Mireya.S.1@bwc.state.oh.us</vt:lpwstr>
      </vt:variant>
      <vt:variant>
        <vt:lpwstr/>
      </vt:variant>
      <vt:variant>
        <vt:i4>7471113</vt:i4>
      </vt:variant>
      <vt:variant>
        <vt:i4>42</vt:i4>
      </vt:variant>
      <vt:variant>
        <vt:i4>0</vt:i4>
      </vt:variant>
      <vt:variant>
        <vt:i4>5</vt:i4>
      </vt:variant>
      <vt:variant>
        <vt:lpwstr>mailto:Theresa.P.1@bwc.state.oh.us</vt:lpwstr>
      </vt:variant>
      <vt:variant>
        <vt:lpwstr/>
      </vt:variant>
      <vt:variant>
        <vt:i4>458862</vt:i4>
      </vt:variant>
      <vt:variant>
        <vt:i4>39</vt:i4>
      </vt:variant>
      <vt:variant>
        <vt:i4>0</vt:i4>
      </vt:variant>
      <vt:variant>
        <vt:i4>5</vt:i4>
      </vt:variant>
      <vt:variant>
        <vt:lpwstr>mailto:Carol.M.1@bwc.state.oh.us</vt:lpwstr>
      </vt:variant>
      <vt:variant>
        <vt:lpwstr/>
      </vt:variant>
      <vt:variant>
        <vt:i4>7864324</vt:i4>
      </vt:variant>
      <vt:variant>
        <vt:i4>36</vt:i4>
      </vt:variant>
      <vt:variant>
        <vt:i4>0</vt:i4>
      </vt:variant>
      <vt:variant>
        <vt:i4>5</vt:i4>
      </vt:variant>
      <vt:variant>
        <vt:lpwstr>mailto:Michael.L.1@bwc.state.oh.us</vt:lpwstr>
      </vt:variant>
      <vt:variant>
        <vt:lpwstr/>
      </vt:variant>
      <vt:variant>
        <vt:i4>4980789</vt:i4>
      </vt:variant>
      <vt:variant>
        <vt:i4>33</vt:i4>
      </vt:variant>
      <vt:variant>
        <vt:i4>0</vt:i4>
      </vt:variant>
      <vt:variant>
        <vt:i4>5</vt:i4>
      </vt:variant>
      <vt:variant>
        <vt:lpwstr>mailto:Patricia.H.1@bwc.state.oh.us</vt:lpwstr>
      </vt:variant>
      <vt:variant>
        <vt:lpwstr/>
      </vt:variant>
      <vt:variant>
        <vt:i4>5701665</vt:i4>
      </vt:variant>
      <vt:variant>
        <vt:i4>30</vt:i4>
      </vt:variant>
      <vt:variant>
        <vt:i4>0</vt:i4>
      </vt:variant>
      <vt:variant>
        <vt:i4>5</vt:i4>
      </vt:variant>
      <vt:variant>
        <vt:lpwstr>mailto:Mark.G.1@bwc.state.oh.us</vt:lpwstr>
      </vt:variant>
      <vt:variant>
        <vt:lpwstr/>
      </vt:variant>
      <vt:variant>
        <vt:i4>7012416</vt:i4>
      </vt:variant>
      <vt:variant>
        <vt:i4>27</vt:i4>
      </vt:variant>
      <vt:variant>
        <vt:i4>0</vt:i4>
      </vt:variant>
      <vt:variant>
        <vt:i4>5</vt:i4>
      </vt:variant>
      <vt:variant>
        <vt:lpwstr>mailto:Cheryl.G.12@bwc.state.oh.us</vt:lpwstr>
      </vt:variant>
      <vt:variant>
        <vt:lpwstr/>
      </vt:variant>
      <vt:variant>
        <vt:i4>6684676</vt:i4>
      </vt:variant>
      <vt:variant>
        <vt:i4>24</vt:i4>
      </vt:variant>
      <vt:variant>
        <vt:i4>0</vt:i4>
      </vt:variant>
      <vt:variant>
        <vt:i4>5</vt:i4>
      </vt:variant>
      <vt:variant>
        <vt:lpwstr>mailto:Michael.R.1@bwc.state.oh.us</vt:lpwstr>
      </vt:variant>
      <vt:variant>
        <vt:lpwstr/>
      </vt:variant>
      <vt:variant>
        <vt:i4>1638513</vt:i4>
      </vt:variant>
      <vt:variant>
        <vt:i4>21</vt:i4>
      </vt:variant>
      <vt:variant>
        <vt:i4>0</vt:i4>
      </vt:variant>
      <vt:variant>
        <vt:i4>5</vt:i4>
      </vt:variant>
      <vt:variant>
        <vt:lpwstr>mailto:Dennis.apple@bwc.state.oh.us</vt:lpwstr>
      </vt:variant>
      <vt:variant>
        <vt:lpwstr/>
      </vt:variant>
      <vt:variant>
        <vt:i4>7274497</vt:i4>
      </vt:variant>
      <vt:variant>
        <vt:i4>18</vt:i4>
      </vt:variant>
      <vt:variant>
        <vt:i4>0</vt:i4>
      </vt:variant>
      <vt:variant>
        <vt:i4>5</vt:i4>
      </vt:variant>
      <vt:variant>
        <vt:lpwstr>mailto:Stephen.h.1@bwc.state.oh.us</vt:lpwstr>
      </vt:variant>
      <vt:variant>
        <vt:lpwstr/>
      </vt:variant>
      <vt:variant>
        <vt:i4>5570601</vt:i4>
      </vt:variant>
      <vt:variant>
        <vt:i4>15</vt:i4>
      </vt:variant>
      <vt:variant>
        <vt:i4>0</vt:i4>
      </vt:variant>
      <vt:variant>
        <vt:i4>5</vt:i4>
      </vt:variant>
      <vt:variant>
        <vt:lpwstr>mailto:benjamin.c.amick@uth.tmc.edu</vt:lpwstr>
      </vt:variant>
      <vt:variant>
        <vt:lpwstr/>
      </vt:variant>
      <vt:variant>
        <vt:i4>3014713</vt:i4>
      </vt:variant>
      <vt:variant>
        <vt:i4>12</vt:i4>
      </vt:variant>
      <vt:variant>
        <vt:i4>0</vt:i4>
      </vt:variant>
      <vt:variant>
        <vt:i4>5</vt:i4>
      </vt:variant>
      <vt:variant>
        <vt:lpwstr>http://www.hhs.gov/od/508policy</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U</dc:title>
  <dc:creator>Jan Birdsey</dc:creator>
  <cp:lastModifiedBy>Jeff Zirger</cp:lastModifiedBy>
  <cp:revision>23</cp:revision>
  <cp:lastPrinted>2012-06-21T13:37:00Z</cp:lastPrinted>
  <dcterms:created xsi:type="dcterms:W3CDTF">2015-02-09T20:22:00Z</dcterms:created>
  <dcterms:modified xsi:type="dcterms:W3CDTF">2015-02-13T19:03:00Z</dcterms:modified>
</cp:coreProperties>
</file>