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9C" w:rsidRPr="00406570" w:rsidRDefault="0028629C" w:rsidP="0028629C">
      <w:pPr>
        <w:pStyle w:val="Heading1"/>
        <w:tabs>
          <w:tab w:val="right" w:pos="10080"/>
        </w:tabs>
        <w:jc w:val="center"/>
        <w:rPr>
          <w:rFonts w:asciiTheme="minorHAnsi" w:hAnsiTheme="minorHAnsi" w:cstheme="minorHAnsi"/>
          <w:b/>
          <w:bCs/>
          <w:sz w:val="22"/>
          <w:szCs w:val="22"/>
        </w:rPr>
      </w:pPr>
      <w:r w:rsidRPr="00406570">
        <w:rPr>
          <w:rFonts w:asciiTheme="minorHAnsi" w:hAnsiTheme="minorHAnsi" w:cstheme="minorHAnsi"/>
          <w:b/>
          <w:bCs/>
          <w:sz w:val="22"/>
          <w:szCs w:val="22"/>
        </w:rPr>
        <w:t>Change Request</w:t>
      </w:r>
    </w:p>
    <w:p w:rsidR="0028629C" w:rsidRPr="00406570" w:rsidRDefault="00087051" w:rsidP="0028629C">
      <w:pPr>
        <w:spacing w:after="0" w:line="240" w:lineRule="auto"/>
        <w:jc w:val="center"/>
        <w:rPr>
          <w:rFonts w:cstheme="minorHAnsi"/>
        </w:rPr>
      </w:pPr>
      <w:r>
        <w:rPr>
          <w:rFonts w:cstheme="minorHAnsi"/>
        </w:rPr>
        <w:t>September 10</w:t>
      </w:r>
      <w:r w:rsidR="00E853DC">
        <w:rPr>
          <w:rFonts w:cstheme="minorHAnsi"/>
        </w:rPr>
        <w:t>, 2014</w:t>
      </w:r>
    </w:p>
    <w:p w:rsidR="0028629C" w:rsidRDefault="0028629C" w:rsidP="004D4977">
      <w:pPr>
        <w:pStyle w:val="Heading1"/>
        <w:tabs>
          <w:tab w:val="right" w:pos="10080"/>
        </w:tabs>
        <w:jc w:val="center"/>
        <w:rPr>
          <w:rFonts w:asciiTheme="minorHAnsi" w:hAnsiTheme="minorHAnsi" w:cstheme="minorHAnsi"/>
          <w:b/>
          <w:bCs/>
          <w:sz w:val="22"/>
          <w:szCs w:val="22"/>
        </w:rPr>
      </w:pPr>
    </w:p>
    <w:p w:rsidR="008008BD" w:rsidRPr="00406570" w:rsidRDefault="0003020D" w:rsidP="009E20FD">
      <w:pPr>
        <w:pStyle w:val="Heading1"/>
        <w:tabs>
          <w:tab w:val="left" w:pos="3240"/>
          <w:tab w:val="right" w:pos="10080"/>
        </w:tabs>
        <w:ind w:left="3240" w:hanging="3240"/>
        <w:rPr>
          <w:rFonts w:asciiTheme="minorHAnsi" w:hAnsiTheme="minorHAnsi" w:cstheme="minorHAnsi"/>
          <w:b/>
          <w:bCs/>
          <w:sz w:val="22"/>
          <w:szCs w:val="22"/>
        </w:rPr>
      </w:pPr>
      <w:r>
        <w:rPr>
          <w:rFonts w:asciiTheme="minorHAnsi" w:hAnsiTheme="minorHAnsi" w:cstheme="minorHAnsi"/>
          <w:b/>
          <w:bCs/>
          <w:sz w:val="22"/>
          <w:szCs w:val="22"/>
        </w:rPr>
        <w:t>I</w:t>
      </w:r>
      <w:r w:rsidR="00AF7FFB">
        <w:rPr>
          <w:rFonts w:asciiTheme="minorHAnsi" w:hAnsiTheme="minorHAnsi" w:cstheme="minorHAnsi"/>
          <w:b/>
          <w:bCs/>
          <w:sz w:val="22"/>
          <w:szCs w:val="22"/>
        </w:rPr>
        <w:t>nformation Collection Request:</w:t>
      </w:r>
      <w:r w:rsidR="00AF7FFB">
        <w:rPr>
          <w:rFonts w:asciiTheme="minorHAnsi" w:hAnsiTheme="minorHAnsi" w:cstheme="minorHAnsi"/>
          <w:b/>
          <w:bCs/>
          <w:sz w:val="22"/>
          <w:szCs w:val="22"/>
        </w:rPr>
        <w:tab/>
      </w:r>
      <w:r w:rsidR="008008BD" w:rsidRPr="00406570">
        <w:rPr>
          <w:rFonts w:asciiTheme="minorHAnsi" w:hAnsiTheme="minorHAnsi" w:cstheme="minorHAnsi"/>
          <w:b/>
          <w:bCs/>
          <w:sz w:val="22"/>
          <w:szCs w:val="22"/>
        </w:rPr>
        <w:t>Process Evaluation of “Teenage Pregnancy Prevention:  Integrating</w:t>
      </w:r>
      <w:r>
        <w:rPr>
          <w:rFonts w:asciiTheme="minorHAnsi" w:hAnsiTheme="minorHAnsi" w:cstheme="minorHAnsi"/>
          <w:b/>
          <w:bCs/>
          <w:sz w:val="22"/>
          <w:szCs w:val="22"/>
        </w:rPr>
        <w:t xml:space="preserve"> </w:t>
      </w:r>
      <w:r w:rsidR="008008BD" w:rsidRPr="00406570">
        <w:rPr>
          <w:rFonts w:asciiTheme="minorHAnsi" w:hAnsiTheme="minorHAnsi" w:cstheme="minorHAnsi"/>
          <w:b/>
          <w:bCs/>
          <w:sz w:val="22"/>
          <w:szCs w:val="22"/>
        </w:rPr>
        <w:t xml:space="preserve">Services, Programs, and Strategies through Community-Wide Initiatives” </w:t>
      </w:r>
    </w:p>
    <w:p w:rsidR="00541707" w:rsidRDefault="00541707" w:rsidP="009E20FD">
      <w:pPr>
        <w:pStyle w:val="Heading1"/>
        <w:tabs>
          <w:tab w:val="right" w:pos="10080"/>
        </w:tabs>
        <w:ind w:left="3240"/>
        <w:rPr>
          <w:rFonts w:asciiTheme="minorHAnsi" w:hAnsiTheme="minorHAnsi" w:cstheme="minorHAnsi"/>
          <w:sz w:val="22"/>
          <w:szCs w:val="22"/>
        </w:rPr>
      </w:pPr>
      <w:r w:rsidRPr="00406570">
        <w:rPr>
          <w:rFonts w:asciiTheme="minorHAnsi" w:hAnsiTheme="minorHAnsi" w:cstheme="minorHAnsi"/>
          <w:sz w:val="22"/>
          <w:szCs w:val="22"/>
        </w:rPr>
        <w:t xml:space="preserve">(OMB no. </w:t>
      </w:r>
      <w:r w:rsidR="008008BD" w:rsidRPr="00406570">
        <w:rPr>
          <w:rFonts w:asciiTheme="minorHAnsi" w:hAnsiTheme="minorHAnsi" w:cstheme="minorHAnsi"/>
          <w:sz w:val="22"/>
          <w:szCs w:val="22"/>
        </w:rPr>
        <w:t>0920-0952, exp. date 12/31/2015</w:t>
      </w:r>
      <w:r w:rsidR="00891FA4" w:rsidRPr="00406570">
        <w:rPr>
          <w:rFonts w:asciiTheme="minorHAnsi" w:hAnsiTheme="minorHAnsi" w:cstheme="minorHAnsi"/>
          <w:sz w:val="22"/>
          <w:szCs w:val="22"/>
        </w:rPr>
        <w:t>)</w:t>
      </w:r>
    </w:p>
    <w:p w:rsidR="00891FA4" w:rsidRPr="009E20FD" w:rsidRDefault="0068768F" w:rsidP="00DF2DC7">
      <w:pPr>
        <w:tabs>
          <w:tab w:val="left" w:pos="3240"/>
        </w:tabs>
        <w:spacing w:after="0" w:line="240" w:lineRule="auto"/>
        <w:rPr>
          <w:u w:val="single"/>
        </w:rPr>
      </w:pP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p>
    <w:p w:rsidR="00541707" w:rsidRPr="00406570" w:rsidRDefault="00541707" w:rsidP="004D4977">
      <w:pPr>
        <w:pStyle w:val="Heading1"/>
        <w:tabs>
          <w:tab w:val="right" w:pos="10080"/>
        </w:tabs>
        <w:rPr>
          <w:rFonts w:asciiTheme="minorHAnsi" w:hAnsiTheme="minorHAnsi" w:cstheme="minorHAnsi"/>
          <w:sz w:val="22"/>
          <w:szCs w:val="22"/>
        </w:rPr>
      </w:pPr>
    </w:p>
    <w:p w:rsidR="00541707" w:rsidRPr="00406570" w:rsidRDefault="00541707" w:rsidP="00311951">
      <w:pPr>
        <w:pStyle w:val="Heading1"/>
        <w:tabs>
          <w:tab w:val="right" w:pos="10080"/>
        </w:tabs>
        <w:rPr>
          <w:rFonts w:asciiTheme="minorHAnsi" w:hAnsiTheme="minorHAnsi" w:cstheme="minorHAnsi"/>
          <w:b/>
          <w:sz w:val="22"/>
          <w:szCs w:val="22"/>
        </w:rPr>
      </w:pPr>
      <w:r w:rsidRPr="00406570">
        <w:rPr>
          <w:rFonts w:asciiTheme="minorHAnsi" w:hAnsiTheme="minorHAnsi" w:cstheme="minorHAnsi"/>
          <w:b/>
          <w:sz w:val="22"/>
          <w:szCs w:val="22"/>
        </w:rPr>
        <w:t>Summary</w:t>
      </w:r>
    </w:p>
    <w:p w:rsidR="00184ED5" w:rsidRPr="00406570" w:rsidRDefault="00184ED5" w:rsidP="00311951">
      <w:pPr>
        <w:pStyle w:val="Heading1"/>
        <w:tabs>
          <w:tab w:val="right" w:pos="10080"/>
        </w:tabs>
        <w:rPr>
          <w:rFonts w:asciiTheme="minorHAnsi" w:eastAsiaTheme="minorHAnsi" w:hAnsiTheme="minorHAnsi" w:cstheme="minorHAnsi"/>
          <w:sz w:val="22"/>
          <w:szCs w:val="22"/>
        </w:rPr>
      </w:pPr>
    </w:p>
    <w:p w:rsidR="003A7387" w:rsidRPr="003A7387" w:rsidRDefault="00184ED5" w:rsidP="003A7387">
      <w:pPr>
        <w:pStyle w:val="Heading1"/>
        <w:tabs>
          <w:tab w:val="right" w:pos="10080"/>
        </w:tabs>
        <w:rPr>
          <w:rFonts w:asciiTheme="minorHAnsi" w:hAnsiTheme="minorHAnsi" w:cstheme="minorHAnsi"/>
          <w:sz w:val="22"/>
          <w:szCs w:val="22"/>
        </w:rPr>
      </w:pPr>
      <w:r w:rsidRPr="00406570">
        <w:rPr>
          <w:rFonts w:asciiTheme="minorHAnsi" w:eastAsiaTheme="minorHAnsi" w:hAnsiTheme="minorHAnsi" w:cstheme="minorHAnsi"/>
          <w:sz w:val="22"/>
          <w:szCs w:val="22"/>
        </w:rPr>
        <w:t>CDC i</w:t>
      </w:r>
      <w:r w:rsidR="00BD66A9" w:rsidRPr="00406570">
        <w:rPr>
          <w:rFonts w:asciiTheme="minorHAnsi" w:eastAsiaTheme="minorHAnsi" w:hAnsiTheme="minorHAnsi" w:cstheme="minorHAnsi"/>
          <w:sz w:val="22"/>
          <w:szCs w:val="22"/>
        </w:rPr>
        <w:t>s currently approved to collect</w:t>
      </w:r>
      <w:r w:rsidRPr="00406570">
        <w:rPr>
          <w:rFonts w:asciiTheme="minorHAnsi" w:eastAsiaTheme="minorHAnsi" w:hAnsiTheme="minorHAnsi" w:cstheme="minorHAnsi"/>
          <w:sz w:val="22"/>
          <w:szCs w:val="22"/>
        </w:rPr>
        <w:t xml:space="preserve"> i</w:t>
      </w:r>
      <w:r w:rsidR="00541707" w:rsidRPr="00406570">
        <w:rPr>
          <w:rFonts w:asciiTheme="minorHAnsi" w:hAnsiTheme="minorHAnsi" w:cstheme="minorHAnsi"/>
          <w:sz w:val="22"/>
          <w:szCs w:val="22"/>
        </w:rPr>
        <w:t>nfor</w:t>
      </w:r>
      <w:r w:rsidR="00BD66A9" w:rsidRPr="00406570">
        <w:rPr>
          <w:rFonts w:asciiTheme="minorHAnsi" w:hAnsiTheme="minorHAnsi" w:cstheme="minorHAnsi"/>
          <w:sz w:val="22"/>
          <w:szCs w:val="22"/>
        </w:rPr>
        <w:t xml:space="preserve">mation </w:t>
      </w:r>
      <w:r w:rsidR="008008BD" w:rsidRPr="00406570">
        <w:rPr>
          <w:rFonts w:asciiTheme="minorHAnsi" w:hAnsiTheme="minorHAnsi" w:cstheme="minorHAnsi"/>
          <w:sz w:val="22"/>
          <w:szCs w:val="22"/>
        </w:rPr>
        <w:t xml:space="preserve">from </w:t>
      </w:r>
      <w:r w:rsidR="00CB0E5C" w:rsidRPr="00406570">
        <w:rPr>
          <w:rFonts w:asciiTheme="minorHAnsi" w:hAnsiTheme="minorHAnsi" w:cstheme="minorHAnsi"/>
          <w:sz w:val="22"/>
          <w:szCs w:val="22"/>
        </w:rPr>
        <w:t>9 state and community grantees</w:t>
      </w:r>
      <w:r w:rsidR="00BD66A9" w:rsidRPr="00406570">
        <w:rPr>
          <w:rFonts w:asciiTheme="minorHAnsi" w:hAnsiTheme="minorHAnsi" w:cstheme="minorHAnsi"/>
          <w:sz w:val="22"/>
          <w:szCs w:val="22"/>
        </w:rPr>
        <w:t xml:space="preserve"> funded under the </w:t>
      </w:r>
      <w:r w:rsidR="00125EE7" w:rsidRPr="00406570">
        <w:rPr>
          <w:rFonts w:asciiTheme="minorHAnsi" w:hAnsiTheme="minorHAnsi" w:cstheme="minorHAnsi"/>
          <w:sz w:val="22"/>
          <w:szCs w:val="22"/>
        </w:rPr>
        <w:t>cooperative agreement</w:t>
      </w:r>
      <w:r w:rsidR="00BD66A9" w:rsidRPr="00406570">
        <w:rPr>
          <w:rFonts w:asciiTheme="minorHAnsi" w:hAnsiTheme="minorHAnsi" w:cstheme="minorHAnsi"/>
          <w:sz w:val="22"/>
          <w:szCs w:val="22"/>
        </w:rPr>
        <w:t xml:space="preserve"> “</w:t>
      </w:r>
      <w:r w:rsidR="00CB0E5C" w:rsidRPr="00406570">
        <w:rPr>
          <w:rFonts w:asciiTheme="minorHAnsi" w:hAnsiTheme="minorHAnsi" w:cstheme="minorHAnsi"/>
          <w:bCs/>
          <w:i/>
          <w:sz w:val="22"/>
          <w:szCs w:val="22"/>
        </w:rPr>
        <w:t>Teenage Pregnancy Prevention:  Integrating Services, Programs, and Strategies through Community-Wide Initiatives</w:t>
      </w:r>
      <w:r w:rsidR="00BD66A9" w:rsidRPr="00406570">
        <w:rPr>
          <w:rFonts w:asciiTheme="minorHAnsi" w:hAnsiTheme="minorHAnsi" w:cstheme="minorHAnsi"/>
          <w:sz w:val="22"/>
          <w:szCs w:val="22"/>
        </w:rPr>
        <w:t xml:space="preserve">.”  </w:t>
      </w:r>
      <w:r w:rsidR="001C1D38">
        <w:rPr>
          <w:rFonts w:asciiTheme="minorHAnsi" w:hAnsiTheme="minorHAnsi" w:cstheme="minorHAnsi"/>
          <w:sz w:val="22"/>
          <w:szCs w:val="22"/>
        </w:rPr>
        <w:t>P</w:t>
      </w:r>
      <w:r w:rsidR="008977F6">
        <w:rPr>
          <w:rFonts w:asciiTheme="minorHAnsi" w:hAnsiTheme="minorHAnsi" w:cstheme="minorHAnsi"/>
          <w:sz w:val="22"/>
          <w:szCs w:val="22"/>
        </w:rPr>
        <w:t xml:space="preserve">aper-based </w:t>
      </w:r>
      <w:r w:rsidR="00CB0E5C" w:rsidRPr="00406570">
        <w:rPr>
          <w:rFonts w:asciiTheme="minorHAnsi" w:hAnsiTheme="minorHAnsi" w:cstheme="minorHAnsi"/>
          <w:sz w:val="22"/>
          <w:szCs w:val="22"/>
        </w:rPr>
        <w:t>collection instruments</w:t>
      </w:r>
      <w:r w:rsidR="001C1D38">
        <w:rPr>
          <w:rFonts w:asciiTheme="minorHAnsi" w:hAnsiTheme="minorHAnsi" w:cstheme="minorHAnsi"/>
          <w:sz w:val="22"/>
          <w:szCs w:val="22"/>
        </w:rPr>
        <w:t xml:space="preserve"> that</w:t>
      </w:r>
      <w:r w:rsidR="00CB0E5C" w:rsidRPr="00406570">
        <w:rPr>
          <w:rFonts w:asciiTheme="minorHAnsi" w:hAnsiTheme="minorHAnsi" w:cstheme="minorHAnsi"/>
          <w:sz w:val="22"/>
          <w:szCs w:val="22"/>
        </w:rPr>
        <w:t xml:space="preserve"> are administered annually to the grantee organization</w:t>
      </w:r>
      <w:r w:rsidR="0011494C">
        <w:rPr>
          <w:rFonts w:asciiTheme="minorHAnsi" w:hAnsiTheme="minorHAnsi" w:cstheme="minorHAnsi"/>
          <w:sz w:val="22"/>
          <w:szCs w:val="22"/>
        </w:rPr>
        <w:t xml:space="preserve"> </w:t>
      </w:r>
      <w:r w:rsidR="00CB0E5C" w:rsidRPr="00406570">
        <w:rPr>
          <w:rFonts w:asciiTheme="minorHAnsi" w:hAnsiTheme="minorHAnsi" w:cstheme="minorHAnsi"/>
          <w:sz w:val="22"/>
          <w:szCs w:val="22"/>
        </w:rPr>
        <w:t xml:space="preserve">include the </w:t>
      </w:r>
      <w:r w:rsidR="00D55A3E" w:rsidRPr="00406570">
        <w:rPr>
          <w:rFonts w:asciiTheme="minorHAnsi" w:hAnsiTheme="minorHAnsi" w:cstheme="minorHAnsi"/>
          <w:sz w:val="22"/>
          <w:szCs w:val="22"/>
        </w:rPr>
        <w:t>“</w:t>
      </w:r>
      <w:r w:rsidR="00F002EA">
        <w:rPr>
          <w:rFonts w:asciiTheme="minorHAnsi" w:hAnsiTheme="minorHAnsi" w:cstheme="minorHAnsi"/>
          <w:sz w:val="22"/>
          <w:szCs w:val="22"/>
        </w:rPr>
        <w:t>State and Community Awardee Performance Measure Reporting Tool” (Attachment 6)</w:t>
      </w:r>
      <w:r w:rsidR="003A7387">
        <w:rPr>
          <w:rFonts w:asciiTheme="minorHAnsi" w:hAnsiTheme="minorHAnsi" w:cstheme="minorHAnsi"/>
          <w:sz w:val="22"/>
          <w:szCs w:val="22"/>
        </w:rPr>
        <w:t xml:space="preserve">.  </w:t>
      </w:r>
      <w:r w:rsidR="008977F6">
        <w:rPr>
          <w:rFonts w:asciiTheme="minorHAnsi" w:hAnsiTheme="minorHAnsi" w:cstheme="minorHAnsi"/>
          <w:sz w:val="22"/>
          <w:szCs w:val="22"/>
        </w:rPr>
        <w:t>T</w:t>
      </w:r>
      <w:r w:rsidR="00F91D93">
        <w:rPr>
          <w:rFonts w:asciiTheme="minorHAnsi" w:hAnsiTheme="minorHAnsi" w:cstheme="minorHAnsi"/>
          <w:sz w:val="22"/>
          <w:szCs w:val="22"/>
        </w:rPr>
        <w:t xml:space="preserve">o improve usability, data quality, </w:t>
      </w:r>
      <w:r w:rsidR="00CB0E5C" w:rsidRPr="00406570">
        <w:rPr>
          <w:rFonts w:asciiTheme="minorHAnsi" w:hAnsiTheme="minorHAnsi" w:cstheme="minorHAnsi"/>
          <w:sz w:val="22"/>
          <w:szCs w:val="22"/>
        </w:rPr>
        <w:t>and respondent satisfaction in completing the assessment</w:t>
      </w:r>
      <w:r w:rsidR="008977F6">
        <w:rPr>
          <w:rFonts w:asciiTheme="minorHAnsi" w:hAnsiTheme="minorHAnsi" w:cstheme="minorHAnsi"/>
          <w:sz w:val="22"/>
          <w:szCs w:val="22"/>
        </w:rPr>
        <w:t>,</w:t>
      </w:r>
      <w:r w:rsidR="008977F6" w:rsidRPr="008977F6">
        <w:rPr>
          <w:rFonts w:asciiTheme="minorHAnsi" w:hAnsiTheme="minorHAnsi" w:cstheme="minorHAnsi"/>
          <w:sz w:val="22"/>
          <w:szCs w:val="22"/>
        </w:rPr>
        <w:t xml:space="preserve"> </w:t>
      </w:r>
      <w:r w:rsidR="008977F6" w:rsidRPr="00406570">
        <w:rPr>
          <w:rFonts w:asciiTheme="minorHAnsi" w:hAnsiTheme="minorHAnsi" w:cstheme="minorHAnsi"/>
          <w:sz w:val="22"/>
          <w:szCs w:val="22"/>
        </w:rPr>
        <w:t xml:space="preserve">CDC proposes </w:t>
      </w:r>
      <w:r w:rsidR="008977F6">
        <w:rPr>
          <w:rFonts w:asciiTheme="minorHAnsi" w:hAnsiTheme="minorHAnsi" w:cstheme="minorHAnsi"/>
          <w:sz w:val="22"/>
          <w:szCs w:val="22"/>
        </w:rPr>
        <w:t xml:space="preserve">to </w:t>
      </w:r>
      <w:r w:rsidR="00E853DC">
        <w:rPr>
          <w:rFonts w:asciiTheme="minorHAnsi" w:hAnsiTheme="minorHAnsi" w:cstheme="minorHAnsi"/>
          <w:sz w:val="22"/>
          <w:szCs w:val="22"/>
        </w:rPr>
        <w:t xml:space="preserve">delete some fields that duplicate information in other assessments and </w:t>
      </w:r>
      <w:r w:rsidR="00F002EA">
        <w:rPr>
          <w:rFonts w:asciiTheme="minorHAnsi" w:hAnsiTheme="minorHAnsi" w:cstheme="minorHAnsi"/>
          <w:sz w:val="22"/>
          <w:szCs w:val="22"/>
        </w:rPr>
        <w:t xml:space="preserve">to allow awardees to enter supplemental information </w:t>
      </w:r>
      <w:r w:rsidR="00E853DC">
        <w:rPr>
          <w:rFonts w:asciiTheme="minorHAnsi" w:hAnsiTheme="minorHAnsi" w:cstheme="minorHAnsi"/>
          <w:sz w:val="22"/>
          <w:szCs w:val="22"/>
        </w:rPr>
        <w:t xml:space="preserve">in place of the deleted fields. </w:t>
      </w:r>
      <w:r w:rsidR="00F002EA">
        <w:rPr>
          <w:rFonts w:asciiTheme="minorHAnsi" w:hAnsiTheme="minorHAnsi" w:cstheme="minorHAnsi"/>
          <w:sz w:val="22"/>
          <w:szCs w:val="22"/>
        </w:rPr>
        <w:t xml:space="preserve">  </w:t>
      </w:r>
    </w:p>
    <w:p w:rsidR="00B95159" w:rsidRPr="003A7387" w:rsidRDefault="00B95159" w:rsidP="001C1D38">
      <w:pPr>
        <w:spacing w:after="0" w:line="240" w:lineRule="auto"/>
        <w:rPr>
          <w:rFonts w:cstheme="minorHAnsi"/>
          <w:b/>
        </w:rPr>
      </w:pPr>
    </w:p>
    <w:p w:rsidR="003E51D9" w:rsidRPr="003E51D9" w:rsidRDefault="003E51D9" w:rsidP="009E20FD">
      <w:pPr>
        <w:spacing w:after="0" w:line="240" w:lineRule="auto"/>
      </w:pPr>
      <w:r>
        <w:rPr>
          <w:rFonts w:cstheme="minorHAnsi"/>
        </w:rPr>
        <w:t>There are no chang</w:t>
      </w:r>
      <w:r w:rsidR="00AF7FFB">
        <w:rPr>
          <w:rFonts w:cstheme="minorHAnsi"/>
        </w:rPr>
        <w:t xml:space="preserve">es to the number of respondents. The estimated </w:t>
      </w:r>
      <w:r>
        <w:rPr>
          <w:rFonts w:cstheme="minorHAnsi"/>
        </w:rPr>
        <w:t>burden per response</w:t>
      </w:r>
      <w:r w:rsidR="0018204A">
        <w:rPr>
          <w:rFonts w:cstheme="minorHAnsi"/>
        </w:rPr>
        <w:t xml:space="preserve"> will be reduced</w:t>
      </w:r>
      <w:r w:rsidR="00FA37B1">
        <w:rPr>
          <w:rFonts w:cstheme="minorHAnsi"/>
        </w:rPr>
        <w:t xml:space="preserve"> </w:t>
      </w:r>
      <w:r w:rsidR="0018204A">
        <w:rPr>
          <w:rFonts w:cstheme="minorHAnsi"/>
        </w:rPr>
        <w:t>from 4.0 hours to 3</w:t>
      </w:r>
      <w:r w:rsidR="00FA37B1">
        <w:rPr>
          <w:rFonts w:cstheme="minorHAnsi"/>
        </w:rPr>
        <w:t xml:space="preserve"> hours</w:t>
      </w:r>
      <w:r w:rsidR="0018204A">
        <w:rPr>
          <w:rFonts w:cstheme="minorHAnsi"/>
        </w:rPr>
        <w:t xml:space="preserve"> and 15 minutes</w:t>
      </w:r>
      <w:r>
        <w:rPr>
          <w:rFonts w:cstheme="minorHAnsi"/>
        </w:rPr>
        <w:t xml:space="preserve">.  </w:t>
      </w:r>
      <w:r>
        <w:t>CDC</w:t>
      </w:r>
      <w:r w:rsidRPr="00406570">
        <w:t xml:space="preserve"> plan</w:t>
      </w:r>
      <w:r>
        <w:t>s</w:t>
      </w:r>
      <w:r w:rsidRPr="00406570">
        <w:t xml:space="preserve"> to </w:t>
      </w:r>
      <w:r>
        <w:t>begin administering</w:t>
      </w:r>
      <w:r w:rsidRPr="00406570">
        <w:t xml:space="preserve"> the revised instrument</w:t>
      </w:r>
      <w:r w:rsidR="00E853DC">
        <w:t>s in 2014</w:t>
      </w:r>
      <w:r w:rsidRPr="00406570">
        <w:t xml:space="preserve">.  </w:t>
      </w:r>
      <w:r w:rsidR="001C1D38" w:rsidRPr="003E51D9">
        <w:rPr>
          <w:rFonts w:cstheme="minorHAnsi"/>
        </w:rPr>
        <w:t>OMB approval is requested, effective immediately.</w:t>
      </w:r>
      <w:r w:rsidR="001C1D38" w:rsidRPr="00406570">
        <w:rPr>
          <w:rFonts w:cstheme="minorHAnsi"/>
        </w:rPr>
        <w:t xml:space="preserve">  </w:t>
      </w:r>
    </w:p>
    <w:p w:rsidR="00B95159" w:rsidRDefault="00B95159" w:rsidP="00B95159">
      <w:pPr>
        <w:pStyle w:val="BodyText21"/>
        <w:rPr>
          <w:rFonts w:asciiTheme="minorHAnsi" w:hAnsiTheme="minorHAnsi" w:cstheme="minorHAnsi"/>
          <w:sz w:val="22"/>
          <w:szCs w:val="22"/>
        </w:rPr>
      </w:pPr>
    </w:p>
    <w:p w:rsidR="00CC1ABE" w:rsidRPr="009E20FD" w:rsidRDefault="00CC1ABE" w:rsidP="00B95159">
      <w:pPr>
        <w:pStyle w:val="BodyText21"/>
        <w:rPr>
          <w:rFonts w:asciiTheme="minorHAnsi" w:hAnsiTheme="minorHAnsi" w:cstheme="minorHAnsi"/>
          <w:b/>
          <w:sz w:val="22"/>
          <w:szCs w:val="22"/>
        </w:rPr>
      </w:pPr>
      <w:r w:rsidRPr="009E20FD">
        <w:rPr>
          <w:rFonts w:asciiTheme="minorHAnsi" w:hAnsiTheme="minorHAnsi" w:cstheme="minorHAnsi"/>
          <w:b/>
          <w:sz w:val="22"/>
          <w:szCs w:val="22"/>
        </w:rPr>
        <w:t>Information Collection Instruments</w:t>
      </w:r>
      <w:r w:rsidR="0011494C">
        <w:rPr>
          <w:rFonts w:asciiTheme="minorHAnsi" w:hAnsiTheme="minorHAnsi" w:cstheme="minorHAnsi"/>
          <w:b/>
          <w:sz w:val="22"/>
          <w:szCs w:val="22"/>
        </w:rPr>
        <w:t xml:space="preserve"> Affected by Changes</w:t>
      </w:r>
    </w:p>
    <w:p w:rsidR="00CC1ABE" w:rsidRDefault="00CC1ABE" w:rsidP="00B95159">
      <w:pPr>
        <w:pStyle w:val="BodyText21"/>
        <w:rPr>
          <w:rFonts w:asciiTheme="minorHAnsi" w:hAnsiTheme="minorHAnsi" w:cstheme="minorHAnsi"/>
          <w:sz w:val="22"/>
          <w:szCs w:val="22"/>
        </w:rPr>
      </w:pPr>
    </w:p>
    <w:p w:rsidR="00B95159" w:rsidRDefault="00F002EA" w:rsidP="00B95159">
      <w:pPr>
        <w:pStyle w:val="BodyText21"/>
        <w:rPr>
          <w:rFonts w:asciiTheme="minorHAnsi" w:hAnsiTheme="minorHAnsi" w:cstheme="minorHAnsi"/>
          <w:sz w:val="22"/>
          <w:szCs w:val="22"/>
        </w:rPr>
      </w:pPr>
      <w:r>
        <w:rPr>
          <w:rFonts w:asciiTheme="minorHAnsi" w:hAnsiTheme="minorHAnsi" w:cstheme="minorHAnsi"/>
          <w:sz w:val="22"/>
          <w:szCs w:val="22"/>
        </w:rPr>
        <w:t>State and Community Awardee Performance Measure Reporting Tool</w:t>
      </w:r>
    </w:p>
    <w:p w:rsidR="00556AE5" w:rsidRPr="0018204A" w:rsidRDefault="00B95159" w:rsidP="0018204A">
      <w:pPr>
        <w:spacing w:after="0" w:line="240" w:lineRule="auto"/>
        <w:rPr>
          <w:rFonts w:ascii="Times New Roman" w:hAnsi="Times New Roman" w:cs="Times New Roman"/>
          <w:sz w:val="24"/>
          <w:szCs w:val="24"/>
        </w:rPr>
      </w:pPr>
      <w:r>
        <w:rPr>
          <w:rFonts w:cstheme="minorHAnsi"/>
        </w:rPr>
        <w:t xml:space="preserve">The </w:t>
      </w:r>
      <w:r w:rsidR="00F002EA">
        <w:rPr>
          <w:rFonts w:cstheme="minorHAnsi"/>
        </w:rPr>
        <w:t>revised paper version is included as Attachment 6 (rev</w:t>
      </w:r>
      <w:r w:rsidR="00875CCB">
        <w:rPr>
          <w:rFonts w:cstheme="minorHAnsi"/>
        </w:rPr>
        <w:t>2</w:t>
      </w:r>
      <w:r w:rsidR="00F002EA">
        <w:rPr>
          <w:rFonts w:cstheme="minorHAnsi"/>
        </w:rPr>
        <w:t>)</w:t>
      </w:r>
    </w:p>
    <w:p w:rsidR="00FA7D80" w:rsidRDefault="00FA7D80" w:rsidP="00556AE5">
      <w:pPr>
        <w:spacing w:after="0" w:line="240" w:lineRule="auto"/>
        <w:rPr>
          <w:rFonts w:cstheme="minorHAnsi"/>
          <w:b/>
        </w:rPr>
      </w:pPr>
    </w:p>
    <w:p w:rsidR="00556AE5" w:rsidRPr="00406570" w:rsidRDefault="00556AE5" w:rsidP="00556AE5">
      <w:pPr>
        <w:spacing w:after="0" w:line="240" w:lineRule="auto"/>
        <w:rPr>
          <w:rFonts w:cstheme="minorHAnsi"/>
          <w:b/>
        </w:rPr>
      </w:pPr>
      <w:r w:rsidRPr="00406570">
        <w:rPr>
          <w:rFonts w:cstheme="minorHAnsi"/>
          <w:b/>
        </w:rPr>
        <w:t>Background and Justification</w:t>
      </w:r>
    </w:p>
    <w:p w:rsidR="00556AE5" w:rsidRPr="0087790C" w:rsidRDefault="00556AE5" w:rsidP="0022008E">
      <w:pPr>
        <w:spacing w:after="0" w:line="240" w:lineRule="auto"/>
        <w:rPr>
          <w:rFonts w:cstheme="minorHAnsi"/>
        </w:rPr>
      </w:pPr>
    </w:p>
    <w:p w:rsidR="005E52F9" w:rsidRDefault="00BD7A58" w:rsidP="00BD7A58">
      <w:pPr>
        <w:spacing w:after="0" w:line="240" w:lineRule="auto"/>
        <w:rPr>
          <w:rFonts w:cs="Times New Roman"/>
        </w:rPr>
      </w:pPr>
      <w:r w:rsidRPr="0087790C">
        <w:rPr>
          <w:rFonts w:cs="Times New Roman"/>
        </w:rPr>
        <w:t>CDC is approved to collect information needed for a process and intermediate outcome evaluation of awardees funded under the T</w:t>
      </w:r>
      <w:r w:rsidR="00AF7FFB">
        <w:rPr>
          <w:rFonts w:cs="Times New Roman"/>
        </w:rPr>
        <w:t>een Pregnancy Prevention (T</w:t>
      </w:r>
      <w:r w:rsidRPr="0087790C">
        <w:rPr>
          <w:rFonts w:cs="Times New Roman"/>
        </w:rPr>
        <w:t>PP</w:t>
      </w:r>
      <w:r w:rsidR="00AF7FFB">
        <w:rPr>
          <w:rFonts w:cs="Times New Roman"/>
        </w:rPr>
        <w:t>)</w:t>
      </w:r>
      <w:r w:rsidRPr="0087790C">
        <w:rPr>
          <w:rFonts w:cs="Times New Roman"/>
        </w:rPr>
        <w:t xml:space="preserve"> Initiative. An integral part of the process evaluation requires documenting implementation activities.  In order to conduct this process evaluation, annual assessments of performance are conducted among the nine State and Community Awardees and their local partners. The collection of performance measures is critical to understanding the implementation practices associated with evidence-based programs and contraceptive access for each awardee community. Information </w:t>
      </w:r>
      <w:r w:rsidR="00195AD4">
        <w:rPr>
          <w:rFonts w:cs="Times New Roman"/>
        </w:rPr>
        <w:t xml:space="preserve">is </w:t>
      </w:r>
      <w:r w:rsidRPr="0087790C">
        <w:rPr>
          <w:rFonts w:cs="Times New Roman"/>
        </w:rPr>
        <w:t>collected via questionnaires and</w:t>
      </w:r>
      <w:r w:rsidR="005E52F9">
        <w:rPr>
          <w:rFonts w:cs="Times New Roman"/>
        </w:rPr>
        <w:t xml:space="preserve"> a web-based data entry system.</w:t>
      </w:r>
    </w:p>
    <w:p w:rsidR="005E52F9" w:rsidRDefault="005E52F9" w:rsidP="00BD7A58">
      <w:pPr>
        <w:spacing w:after="0" w:line="240" w:lineRule="auto"/>
        <w:rPr>
          <w:rFonts w:cs="Times New Roman"/>
        </w:rPr>
      </w:pPr>
    </w:p>
    <w:p w:rsidR="00087051" w:rsidRDefault="00BD7A58" w:rsidP="005E52F9">
      <w:pPr>
        <w:spacing w:after="0" w:line="240" w:lineRule="auto"/>
        <w:rPr>
          <w:rFonts w:cs="Times New Roman"/>
        </w:rPr>
      </w:pPr>
      <w:r w:rsidRPr="0087790C">
        <w:rPr>
          <w:rFonts w:cs="Times New Roman"/>
        </w:rPr>
        <w:t xml:space="preserve">Performance measures are collected </w:t>
      </w:r>
      <w:r w:rsidR="005E52F9">
        <w:rPr>
          <w:rFonts w:cs="Times New Roman"/>
        </w:rPr>
        <w:t xml:space="preserve">annually </w:t>
      </w:r>
      <w:r w:rsidRPr="0087790C">
        <w:rPr>
          <w:rFonts w:cs="Times New Roman"/>
        </w:rPr>
        <w:t>via a paper questionnair</w:t>
      </w:r>
      <w:r w:rsidR="005E52F9">
        <w:rPr>
          <w:rFonts w:cs="Times New Roman"/>
        </w:rPr>
        <w:t>e (</w:t>
      </w:r>
      <w:r w:rsidR="00F012F7">
        <w:rPr>
          <w:rFonts w:cs="Times New Roman"/>
        </w:rPr>
        <w:t>“</w:t>
      </w:r>
      <w:r w:rsidR="00F012F7" w:rsidRPr="0018204A">
        <w:rPr>
          <w:rFonts w:cstheme="minorHAnsi"/>
        </w:rPr>
        <w:t>State and Community Awardee Performance Measure Reporting Tool</w:t>
      </w:r>
      <w:r w:rsidR="00F012F7">
        <w:rPr>
          <w:rFonts w:cstheme="minorHAnsi"/>
        </w:rPr>
        <w:t xml:space="preserve">,” </w:t>
      </w:r>
      <w:r w:rsidR="005E52F9">
        <w:rPr>
          <w:rFonts w:cs="Times New Roman"/>
        </w:rPr>
        <w:t>see Attachment 6)</w:t>
      </w:r>
      <w:r w:rsidRPr="0087790C">
        <w:rPr>
          <w:rFonts w:cs="Times New Roman"/>
        </w:rPr>
        <w:t xml:space="preserve">. </w:t>
      </w:r>
      <w:r w:rsidR="009030D4" w:rsidRPr="0018204A">
        <w:rPr>
          <w:rFonts w:cs="Times New Roman"/>
        </w:rPr>
        <w:t xml:space="preserve">CDC requests OMB approval to </w:t>
      </w:r>
      <w:r w:rsidR="00FA37B1" w:rsidRPr="0018204A">
        <w:rPr>
          <w:rFonts w:cs="Times New Roman"/>
        </w:rPr>
        <w:t xml:space="preserve">modify </w:t>
      </w:r>
      <w:r w:rsidR="005E52F9">
        <w:rPr>
          <w:rFonts w:cs="Times New Roman"/>
        </w:rPr>
        <w:t>the questionnaire</w:t>
      </w:r>
      <w:r w:rsidR="00FA37B1" w:rsidRPr="0018204A">
        <w:rPr>
          <w:rFonts w:cs="Times New Roman"/>
        </w:rPr>
        <w:t xml:space="preserve"> by</w:t>
      </w:r>
      <w:r w:rsidRPr="0018204A">
        <w:rPr>
          <w:rFonts w:cs="Times New Roman"/>
        </w:rPr>
        <w:t xml:space="preserve"> </w:t>
      </w:r>
      <w:r w:rsidR="00FA37B1" w:rsidRPr="0018204A">
        <w:rPr>
          <w:rFonts w:cs="Times New Roman"/>
        </w:rPr>
        <w:t>deleting</w:t>
      </w:r>
      <w:r w:rsidR="00875CCB" w:rsidRPr="0018204A">
        <w:rPr>
          <w:rFonts w:cs="Times New Roman"/>
        </w:rPr>
        <w:t xml:space="preserve"> 4 tables that duplicate information collected </w:t>
      </w:r>
      <w:r w:rsidR="00FA37B1" w:rsidRPr="0018204A">
        <w:rPr>
          <w:rFonts w:cs="Times New Roman"/>
        </w:rPr>
        <w:t>in the “Community and Clinical Partner Clinical Partner Needs Assessment” (Attachment 4 electronic)</w:t>
      </w:r>
      <w:r w:rsidR="00875CCB" w:rsidRPr="0018204A">
        <w:rPr>
          <w:rFonts w:cs="Times New Roman"/>
        </w:rPr>
        <w:t xml:space="preserve"> and to </w:t>
      </w:r>
      <w:r w:rsidRPr="0018204A">
        <w:rPr>
          <w:rFonts w:cs="Times New Roman"/>
        </w:rPr>
        <w:t>include a</w:t>
      </w:r>
      <w:r w:rsidR="009A3C55" w:rsidRPr="0018204A">
        <w:rPr>
          <w:rFonts w:cs="Times New Roman"/>
        </w:rPr>
        <w:t>n additional question that asks respondents to confirm that the “Community and Clinical Partner Clinical Partner Needs Assessment” is current and updated.</w:t>
      </w:r>
    </w:p>
    <w:p w:rsidR="00087051" w:rsidRDefault="00087051" w:rsidP="005E52F9">
      <w:pPr>
        <w:spacing w:after="0" w:line="240" w:lineRule="auto"/>
        <w:rPr>
          <w:rFonts w:cs="Times New Roman"/>
        </w:rPr>
      </w:pPr>
    </w:p>
    <w:p w:rsidR="0018204A" w:rsidRPr="005E52F9" w:rsidRDefault="00087051" w:rsidP="005E52F9">
      <w:pPr>
        <w:spacing w:after="0" w:line="240" w:lineRule="auto"/>
        <w:rPr>
          <w:rFonts w:cs="Times New Roman"/>
        </w:rPr>
      </w:pPr>
      <w:r>
        <w:rPr>
          <w:rFonts w:cs="Times New Roman"/>
        </w:rPr>
        <w:t xml:space="preserve">One additional change will be made that will make it easier to reconcile entries in the Characteristics of Program Youth table.  </w:t>
      </w:r>
      <w:r w:rsidR="00EE162B">
        <w:rPr>
          <w:rFonts w:cs="Times New Roman"/>
        </w:rPr>
        <w:t xml:space="preserve">The previous </w:t>
      </w:r>
      <w:r>
        <w:rPr>
          <w:rFonts w:cs="Times New Roman"/>
        </w:rPr>
        <w:t>version of the State and Community Awardee Performance Measure Reporting Tool</w:t>
      </w:r>
      <w:r w:rsidR="00EE162B">
        <w:rPr>
          <w:rFonts w:cs="Times New Roman"/>
        </w:rPr>
        <w:t xml:space="preserve"> allowed awardees to report </w:t>
      </w:r>
      <w:r>
        <w:rPr>
          <w:rFonts w:cs="Times New Roman"/>
        </w:rPr>
        <w:t>Y</w:t>
      </w:r>
      <w:r w:rsidR="00EE162B">
        <w:rPr>
          <w:rFonts w:cs="Times New Roman"/>
        </w:rPr>
        <w:t xml:space="preserve">outh who did not report </w:t>
      </w:r>
      <w:r>
        <w:rPr>
          <w:rFonts w:cs="Times New Roman"/>
        </w:rPr>
        <w:t>G</w:t>
      </w:r>
      <w:r w:rsidR="00EE162B">
        <w:rPr>
          <w:rFonts w:cs="Times New Roman"/>
        </w:rPr>
        <w:t xml:space="preserve">ender but did not allow </w:t>
      </w:r>
      <w:r>
        <w:rPr>
          <w:rFonts w:cs="Times New Roman"/>
        </w:rPr>
        <w:t>awardees</w:t>
      </w:r>
      <w:r w:rsidR="00EE162B">
        <w:rPr>
          <w:rFonts w:cs="Times New Roman"/>
        </w:rPr>
        <w:t xml:space="preserve"> to specify # served or # retained. </w:t>
      </w:r>
      <w:r>
        <w:rPr>
          <w:rFonts w:cs="Times New Roman"/>
        </w:rPr>
        <w:t>In the revised version of this form, w</w:t>
      </w:r>
      <w:r w:rsidR="00EE162B">
        <w:rPr>
          <w:rFonts w:cs="Times New Roman"/>
        </w:rPr>
        <w:t xml:space="preserve">e have added the </w:t>
      </w:r>
      <w:r>
        <w:rPr>
          <w:rFonts w:cs="Times New Roman"/>
        </w:rPr>
        <w:lastRenderedPageBreak/>
        <w:t xml:space="preserve">subcategories for </w:t>
      </w:r>
      <w:r w:rsidR="00EE162B">
        <w:rPr>
          <w:rFonts w:cs="Times New Roman"/>
        </w:rPr>
        <w:t xml:space="preserve"># served and # retained to </w:t>
      </w:r>
      <w:r>
        <w:rPr>
          <w:rFonts w:cs="Times New Roman"/>
        </w:rPr>
        <w:t xml:space="preserve">the entry for Youth who did not report Gender.  This will </w:t>
      </w:r>
      <w:r w:rsidR="00EE162B">
        <w:rPr>
          <w:rFonts w:cs="Times New Roman"/>
        </w:rPr>
        <w:t>allow awardees to report the information</w:t>
      </w:r>
      <w:r>
        <w:rPr>
          <w:rFonts w:cs="Times New Roman"/>
        </w:rPr>
        <w:t xml:space="preserve"> for these youth</w:t>
      </w:r>
      <w:r w:rsidR="00EE162B">
        <w:rPr>
          <w:rFonts w:cs="Times New Roman"/>
        </w:rPr>
        <w:t xml:space="preserve"> consistently with the fields reported by gender. Awardees were already collecting the information but were not able to report it in the current form. </w:t>
      </w:r>
      <w:r w:rsidR="00662CF6">
        <w:rPr>
          <w:rFonts w:cs="Times New Roman"/>
        </w:rPr>
        <w:t xml:space="preserve">The addition of the fields improves data quality as awardees are able to apply the same tabulation standards to all youth.  This makes it easier to reconcile all numbers in the demographics table with the total numbers of youth served for awardees. </w:t>
      </w:r>
    </w:p>
    <w:p w:rsidR="0018204A" w:rsidRDefault="0018204A" w:rsidP="0018204A">
      <w:pPr>
        <w:pStyle w:val="BodyText21"/>
        <w:rPr>
          <w:rFonts w:asciiTheme="minorHAnsi" w:hAnsiTheme="minorHAnsi"/>
          <w:sz w:val="22"/>
          <w:szCs w:val="22"/>
        </w:rPr>
      </w:pPr>
    </w:p>
    <w:p w:rsidR="009A3C55" w:rsidRPr="0018204A" w:rsidRDefault="0018204A" w:rsidP="0018204A">
      <w:pPr>
        <w:pStyle w:val="BodyText21"/>
        <w:rPr>
          <w:rFonts w:asciiTheme="minorHAnsi" w:hAnsiTheme="minorHAnsi" w:cstheme="minorHAnsi"/>
          <w:sz w:val="22"/>
          <w:szCs w:val="22"/>
        </w:rPr>
      </w:pPr>
      <w:r w:rsidRPr="0018204A">
        <w:rPr>
          <w:rFonts w:asciiTheme="minorHAnsi" w:hAnsiTheme="minorHAnsi"/>
          <w:sz w:val="22"/>
          <w:szCs w:val="22"/>
        </w:rPr>
        <w:t>The proposed changes</w:t>
      </w:r>
      <w:r w:rsidR="009A3C55" w:rsidRPr="0018204A">
        <w:rPr>
          <w:rFonts w:asciiTheme="minorHAnsi" w:hAnsiTheme="minorHAnsi"/>
          <w:sz w:val="22"/>
          <w:szCs w:val="22"/>
        </w:rPr>
        <w:t xml:space="preserve"> </w:t>
      </w:r>
      <w:r>
        <w:rPr>
          <w:rFonts w:asciiTheme="minorHAnsi" w:hAnsiTheme="minorHAnsi"/>
          <w:sz w:val="22"/>
          <w:szCs w:val="22"/>
        </w:rPr>
        <w:t xml:space="preserve">to the </w:t>
      </w:r>
      <w:r w:rsidRPr="0018204A">
        <w:rPr>
          <w:rFonts w:asciiTheme="minorHAnsi" w:hAnsiTheme="minorHAnsi" w:cstheme="minorHAnsi"/>
          <w:sz w:val="22"/>
          <w:szCs w:val="22"/>
        </w:rPr>
        <w:t>State and Community Awardee Performance Measure Reporting Tool</w:t>
      </w:r>
      <w:r>
        <w:rPr>
          <w:rFonts w:asciiTheme="minorHAnsi" w:hAnsiTheme="minorHAnsi" w:cstheme="minorHAnsi"/>
          <w:sz w:val="22"/>
          <w:szCs w:val="22"/>
        </w:rPr>
        <w:t xml:space="preserve"> </w:t>
      </w:r>
      <w:r w:rsidR="009A3C55" w:rsidRPr="0018204A">
        <w:rPr>
          <w:rFonts w:asciiTheme="minorHAnsi" w:hAnsiTheme="minorHAnsi"/>
          <w:sz w:val="22"/>
          <w:szCs w:val="22"/>
        </w:rPr>
        <w:t xml:space="preserve">reduce the </w:t>
      </w:r>
      <w:r w:rsidR="001A6A9A" w:rsidRPr="0018204A">
        <w:rPr>
          <w:rFonts w:asciiTheme="minorHAnsi" w:hAnsiTheme="minorHAnsi"/>
          <w:sz w:val="22"/>
          <w:szCs w:val="22"/>
        </w:rPr>
        <w:t>estimated burden per response</w:t>
      </w:r>
      <w:r>
        <w:rPr>
          <w:rFonts w:asciiTheme="minorHAnsi" w:hAnsiTheme="minorHAnsi"/>
          <w:sz w:val="22"/>
          <w:szCs w:val="22"/>
        </w:rPr>
        <w:t xml:space="preserve"> from 4.0 hours to 3 </w:t>
      </w:r>
      <w:r w:rsidR="009A3C55" w:rsidRPr="0018204A">
        <w:rPr>
          <w:rFonts w:asciiTheme="minorHAnsi" w:hAnsiTheme="minorHAnsi"/>
          <w:sz w:val="22"/>
          <w:szCs w:val="22"/>
        </w:rPr>
        <w:t>hours</w:t>
      </w:r>
      <w:r>
        <w:rPr>
          <w:rFonts w:asciiTheme="minorHAnsi" w:hAnsiTheme="minorHAnsi"/>
          <w:sz w:val="22"/>
          <w:szCs w:val="22"/>
        </w:rPr>
        <w:t xml:space="preserve"> </w:t>
      </w:r>
      <w:r w:rsidR="00FA7D80">
        <w:rPr>
          <w:rFonts w:asciiTheme="minorHAnsi" w:hAnsiTheme="minorHAnsi"/>
          <w:sz w:val="22"/>
          <w:szCs w:val="22"/>
        </w:rPr>
        <w:t xml:space="preserve">and </w:t>
      </w:r>
      <w:r>
        <w:rPr>
          <w:rFonts w:asciiTheme="minorHAnsi" w:hAnsiTheme="minorHAnsi"/>
          <w:sz w:val="22"/>
          <w:szCs w:val="22"/>
        </w:rPr>
        <w:t>15 minutes</w:t>
      </w:r>
      <w:r w:rsidR="00CF3604" w:rsidRPr="0018204A">
        <w:rPr>
          <w:rFonts w:asciiTheme="minorHAnsi" w:hAnsiTheme="minorHAnsi"/>
          <w:sz w:val="22"/>
          <w:szCs w:val="22"/>
        </w:rPr>
        <w:t xml:space="preserve">. </w:t>
      </w:r>
      <w:r w:rsidR="00662CF6">
        <w:rPr>
          <w:rFonts w:asciiTheme="minorHAnsi" w:hAnsiTheme="minorHAnsi"/>
          <w:sz w:val="22"/>
          <w:szCs w:val="22"/>
        </w:rPr>
        <w:t>The</w:t>
      </w:r>
      <w:r w:rsidR="00143EB2">
        <w:rPr>
          <w:rFonts w:asciiTheme="minorHAnsi" w:hAnsiTheme="minorHAnsi"/>
          <w:sz w:val="22"/>
          <w:szCs w:val="22"/>
        </w:rPr>
        <w:t xml:space="preserve"> addition of the </w:t>
      </w:r>
      <w:r w:rsidR="00662CF6">
        <w:rPr>
          <w:rFonts w:asciiTheme="minorHAnsi" w:hAnsiTheme="minorHAnsi"/>
          <w:sz w:val="22"/>
          <w:szCs w:val="22"/>
        </w:rPr>
        <w:t xml:space="preserve">specified fields </w:t>
      </w:r>
      <w:r w:rsidR="00143EB2">
        <w:rPr>
          <w:rFonts w:asciiTheme="minorHAnsi" w:hAnsiTheme="minorHAnsi"/>
          <w:sz w:val="22"/>
          <w:szCs w:val="22"/>
        </w:rPr>
        <w:t xml:space="preserve">for reporting youth </w:t>
      </w:r>
      <w:r w:rsidR="00662CF6">
        <w:rPr>
          <w:rFonts w:asciiTheme="minorHAnsi" w:hAnsiTheme="minorHAnsi"/>
          <w:sz w:val="22"/>
          <w:szCs w:val="22"/>
        </w:rPr>
        <w:t xml:space="preserve"># served and # </w:t>
      </w:r>
      <w:r w:rsidR="00143EB2">
        <w:rPr>
          <w:rFonts w:asciiTheme="minorHAnsi" w:hAnsiTheme="minorHAnsi"/>
          <w:sz w:val="22"/>
          <w:szCs w:val="22"/>
        </w:rPr>
        <w:t xml:space="preserve">retained does not change the burden. </w:t>
      </w:r>
      <w:r w:rsidR="003D478B">
        <w:rPr>
          <w:rFonts w:asciiTheme="minorHAnsi" w:hAnsiTheme="minorHAnsi"/>
          <w:sz w:val="22"/>
          <w:szCs w:val="22"/>
        </w:rPr>
        <w:t>The total reduction in burden</w:t>
      </w:r>
      <w:r w:rsidR="00C949B4">
        <w:rPr>
          <w:rFonts w:asciiTheme="minorHAnsi" w:hAnsiTheme="minorHAnsi"/>
          <w:sz w:val="22"/>
          <w:szCs w:val="22"/>
        </w:rPr>
        <w:t xml:space="preserve"> for all respondents</w:t>
      </w:r>
      <w:r w:rsidR="003D478B">
        <w:rPr>
          <w:rFonts w:asciiTheme="minorHAnsi" w:hAnsiTheme="minorHAnsi"/>
          <w:sz w:val="22"/>
          <w:szCs w:val="22"/>
        </w:rPr>
        <w:t xml:space="preserve"> is 37 hours. </w:t>
      </w:r>
      <w:r w:rsidRPr="0018204A">
        <w:rPr>
          <w:rFonts w:asciiTheme="minorHAnsi" w:hAnsiTheme="minorHAnsi"/>
          <w:sz w:val="22"/>
          <w:szCs w:val="22"/>
        </w:rPr>
        <w:t>See itemized changes below.</w:t>
      </w:r>
    </w:p>
    <w:p w:rsidR="009A3C55" w:rsidRDefault="009A3C55">
      <w:pPr>
        <w:rPr>
          <w:rFonts w:cstheme="minorHAnsi"/>
          <w:b/>
        </w:rPr>
      </w:pPr>
      <w:r>
        <w:rPr>
          <w:rFonts w:cstheme="minorHAnsi"/>
          <w:b/>
        </w:rPr>
        <w:br w:type="page"/>
      </w:r>
    </w:p>
    <w:p w:rsidR="006A4EE4" w:rsidRPr="00406570" w:rsidRDefault="006A4EE4" w:rsidP="00AC3FA8">
      <w:pPr>
        <w:spacing w:after="0" w:line="240" w:lineRule="auto"/>
        <w:rPr>
          <w:rFonts w:cstheme="minorHAnsi"/>
        </w:rPr>
      </w:pPr>
      <w:r w:rsidRPr="009E20FD">
        <w:rPr>
          <w:rFonts w:cstheme="minorHAnsi"/>
          <w:b/>
        </w:rPr>
        <w:lastRenderedPageBreak/>
        <w:t>Itemized Changes in Survey Content</w:t>
      </w:r>
    </w:p>
    <w:p w:rsidR="00AC3FA8" w:rsidRDefault="00AC3FA8" w:rsidP="00AC3FA8">
      <w:pPr>
        <w:tabs>
          <w:tab w:val="left" w:pos="9360"/>
        </w:tabs>
        <w:spacing w:after="0" w:line="240" w:lineRule="auto"/>
        <w:ind w:right="720"/>
        <w:rPr>
          <w:rFonts w:ascii="Calibri" w:hAnsi="Calibri"/>
          <w:color w:val="000000"/>
        </w:rPr>
      </w:pPr>
    </w:p>
    <w:p w:rsidR="006A4EE4" w:rsidRDefault="006A4EE4" w:rsidP="00AC3FA8">
      <w:pPr>
        <w:tabs>
          <w:tab w:val="left" w:pos="9360"/>
        </w:tabs>
        <w:spacing w:after="0" w:line="240" w:lineRule="auto"/>
        <w:ind w:right="720"/>
        <w:rPr>
          <w:rFonts w:ascii="Calibri" w:hAnsi="Calibri"/>
          <w:color w:val="000000"/>
        </w:rPr>
      </w:pPr>
      <w:r>
        <w:rPr>
          <w:rFonts w:ascii="Calibri" w:hAnsi="Calibri"/>
          <w:color w:val="000000"/>
        </w:rPr>
        <w:t xml:space="preserve">The changes to the </w:t>
      </w:r>
      <w:r w:rsidR="00AC3FA8">
        <w:rPr>
          <w:rFonts w:ascii="Calibri" w:hAnsi="Calibri"/>
          <w:color w:val="000000"/>
        </w:rPr>
        <w:t>performance</w:t>
      </w:r>
      <w:r>
        <w:rPr>
          <w:rFonts w:ascii="Calibri" w:hAnsi="Calibri"/>
          <w:color w:val="000000"/>
        </w:rPr>
        <w:t xml:space="preserve"> measure reporting tool include the addition of fields</w:t>
      </w:r>
      <w:r w:rsidR="0087790C">
        <w:rPr>
          <w:rFonts w:ascii="Calibri" w:hAnsi="Calibri"/>
          <w:color w:val="000000"/>
        </w:rPr>
        <w:t xml:space="preserve"> as indicated below</w:t>
      </w:r>
      <w:r>
        <w:rPr>
          <w:rFonts w:ascii="Calibri" w:hAnsi="Calibri"/>
          <w:color w:val="000000"/>
        </w:rPr>
        <w:t xml:space="preserve">. </w:t>
      </w:r>
    </w:p>
    <w:p w:rsidR="00AC3FA8" w:rsidRDefault="00AC3FA8" w:rsidP="00AC3FA8">
      <w:pPr>
        <w:tabs>
          <w:tab w:val="left" w:pos="9360"/>
        </w:tabs>
        <w:spacing w:after="0" w:line="240" w:lineRule="auto"/>
        <w:ind w:right="720"/>
        <w:rPr>
          <w:rFonts w:ascii="Calibri" w:hAnsi="Calibri"/>
          <w:color w:val="000000"/>
        </w:rPr>
      </w:pPr>
    </w:p>
    <w:p w:rsidR="006A4EE4" w:rsidRDefault="00AC3FA8" w:rsidP="00AC3FA8">
      <w:pPr>
        <w:tabs>
          <w:tab w:val="left" w:pos="9360"/>
        </w:tabs>
        <w:spacing w:after="0" w:line="240" w:lineRule="auto"/>
        <w:ind w:right="720"/>
        <w:rPr>
          <w:rFonts w:ascii="Calibri" w:hAnsi="Calibri"/>
          <w:b/>
          <w:color w:val="000000"/>
        </w:rPr>
      </w:pPr>
      <w:r>
        <w:rPr>
          <w:rFonts w:ascii="Calibri" w:hAnsi="Calibri"/>
          <w:b/>
          <w:color w:val="000000"/>
        </w:rPr>
        <w:t xml:space="preserve">Change 1. </w:t>
      </w:r>
      <w:r w:rsidR="00D63FDE" w:rsidRPr="00AC3FA8">
        <w:rPr>
          <w:rFonts w:ascii="Calibri" w:hAnsi="Calibri"/>
          <w:b/>
          <w:color w:val="000000"/>
        </w:rPr>
        <w:t>Added field to Table I.c. pages 3-4 for youth who did not report gender</w:t>
      </w:r>
      <w:r w:rsidR="00875CCB">
        <w:rPr>
          <w:rFonts w:ascii="Calibri" w:hAnsi="Calibri"/>
          <w:b/>
          <w:color w:val="000000"/>
        </w:rPr>
        <w:t xml:space="preserve"> that </w:t>
      </w:r>
      <w:r w:rsidR="00615A0E">
        <w:rPr>
          <w:rFonts w:ascii="Calibri" w:hAnsi="Calibri"/>
          <w:b/>
          <w:color w:val="000000"/>
        </w:rPr>
        <w:t xml:space="preserve">specifies # served and </w:t>
      </w:r>
      <w:r w:rsidR="00875CCB">
        <w:rPr>
          <w:rFonts w:ascii="Calibri" w:hAnsi="Calibri"/>
          <w:b/>
          <w:color w:val="000000"/>
        </w:rPr>
        <w:t># retained</w:t>
      </w:r>
      <w:r w:rsidR="00D63FDE" w:rsidRPr="00AC3FA8">
        <w:rPr>
          <w:rFonts w:ascii="Calibri" w:hAnsi="Calibri"/>
          <w:b/>
          <w:color w:val="000000"/>
        </w:rPr>
        <w:t xml:space="preserve">. </w:t>
      </w:r>
      <w:r w:rsidR="00403C00">
        <w:rPr>
          <w:rFonts w:ascii="Calibri" w:hAnsi="Calibri"/>
          <w:b/>
          <w:color w:val="000000"/>
        </w:rPr>
        <w:t>The cu</w:t>
      </w:r>
      <w:r w:rsidR="00D63FDE" w:rsidRPr="00AC3FA8">
        <w:rPr>
          <w:rFonts w:ascii="Calibri" w:hAnsi="Calibri"/>
          <w:b/>
          <w:color w:val="000000"/>
        </w:rPr>
        <w:t xml:space="preserve">rrent field allows </w:t>
      </w:r>
      <w:r w:rsidR="00615A0E">
        <w:rPr>
          <w:rFonts w:ascii="Calibri" w:hAnsi="Calibri"/>
          <w:b/>
          <w:color w:val="000000"/>
        </w:rPr>
        <w:t xml:space="preserve">awardees </w:t>
      </w:r>
      <w:r w:rsidR="00D63FDE" w:rsidRPr="00AC3FA8">
        <w:rPr>
          <w:rFonts w:ascii="Calibri" w:hAnsi="Calibri"/>
          <w:b/>
          <w:color w:val="000000"/>
        </w:rPr>
        <w:t xml:space="preserve">to </w:t>
      </w:r>
      <w:r w:rsidR="00403C00">
        <w:rPr>
          <w:rFonts w:ascii="Calibri" w:hAnsi="Calibri"/>
          <w:b/>
          <w:color w:val="000000"/>
        </w:rPr>
        <w:t>report</w:t>
      </w:r>
      <w:r w:rsidR="00875CCB">
        <w:rPr>
          <w:rFonts w:ascii="Calibri" w:hAnsi="Calibri"/>
          <w:b/>
          <w:color w:val="000000"/>
        </w:rPr>
        <w:t xml:space="preserve"> youth who did not report gender </w:t>
      </w:r>
      <w:r w:rsidR="00403C00">
        <w:rPr>
          <w:rFonts w:ascii="Calibri" w:hAnsi="Calibri"/>
          <w:b/>
          <w:color w:val="000000"/>
        </w:rPr>
        <w:t xml:space="preserve">and does not specify </w:t>
      </w:r>
      <w:r w:rsidR="00875CCB">
        <w:rPr>
          <w:rFonts w:ascii="Calibri" w:hAnsi="Calibri"/>
          <w:b/>
          <w:color w:val="000000"/>
        </w:rPr>
        <w:t># served</w:t>
      </w:r>
      <w:r w:rsidR="00403C00">
        <w:rPr>
          <w:rFonts w:ascii="Calibri" w:hAnsi="Calibri"/>
          <w:b/>
          <w:color w:val="000000"/>
        </w:rPr>
        <w:t xml:space="preserve"> or </w:t>
      </w:r>
      <w:r w:rsidR="00875CCB">
        <w:rPr>
          <w:rFonts w:ascii="Calibri" w:hAnsi="Calibri"/>
          <w:b/>
          <w:color w:val="000000"/>
        </w:rPr>
        <w:t xml:space="preserve"> # retained</w:t>
      </w:r>
      <w:r w:rsidR="00D63FDE" w:rsidRPr="00AC3FA8">
        <w:rPr>
          <w:rFonts w:ascii="Calibri" w:hAnsi="Calibri"/>
          <w:b/>
          <w:color w:val="000000"/>
        </w:rPr>
        <w:t xml:space="preserve">. </w:t>
      </w:r>
    </w:p>
    <w:tbl>
      <w:tblPr>
        <w:tblW w:w="10098" w:type="dxa"/>
        <w:tblLayout w:type="fixed"/>
        <w:tblLook w:val="04A0" w:firstRow="1" w:lastRow="0" w:firstColumn="1" w:lastColumn="0" w:noHBand="0" w:noVBand="1"/>
      </w:tblPr>
      <w:tblGrid>
        <w:gridCol w:w="3438"/>
        <w:gridCol w:w="1080"/>
        <w:gridCol w:w="1080"/>
        <w:gridCol w:w="1080"/>
        <w:gridCol w:w="1170"/>
        <w:gridCol w:w="1170"/>
        <w:gridCol w:w="1080"/>
      </w:tblGrid>
      <w:tr w:rsidR="00875CCB" w:rsidRPr="0056334B" w:rsidTr="00875CCB">
        <w:trPr>
          <w:trHeight w:val="233"/>
          <w:tblHeader/>
        </w:trPr>
        <w:tc>
          <w:tcPr>
            <w:tcW w:w="3438" w:type="dxa"/>
            <w:vMerge w:val="restart"/>
            <w:tcBorders>
              <w:top w:val="single" w:sz="4" w:space="0" w:color="auto"/>
              <w:left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p w:rsidR="00875CCB" w:rsidRPr="0056334B" w:rsidRDefault="00875CCB" w:rsidP="00AF7FFB">
            <w:pPr>
              <w:spacing w:after="0"/>
              <w:rPr>
                <w:rFonts w:eastAsia="Times New Roman" w:cstheme="minorHAnsi"/>
                <w:b/>
                <w:sz w:val="20"/>
                <w:szCs w:val="20"/>
              </w:rPr>
            </w:pPr>
            <w:r w:rsidRPr="0056334B">
              <w:rPr>
                <w:rFonts w:eastAsia="Times New Roman" w:cstheme="minorHAnsi"/>
                <w:b/>
                <w:sz w:val="20"/>
                <w:szCs w:val="20"/>
              </w:rPr>
              <w:t>Characteristics of Program Youth</w:t>
            </w:r>
            <w:r>
              <w:rPr>
                <w:rStyle w:val="FootnoteReference"/>
                <w:rFonts w:eastAsia="Times New Roman" w:cstheme="minorHAnsi"/>
                <w:b/>
              </w:rPr>
              <w:footnoteReference w:id="1"/>
            </w:r>
            <w:r w:rsidRPr="0056334B">
              <w:rPr>
                <w:rFonts w:eastAsia="Times New Roman" w:cstheme="minorHAnsi"/>
                <w:b/>
                <w:sz w:val="20"/>
                <w:szCs w:val="20"/>
              </w:rPr>
              <w:t xml:space="preserve"> </w:t>
            </w:r>
          </w:p>
        </w:tc>
        <w:tc>
          <w:tcPr>
            <w:tcW w:w="216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Males</w:t>
            </w:r>
          </w:p>
        </w:tc>
        <w:tc>
          <w:tcPr>
            <w:tcW w:w="225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Females</w:t>
            </w:r>
          </w:p>
        </w:tc>
        <w:tc>
          <w:tcPr>
            <w:tcW w:w="2250" w:type="dxa"/>
            <w:gridSpan w:val="2"/>
            <w:tcBorders>
              <w:top w:val="single" w:sz="4" w:space="0" w:color="auto"/>
              <w:left w:val="nil"/>
              <w:bottom w:val="single" w:sz="4" w:space="0" w:color="auto"/>
              <w:right w:val="single" w:sz="4" w:space="0" w:color="auto"/>
            </w:tcBorders>
            <w:shd w:val="clear" w:color="auto" w:fill="DBE5F1" w:themeFill="accent1" w:themeFillTint="33"/>
          </w:tcPr>
          <w:p w:rsidR="00875CCB" w:rsidRDefault="00875CCB" w:rsidP="00AF7FFB">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Youth who did not report Gender</w:t>
            </w:r>
          </w:p>
        </w:tc>
      </w:tr>
      <w:tr w:rsidR="00875CCB" w:rsidRPr="0056334B" w:rsidTr="00875CCB">
        <w:trPr>
          <w:trHeight w:val="242"/>
          <w:tblHeader/>
        </w:trPr>
        <w:tc>
          <w:tcPr>
            <w:tcW w:w="3438" w:type="dxa"/>
            <w:vMerge/>
            <w:tcBorders>
              <w:left w:val="single" w:sz="4" w:space="0" w:color="auto"/>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17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08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75CCB" w:rsidRPr="0056334B" w:rsidRDefault="00875CCB" w:rsidP="00AF7FFB">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Age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17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10 years or younger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 years</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13-14 years</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15-16 years</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17-18 years</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19 years or older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Grade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6</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 or </w:t>
            </w:r>
            <w:r>
              <w:rPr>
                <w:rFonts w:eastAsia="Times New Roman" w:cstheme="minorHAnsi"/>
                <w:color w:val="000000"/>
                <w:sz w:val="20"/>
                <w:szCs w:val="20"/>
              </w:rPr>
              <w:t>lower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7-8</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9-10</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GED program</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Technical/vocational training</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College</w:t>
            </w:r>
            <w:r>
              <w:rPr>
                <w:rFonts w:eastAsia="Times New Roman" w:cstheme="minorHAnsi"/>
                <w:color w:val="000000"/>
                <w:sz w:val="20"/>
                <w:szCs w:val="20"/>
              </w:rPr>
              <w:t xml:space="preserve"> (any year)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currently in school</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Ethnicity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Hispanic or Latino</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Hispanic or Latino</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Race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American Indian or Alaska Native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Asian</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Black or African American</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Native Hawaiian or Other Pacific Islander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White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More than one race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Primary language spoken at home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lastRenderedPageBreak/>
              <w:t>English</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Spanish</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Chinese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Special populations  (one response per participant)</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DBE5F1" w:themeFill="accent1" w:themeFillTint="33"/>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tcPr>
          <w:p w:rsidR="00875CCB" w:rsidRPr="0056334B" w:rsidRDefault="00875CCB" w:rsidP="00AF7FFB">
            <w:pPr>
              <w:spacing w:after="0" w:line="240" w:lineRule="auto"/>
              <w:rPr>
                <w:rFonts w:eastAsia="Times New Roman" w:cstheme="minorHAnsi"/>
                <w:bCs/>
                <w:color w:val="000000"/>
                <w:sz w:val="20"/>
                <w:szCs w:val="20"/>
              </w:rPr>
            </w:pPr>
            <w:r w:rsidRPr="0056334B">
              <w:rPr>
                <w:rFonts w:eastAsia="Times New Roman" w:cstheme="minorHAnsi"/>
                <w:bCs/>
                <w:color w:val="000000"/>
                <w:sz w:val="20"/>
                <w:szCs w:val="20"/>
              </w:rPr>
              <w:t>None</w:t>
            </w:r>
          </w:p>
        </w:tc>
        <w:tc>
          <w:tcPr>
            <w:tcW w:w="1080" w:type="dxa"/>
            <w:tcBorders>
              <w:top w:val="nil"/>
              <w:left w:val="nil"/>
              <w:bottom w:val="single" w:sz="4" w:space="0" w:color="auto"/>
              <w:right w:val="single" w:sz="4" w:space="0" w:color="auto"/>
            </w:tcBorders>
            <w:shd w:val="clear" w:color="auto" w:fill="auto"/>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tcPr>
          <w:p w:rsidR="00875CCB" w:rsidRPr="0056334B" w:rsidRDefault="00875CCB" w:rsidP="00AF7FFB">
            <w:pPr>
              <w:spacing w:after="0" w:line="240" w:lineRule="auto"/>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tcPr>
          <w:p w:rsidR="00875CCB" w:rsidRPr="0056334B" w:rsidRDefault="00875CCB" w:rsidP="00AF7FFB">
            <w:pPr>
              <w:spacing w:after="0" w:line="240" w:lineRule="auto"/>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Pregnant or parenting teens</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foster care</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Homeless youth</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the juvenile justice system</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(describe____________________)</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rPr>
                <w:rFonts w:eastAsia="Times New Roman" w:cstheme="minorHAnsi"/>
                <w:color w:val="000000"/>
                <w:sz w:val="20"/>
                <w:szCs w:val="20"/>
              </w:rPr>
            </w:pPr>
          </w:p>
        </w:tc>
      </w:tr>
      <w:tr w:rsidR="00875CCB" w:rsidRPr="0056334B" w:rsidTr="00875CCB">
        <w:trPr>
          <w:trHeight w:val="300"/>
        </w:trPr>
        <w:tc>
          <w:tcPr>
            <w:tcW w:w="3438" w:type="dxa"/>
            <w:tcBorders>
              <w:top w:val="nil"/>
              <w:left w:val="single" w:sz="4" w:space="0" w:color="auto"/>
              <w:bottom w:val="single" w:sz="4" w:space="0" w:color="auto"/>
              <w:right w:val="single" w:sz="4" w:space="0" w:color="auto"/>
            </w:tcBorders>
            <w:shd w:val="clear" w:color="auto" w:fill="auto"/>
            <w:hideMark/>
          </w:tcPr>
          <w:p w:rsidR="00875CCB" w:rsidRPr="0056334B" w:rsidRDefault="00875CCB" w:rsidP="00AF7FFB">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jc w:val="right"/>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hideMark/>
          </w:tcPr>
          <w:p w:rsidR="00875CCB" w:rsidRPr="0056334B" w:rsidRDefault="00875CCB" w:rsidP="00AF7FFB">
            <w:pPr>
              <w:spacing w:after="0" w:line="240" w:lineRule="auto"/>
              <w:jc w:val="right"/>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tcPr>
          <w:p w:rsidR="00875CCB" w:rsidRPr="0056334B" w:rsidRDefault="00875CCB" w:rsidP="00AF7FFB">
            <w:pPr>
              <w:spacing w:after="0" w:line="240" w:lineRule="auto"/>
              <w:jc w:val="right"/>
              <w:rPr>
                <w:rFonts w:eastAsia="Times New Roman" w:cstheme="minorHAnsi"/>
                <w:color w:val="000000"/>
                <w:sz w:val="20"/>
                <w:szCs w:val="20"/>
              </w:rPr>
            </w:pPr>
          </w:p>
        </w:tc>
        <w:tc>
          <w:tcPr>
            <w:tcW w:w="1080" w:type="dxa"/>
            <w:tcBorders>
              <w:top w:val="nil"/>
              <w:left w:val="nil"/>
              <w:bottom w:val="single" w:sz="4" w:space="0" w:color="auto"/>
              <w:right w:val="single" w:sz="4" w:space="0" w:color="auto"/>
            </w:tcBorders>
          </w:tcPr>
          <w:p w:rsidR="00875CCB" w:rsidRPr="0056334B" w:rsidRDefault="00875CCB" w:rsidP="00AF7FFB">
            <w:pPr>
              <w:spacing w:after="0" w:line="240" w:lineRule="auto"/>
              <w:jc w:val="right"/>
              <w:rPr>
                <w:rFonts w:eastAsia="Times New Roman" w:cstheme="minorHAnsi"/>
                <w:color w:val="000000"/>
                <w:sz w:val="20"/>
                <w:szCs w:val="20"/>
              </w:rPr>
            </w:pPr>
          </w:p>
        </w:tc>
      </w:tr>
    </w:tbl>
    <w:p w:rsidR="00D63FDE" w:rsidRDefault="00D63FDE">
      <w:pPr>
        <w:tabs>
          <w:tab w:val="left" w:pos="9360"/>
        </w:tabs>
        <w:ind w:right="720"/>
        <w:rPr>
          <w:rFonts w:ascii="Calibri" w:hAnsi="Calibri"/>
          <w:color w:val="000000"/>
        </w:rPr>
      </w:pPr>
    </w:p>
    <w:p w:rsidR="00AC3FA8" w:rsidRDefault="00AC3FA8" w:rsidP="00875CCB">
      <w:pPr>
        <w:tabs>
          <w:tab w:val="left" w:pos="9360"/>
        </w:tabs>
        <w:spacing w:after="0" w:line="240" w:lineRule="auto"/>
        <w:ind w:right="720"/>
        <w:rPr>
          <w:rFonts w:ascii="Calibri" w:hAnsi="Calibri"/>
          <w:b/>
          <w:color w:val="000000"/>
        </w:rPr>
      </w:pPr>
      <w:r w:rsidRPr="00AC3FA8">
        <w:rPr>
          <w:rFonts w:ascii="Calibri" w:hAnsi="Calibri"/>
          <w:b/>
          <w:color w:val="000000"/>
        </w:rPr>
        <w:t xml:space="preserve">Change 2. </w:t>
      </w:r>
      <w:r w:rsidR="00875CCB">
        <w:rPr>
          <w:rFonts w:ascii="Calibri" w:hAnsi="Calibri"/>
          <w:b/>
          <w:color w:val="000000"/>
        </w:rPr>
        <w:t xml:space="preserve">The following question is added to section II to address information that is now deleted in Tables 1 to 4 in section II. </w:t>
      </w:r>
    </w:p>
    <w:p w:rsidR="00875CCB" w:rsidRDefault="00875CCB" w:rsidP="00875CCB">
      <w:pPr>
        <w:tabs>
          <w:tab w:val="left" w:pos="9360"/>
        </w:tabs>
        <w:spacing w:after="0" w:line="240" w:lineRule="auto"/>
        <w:ind w:right="720"/>
        <w:rPr>
          <w:rFonts w:ascii="Calibri" w:hAnsi="Calibri"/>
          <w:b/>
          <w:color w:val="000000"/>
        </w:rPr>
      </w:pPr>
    </w:p>
    <w:p w:rsidR="00875CCB" w:rsidRDefault="00875CCB" w:rsidP="00875CCB">
      <w:pPr>
        <w:spacing w:after="0"/>
        <w:rPr>
          <w:rFonts w:cstheme="minorHAnsi"/>
          <w:b/>
          <w:sz w:val="20"/>
          <w:szCs w:val="20"/>
        </w:rPr>
      </w:pPr>
      <w:r>
        <w:rPr>
          <w:rFonts w:cstheme="minorHAnsi"/>
          <w:b/>
          <w:sz w:val="20"/>
          <w:szCs w:val="20"/>
        </w:rPr>
        <w:t xml:space="preserve">Please confirm that the information submitted in the most recently reported Clinical Partner Needs Assessment is complete with prior CDC approval for any incomplete or missing information. </w:t>
      </w:r>
    </w:p>
    <w:tbl>
      <w:tblPr>
        <w:tblStyle w:val="TableGrid"/>
        <w:tblW w:w="5000" w:type="pct"/>
        <w:tblLook w:val="04A0" w:firstRow="1" w:lastRow="0" w:firstColumn="1" w:lastColumn="0" w:noHBand="0" w:noVBand="1"/>
      </w:tblPr>
      <w:tblGrid>
        <w:gridCol w:w="4608"/>
        <w:gridCol w:w="2430"/>
        <w:gridCol w:w="2538"/>
      </w:tblGrid>
      <w:tr w:rsidR="00875CCB" w:rsidTr="00AF7FFB">
        <w:tc>
          <w:tcPr>
            <w:tcW w:w="2406" w:type="pct"/>
            <w:shd w:val="clear" w:color="auto" w:fill="DBE5F1" w:themeFill="accent1" w:themeFillTint="33"/>
          </w:tcPr>
          <w:p w:rsidR="00875CCB" w:rsidRDefault="00875CCB" w:rsidP="00AF7FFB">
            <w:pPr>
              <w:rPr>
                <w:rFonts w:cstheme="minorHAnsi"/>
                <w:b/>
                <w:sz w:val="20"/>
                <w:szCs w:val="20"/>
              </w:rPr>
            </w:pPr>
            <w:r>
              <w:rPr>
                <w:rFonts w:cstheme="minorHAnsi"/>
                <w:b/>
                <w:sz w:val="20"/>
                <w:szCs w:val="20"/>
              </w:rPr>
              <w:t>Measure</w:t>
            </w:r>
          </w:p>
        </w:tc>
        <w:tc>
          <w:tcPr>
            <w:tcW w:w="1269" w:type="pct"/>
            <w:shd w:val="clear" w:color="auto" w:fill="DBE5F1" w:themeFill="accent1" w:themeFillTint="33"/>
          </w:tcPr>
          <w:p w:rsidR="00875CCB" w:rsidRDefault="00875CCB" w:rsidP="00AF7FFB">
            <w:pPr>
              <w:rPr>
                <w:rFonts w:cstheme="minorHAnsi"/>
                <w:b/>
                <w:sz w:val="20"/>
                <w:szCs w:val="20"/>
              </w:rPr>
            </w:pPr>
            <w:r>
              <w:rPr>
                <w:rFonts w:cstheme="minorHAnsi"/>
                <w:b/>
                <w:sz w:val="20"/>
                <w:szCs w:val="20"/>
              </w:rPr>
              <w:t>YES, Complete and current</w:t>
            </w:r>
          </w:p>
        </w:tc>
        <w:tc>
          <w:tcPr>
            <w:tcW w:w="1325" w:type="pct"/>
            <w:shd w:val="clear" w:color="auto" w:fill="DBE5F1" w:themeFill="accent1" w:themeFillTint="33"/>
          </w:tcPr>
          <w:p w:rsidR="00875CCB" w:rsidRDefault="00875CCB" w:rsidP="00AF7FFB">
            <w:pPr>
              <w:rPr>
                <w:rFonts w:cstheme="minorHAnsi"/>
                <w:b/>
                <w:sz w:val="20"/>
                <w:szCs w:val="20"/>
              </w:rPr>
            </w:pPr>
            <w:r>
              <w:rPr>
                <w:rFonts w:cstheme="minorHAnsi"/>
                <w:b/>
                <w:sz w:val="20"/>
                <w:szCs w:val="20"/>
              </w:rPr>
              <w:t>NO, Will submit a revised CPNA</w:t>
            </w:r>
          </w:p>
        </w:tc>
      </w:tr>
      <w:tr w:rsidR="00875CCB" w:rsidTr="00AF7FFB">
        <w:tc>
          <w:tcPr>
            <w:tcW w:w="2406" w:type="pct"/>
          </w:tcPr>
          <w:p w:rsidR="00875CCB" w:rsidRDefault="00875CCB" w:rsidP="00AF7FFB">
            <w:pPr>
              <w:spacing w:line="276" w:lineRule="auto"/>
              <w:rPr>
                <w:rFonts w:cstheme="minorHAnsi"/>
                <w:b/>
                <w:sz w:val="20"/>
                <w:szCs w:val="20"/>
              </w:rPr>
            </w:pPr>
            <w:r>
              <w:rPr>
                <w:rFonts w:cstheme="minorHAnsi"/>
                <w:b/>
                <w:sz w:val="20"/>
                <w:szCs w:val="20"/>
              </w:rPr>
              <w:t>Health Insurance Billing Practices and Revenue</w:t>
            </w:r>
          </w:p>
          <w:p w:rsidR="00875CCB" w:rsidRDefault="00875CCB" w:rsidP="00AF7FFB">
            <w:pPr>
              <w:spacing w:line="276" w:lineRule="auto"/>
              <w:rPr>
                <w:rFonts w:cstheme="minorHAnsi"/>
                <w:b/>
                <w:sz w:val="20"/>
                <w:szCs w:val="20"/>
              </w:rPr>
            </w:pPr>
          </w:p>
        </w:tc>
        <w:tc>
          <w:tcPr>
            <w:tcW w:w="1269" w:type="pct"/>
          </w:tcPr>
          <w:p w:rsidR="00875CCB" w:rsidRDefault="00875CCB" w:rsidP="00AF7FFB">
            <w:pPr>
              <w:spacing w:line="276" w:lineRule="auto"/>
              <w:rPr>
                <w:rFonts w:cstheme="minorHAnsi"/>
                <w:b/>
                <w:sz w:val="20"/>
                <w:szCs w:val="20"/>
              </w:rPr>
            </w:pPr>
          </w:p>
        </w:tc>
        <w:tc>
          <w:tcPr>
            <w:tcW w:w="1325" w:type="pct"/>
          </w:tcPr>
          <w:p w:rsidR="00875CCB" w:rsidRDefault="00875CCB" w:rsidP="00AF7FFB">
            <w:pPr>
              <w:spacing w:line="276" w:lineRule="auto"/>
              <w:rPr>
                <w:rFonts w:cstheme="minorHAnsi"/>
                <w:b/>
                <w:sz w:val="20"/>
                <w:szCs w:val="20"/>
              </w:rPr>
            </w:pPr>
          </w:p>
        </w:tc>
      </w:tr>
      <w:tr w:rsidR="00875CCB" w:rsidTr="00AF7FFB">
        <w:tc>
          <w:tcPr>
            <w:tcW w:w="2406" w:type="pct"/>
          </w:tcPr>
          <w:p w:rsidR="00875CCB" w:rsidRDefault="00875CCB" w:rsidP="00AF7FFB">
            <w:pPr>
              <w:spacing w:line="276" w:lineRule="auto"/>
              <w:rPr>
                <w:rFonts w:cstheme="minorHAnsi"/>
                <w:b/>
                <w:sz w:val="20"/>
                <w:szCs w:val="20"/>
              </w:rPr>
            </w:pPr>
            <w:r>
              <w:rPr>
                <w:rFonts w:cstheme="minorHAnsi"/>
                <w:b/>
                <w:sz w:val="20"/>
                <w:szCs w:val="20"/>
              </w:rPr>
              <w:t>Number of staff trained on adolescent development</w:t>
            </w:r>
          </w:p>
          <w:p w:rsidR="00875CCB" w:rsidRDefault="00875CCB" w:rsidP="00AF7FFB">
            <w:pPr>
              <w:spacing w:line="276" w:lineRule="auto"/>
              <w:rPr>
                <w:rFonts w:cstheme="minorHAnsi"/>
                <w:b/>
                <w:sz w:val="20"/>
                <w:szCs w:val="20"/>
              </w:rPr>
            </w:pPr>
          </w:p>
        </w:tc>
        <w:tc>
          <w:tcPr>
            <w:tcW w:w="1269" w:type="pct"/>
          </w:tcPr>
          <w:p w:rsidR="00875CCB" w:rsidRDefault="00875CCB" w:rsidP="00AF7FFB">
            <w:pPr>
              <w:spacing w:line="276" w:lineRule="auto"/>
              <w:rPr>
                <w:rFonts w:cstheme="minorHAnsi"/>
                <w:b/>
                <w:sz w:val="20"/>
                <w:szCs w:val="20"/>
              </w:rPr>
            </w:pPr>
          </w:p>
        </w:tc>
        <w:tc>
          <w:tcPr>
            <w:tcW w:w="1325" w:type="pct"/>
          </w:tcPr>
          <w:p w:rsidR="00875CCB" w:rsidRDefault="00875CCB" w:rsidP="00AF7FFB">
            <w:pPr>
              <w:spacing w:line="276" w:lineRule="auto"/>
              <w:rPr>
                <w:rFonts w:cstheme="minorHAnsi"/>
                <w:b/>
                <w:sz w:val="20"/>
                <w:szCs w:val="20"/>
              </w:rPr>
            </w:pPr>
          </w:p>
        </w:tc>
      </w:tr>
      <w:tr w:rsidR="00875CCB" w:rsidTr="00AF7FFB">
        <w:tc>
          <w:tcPr>
            <w:tcW w:w="2406" w:type="pct"/>
          </w:tcPr>
          <w:p w:rsidR="00875CCB" w:rsidRDefault="00875CCB" w:rsidP="00AF7FFB">
            <w:pPr>
              <w:spacing w:line="276" w:lineRule="auto"/>
              <w:rPr>
                <w:rFonts w:cstheme="minorHAnsi"/>
                <w:b/>
                <w:sz w:val="20"/>
                <w:szCs w:val="20"/>
              </w:rPr>
            </w:pPr>
            <w:r>
              <w:rPr>
                <w:rFonts w:cstheme="minorHAnsi"/>
                <w:b/>
                <w:sz w:val="20"/>
                <w:szCs w:val="20"/>
              </w:rPr>
              <w:t>Clinic use of performance measures</w:t>
            </w:r>
          </w:p>
          <w:p w:rsidR="00875CCB" w:rsidRDefault="00875CCB" w:rsidP="00AF7FFB">
            <w:pPr>
              <w:spacing w:line="276" w:lineRule="auto"/>
              <w:rPr>
                <w:rFonts w:cstheme="minorHAnsi"/>
                <w:b/>
                <w:sz w:val="20"/>
                <w:szCs w:val="20"/>
              </w:rPr>
            </w:pPr>
          </w:p>
        </w:tc>
        <w:tc>
          <w:tcPr>
            <w:tcW w:w="1269" w:type="pct"/>
          </w:tcPr>
          <w:p w:rsidR="00875CCB" w:rsidRDefault="00875CCB" w:rsidP="00AF7FFB">
            <w:pPr>
              <w:spacing w:line="276" w:lineRule="auto"/>
              <w:rPr>
                <w:rFonts w:cstheme="minorHAnsi"/>
                <w:b/>
                <w:sz w:val="20"/>
                <w:szCs w:val="20"/>
              </w:rPr>
            </w:pPr>
          </w:p>
        </w:tc>
        <w:tc>
          <w:tcPr>
            <w:tcW w:w="1325" w:type="pct"/>
          </w:tcPr>
          <w:p w:rsidR="00875CCB" w:rsidRDefault="00875CCB" w:rsidP="00AF7FFB">
            <w:pPr>
              <w:spacing w:line="276" w:lineRule="auto"/>
              <w:rPr>
                <w:rFonts w:cstheme="minorHAnsi"/>
                <w:b/>
                <w:sz w:val="20"/>
                <w:szCs w:val="20"/>
              </w:rPr>
            </w:pPr>
          </w:p>
        </w:tc>
      </w:tr>
      <w:tr w:rsidR="00875CCB" w:rsidTr="00AF7FFB">
        <w:tc>
          <w:tcPr>
            <w:tcW w:w="2406" w:type="pct"/>
          </w:tcPr>
          <w:p w:rsidR="00875CCB" w:rsidRDefault="00875CCB" w:rsidP="00AF7FFB">
            <w:pPr>
              <w:spacing w:line="276" w:lineRule="auto"/>
              <w:rPr>
                <w:rFonts w:cstheme="minorHAnsi"/>
                <w:b/>
                <w:sz w:val="20"/>
                <w:szCs w:val="20"/>
              </w:rPr>
            </w:pPr>
            <w:r>
              <w:rPr>
                <w:rFonts w:cstheme="minorHAnsi"/>
                <w:b/>
                <w:sz w:val="20"/>
                <w:szCs w:val="20"/>
              </w:rPr>
              <w:t>Use of Health Care Services by Adolescents</w:t>
            </w:r>
          </w:p>
          <w:p w:rsidR="00875CCB" w:rsidRDefault="00875CCB" w:rsidP="00AF7FFB">
            <w:pPr>
              <w:spacing w:line="276" w:lineRule="auto"/>
              <w:rPr>
                <w:rFonts w:cstheme="minorHAnsi"/>
                <w:b/>
                <w:sz w:val="20"/>
                <w:szCs w:val="20"/>
              </w:rPr>
            </w:pPr>
          </w:p>
        </w:tc>
        <w:tc>
          <w:tcPr>
            <w:tcW w:w="1269" w:type="pct"/>
          </w:tcPr>
          <w:p w:rsidR="00875CCB" w:rsidRDefault="00875CCB" w:rsidP="00AF7FFB">
            <w:pPr>
              <w:spacing w:line="276" w:lineRule="auto"/>
              <w:rPr>
                <w:rFonts w:cstheme="minorHAnsi"/>
                <w:b/>
                <w:sz w:val="20"/>
                <w:szCs w:val="20"/>
              </w:rPr>
            </w:pPr>
          </w:p>
        </w:tc>
        <w:tc>
          <w:tcPr>
            <w:tcW w:w="1325" w:type="pct"/>
          </w:tcPr>
          <w:p w:rsidR="00875CCB" w:rsidRDefault="00875CCB" w:rsidP="00AF7FFB">
            <w:pPr>
              <w:spacing w:line="276" w:lineRule="auto"/>
              <w:rPr>
                <w:rFonts w:cstheme="minorHAnsi"/>
                <w:b/>
                <w:sz w:val="20"/>
                <w:szCs w:val="20"/>
              </w:rPr>
            </w:pPr>
          </w:p>
        </w:tc>
      </w:tr>
    </w:tbl>
    <w:p w:rsidR="00875CCB" w:rsidRDefault="00875CCB" w:rsidP="00875CCB">
      <w:pPr>
        <w:spacing w:after="0"/>
        <w:rPr>
          <w:rFonts w:cstheme="minorHAnsi"/>
          <w:b/>
          <w:sz w:val="20"/>
          <w:szCs w:val="20"/>
        </w:rPr>
      </w:pPr>
    </w:p>
    <w:p w:rsidR="00875CCB" w:rsidRPr="00875CCB" w:rsidRDefault="00875CCB">
      <w:pPr>
        <w:tabs>
          <w:tab w:val="left" w:pos="9360"/>
        </w:tabs>
        <w:ind w:right="720"/>
        <w:rPr>
          <w:rFonts w:ascii="Calibri" w:hAnsi="Calibri"/>
          <w:b/>
          <w:color w:val="000000"/>
        </w:rPr>
      </w:pPr>
      <w:r>
        <w:rPr>
          <w:rFonts w:ascii="Calibri" w:hAnsi="Calibri"/>
          <w:b/>
          <w:color w:val="000000"/>
        </w:rPr>
        <w:t xml:space="preserve">Change 3. Section II f. and all associated tables </w:t>
      </w:r>
      <w:r w:rsidRPr="00875CCB">
        <w:rPr>
          <w:rFonts w:ascii="Calibri" w:hAnsi="Calibri"/>
          <w:b/>
          <w:color w:val="000000"/>
        </w:rPr>
        <w:t xml:space="preserve">are deleted. </w:t>
      </w:r>
    </w:p>
    <w:p w:rsidR="00875CCB" w:rsidRPr="0056334B" w:rsidRDefault="00875CCB" w:rsidP="00875CCB">
      <w:pPr>
        <w:pStyle w:val="Heading2"/>
        <w:rPr>
          <w:rFonts w:asciiTheme="minorHAnsi" w:hAnsiTheme="minorHAnsi"/>
          <w:b w:val="0"/>
        </w:rPr>
      </w:pPr>
      <w:bookmarkStart w:id="0" w:name="_Toc329763731"/>
      <w:r w:rsidRPr="0056334B">
        <w:rPr>
          <w:rFonts w:asciiTheme="minorHAnsi" w:hAnsiTheme="minorHAnsi"/>
        </w:rPr>
        <w:t>Use of health care services by adolescents</w:t>
      </w:r>
      <w:bookmarkStart w:id="1" w:name="_GoBack"/>
      <w:bookmarkEnd w:id="0"/>
      <w:bookmarkEnd w:id="1"/>
    </w:p>
    <w:p w:rsidR="00875CCB" w:rsidRPr="0056334B" w:rsidRDefault="00875CCB" w:rsidP="00875CCB">
      <w:pPr>
        <w:spacing w:after="0"/>
        <w:rPr>
          <w:rFonts w:cstheme="minorHAnsi"/>
          <w:b/>
          <w:sz w:val="20"/>
          <w:szCs w:val="20"/>
          <w:u w:val="single"/>
        </w:rPr>
      </w:pPr>
    </w:p>
    <w:p w:rsidR="00875CCB" w:rsidRDefault="00875CCB" w:rsidP="00875CCB">
      <w:pPr>
        <w:spacing w:after="0"/>
        <w:rPr>
          <w:rFonts w:cstheme="minorHAnsi"/>
          <w:sz w:val="20"/>
          <w:szCs w:val="20"/>
        </w:rPr>
      </w:pPr>
      <w:r w:rsidRPr="0056334B">
        <w:rPr>
          <w:rFonts w:cstheme="minorHAnsi"/>
          <w:sz w:val="20"/>
          <w:szCs w:val="20"/>
        </w:rPr>
        <w:t xml:space="preserve">The following data may be collected via billing records, EMRs, and other methods. It is recommended that you collect these data for each month. </w:t>
      </w:r>
    </w:p>
    <w:p w:rsidR="00875CCB" w:rsidRPr="0056334B" w:rsidRDefault="00875CCB" w:rsidP="00875CCB">
      <w:pPr>
        <w:spacing w:after="0"/>
        <w:rPr>
          <w:rFonts w:cstheme="minorHAnsi"/>
          <w:sz w:val="20"/>
          <w:szCs w:val="20"/>
        </w:rPr>
      </w:pPr>
      <w:r w:rsidRPr="006F0C04">
        <w:rPr>
          <w:rFonts w:cstheme="minorHAnsi"/>
          <w:b/>
          <w:sz w:val="20"/>
          <w:szCs w:val="20"/>
        </w:rPr>
        <w:t>Data reporting period</w:t>
      </w:r>
      <w:r>
        <w:rPr>
          <w:rFonts w:cstheme="minorHAnsi"/>
          <w:sz w:val="20"/>
          <w:szCs w:val="20"/>
        </w:rPr>
        <w:t xml:space="preserve">____________ indicate the date range for the data in all tables below. </w:t>
      </w:r>
    </w:p>
    <w:p w:rsidR="00875CCB" w:rsidRDefault="00875CCB" w:rsidP="00875CCB">
      <w:pPr>
        <w:spacing w:after="0"/>
        <w:rPr>
          <w:rFonts w:cstheme="minorHAnsi"/>
          <w:sz w:val="20"/>
          <w:szCs w:val="20"/>
        </w:rPr>
      </w:pPr>
    </w:p>
    <w:p w:rsidR="00875CCB" w:rsidRPr="0056334B" w:rsidRDefault="00875CCB" w:rsidP="00875CCB">
      <w:pPr>
        <w:spacing w:after="0"/>
        <w:rPr>
          <w:rFonts w:cstheme="minorHAnsi"/>
          <w:b/>
          <w:sz w:val="20"/>
          <w:szCs w:val="20"/>
        </w:rPr>
      </w:pPr>
      <w:r w:rsidRPr="0056334B">
        <w:rPr>
          <w:rFonts w:cstheme="minorHAnsi"/>
          <w:b/>
          <w:sz w:val="20"/>
          <w:szCs w:val="20"/>
          <w:u w:val="single"/>
        </w:rPr>
        <w:t>FEMALE</w:t>
      </w:r>
      <w:r w:rsidRPr="0056334B">
        <w:rPr>
          <w:rFonts w:cstheme="minorHAnsi"/>
          <w:b/>
          <w:sz w:val="20"/>
          <w:szCs w:val="20"/>
        </w:rPr>
        <w:t xml:space="preserve"> Adolescent Clients (Unduplicated) and Visits by Race/Ethnicity, Age Group, and Reporting Period</w:t>
      </w:r>
    </w:p>
    <w:tbl>
      <w:tblPr>
        <w:tblStyle w:val="TableGrid"/>
        <w:tblW w:w="10756" w:type="dxa"/>
        <w:tblLook w:val="04A0" w:firstRow="1" w:lastRow="0" w:firstColumn="1" w:lastColumn="0" w:noHBand="0" w:noVBand="1"/>
      </w:tblPr>
      <w:tblGrid>
        <w:gridCol w:w="3715"/>
        <w:gridCol w:w="2059"/>
        <w:gridCol w:w="2010"/>
        <w:gridCol w:w="2972"/>
      </w:tblGrid>
      <w:tr w:rsidR="00875CCB" w:rsidRPr="0056334B" w:rsidTr="00AF7FFB">
        <w:trPr>
          <w:tblHeader/>
        </w:trPr>
        <w:tc>
          <w:tcPr>
            <w:tcW w:w="3715" w:type="dxa"/>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lastRenderedPageBreak/>
              <w:t>FEMALES</w:t>
            </w:r>
          </w:p>
          <w:p w:rsidR="00875CCB" w:rsidRPr="0056334B" w:rsidRDefault="00875CCB" w:rsidP="00AF7FFB">
            <w:pPr>
              <w:jc w:val="center"/>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xml:space="preserve"># Adolescent Clients </w:t>
            </w:r>
          </w:p>
          <w:p w:rsidR="00875CCB" w:rsidRPr="0056334B" w:rsidRDefault="00875CCB" w:rsidP="00AF7FF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rPr>
              <w:footnoteReference w:id="2"/>
            </w:r>
          </w:p>
        </w:tc>
        <w:tc>
          <w:tcPr>
            <w:tcW w:w="2972"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xml:space="preserve"># Adolescent Visits </w:t>
            </w:r>
            <w:r>
              <w:rPr>
                <w:rFonts w:cstheme="minorHAnsi"/>
                <w:b/>
                <w:sz w:val="20"/>
                <w:szCs w:val="20"/>
              </w:rPr>
              <w:t>in which</w:t>
            </w:r>
          </w:p>
          <w:p w:rsidR="00875CCB" w:rsidRPr="0056334B" w:rsidDel="002966D7" w:rsidRDefault="00875CCB" w:rsidP="00AF7FFB">
            <w:pPr>
              <w:jc w:val="center"/>
              <w:rPr>
                <w:rFonts w:cstheme="minorHAnsi"/>
                <w:b/>
                <w:sz w:val="20"/>
                <w:szCs w:val="20"/>
              </w:rPr>
            </w:pPr>
            <w:r w:rsidRPr="0056334B">
              <w:rPr>
                <w:rFonts w:cstheme="minorHAnsi"/>
                <w:b/>
                <w:sz w:val="20"/>
                <w:szCs w:val="20"/>
              </w:rPr>
              <w:t xml:space="preserve"> Contraceptive</w:t>
            </w:r>
            <w:r>
              <w:rPr>
                <w:rFonts w:cstheme="minorHAnsi"/>
                <w:b/>
                <w:sz w:val="20"/>
                <w:szCs w:val="20"/>
              </w:rPr>
              <w:t>,</w:t>
            </w:r>
            <w:r w:rsidRPr="0056334B">
              <w:rPr>
                <w:rFonts w:cstheme="minorHAnsi"/>
                <w:b/>
                <w:sz w:val="20"/>
                <w:szCs w:val="20"/>
              </w:rPr>
              <w:t xml:space="preserve"> Reproductive</w:t>
            </w:r>
            <w:r>
              <w:rPr>
                <w:rFonts w:cstheme="minorHAnsi"/>
                <w:b/>
                <w:sz w:val="20"/>
                <w:szCs w:val="20"/>
              </w:rPr>
              <w:t xml:space="preserve">, or Sexual </w:t>
            </w:r>
            <w:r w:rsidRPr="0056334B">
              <w:rPr>
                <w:rFonts w:cstheme="minorHAnsi"/>
                <w:b/>
                <w:sz w:val="20"/>
                <w:szCs w:val="20"/>
              </w:rPr>
              <w:t>Health Services are Provided</w:t>
            </w:r>
            <w:r w:rsidRPr="0056334B">
              <w:rPr>
                <w:rStyle w:val="FootnoteReference"/>
                <w:rFonts w:cstheme="minorHAnsi"/>
                <w:b/>
              </w:rPr>
              <w:footnoteReference w:id="3"/>
            </w:r>
            <w:r w:rsidRPr="0056334B">
              <w:rPr>
                <w:rFonts w:cstheme="minorHAnsi"/>
                <w:b/>
                <w:sz w:val="20"/>
                <w:szCs w:val="20"/>
              </w:rPr>
              <w:t xml:space="preserve"> </w:t>
            </w: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Hispanic/Latino(a) – All Races</w:t>
            </w:r>
            <w:r w:rsidRPr="0056334B">
              <w:rPr>
                <w:rStyle w:val="FootnoteReference"/>
                <w:rFonts w:cstheme="minorHAnsi"/>
                <w:b/>
              </w:rPr>
              <w:footnoteReference w:id="4"/>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97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97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97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97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97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97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97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15" w:type="dxa"/>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Pr>
          <w:p w:rsidR="00875CCB" w:rsidRPr="0056334B" w:rsidRDefault="00875CCB" w:rsidP="00AF7FFB">
            <w:pPr>
              <w:spacing w:line="276" w:lineRule="auto"/>
              <w:jc w:val="center"/>
              <w:rPr>
                <w:rFonts w:cstheme="minorHAnsi"/>
                <w:b/>
                <w:sz w:val="20"/>
                <w:szCs w:val="20"/>
              </w:rPr>
            </w:pPr>
          </w:p>
        </w:tc>
        <w:tc>
          <w:tcPr>
            <w:tcW w:w="2010" w:type="dxa"/>
          </w:tcPr>
          <w:p w:rsidR="00875CCB" w:rsidRPr="0056334B" w:rsidRDefault="00875CCB" w:rsidP="00AF7FFB">
            <w:pPr>
              <w:spacing w:line="276" w:lineRule="auto"/>
              <w:jc w:val="center"/>
              <w:rPr>
                <w:rFonts w:cstheme="minorHAnsi"/>
                <w:b/>
                <w:sz w:val="20"/>
                <w:szCs w:val="20"/>
              </w:rPr>
            </w:pPr>
          </w:p>
        </w:tc>
        <w:tc>
          <w:tcPr>
            <w:tcW w:w="2972" w:type="dxa"/>
          </w:tcPr>
          <w:p w:rsidR="00875CCB" w:rsidRPr="0056334B" w:rsidRDefault="00875CCB" w:rsidP="00AF7FFB">
            <w:pPr>
              <w:spacing w:line="276" w:lineRule="auto"/>
              <w:jc w:val="center"/>
              <w:rPr>
                <w:rFonts w:cstheme="minorHAnsi"/>
                <w:b/>
                <w:sz w:val="20"/>
                <w:szCs w:val="20"/>
              </w:rPr>
            </w:pPr>
          </w:p>
        </w:tc>
      </w:tr>
    </w:tbl>
    <w:p w:rsidR="00875CCB" w:rsidRDefault="00875CCB" w:rsidP="00875CCB">
      <w:pPr>
        <w:spacing w:after="0"/>
        <w:rPr>
          <w:rFonts w:cstheme="minorHAnsi"/>
          <w:b/>
          <w:sz w:val="20"/>
          <w:szCs w:val="20"/>
        </w:rPr>
      </w:pPr>
      <w:r w:rsidRPr="0056334B">
        <w:rPr>
          <w:rFonts w:cstheme="minorHAnsi"/>
          <w:b/>
          <w:sz w:val="20"/>
          <w:szCs w:val="20"/>
        </w:rPr>
        <w:t xml:space="preserve">Table 2. </w:t>
      </w:r>
      <w:r w:rsidRPr="0056334B">
        <w:rPr>
          <w:rFonts w:cstheme="minorHAnsi"/>
          <w:b/>
          <w:sz w:val="20"/>
          <w:szCs w:val="20"/>
          <w:u w:val="single"/>
        </w:rPr>
        <w:t>MALE</w:t>
      </w:r>
      <w:r w:rsidRPr="0056334B">
        <w:rPr>
          <w:rFonts w:cstheme="minorHAnsi"/>
          <w:b/>
          <w:sz w:val="20"/>
          <w:szCs w:val="20"/>
        </w:rPr>
        <w:t xml:space="preserve"> Adolescent Clients (Unduplicated) and Visits by Race/Ethnicity, Age Group, for each Reporting Period</w:t>
      </w:r>
      <w:r w:rsidRPr="0056334B">
        <w:rPr>
          <w:rStyle w:val="FootnoteReference"/>
          <w:rFonts w:cstheme="minorHAnsi"/>
          <w:b/>
        </w:rPr>
        <w:footnoteReference w:id="5"/>
      </w:r>
    </w:p>
    <w:p w:rsidR="00875CCB" w:rsidRPr="0056334B" w:rsidRDefault="00875CCB" w:rsidP="00875CCB">
      <w:pPr>
        <w:spacing w:after="0"/>
        <w:rPr>
          <w:rFonts w:cstheme="minorHAnsi"/>
          <w:b/>
          <w:sz w:val="20"/>
          <w:szCs w:val="20"/>
        </w:rPr>
      </w:pPr>
    </w:p>
    <w:tbl>
      <w:tblPr>
        <w:tblStyle w:val="TableGrid"/>
        <w:tblW w:w="10629" w:type="dxa"/>
        <w:tblLayout w:type="fixed"/>
        <w:tblLook w:val="04A0" w:firstRow="1" w:lastRow="0" w:firstColumn="1" w:lastColumn="0" w:noHBand="0" w:noVBand="1"/>
      </w:tblPr>
      <w:tblGrid>
        <w:gridCol w:w="3738"/>
        <w:gridCol w:w="2059"/>
        <w:gridCol w:w="2010"/>
        <w:gridCol w:w="2822"/>
      </w:tblGrid>
      <w:tr w:rsidR="00875CCB" w:rsidRPr="0056334B" w:rsidTr="00AF7FFB">
        <w:tc>
          <w:tcPr>
            <w:tcW w:w="3738" w:type="dxa"/>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MALES</w:t>
            </w:r>
          </w:p>
          <w:p w:rsidR="00875CCB" w:rsidRPr="0056334B" w:rsidRDefault="00875CCB" w:rsidP="00AF7FFB">
            <w:pPr>
              <w:spacing w:line="276" w:lineRule="auto"/>
              <w:rPr>
                <w:rFonts w:cstheme="minorHAnsi"/>
                <w:b/>
                <w:sz w:val="20"/>
                <w:szCs w:val="20"/>
              </w:rPr>
            </w:pPr>
            <w:r w:rsidRPr="0056334B">
              <w:rPr>
                <w:rFonts w:cstheme="minorHAnsi"/>
                <w:b/>
                <w:sz w:val="20"/>
                <w:szCs w:val="20"/>
              </w:rPr>
              <w:t xml:space="preserve"> </w:t>
            </w:r>
          </w:p>
        </w:tc>
        <w:tc>
          <w:tcPr>
            <w:tcW w:w="2059"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xml:space="preserve"># Adolescent Clients </w:t>
            </w:r>
          </w:p>
          <w:p w:rsidR="00875CCB" w:rsidRPr="0056334B" w:rsidRDefault="00875CCB" w:rsidP="00AF7FFB">
            <w:pPr>
              <w:jc w:val="center"/>
              <w:rPr>
                <w:rFonts w:cstheme="minorHAnsi"/>
                <w:b/>
                <w:sz w:val="20"/>
                <w:szCs w:val="20"/>
              </w:rPr>
            </w:pPr>
            <w:r w:rsidRPr="0056334B">
              <w:rPr>
                <w:rFonts w:cstheme="minorHAnsi"/>
                <w:b/>
                <w:sz w:val="20"/>
                <w:szCs w:val="20"/>
              </w:rPr>
              <w:t>(Unduplicated)</w:t>
            </w:r>
          </w:p>
        </w:tc>
        <w:tc>
          <w:tcPr>
            <w:tcW w:w="2010"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Adolescent Visits</w:t>
            </w:r>
            <w:r w:rsidRPr="0056334B">
              <w:rPr>
                <w:rStyle w:val="FootnoteReference"/>
                <w:rFonts w:cstheme="minorHAnsi"/>
                <w:b/>
              </w:rPr>
              <w:footnoteReference w:id="6"/>
            </w:r>
          </w:p>
        </w:tc>
        <w:tc>
          <w:tcPr>
            <w:tcW w:w="2822" w:type="dxa"/>
            <w:tcBorders>
              <w:bottom w:val="single" w:sz="4" w:space="0" w:color="auto"/>
            </w:tcBorders>
            <w:shd w:val="clear" w:color="auto" w:fill="DBE5F1" w:themeFill="accent1" w:themeFillTint="33"/>
            <w:vAlign w:val="center"/>
          </w:tcPr>
          <w:p w:rsidR="00875CCB" w:rsidRPr="0056334B" w:rsidRDefault="00875CCB" w:rsidP="00AF7FFB">
            <w:pPr>
              <w:jc w:val="center"/>
              <w:rPr>
                <w:rFonts w:cstheme="minorHAnsi"/>
                <w:b/>
                <w:sz w:val="20"/>
                <w:szCs w:val="20"/>
              </w:rPr>
            </w:pPr>
            <w:r w:rsidRPr="0056334B">
              <w:rPr>
                <w:rFonts w:cstheme="minorHAnsi"/>
                <w:b/>
                <w:sz w:val="20"/>
                <w:szCs w:val="20"/>
              </w:rPr>
              <w:t xml:space="preserve"># Adolescent Visits </w:t>
            </w:r>
            <w:r>
              <w:rPr>
                <w:rFonts w:cstheme="minorHAnsi"/>
                <w:b/>
                <w:sz w:val="20"/>
                <w:szCs w:val="20"/>
              </w:rPr>
              <w:t>in which</w:t>
            </w:r>
            <w:r w:rsidRPr="0056334B">
              <w:rPr>
                <w:rFonts w:cstheme="minorHAnsi"/>
                <w:b/>
                <w:sz w:val="20"/>
                <w:szCs w:val="20"/>
              </w:rPr>
              <w:t xml:space="preserve"> </w:t>
            </w:r>
          </w:p>
          <w:p w:rsidR="00875CCB" w:rsidRPr="0056334B" w:rsidDel="00E22C33" w:rsidRDefault="00875CCB" w:rsidP="00AF7FFB">
            <w:pPr>
              <w:jc w:val="center"/>
              <w:rPr>
                <w:rFonts w:cstheme="minorHAnsi"/>
                <w:b/>
                <w:sz w:val="20"/>
                <w:szCs w:val="20"/>
              </w:rPr>
            </w:pPr>
            <w:r w:rsidRPr="0056334B">
              <w:rPr>
                <w:rFonts w:cstheme="minorHAnsi"/>
                <w:b/>
                <w:sz w:val="20"/>
                <w:szCs w:val="20"/>
              </w:rPr>
              <w:t>Contraceptive</w:t>
            </w:r>
            <w:r>
              <w:rPr>
                <w:rFonts w:cstheme="minorHAnsi"/>
                <w:b/>
                <w:sz w:val="20"/>
                <w:szCs w:val="20"/>
              </w:rPr>
              <w:t>,</w:t>
            </w:r>
            <w:r w:rsidRPr="0056334B">
              <w:rPr>
                <w:rFonts w:cstheme="minorHAnsi"/>
                <w:b/>
                <w:sz w:val="20"/>
                <w:szCs w:val="20"/>
              </w:rPr>
              <w:t xml:space="preserve"> Reproductive</w:t>
            </w:r>
            <w:r>
              <w:rPr>
                <w:rFonts w:cstheme="minorHAnsi"/>
                <w:b/>
                <w:sz w:val="20"/>
                <w:szCs w:val="20"/>
              </w:rPr>
              <w:t xml:space="preserve"> or </w:t>
            </w:r>
            <w:r>
              <w:rPr>
                <w:rFonts w:cstheme="minorHAnsi"/>
                <w:b/>
                <w:sz w:val="20"/>
                <w:szCs w:val="20"/>
              </w:rPr>
              <w:lastRenderedPageBreak/>
              <w:t>Sexual</w:t>
            </w:r>
            <w:r w:rsidRPr="0056334B">
              <w:rPr>
                <w:rFonts w:cstheme="minorHAnsi"/>
                <w:b/>
                <w:sz w:val="20"/>
                <w:szCs w:val="20"/>
              </w:rPr>
              <w:t xml:space="preserve"> Health Services are Provided</w:t>
            </w:r>
            <w:r w:rsidRPr="0056334B">
              <w:rPr>
                <w:rStyle w:val="FootnoteReference"/>
                <w:rFonts w:cstheme="minorHAnsi"/>
                <w:b/>
              </w:rPr>
              <w:footnoteReference w:id="7"/>
            </w: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lastRenderedPageBreak/>
              <w:t>Hispanic/Latino(a) – All Races</w:t>
            </w:r>
            <w:r>
              <w:rPr>
                <w:rStyle w:val="FootnoteReference"/>
                <w:rFonts w:cstheme="minorHAnsi"/>
                <w:b/>
              </w:rPr>
              <w:footnoteReference w:id="8"/>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82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Black or African American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82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White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82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Other (Non-Hispanic)</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82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Unknown Race and Ethnicity</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Borders>
              <w:bottom w:val="single" w:sz="4" w:space="0" w:color="auto"/>
            </w:tcBorders>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010"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c>
          <w:tcPr>
            <w:tcW w:w="2822" w:type="dxa"/>
            <w:tcBorders>
              <w:bottom w:val="single" w:sz="4" w:space="0" w:color="auto"/>
            </w:tcBorders>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shd w:val="clear" w:color="auto" w:fill="DBE5F1" w:themeFill="accent1" w:themeFillTint="33"/>
          </w:tcPr>
          <w:p w:rsidR="00875CCB" w:rsidRPr="0056334B" w:rsidRDefault="00875CCB" w:rsidP="00AF7FFB">
            <w:pPr>
              <w:spacing w:line="276" w:lineRule="auto"/>
              <w:rPr>
                <w:rFonts w:cstheme="minorHAnsi"/>
                <w:b/>
                <w:sz w:val="20"/>
                <w:szCs w:val="20"/>
              </w:rPr>
            </w:pPr>
            <w:r w:rsidRPr="0056334B">
              <w:rPr>
                <w:rFonts w:cstheme="minorHAnsi"/>
                <w:b/>
                <w:sz w:val="20"/>
                <w:szCs w:val="20"/>
              </w:rPr>
              <w:t>All Races and Ethnicities</w:t>
            </w:r>
          </w:p>
        </w:tc>
        <w:tc>
          <w:tcPr>
            <w:tcW w:w="2059"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010"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c>
          <w:tcPr>
            <w:tcW w:w="2822" w:type="dxa"/>
            <w:shd w:val="clear" w:color="auto" w:fill="DBE5F1" w:themeFill="accent1" w:themeFillTint="33"/>
          </w:tcPr>
          <w:p w:rsidR="00875CCB" w:rsidRPr="0056334B" w:rsidRDefault="00875CCB" w:rsidP="00AF7FFB">
            <w:pPr>
              <w:spacing w:line="276" w:lineRule="auto"/>
              <w:jc w:val="center"/>
              <w:rPr>
                <w:rFonts w:cstheme="minorHAnsi"/>
                <w:b/>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12-14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15-17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sz w:val="20"/>
                <w:szCs w:val="20"/>
              </w:rPr>
            </w:pPr>
            <w:r w:rsidRPr="0056334B">
              <w:rPr>
                <w:rFonts w:cstheme="minorHAnsi"/>
                <w:sz w:val="20"/>
                <w:szCs w:val="20"/>
              </w:rPr>
              <w:t>18-19 years</w:t>
            </w:r>
          </w:p>
        </w:tc>
        <w:tc>
          <w:tcPr>
            <w:tcW w:w="2059" w:type="dxa"/>
          </w:tcPr>
          <w:p w:rsidR="00875CCB" w:rsidRPr="0056334B" w:rsidRDefault="00875CCB" w:rsidP="00AF7FFB">
            <w:pPr>
              <w:spacing w:line="276" w:lineRule="auto"/>
              <w:jc w:val="center"/>
              <w:rPr>
                <w:rFonts w:cstheme="minorHAnsi"/>
                <w:sz w:val="20"/>
                <w:szCs w:val="20"/>
              </w:rPr>
            </w:pPr>
          </w:p>
        </w:tc>
        <w:tc>
          <w:tcPr>
            <w:tcW w:w="2010" w:type="dxa"/>
          </w:tcPr>
          <w:p w:rsidR="00875CCB" w:rsidRPr="0056334B" w:rsidRDefault="00875CCB" w:rsidP="00AF7FFB">
            <w:pPr>
              <w:spacing w:line="276" w:lineRule="auto"/>
              <w:jc w:val="center"/>
              <w:rPr>
                <w:rFonts w:cstheme="minorHAnsi"/>
                <w:sz w:val="20"/>
                <w:szCs w:val="20"/>
              </w:rPr>
            </w:pPr>
          </w:p>
        </w:tc>
        <w:tc>
          <w:tcPr>
            <w:tcW w:w="2822" w:type="dxa"/>
          </w:tcPr>
          <w:p w:rsidR="00875CCB" w:rsidRPr="0056334B" w:rsidRDefault="00875CCB" w:rsidP="00AF7FFB">
            <w:pPr>
              <w:spacing w:line="276" w:lineRule="auto"/>
              <w:jc w:val="center"/>
              <w:rPr>
                <w:rFonts w:cstheme="minorHAnsi"/>
                <w:sz w:val="20"/>
                <w:szCs w:val="20"/>
              </w:rPr>
            </w:pPr>
          </w:p>
        </w:tc>
      </w:tr>
      <w:tr w:rsidR="00875CCB" w:rsidRPr="0056334B" w:rsidTr="00AF7FFB">
        <w:tc>
          <w:tcPr>
            <w:tcW w:w="3738" w:type="dxa"/>
          </w:tcPr>
          <w:p w:rsidR="00875CCB" w:rsidRPr="0056334B" w:rsidRDefault="00875CCB" w:rsidP="00AF7FFB">
            <w:pPr>
              <w:spacing w:line="276" w:lineRule="auto"/>
              <w:rPr>
                <w:rFonts w:cstheme="minorHAnsi"/>
                <w:b/>
                <w:sz w:val="20"/>
                <w:szCs w:val="20"/>
              </w:rPr>
            </w:pPr>
            <w:r w:rsidRPr="0056334B">
              <w:rPr>
                <w:rFonts w:cstheme="minorHAnsi"/>
                <w:b/>
                <w:sz w:val="20"/>
                <w:szCs w:val="20"/>
              </w:rPr>
              <w:t>Total</w:t>
            </w:r>
          </w:p>
        </w:tc>
        <w:tc>
          <w:tcPr>
            <w:tcW w:w="2059" w:type="dxa"/>
          </w:tcPr>
          <w:p w:rsidR="00875CCB" w:rsidRPr="0056334B" w:rsidRDefault="00875CCB" w:rsidP="00AF7FFB">
            <w:pPr>
              <w:spacing w:line="276" w:lineRule="auto"/>
              <w:jc w:val="center"/>
              <w:rPr>
                <w:rFonts w:cstheme="minorHAnsi"/>
                <w:b/>
                <w:sz w:val="20"/>
                <w:szCs w:val="20"/>
              </w:rPr>
            </w:pPr>
          </w:p>
        </w:tc>
        <w:tc>
          <w:tcPr>
            <w:tcW w:w="2010" w:type="dxa"/>
          </w:tcPr>
          <w:p w:rsidR="00875CCB" w:rsidRPr="0056334B" w:rsidRDefault="00875CCB" w:rsidP="00AF7FFB">
            <w:pPr>
              <w:spacing w:line="276" w:lineRule="auto"/>
              <w:jc w:val="center"/>
              <w:rPr>
                <w:rFonts w:cstheme="minorHAnsi"/>
                <w:b/>
                <w:sz w:val="20"/>
                <w:szCs w:val="20"/>
              </w:rPr>
            </w:pPr>
          </w:p>
        </w:tc>
        <w:tc>
          <w:tcPr>
            <w:tcW w:w="2822" w:type="dxa"/>
          </w:tcPr>
          <w:p w:rsidR="00875CCB" w:rsidRPr="0056334B" w:rsidRDefault="00875CCB" w:rsidP="00AF7FFB">
            <w:pPr>
              <w:spacing w:line="276" w:lineRule="auto"/>
              <w:jc w:val="center"/>
              <w:rPr>
                <w:rFonts w:cstheme="minorHAnsi"/>
                <w:b/>
                <w:sz w:val="20"/>
                <w:szCs w:val="20"/>
              </w:rPr>
            </w:pPr>
          </w:p>
        </w:tc>
      </w:tr>
    </w:tbl>
    <w:p w:rsidR="00875CCB" w:rsidRDefault="00875CCB" w:rsidP="00875CCB">
      <w:pPr>
        <w:rPr>
          <w:rFonts w:cstheme="minorHAnsi"/>
          <w:b/>
          <w:sz w:val="20"/>
          <w:szCs w:val="20"/>
        </w:rPr>
      </w:pPr>
      <w:r>
        <w:rPr>
          <w:rFonts w:cstheme="minorHAnsi"/>
          <w:b/>
          <w:sz w:val="20"/>
          <w:szCs w:val="20"/>
        </w:rPr>
        <w:br w:type="page"/>
      </w:r>
    </w:p>
    <w:p w:rsidR="00875CCB" w:rsidRDefault="00875CCB" w:rsidP="00875CCB">
      <w:pPr>
        <w:spacing w:after="0"/>
        <w:rPr>
          <w:rFonts w:cstheme="minorHAnsi"/>
          <w:b/>
          <w:sz w:val="20"/>
          <w:szCs w:val="20"/>
        </w:rPr>
      </w:pPr>
      <w:r w:rsidRPr="0056334B">
        <w:rPr>
          <w:rFonts w:cstheme="minorHAnsi"/>
          <w:b/>
          <w:sz w:val="20"/>
          <w:szCs w:val="20"/>
        </w:rPr>
        <w:lastRenderedPageBreak/>
        <w:t xml:space="preserve">Table 3. </w:t>
      </w:r>
      <w:r w:rsidRPr="0056334B">
        <w:rPr>
          <w:rFonts w:cstheme="minorHAnsi"/>
          <w:b/>
          <w:sz w:val="20"/>
          <w:szCs w:val="20"/>
          <w:u w:val="single"/>
        </w:rPr>
        <w:t>FEMALE</w:t>
      </w:r>
      <w:r w:rsidRPr="0056334B">
        <w:rPr>
          <w:rFonts w:cstheme="minorHAnsi"/>
          <w:b/>
          <w:sz w:val="20"/>
          <w:szCs w:val="20"/>
        </w:rPr>
        <w:t xml:space="preserve"> Adolescent Clients (Unduplicated) and Number Provided (i.e., dispensed on-site or by prescription) Contraception by Age Group, for each Reporting Period</w:t>
      </w:r>
      <w:r w:rsidRPr="0056334B">
        <w:rPr>
          <w:rStyle w:val="FootnoteReference"/>
          <w:rFonts w:cstheme="minorHAnsi"/>
          <w:b/>
        </w:rPr>
        <w:footnoteReference w:id="9"/>
      </w:r>
    </w:p>
    <w:p w:rsidR="00875CCB" w:rsidRPr="0056334B" w:rsidRDefault="00875CCB" w:rsidP="00875CC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 Adolescent Clients (Unduplicated)</w:t>
            </w: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Hormonal Contraception</w:t>
            </w:r>
            <w:r w:rsidRPr="001003AD">
              <w:rPr>
                <w:rStyle w:val="FootnoteReference"/>
                <w:rFonts w:cstheme="minorHAnsi"/>
                <w:b/>
              </w:rPr>
              <w:footnoteReference w:id="10"/>
            </w:r>
            <w:r w:rsidRPr="001003AD">
              <w:rPr>
                <w:rFonts w:cstheme="minorHAnsi"/>
                <w:b/>
                <w:sz w:val="20"/>
                <w:szCs w:val="20"/>
              </w:rPr>
              <w:t xml:space="preserve"> (not including IUDs or Implants)</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rPr>
          <w:trHeight w:val="242"/>
        </w:trPr>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b/>
                <w:sz w:val="20"/>
                <w:szCs w:val="20"/>
              </w:rPr>
            </w:pPr>
          </w:p>
        </w:tc>
      </w:tr>
      <w:tr w:rsidR="00875CCB" w:rsidRPr="001003AD" w:rsidTr="00AF7FFB">
        <w:trPr>
          <w:trHeight w:val="242"/>
        </w:trPr>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rPr>
          <w:trHeight w:val="242"/>
        </w:trPr>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b/>
                <w:sz w:val="20"/>
                <w:szCs w:val="20"/>
              </w:rPr>
            </w:pPr>
          </w:p>
        </w:tc>
      </w:tr>
      <w:tr w:rsidR="00875CCB" w:rsidRPr="001003AD" w:rsidTr="00AF7FFB">
        <w:trPr>
          <w:trHeight w:val="242"/>
        </w:trPr>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b/>
                <w:sz w:val="20"/>
                <w:szCs w:val="20"/>
              </w:rPr>
            </w:pPr>
          </w:p>
        </w:tc>
      </w:tr>
      <w:tr w:rsidR="00875CCB" w:rsidRPr="001003AD" w:rsidTr="00AF7FFB">
        <w:trPr>
          <w:trHeight w:val="242"/>
        </w:trPr>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b/>
                <w:sz w:val="20"/>
                <w:szCs w:val="20"/>
              </w:rPr>
            </w:pPr>
          </w:p>
        </w:tc>
      </w:tr>
      <w:tr w:rsidR="00875CCB" w:rsidRPr="001003AD" w:rsidTr="00AF7FFB">
        <w:trPr>
          <w:trHeight w:val="242"/>
        </w:trPr>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Injectable Contraception (e.g., Depo Provera)</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12-14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15-17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18-19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Contraceptive Implants (e.g.,  Implanon)</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Emergency Contraception (EC)</w:t>
            </w:r>
            <w:r w:rsidRPr="001003AD">
              <w:rPr>
                <w:rStyle w:val="FootnoteReference"/>
                <w:rFonts w:cstheme="minorHAnsi"/>
                <w:b/>
              </w:rPr>
              <w:footnoteReference w:id="11"/>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lastRenderedPageBreak/>
              <w:t>% Contraceptive Coverage</w:t>
            </w:r>
            <w:r w:rsidRPr="001003AD">
              <w:rPr>
                <w:rStyle w:val="FootnoteReference"/>
                <w:rFonts w:cstheme="minorHAnsi"/>
                <w:b/>
              </w:rPr>
              <w:footnoteReference w:id="12"/>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 LARC Coverage</w:t>
            </w:r>
            <w:r w:rsidRPr="001003AD">
              <w:rPr>
                <w:rStyle w:val="FootnoteReference"/>
                <w:rFonts w:cstheme="minorHAnsi"/>
                <w:b/>
              </w:rPr>
              <w:footnoteReference w:id="13"/>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12-14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15-17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18-19 years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b/>
                <w:sz w:val="20"/>
                <w:szCs w:val="20"/>
              </w:rPr>
            </w:pPr>
          </w:p>
        </w:tc>
      </w:tr>
    </w:tbl>
    <w:p w:rsidR="00875CCB" w:rsidRDefault="00875CCB" w:rsidP="00875CCB">
      <w:pPr>
        <w:spacing w:after="0"/>
        <w:rPr>
          <w:rFonts w:cstheme="minorHAnsi"/>
          <w:b/>
          <w:sz w:val="20"/>
          <w:szCs w:val="20"/>
        </w:rPr>
      </w:pPr>
    </w:p>
    <w:p w:rsidR="00875CCB" w:rsidRDefault="00875CCB" w:rsidP="00875CCB">
      <w:pPr>
        <w:spacing w:after="0"/>
        <w:rPr>
          <w:rFonts w:cstheme="minorHAnsi"/>
          <w:b/>
          <w:sz w:val="20"/>
          <w:szCs w:val="20"/>
        </w:rPr>
      </w:pPr>
    </w:p>
    <w:p w:rsidR="00875CCB" w:rsidRPr="0056334B" w:rsidRDefault="00875CCB" w:rsidP="00875CCB">
      <w:pPr>
        <w:spacing w:after="0"/>
        <w:rPr>
          <w:rFonts w:cstheme="minorHAnsi"/>
          <w:b/>
          <w:sz w:val="20"/>
          <w:szCs w:val="20"/>
        </w:rPr>
      </w:pPr>
    </w:p>
    <w:p w:rsidR="00875CCB" w:rsidRPr="0056334B" w:rsidRDefault="00875CCB" w:rsidP="00875CCB">
      <w:pPr>
        <w:spacing w:after="0" w:line="240" w:lineRule="auto"/>
        <w:rPr>
          <w:rFonts w:cstheme="minorHAnsi"/>
          <w:sz w:val="20"/>
          <w:szCs w:val="20"/>
        </w:rPr>
      </w:pPr>
    </w:p>
    <w:p w:rsidR="00875CCB" w:rsidRPr="0056334B" w:rsidRDefault="00875CCB" w:rsidP="00875CCB">
      <w:pPr>
        <w:spacing w:after="0"/>
        <w:rPr>
          <w:rFonts w:cstheme="minorHAnsi"/>
          <w:sz w:val="20"/>
          <w:szCs w:val="20"/>
        </w:rPr>
      </w:pPr>
      <w:r w:rsidRPr="0056334B">
        <w:rPr>
          <w:rFonts w:cstheme="minorHAnsi"/>
          <w:sz w:val="20"/>
          <w:szCs w:val="20"/>
        </w:rPr>
        <w:br w:type="page"/>
      </w:r>
    </w:p>
    <w:p w:rsidR="00875CCB" w:rsidRPr="0056334B" w:rsidRDefault="00875CCB" w:rsidP="00875CCB">
      <w:pPr>
        <w:spacing w:after="0"/>
        <w:rPr>
          <w:rFonts w:cstheme="minorHAnsi"/>
          <w:b/>
          <w:sz w:val="20"/>
          <w:szCs w:val="20"/>
        </w:rPr>
      </w:pPr>
      <w:r w:rsidRPr="0056334B">
        <w:rPr>
          <w:rFonts w:cstheme="minorHAnsi"/>
          <w:b/>
          <w:sz w:val="20"/>
          <w:szCs w:val="20"/>
        </w:rPr>
        <w:lastRenderedPageBreak/>
        <w:t xml:space="preserve">Table 4. </w:t>
      </w:r>
      <w:r w:rsidRPr="0056334B">
        <w:rPr>
          <w:rFonts w:cstheme="minorHAnsi"/>
          <w:b/>
          <w:sz w:val="20"/>
          <w:szCs w:val="20"/>
          <w:u w:val="single"/>
        </w:rPr>
        <w:t>FEMALE</w:t>
      </w:r>
      <w:r w:rsidRPr="0056334B">
        <w:rPr>
          <w:rFonts w:cstheme="minorHAnsi"/>
          <w:b/>
          <w:sz w:val="20"/>
          <w:szCs w:val="20"/>
        </w:rPr>
        <w:t xml:space="preserve"> Adolescent Clients (Unduplicated) and Number Provided (i.e., dispensed on-site or by prescription) Contraception by Race/Ethnicity Group, for each Reporting Period</w:t>
      </w:r>
      <w:r w:rsidRPr="0056334B">
        <w:rPr>
          <w:rStyle w:val="FootnoteReference"/>
          <w:rFonts w:cstheme="minorHAnsi"/>
          <w:b/>
        </w:rPr>
        <w:footnoteReference w:id="14"/>
      </w:r>
    </w:p>
    <w:p w:rsidR="00875CCB" w:rsidRDefault="00875CCB" w:rsidP="00875CCB">
      <w:pPr>
        <w:spacing w:after="0"/>
        <w:rPr>
          <w:rFonts w:cstheme="minorHAnsi"/>
          <w:b/>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282"/>
      </w:tblGrid>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FEMALES</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 Adolescent Clients (Unduplicated)</w:t>
            </w: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All Unduplicated Clients (Total)</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Black or African American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White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Unknown/unreported</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sz w:val="20"/>
                <w:szCs w:val="20"/>
              </w:rPr>
            </w:pPr>
            <w:r w:rsidRPr="001003AD">
              <w:rPr>
                <w:rFonts w:cstheme="minorHAnsi"/>
                <w:b/>
                <w:sz w:val="20"/>
                <w:szCs w:val="20"/>
              </w:rPr>
              <w:t>Provided Hormonal Contraception</w:t>
            </w:r>
            <w:r w:rsidRPr="001003AD">
              <w:rPr>
                <w:rStyle w:val="FootnoteReference"/>
                <w:rFonts w:cstheme="minorHAnsi"/>
                <w:b/>
              </w:rPr>
              <w:footnoteReference w:id="15"/>
            </w:r>
            <w:r w:rsidRPr="001003AD">
              <w:rPr>
                <w:rFonts w:cstheme="minorHAnsi"/>
                <w:b/>
                <w:sz w:val="20"/>
                <w:szCs w:val="20"/>
              </w:rPr>
              <w:t xml:space="preserve"> (not including IUDs or Implants)</w:t>
            </w:r>
          </w:p>
        </w:tc>
        <w:tc>
          <w:tcPr>
            <w:tcW w:w="3282" w:type="dxa"/>
            <w:shd w:val="clear" w:color="auto" w:fill="DBE5F1" w:themeFill="accent1" w:themeFillTint="33"/>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Unknown/unreported</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the Pill</w:t>
            </w:r>
          </w:p>
        </w:tc>
        <w:tc>
          <w:tcPr>
            <w:tcW w:w="3282" w:type="dxa"/>
            <w:shd w:val="clear" w:color="auto" w:fill="DBE5F1" w:themeFill="accent1" w:themeFillTint="33"/>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Hispanic/Latina (all races)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White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Other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Unknown/unreported</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Injectable Contraception (e.g., Depo Provera)</w:t>
            </w:r>
          </w:p>
        </w:tc>
        <w:tc>
          <w:tcPr>
            <w:tcW w:w="3282" w:type="dxa"/>
            <w:shd w:val="clear" w:color="auto" w:fill="DBE5F1" w:themeFill="accent1" w:themeFillTint="33"/>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Hispanic/Latina (all races)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sz w:val="20"/>
                <w:szCs w:val="20"/>
              </w:rPr>
            </w:pPr>
          </w:p>
        </w:tc>
      </w:tr>
      <w:tr w:rsidR="00875CCB" w:rsidRPr="001003AD" w:rsidTr="00AF7FFB">
        <w:trPr>
          <w:trHeight w:val="242"/>
        </w:trPr>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Other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IUD</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Black or African American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Unknown/unreported</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b/>
                <w:sz w:val="20"/>
                <w:szCs w:val="20"/>
              </w:rPr>
              <w:t>Provided Contraceptive Implants (e.g.,  Implanon)</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lastRenderedPageBreak/>
              <w:t>Hispanic/Latina (all races)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Unknown/unreported</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sz w:val="20"/>
                <w:szCs w:val="20"/>
              </w:rPr>
            </w:pPr>
            <w:r w:rsidRPr="001003AD">
              <w:rPr>
                <w:rFonts w:cstheme="minorHAnsi"/>
                <w:b/>
                <w:sz w:val="20"/>
                <w:szCs w:val="20"/>
              </w:rPr>
              <w:t>Provided Emergency Contraception (EC)</w:t>
            </w:r>
            <w:r w:rsidRPr="001003AD">
              <w:rPr>
                <w:rStyle w:val="FootnoteReference"/>
                <w:rFonts w:cstheme="minorHAnsi"/>
                <w:b/>
              </w:rPr>
              <w:footnoteReference w:id="16"/>
            </w:r>
          </w:p>
        </w:tc>
        <w:tc>
          <w:tcPr>
            <w:tcW w:w="3282" w:type="dxa"/>
            <w:shd w:val="clear" w:color="auto" w:fill="DBE5F1" w:themeFill="accent1" w:themeFillTint="33"/>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Unknown/unreported</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sz w:val="20"/>
                <w:szCs w:val="20"/>
              </w:rPr>
            </w:pPr>
            <w:r w:rsidRPr="001003AD">
              <w:rPr>
                <w:rFonts w:cstheme="minorHAnsi"/>
                <w:b/>
                <w:sz w:val="20"/>
                <w:szCs w:val="20"/>
              </w:rPr>
              <w:t>% Contraceptive Coverage</w:t>
            </w:r>
            <w:r w:rsidRPr="001003AD">
              <w:rPr>
                <w:rStyle w:val="FootnoteReference"/>
                <w:rFonts w:cstheme="minorHAnsi"/>
                <w:b/>
              </w:rPr>
              <w:footnoteReference w:id="17"/>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b/>
                <w:sz w:val="20"/>
                <w:szCs w:val="20"/>
              </w:rPr>
            </w:pPr>
            <w:r w:rsidRPr="001003AD">
              <w:rPr>
                <w:rFonts w:cstheme="minorHAnsi"/>
                <w:sz w:val="20"/>
                <w:szCs w:val="20"/>
              </w:rPr>
              <w:t>Unknown/unreported</w:t>
            </w:r>
          </w:p>
        </w:tc>
        <w:tc>
          <w:tcPr>
            <w:tcW w:w="3282" w:type="dxa"/>
            <w:shd w:val="clear" w:color="auto" w:fill="DBE5F1" w:themeFill="accent1" w:themeFillTint="33"/>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shd w:val="clear" w:color="auto" w:fill="DBE5F1" w:themeFill="accent1" w:themeFillTint="33"/>
          </w:tcPr>
          <w:p w:rsidR="00875CCB" w:rsidRPr="001003AD" w:rsidRDefault="00875CCB" w:rsidP="00AF7FFB">
            <w:pPr>
              <w:spacing w:after="0"/>
              <w:rPr>
                <w:rFonts w:cstheme="minorHAnsi"/>
                <w:sz w:val="20"/>
                <w:szCs w:val="20"/>
              </w:rPr>
            </w:pPr>
            <w:r w:rsidRPr="001003AD">
              <w:rPr>
                <w:rFonts w:cstheme="minorHAnsi"/>
                <w:b/>
                <w:sz w:val="20"/>
                <w:szCs w:val="20"/>
              </w:rPr>
              <w:t>% LARC Coverage</w:t>
            </w:r>
            <w:r w:rsidRPr="001003AD">
              <w:rPr>
                <w:rStyle w:val="FootnoteReference"/>
                <w:rFonts w:cstheme="minorHAnsi"/>
                <w:b/>
              </w:rPr>
              <w:footnoteReference w:id="18"/>
            </w:r>
          </w:p>
        </w:tc>
        <w:tc>
          <w:tcPr>
            <w:tcW w:w="3282" w:type="dxa"/>
            <w:shd w:val="clear" w:color="auto" w:fill="DBE5F1" w:themeFill="accent1" w:themeFillTint="33"/>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Hispanic/Latina (all races)</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b/>
                <w:sz w:val="20"/>
                <w:szCs w:val="20"/>
              </w:rPr>
            </w:pPr>
            <w:r w:rsidRPr="001003AD">
              <w:rPr>
                <w:rFonts w:cstheme="minorHAnsi"/>
                <w:sz w:val="20"/>
                <w:szCs w:val="20"/>
              </w:rPr>
              <w:t>Black or African American (non-Hispanic)</w:t>
            </w:r>
          </w:p>
        </w:tc>
        <w:tc>
          <w:tcPr>
            <w:tcW w:w="3282" w:type="dxa"/>
          </w:tcPr>
          <w:p w:rsidR="00875CCB" w:rsidRPr="001003AD" w:rsidRDefault="00875CCB" w:rsidP="00AF7FFB">
            <w:pPr>
              <w:spacing w:after="0"/>
              <w:rPr>
                <w:rFonts w:cstheme="minorHAnsi"/>
                <w:b/>
                <w:sz w:val="20"/>
                <w:szCs w:val="20"/>
              </w:rPr>
            </w:pPr>
          </w:p>
        </w:tc>
      </w:tr>
      <w:tr w:rsidR="00875CCB" w:rsidRPr="001003AD" w:rsidTr="00AF7FFB">
        <w:tc>
          <w:tcPr>
            <w:tcW w:w="5852" w:type="dxa"/>
            <w:shd w:val="clear" w:color="auto" w:fill="auto"/>
          </w:tcPr>
          <w:p w:rsidR="00875CCB" w:rsidRPr="001003AD" w:rsidRDefault="00875CCB" w:rsidP="00AF7FFB">
            <w:pPr>
              <w:spacing w:after="0"/>
              <w:rPr>
                <w:rFonts w:cstheme="minorHAnsi"/>
                <w:b/>
                <w:sz w:val="20"/>
                <w:szCs w:val="20"/>
              </w:rPr>
            </w:pPr>
            <w:r w:rsidRPr="001003AD">
              <w:rPr>
                <w:rFonts w:cstheme="minorHAnsi"/>
                <w:sz w:val="20"/>
                <w:szCs w:val="20"/>
              </w:rPr>
              <w:t>White (non-Hispanic)</w:t>
            </w:r>
          </w:p>
        </w:tc>
        <w:tc>
          <w:tcPr>
            <w:tcW w:w="3282" w:type="dxa"/>
            <w:shd w:val="clear" w:color="auto" w:fill="auto"/>
          </w:tcPr>
          <w:p w:rsidR="00875CCB" w:rsidRPr="001003AD" w:rsidRDefault="00875CCB" w:rsidP="00AF7FFB">
            <w:pPr>
              <w:spacing w:after="0"/>
              <w:rPr>
                <w:rFonts w:cstheme="minorHAnsi"/>
                <w:b/>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Other (non-Hispanic)</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sz w:val="20"/>
                <w:szCs w:val="20"/>
              </w:rPr>
              <w:t>Unknown/unreported</w:t>
            </w:r>
          </w:p>
        </w:tc>
        <w:tc>
          <w:tcPr>
            <w:tcW w:w="3282" w:type="dxa"/>
          </w:tcPr>
          <w:p w:rsidR="00875CCB" w:rsidRPr="001003AD" w:rsidRDefault="00875CCB" w:rsidP="00AF7FFB">
            <w:pPr>
              <w:spacing w:after="0"/>
              <w:rPr>
                <w:rFonts w:cstheme="minorHAnsi"/>
                <w:sz w:val="20"/>
                <w:szCs w:val="20"/>
              </w:rPr>
            </w:pPr>
          </w:p>
        </w:tc>
      </w:tr>
      <w:tr w:rsidR="00875CCB" w:rsidRPr="001003AD" w:rsidTr="00AF7FFB">
        <w:tc>
          <w:tcPr>
            <w:tcW w:w="5852" w:type="dxa"/>
          </w:tcPr>
          <w:p w:rsidR="00875CCB" w:rsidRPr="001003AD" w:rsidRDefault="00875CCB" w:rsidP="00AF7FFB">
            <w:pPr>
              <w:spacing w:after="0"/>
              <w:rPr>
                <w:rFonts w:cstheme="minorHAnsi"/>
                <w:sz w:val="20"/>
                <w:szCs w:val="20"/>
              </w:rPr>
            </w:pPr>
            <w:r w:rsidRPr="001003AD">
              <w:rPr>
                <w:rFonts w:cstheme="minorHAnsi"/>
                <w:b/>
                <w:sz w:val="20"/>
                <w:szCs w:val="20"/>
              </w:rPr>
              <w:t>Total</w:t>
            </w:r>
          </w:p>
        </w:tc>
        <w:tc>
          <w:tcPr>
            <w:tcW w:w="3282" w:type="dxa"/>
          </w:tcPr>
          <w:p w:rsidR="00875CCB" w:rsidRPr="001003AD" w:rsidRDefault="00875CCB" w:rsidP="00AF7FFB">
            <w:pPr>
              <w:spacing w:after="0"/>
              <w:rPr>
                <w:rFonts w:cstheme="minorHAnsi"/>
                <w:sz w:val="20"/>
                <w:szCs w:val="20"/>
              </w:rPr>
            </w:pPr>
          </w:p>
        </w:tc>
      </w:tr>
    </w:tbl>
    <w:p w:rsidR="00875CCB" w:rsidRDefault="00875CCB" w:rsidP="00875CCB">
      <w:pPr>
        <w:spacing w:after="0"/>
        <w:rPr>
          <w:rFonts w:cstheme="minorHAnsi"/>
          <w:b/>
          <w:sz w:val="20"/>
          <w:szCs w:val="20"/>
        </w:rPr>
      </w:pPr>
    </w:p>
    <w:p w:rsidR="00875CCB" w:rsidRPr="00AC3FA8" w:rsidRDefault="00875CCB">
      <w:pPr>
        <w:tabs>
          <w:tab w:val="left" w:pos="9360"/>
        </w:tabs>
        <w:ind w:right="720"/>
        <w:rPr>
          <w:rFonts w:ascii="Calibri" w:hAnsi="Calibri"/>
          <w:color w:val="000000"/>
        </w:rPr>
      </w:pPr>
    </w:p>
    <w:sectPr w:rsidR="00875CCB" w:rsidRPr="00AC3FA8" w:rsidSect="00195AD4">
      <w:footerReference w:type="default" r:id="rId9"/>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B7" w:rsidRDefault="00301DB7" w:rsidP="00F01D11">
      <w:pPr>
        <w:spacing w:after="0" w:line="240" w:lineRule="auto"/>
      </w:pPr>
      <w:r>
        <w:separator/>
      </w:r>
    </w:p>
  </w:endnote>
  <w:endnote w:type="continuationSeparator" w:id="0">
    <w:p w:rsidR="00301DB7" w:rsidRDefault="00301DB7"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06817"/>
      <w:docPartObj>
        <w:docPartGallery w:val="Page Numbers (Bottom of Page)"/>
        <w:docPartUnique/>
      </w:docPartObj>
    </w:sdtPr>
    <w:sdtEndPr>
      <w:rPr>
        <w:noProof/>
      </w:rPr>
    </w:sdtEndPr>
    <w:sdtContent>
      <w:p w:rsidR="00EE162B" w:rsidRDefault="00EE162B">
        <w:pPr>
          <w:pStyle w:val="Footer"/>
          <w:jc w:val="center"/>
        </w:pPr>
        <w:r>
          <w:fldChar w:fldCharType="begin"/>
        </w:r>
        <w:r>
          <w:instrText xml:space="preserve"> PAGE   \* MERGEFORMAT </w:instrText>
        </w:r>
        <w:r>
          <w:fldChar w:fldCharType="separate"/>
        </w:r>
        <w:r w:rsidR="00E91198">
          <w:rPr>
            <w:noProof/>
          </w:rPr>
          <w:t>1</w:t>
        </w:r>
        <w:r>
          <w:rPr>
            <w:noProof/>
          </w:rPr>
          <w:fldChar w:fldCharType="end"/>
        </w:r>
      </w:p>
    </w:sdtContent>
  </w:sdt>
  <w:p w:rsidR="00EE162B" w:rsidRDefault="00EE1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B7" w:rsidRDefault="00301DB7" w:rsidP="00F01D11">
      <w:pPr>
        <w:spacing w:after="0" w:line="240" w:lineRule="auto"/>
      </w:pPr>
      <w:r>
        <w:separator/>
      </w:r>
    </w:p>
  </w:footnote>
  <w:footnote w:type="continuationSeparator" w:id="0">
    <w:p w:rsidR="00301DB7" w:rsidRDefault="00301DB7" w:rsidP="00F01D11">
      <w:pPr>
        <w:spacing w:after="0" w:line="240" w:lineRule="auto"/>
      </w:pPr>
      <w:r>
        <w:continuationSeparator/>
      </w:r>
    </w:p>
  </w:footnote>
  <w:footnote w:id="1">
    <w:p w:rsidR="00EE162B" w:rsidRDefault="00EE162B" w:rsidP="00875CCB">
      <w:pPr>
        <w:pStyle w:val="FootnoteText"/>
      </w:pPr>
      <w:r w:rsidRPr="00CA60B5">
        <w:rPr>
          <w:rStyle w:val="FootnoteReference"/>
          <w:sz w:val="16"/>
          <w:szCs w:val="16"/>
        </w:rPr>
        <w:footnoteRef/>
      </w:r>
      <w:r w:rsidRPr="00CA60B5">
        <w:rPr>
          <w:sz w:val="16"/>
          <w:szCs w:val="16"/>
        </w:rPr>
        <w:t xml:space="preserve"> Characteristics may be obtained from attendance records or pre-/post-tests</w:t>
      </w:r>
      <w:r>
        <w:t xml:space="preserve"> </w:t>
      </w:r>
    </w:p>
  </w:footnote>
  <w:footnote w:id="2">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Any visit </w:t>
      </w:r>
      <w:r w:rsidRPr="008E7BF3">
        <w:rPr>
          <w:rFonts w:cstheme="minorHAnsi"/>
          <w:sz w:val="16"/>
          <w:szCs w:val="16"/>
        </w:rPr>
        <w:t>where an adolescent is seen by a healthcare team member – not only visits designated as reproductive/sexual health visits.</w:t>
      </w:r>
    </w:p>
  </w:footnote>
  <w:footnote w:id="3">
    <w:p w:rsidR="00EE162B" w:rsidRPr="008E7BF3" w:rsidRDefault="00EE162B" w:rsidP="00875CCB">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where contraceptive </w:t>
      </w:r>
      <w:r>
        <w:rPr>
          <w:rFonts w:cstheme="minorHAnsi"/>
          <w:sz w:val="16"/>
          <w:szCs w:val="16"/>
        </w:rPr>
        <w:t>,</w:t>
      </w:r>
      <w:r w:rsidRPr="008E7BF3">
        <w:rPr>
          <w:rFonts w:cstheme="minorHAnsi"/>
          <w:sz w:val="16"/>
          <w:szCs w:val="16"/>
        </w:rPr>
        <w:t xml:space="preserve"> reproductive</w:t>
      </w:r>
      <w:r>
        <w:rPr>
          <w:rFonts w:cstheme="minorHAnsi"/>
          <w:sz w:val="16"/>
          <w:szCs w:val="16"/>
        </w:rPr>
        <w:t xml:space="preserve">, or sexual </w:t>
      </w:r>
      <w:r w:rsidRPr="008E7BF3">
        <w:rPr>
          <w:rFonts w:cstheme="minorHAnsi"/>
          <w:sz w:val="16"/>
          <w:szCs w:val="16"/>
        </w:rPr>
        <w:t xml:space="preserve"> health services are provided to the adolescent patient, regardless of the primary reason for the visit.</w:t>
      </w:r>
    </w:p>
  </w:footnote>
  <w:footnote w:id="4">
    <w:p w:rsidR="00EE162B" w:rsidRDefault="00EE162B" w:rsidP="00875CCB">
      <w:pPr>
        <w:pStyle w:val="FootnoteText"/>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5">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6">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Any visit </w:t>
      </w:r>
      <w:r>
        <w:rPr>
          <w:rFonts w:cstheme="minorHAnsi"/>
          <w:sz w:val="16"/>
          <w:szCs w:val="16"/>
        </w:rPr>
        <w:t>during which</w:t>
      </w:r>
      <w:r w:rsidRPr="008E7BF3">
        <w:rPr>
          <w:rFonts w:cstheme="minorHAnsi"/>
          <w:sz w:val="16"/>
          <w:szCs w:val="16"/>
        </w:rPr>
        <w:t xml:space="preserve"> an adolescent is seen by a healthcare team member – not only visits designated as reproductive/sexual health visits.</w:t>
      </w:r>
    </w:p>
  </w:footnote>
  <w:footnote w:id="7">
    <w:p w:rsidR="00EE162B" w:rsidRPr="008E7BF3" w:rsidRDefault="00EE162B" w:rsidP="00875CCB">
      <w:pPr>
        <w:spacing w:after="0"/>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 xml:space="preserve">Includes any health center visit </w:t>
      </w:r>
      <w:r>
        <w:rPr>
          <w:rFonts w:cstheme="minorHAnsi"/>
          <w:sz w:val="16"/>
          <w:szCs w:val="16"/>
        </w:rPr>
        <w:t>at which</w:t>
      </w:r>
      <w:r w:rsidRPr="008E7BF3">
        <w:rPr>
          <w:rFonts w:cstheme="minorHAnsi"/>
          <w:sz w:val="16"/>
          <w:szCs w:val="16"/>
        </w:rPr>
        <w:t xml:space="preserve"> contraceptive</w:t>
      </w:r>
      <w:r>
        <w:rPr>
          <w:rFonts w:cstheme="minorHAnsi"/>
          <w:sz w:val="16"/>
          <w:szCs w:val="16"/>
        </w:rPr>
        <w:t>,</w:t>
      </w:r>
      <w:r w:rsidRPr="008E7BF3">
        <w:rPr>
          <w:rFonts w:cstheme="minorHAnsi"/>
          <w:sz w:val="16"/>
          <w:szCs w:val="16"/>
        </w:rPr>
        <w:t xml:space="preserve"> reproductive</w:t>
      </w:r>
      <w:r>
        <w:rPr>
          <w:rFonts w:cstheme="minorHAnsi"/>
          <w:sz w:val="16"/>
          <w:szCs w:val="16"/>
        </w:rPr>
        <w:t>, or sexual</w:t>
      </w:r>
      <w:r w:rsidRPr="008E7BF3">
        <w:rPr>
          <w:rFonts w:cstheme="minorHAnsi"/>
          <w:sz w:val="16"/>
          <w:szCs w:val="16"/>
        </w:rPr>
        <w:t xml:space="preserve"> health services are provided to the adolescent patient, regardless of the primary reason for the visit.</w:t>
      </w:r>
    </w:p>
  </w:footnote>
  <w:footnote w:id="8">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Count data for all clients that indicated Hispanic/Latino(a) ethnicity, regardless of race</w:t>
      </w:r>
    </w:p>
  </w:footnote>
  <w:footnote w:id="9">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w:t>
      </w:r>
      <w:r w:rsidRPr="0056334B">
        <w:rPr>
          <w:rFonts w:cstheme="minorHAnsi"/>
          <w:sz w:val="16"/>
          <w:szCs w:val="16"/>
        </w:rPr>
        <w:t xml:space="preserve"> </w:t>
      </w:r>
      <w:r w:rsidRPr="008E7BF3">
        <w:rPr>
          <w:rFonts w:cstheme="minorHAnsi"/>
          <w:sz w:val="16"/>
          <w:szCs w:val="16"/>
        </w:rPr>
        <w:t>report the most effective one as the primary method (e.g., if a client is given the patch and emergency contraception as a backup method, only include information on the patch).</w:t>
      </w:r>
    </w:p>
  </w:footnote>
  <w:footnote w:id="10">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Hormonal contraception here includes the pill, patch, ring, and injectable contraception</w:t>
      </w:r>
    </w:p>
  </w:footnote>
  <w:footnote w:id="11">
    <w:p w:rsidR="00EE162B" w:rsidRPr="008E7BF3" w:rsidRDefault="00EE162B" w:rsidP="00875CCB">
      <w:pPr>
        <w:pStyle w:val="FootnoteText"/>
        <w:rPr>
          <w:sz w:val="16"/>
          <w:szCs w:val="16"/>
        </w:rPr>
      </w:pPr>
      <w:r w:rsidRPr="008E7BF3">
        <w:rPr>
          <w:rStyle w:val="FootnoteReference"/>
          <w:sz w:val="16"/>
          <w:szCs w:val="16"/>
        </w:rPr>
        <w:footnoteRef/>
      </w:r>
      <w:r w:rsidRPr="008E7BF3">
        <w:rPr>
          <w:sz w:val="16"/>
          <w:szCs w:val="16"/>
        </w:rPr>
        <w:t xml:space="preserve"> Including the provision of EC as a backup method along with another contraceptive method</w:t>
      </w:r>
    </w:p>
  </w:footnote>
  <w:footnote w:id="12">
    <w:p w:rsidR="00EE162B" w:rsidRPr="008E7BF3" w:rsidRDefault="00EE162B" w:rsidP="00875CCB">
      <w:pPr>
        <w:spacing w:after="0" w:line="240" w:lineRule="auto"/>
        <w:rPr>
          <w:sz w:val="16"/>
          <w:szCs w:val="16"/>
        </w:rPr>
      </w:pPr>
      <w:r w:rsidRPr="008E7BF3">
        <w:rPr>
          <w:rStyle w:val="FootnoteReference"/>
          <w:sz w:val="16"/>
          <w:szCs w:val="16"/>
        </w:rPr>
        <w:footnoteRef/>
      </w:r>
      <w:r w:rsidRPr="008E7BF3">
        <w:rPr>
          <w:sz w:val="16"/>
          <w:szCs w:val="16"/>
        </w:rPr>
        <w:t xml:space="preserve"> </w:t>
      </w:r>
      <w:r w:rsidRPr="008E7BF3">
        <w:rPr>
          <w:rFonts w:cstheme="minorHAnsi"/>
          <w:sz w:val="16"/>
          <w:szCs w:val="16"/>
        </w:rPr>
        <w:t>Calculated as the proportion of all unduplicated adolescent female clients provided hormonal contraception, contraceptive implants, or IUD.</w:t>
      </w:r>
    </w:p>
  </w:footnote>
  <w:footnote w:id="13">
    <w:p w:rsidR="00EE162B" w:rsidRPr="001003AD" w:rsidRDefault="00EE162B" w:rsidP="00875CCB">
      <w:pPr>
        <w:pStyle w:val="FootnoteText"/>
        <w:rPr>
          <w:sz w:val="16"/>
          <w:szCs w:val="16"/>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contraceptive implants, or IUD.</w:t>
      </w:r>
    </w:p>
  </w:footnote>
  <w:footnote w:id="14">
    <w:p w:rsidR="00EE162B" w:rsidRDefault="00EE162B" w:rsidP="00875CCB">
      <w:pPr>
        <w:pStyle w:val="FootnoteText"/>
      </w:pPr>
      <w:r>
        <w:rPr>
          <w:rStyle w:val="FootnoteReference"/>
        </w:rPr>
        <w:footnoteRef/>
      </w:r>
      <w:r>
        <w:t xml:space="preserve"> </w:t>
      </w:r>
      <w:r w:rsidRPr="004B383D">
        <w:rPr>
          <w:rFonts w:cstheme="minorHAnsi"/>
          <w:sz w:val="16"/>
          <w:szCs w:val="16"/>
        </w:rPr>
        <w:t>Data should be pulled for unduplicated adolescents by hormonal contraception or IUD adopted or continued, at the time of exit from their last encounter (visit) to the health center in the given reporting period.  If the client reports using more than one method of birth control, report the most effective one as the primary method (e.g., if a client is given the patch and emergency contraception as a backup method, only include information on the patch).</w:t>
      </w:r>
    </w:p>
  </w:footnote>
  <w:footnote w:id="15">
    <w:p w:rsidR="00EE162B" w:rsidRDefault="00EE162B" w:rsidP="00875CCB">
      <w:pPr>
        <w:pStyle w:val="FootnoteText"/>
      </w:pPr>
      <w:r w:rsidRPr="001003AD">
        <w:rPr>
          <w:rStyle w:val="FootnoteReference"/>
          <w:sz w:val="16"/>
          <w:szCs w:val="16"/>
        </w:rPr>
        <w:footnoteRef/>
      </w:r>
      <w:r w:rsidRPr="001003AD">
        <w:rPr>
          <w:sz w:val="16"/>
          <w:szCs w:val="16"/>
        </w:rPr>
        <w:t xml:space="preserve"> Hormonal contraception here includes the pill, patch, ring, and injectable contraception</w:t>
      </w:r>
    </w:p>
  </w:footnote>
  <w:footnote w:id="16">
    <w:p w:rsidR="00EE162B" w:rsidRPr="001003AD" w:rsidRDefault="00EE162B" w:rsidP="00875CCB">
      <w:pPr>
        <w:pStyle w:val="FootnoteText"/>
        <w:rPr>
          <w:sz w:val="16"/>
          <w:szCs w:val="16"/>
        </w:rPr>
      </w:pPr>
      <w:r w:rsidRPr="001003AD">
        <w:rPr>
          <w:rStyle w:val="FootnoteReference"/>
          <w:sz w:val="16"/>
          <w:szCs w:val="16"/>
        </w:rPr>
        <w:footnoteRef/>
      </w:r>
      <w:r w:rsidRPr="001003AD">
        <w:rPr>
          <w:sz w:val="16"/>
          <w:szCs w:val="16"/>
        </w:rPr>
        <w:t xml:space="preserve"> Including the provision of EC as a backup method along with another contraceptive method</w:t>
      </w:r>
    </w:p>
  </w:footnote>
  <w:footnote w:id="17">
    <w:p w:rsidR="00EE162B" w:rsidRDefault="00EE162B" w:rsidP="00875CCB">
      <w:pPr>
        <w:spacing w:after="0" w:line="240" w:lineRule="auto"/>
        <w:rPr>
          <w:sz w:val="20"/>
          <w:szCs w:val="20"/>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hormonal contraception, contraceptive implants, or IUD.</w:t>
      </w:r>
    </w:p>
  </w:footnote>
  <w:footnote w:id="18">
    <w:p w:rsidR="00EE162B" w:rsidRPr="001003AD" w:rsidRDefault="00EE162B" w:rsidP="00875CCB">
      <w:pPr>
        <w:pStyle w:val="FootnoteText"/>
        <w:rPr>
          <w:sz w:val="16"/>
          <w:szCs w:val="16"/>
        </w:rPr>
      </w:pPr>
      <w:r w:rsidRPr="001003AD">
        <w:rPr>
          <w:rStyle w:val="FootnoteReference"/>
          <w:sz w:val="16"/>
          <w:szCs w:val="16"/>
        </w:rPr>
        <w:footnoteRef/>
      </w:r>
      <w:r w:rsidRPr="001003AD">
        <w:rPr>
          <w:sz w:val="16"/>
          <w:szCs w:val="16"/>
        </w:rPr>
        <w:t xml:space="preserve"> </w:t>
      </w:r>
      <w:r w:rsidRPr="001003AD">
        <w:rPr>
          <w:rFonts w:cstheme="minorHAnsi"/>
          <w:sz w:val="16"/>
          <w:szCs w:val="16"/>
        </w:rPr>
        <w:t>Calculated as the proportion of all unduplicated adolescent female clients provided contraceptive implants, or IUD.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D76"/>
    <w:multiLevelType w:val="hybridMultilevel"/>
    <w:tmpl w:val="A7143BEA"/>
    <w:lvl w:ilvl="0" w:tplc="496C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5781A"/>
    <w:multiLevelType w:val="hybridMultilevel"/>
    <w:tmpl w:val="89E0F6A8"/>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A113C"/>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C010C"/>
    <w:multiLevelType w:val="hybridMultilevel"/>
    <w:tmpl w:val="58A42088"/>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D59D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E047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E0011"/>
    <w:multiLevelType w:val="hybridMultilevel"/>
    <w:tmpl w:val="8A68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9A58A3"/>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71A8C"/>
    <w:multiLevelType w:val="hybridMultilevel"/>
    <w:tmpl w:val="600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
  </w:num>
  <w:num w:numId="4">
    <w:abstractNumId w:val="6"/>
  </w:num>
  <w:num w:numId="5">
    <w:abstractNumId w:val="7"/>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12"/>
  </w:num>
  <w:num w:numId="12">
    <w:abstractNumId w:val="3"/>
  </w:num>
  <w:num w:numId="13">
    <w:abstractNumId w:val="5"/>
  </w:num>
  <w:num w:numId="14">
    <w:abstractNumId w:val="15"/>
  </w:num>
  <w:num w:numId="15">
    <w:abstractNumId w:val="16"/>
  </w:num>
  <w:num w:numId="16">
    <w:abstractNumId w:val="21"/>
  </w:num>
  <w:num w:numId="17">
    <w:abstractNumId w:val="9"/>
  </w:num>
  <w:num w:numId="18">
    <w:abstractNumId w:val="19"/>
  </w:num>
  <w:num w:numId="19">
    <w:abstractNumId w:val="11"/>
  </w:num>
  <w:num w:numId="20">
    <w:abstractNumId w:val="20"/>
  </w:num>
  <w:num w:numId="21">
    <w:abstractNumId w:val="18"/>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3020D"/>
    <w:rsid w:val="0003227B"/>
    <w:rsid w:val="00035F14"/>
    <w:rsid w:val="00052773"/>
    <w:rsid w:val="00087051"/>
    <w:rsid w:val="000C350B"/>
    <w:rsid w:val="000E5D19"/>
    <w:rsid w:val="000F1AAC"/>
    <w:rsid w:val="001118B2"/>
    <w:rsid w:val="0011494C"/>
    <w:rsid w:val="00125EE7"/>
    <w:rsid w:val="00131968"/>
    <w:rsid w:val="0013219D"/>
    <w:rsid w:val="00136B5B"/>
    <w:rsid w:val="00143EB2"/>
    <w:rsid w:val="0016029A"/>
    <w:rsid w:val="00167C3E"/>
    <w:rsid w:val="0018204A"/>
    <w:rsid w:val="00184ED5"/>
    <w:rsid w:val="00195AD4"/>
    <w:rsid w:val="001A6A9A"/>
    <w:rsid w:val="001C1D38"/>
    <w:rsid w:val="001E05DD"/>
    <w:rsid w:val="001F08B7"/>
    <w:rsid w:val="001F2D6A"/>
    <w:rsid w:val="0020292A"/>
    <w:rsid w:val="00217E21"/>
    <w:rsid w:val="0022008E"/>
    <w:rsid w:val="00234C53"/>
    <w:rsid w:val="002405B3"/>
    <w:rsid w:val="002607AB"/>
    <w:rsid w:val="00266109"/>
    <w:rsid w:val="0028287F"/>
    <w:rsid w:val="0028629C"/>
    <w:rsid w:val="002A278B"/>
    <w:rsid w:val="002C0CE9"/>
    <w:rsid w:val="002D104E"/>
    <w:rsid w:val="00301DB7"/>
    <w:rsid w:val="00307C9F"/>
    <w:rsid w:val="00311951"/>
    <w:rsid w:val="00322FE1"/>
    <w:rsid w:val="00331029"/>
    <w:rsid w:val="00333EE2"/>
    <w:rsid w:val="00336339"/>
    <w:rsid w:val="00340AA7"/>
    <w:rsid w:val="0034373F"/>
    <w:rsid w:val="00343A8E"/>
    <w:rsid w:val="00354A87"/>
    <w:rsid w:val="00363E3A"/>
    <w:rsid w:val="0036569E"/>
    <w:rsid w:val="00381701"/>
    <w:rsid w:val="0039790C"/>
    <w:rsid w:val="003A7387"/>
    <w:rsid w:val="003B6051"/>
    <w:rsid w:val="003D478B"/>
    <w:rsid w:val="003E51D9"/>
    <w:rsid w:val="003F2168"/>
    <w:rsid w:val="00403C00"/>
    <w:rsid w:val="00406570"/>
    <w:rsid w:val="0041741E"/>
    <w:rsid w:val="00437D34"/>
    <w:rsid w:val="00456509"/>
    <w:rsid w:val="004668B6"/>
    <w:rsid w:val="00472734"/>
    <w:rsid w:val="00492939"/>
    <w:rsid w:val="004A5897"/>
    <w:rsid w:val="004B2786"/>
    <w:rsid w:val="004C1976"/>
    <w:rsid w:val="004C3A3E"/>
    <w:rsid w:val="004C6952"/>
    <w:rsid w:val="004D1F88"/>
    <w:rsid w:val="004D4977"/>
    <w:rsid w:val="004E4B8A"/>
    <w:rsid w:val="004E63A5"/>
    <w:rsid w:val="004F7473"/>
    <w:rsid w:val="00532310"/>
    <w:rsid w:val="00541707"/>
    <w:rsid w:val="0055394D"/>
    <w:rsid w:val="00556AE5"/>
    <w:rsid w:val="00566765"/>
    <w:rsid w:val="005A0CD6"/>
    <w:rsid w:val="005A2BAC"/>
    <w:rsid w:val="005C1365"/>
    <w:rsid w:val="005D0DE1"/>
    <w:rsid w:val="005D7895"/>
    <w:rsid w:val="005E52F9"/>
    <w:rsid w:val="005F5EAB"/>
    <w:rsid w:val="00615A0E"/>
    <w:rsid w:val="00620194"/>
    <w:rsid w:val="00662CF6"/>
    <w:rsid w:val="00666FFF"/>
    <w:rsid w:val="006718B6"/>
    <w:rsid w:val="00677C5F"/>
    <w:rsid w:val="00681534"/>
    <w:rsid w:val="00685ACF"/>
    <w:rsid w:val="0068768F"/>
    <w:rsid w:val="00694446"/>
    <w:rsid w:val="006A14F0"/>
    <w:rsid w:val="006A3EBE"/>
    <w:rsid w:val="006A4EE4"/>
    <w:rsid w:val="006B2389"/>
    <w:rsid w:val="006D0834"/>
    <w:rsid w:val="006F4F00"/>
    <w:rsid w:val="00703EFF"/>
    <w:rsid w:val="00714466"/>
    <w:rsid w:val="007253E4"/>
    <w:rsid w:val="00743F8D"/>
    <w:rsid w:val="00762F32"/>
    <w:rsid w:val="00772EE2"/>
    <w:rsid w:val="00776E4D"/>
    <w:rsid w:val="007804E6"/>
    <w:rsid w:val="007A6744"/>
    <w:rsid w:val="007B20F3"/>
    <w:rsid w:val="007E2DCD"/>
    <w:rsid w:val="008008BD"/>
    <w:rsid w:val="00807490"/>
    <w:rsid w:val="0082244D"/>
    <w:rsid w:val="008445D5"/>
    <w:rsid w:val="008552A2"/>
    <w:rsid w:val="008615BA"/>
    <w:rsid w:val="00875CCB"/>
    <w:rsid w:val="0087790C"/>
    <w:rsid w:val="00891FA4"/>
    <w:rsid w:val="0089313B"/>
    <w:rsid w:val="008977F6"/>
    <w:rsid w:val="008A4679"/>
    <w:rsid w:val="008A7D61"/>
    <w:rsid w:val="008B5913"/>
    <w:rsid w:val="008C0E67"/>
    <w:rsid w:val="008D5E62"/>
    <w:rsid w:val="008F73CB"/>
    <w:rsid w:val="009030D4"/>
    <w:rsid w:val="00904A41"/>
    <w:rsid w:val="00922150"/>
    <w:rsid w:val="009314AE"/>
    <w:rsid w:val="0094405E"/>
    <w:rsid w:val="00962E3A"/>
    <w:rsid w:val="00984F42"/>
    <w:rsid w:val="009A3C55"/>
    <w:rsid w:val="009B294F"/>
    <w:rsid w:val="009C0C1A"/>
    <w:rsid w:val="009C402C"/>
    <w:rsid w:val="009C7B96"/>
    <w:rsid w:val="009D2FFB"/>
    <w:rsid w:val="009D5AAE"/>
    <w:rsid w:val="009E1091"/>
    <w:rsid w:val="009E20FD"/>
    <w:rsid w:val="009F3268"/>
    <w:rsid w:val="00A00185"/>
    <w:rsid w:val="00A02480"/>
    <w:rsid w:val="00A208CC"/>
    <w:rsid w:val="00A26120"/>
    <w:rsid w:val="00A30202"/>
    <w:rsid w:val="00A42A94"/>
    <w:rsid w:val="00A47F1E"/>
    <w:rsid w:val="00A741BD"/>
    <w:rsid w:val="00A83445"/>
    <w:rsid w:val="00A83DD0"/>
    <w:rsid w:val="00AA791B"/>
    <w:rsid w:val="00AB3B11"/>
    <w:rsid w:val="00AB4750"/>
    <w:rsid w:val="00AB4E84"/>
    <w:rsid w:val="00AC3FA8"/>
    <w:rsid w:val="00AF7FFB"/>
    <w:rsid w:val="00B16AC5"/>
    <w:rsid w:val="00B33392"/>
    <w:rsid w:val="00B60840"/>
    <w:rsid w:val="00B63195"/>
    <w:rsid w:val="00B64484"/>
    <w:rsid w:val="00B705B2"/>
    <w:rsid w:val="00B7355A"/>
    <w:rsid w:val="00B83FBB"/>
    <w:rsid w:val="00B95159"/>
    <w:rsid w:val="00BC619C"/>
    <w:rsid w:val="00BD66A9"/>
    <w:rsid w:val="00BD7A58"/>
    <w:rsid w:val="00BE63F9"/>
    <w:rsid w:val="00C23995"/>
    <w:rsid w:val="00C32846"/>
    <w:rsid w:val="00C53B44"/>
    <w:rsid w:val="00C57598"/>
    <w:rsid w:val="00C83EAC"/>
    <w:rsid w:val="00C93E8E"/>
    <w:rsid w:val="00C949B4"/>
    <w:rsid w:val="00CB0E5C"/>
    <w:rsid w:val="00CC1ABE"/>
    <w:rsid w:val="00CF3604"/>
    <w:rsid w:val="00D134B1"/>
    <w:rsid w:val="00D249BF"/>
    <w:rsid w:val="00D47419"/>
    <w:rsid w:val="00D55A3E"/>
    <w:rsid w:val="00D63A0A"/>
    <w:rsid w:val="00D63FDE"/>
    <w:rsid w:val="00D706A8"/>
    <w:rsid w:val="00D71F1B"/>
    <w:rsid w:val="00DA7F3F"/>
    <w:rsid w:val="00DC1175"/>
    <w:rsid w:val="00DF2DC7"/>
    <w:rsid w:val="00E341F0"/>
    <w:rsid w:val="00E533E9"/>
    <w:rsid w:val="00E604B0"/>
    <w:rsid w:val="00E61A20"/>
    <w:rsid w:val="00E71236"/>
    <w:rsid w:val="00E853DC"/>
    <w:rsid w:val="00E91198"/>
    <w:rsid w:val="00E956D4"/>
    <w:rsid w:val="00ED0EF2"/>
    <w:rsid w:val="00ED57EB"/>
    <w:rsid w:val="00ED5CAD"/>
    <w:rsid w:val="00EE162B"/>
    <w:rsid w:val="00EE4A1B"/>
    <w:rsid w:val="00EF53EF"/>
    <w:rsid w:val="00F002EA"/>
    <w:rsid w:val="00F012F7"/>
    <w:rsid w:val="00F01D11"/>
    <w:rsid w:val="00F14E13"/>
    <w:rsid w:val="00F32C7F"/>
    <w:rsid w:val="00F34A98"/>
    <w:rsid w:val="00F5415B"/>
    <w:rsid w:val="00F563EE"/>
    <w:rsid w:val="00F6661F"/>
    <w:rsid w:val="00F66ECD"/>
    <w:rsid w:val="00F91D93"/>
    <w:rsid w:val="00F93352"/>
    <w:rsid w:val="00FA37B1"/>
    <w:rsid w:val="00FA7D80"/>
    <w:rsid w:val="00FB59FD"/>
    <w:rsid w:val="00FD0A1D"/>
    <w:rsid w:val="00FE3650"/>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75C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 w:type="character" w:customStyle="1" w:styleId="Heading2Char">
    <w:name w:val="Heading 2 Char"/>
    <w:basedOn w:val="DefaultParagraphFont"/>
    <w:link w:val="Heading2"/>
    <w:uiPriority w:val="9"/>
    <w:semiHidden/>
    <w:rsid w:val="00875C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75C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 w:type="character" w:customStyle="1" w:styleId="Heading2Char">
    <w:name w:val="Heading 2 Char"/>
    <w:basedOn w:val="DefaultParagraphFont"/>
    <w:link w:val="Heading2"/>
    <w:uiPriority w:val="9"/>
    <w:semiHidden/>
    <w:rsid w:val="00875CC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224">
      <w:bodyDiv w:val="1"/>
      <w:marLeft w:val="0"/>
      <w:marRight w:val="0"/>
      <w:marTop w:val="0"/>
      <w:marBottom w:val="0"/>
      <w:divBdr>
        <w:top w:val="none" w:sz="0" w:space="0" w:color="auto"/>
        <w:left w:val="none" w:sz="0" w:space="0" w:color="auto"/>
        <w:bottom w:val="none" w:sz="0" w:space="0" w:color="auto"/>
        <w:right w:val="none" w:sz="0" w:space="0" w:color="auto"/>
      </w:divBdr>
    </w:div>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063871590">
      <w:bodyDiv w:val="1"/>
      <w:marLeft w:val="0"/>
      <w:marRight w:val="0"/>
      <w:marTop w:val="0"/>
      <w:marBottom w:val="0"/>
      <w:divBdr>
        <w:top w:val="none" w:sz="0" w:space="0" w:color="auto"/>
        <w:left w:val="none" w:sz="0" w:space="0" w:color="auto"/>
        <w:bottom w:val="none" w:sz="0" w:space="0" w:color="auto"/>
        <w:right w:val="none" w:sz="0" w:space="0" w:color="auto"/>
      </w:divBdr>
    </w:div>
    <w:div w:id="1265842929">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4137">
      <w:bodyDiv w:val="1"/>
      <w:marLeft w:val="0"/>
      <w:marRight w:val="0"/>
      <w:marTop w:val="0"/>
      <w:marBottom w:val="0"/>
      <w:divBdr>
        <w:top w:val="none" w:sz="0" w:space="0" w:color="auto"/>
        <w:left w:val="none" w:sz="0" w:space="0" w:color="auto"/>
        <w:bottom w:val="none" w:sz="0" w:space="0" w:color="auto"/>
        <w:right w:val="none" w:sz="0" w:space="0" w:color="auto"/>
      </w:divBdr>
    </w:div>
    <w:div w:id="1686518085">
      <w:bodyDiv w:val="1"/>
      <w:marLeft w:val="0"/>
      <w:marRight w:val="0"/>
      <w:marTop w:val="0"/>
      <w:marBottom w:val="0"/>
      <w:divBdr>
        <w:top w:val="none" w:sz="0" w:space="0" w:color="auto"/>
        <w:left w:val="none" w:sz="0" w:space="0" w:color="auto"/>
        <w:bottom w:val="none" w:sz="0" w:space="0" w:color="auto"/>
        <w:right w:val="none" w:sz="0" w:space="0" w:color="auto"/>
      </w:divBdr>
    </w:div>
    <w:div w:id="1754080421">
      <w:bodyDiv w:val="1"/>
      <w:marLeft w:val="0"/>
      <w:marRight w:val="0"/>
      <w:marTop w:val="0"/>
      <w:marBottom w:val="0"/>
      <w:divBdr>
        <w:top w:val="none" w:sz="0" w:space="0" w:color="auto"/>
        <w:left w:val="none" w:sz="0" w:space="0" w:color="auto"/>
        <w:bottom w:val="none" w:sz="0" w:space="0" w:color="auto"/>
        <w:right w:val="none" w:sz="0" w:space="0" w:color="auto"/>
      </w:divBdr>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805F-F7EA-4FFA-BFDE-8BB16200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Jeff Zirger</cp:lastModifiedBy>
  <cp:revision>3</cp:revision>
  <cp:lastPrinted>2014-09-03T18:19:00Z</cp:lastPrinted>
  <dcterms:created xsi:type="dcterms:W3CDTF">2014-09-11T14:54:00Z</dcterms:created>
  <dcterms:modified xsi:type="dcterms:W3CDTF">2014-09-12T13:45:00Z</dcterms:modified>
</cp:coreProperties>
</file>