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61" w:rsidRDefault="00780761" w:rsidP="00780761">
      <w:pPr>
        <w:jc w:val="center"/>
        <w:rPr>
          <w:rFonts w:ascii="Tahoma" w:eastAsia="Calibri" w:hAnsi="Tahoma" w:cs="Tahoma"/>
          <w:b/>
          <w:bCs/>
          <w:sz w:val="24"/>
          <w:szCs w:val="24"/>
        </w:rPr>
      </w:pPr>
      <w:bookmarkStart w:id="0" w:name="_GoBack"/>
      <w:bookmarkEnd w:id="0"/>
    </w:p>
    <w:p w:rsidR="00780761" w:rsidRDefault="00780761" w:rsidP="00780761">
      <w:pPr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780761" w:rsidRDefault="00780761" w:rsidP="00780761">
      <w:pPr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780761" w:rsidRDefault="00780761" w:rsidP="00780761">
      <w:pPr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780761" w:rsidRDefault="00780761" w:rsidP="00780761">
      <w:pPr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780761" w:rsidRDefault="00780761" w:rsidP="00780761">
      <w:pPr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780761" w:rsidRPr="00780761" w:rsidRDefault="00780761" w:rsidP="00780761">
      <w:pPr>
        <w:jc w:val="center"/>
        <w:rPr>
          <w:rFonts w:ascii="Tahoma" w:eastAsia="Calibri" w:hAnsi="Tahoma" w:cs="Tahoma"/>
          <w:bCs/>
          <w:sz w:val="32"/>
          <w:szCs w:val="32"/>
        </w:rPr>
      </w:pPr>
      <w:r w:rsidRPr="00780761">
        <w:rPr>
          <w:rFonts w:ascii="Tahoma" w:eastAsia="Calibri" w:hAnsi="Tahoma" w:cs="Tahoma"/>
          <w:bCs/>
          <w:sz w:val="32"/>
          <w:szCs w:val="32"/>
        </w:rPr>
        <w:t>Attachment G</w:t>
      </w:r>
    </w:p>
    <w:p w:rsidR="00780761" w:rsidRPr="00780761" w:rsidRDefault="00780761" w:rsidP="00780761">
      <w:pPr>
        <w:jc w:val="center"/>
        <w:rPr>
          <w:rFonts w:ascii="Tahoma" w:eastAsia="Calibri" w:hAnsi="Tahoma" w:cs="Tahoma"/>
          <w:bCs/>
          <w:sz w:val="32"/>
          <w:szCs w:val="32"/>
        </w:rPr>
      </w:pPr>
      <w:r w:rsidRPr="00780761">
        <w:rPr>
          <w:rFonts w:ascii="Tahoma" w:eastAsia="Calibri" w:hAnsi="Tahoma" w:cs="Tahoma"/>
          <w:bCs/>
          <w:sz w:val="32"/>
          <w:szCs w:val="32"/>
        </w:rPr>
        <w:t>Public Comment</w:t>
      </w:r>
    </w:p>
    <w:p w:rsidR="00780761" w:rsidRDefault="00780761">
      <w:pPr>
        <w:rPr>
          <w:rFonts w:ascii="Tahoma" w:eastAsia="Calibri" w:hAnsi="Tahoma" w:cs="Tahoma"/>
          <w:b/>
          <w:bCs/>
          <w:sz w:val="24"/>
          <w:szCs w:val="24"/>
        </w:rPr>
      </w:pPr>
      <w:r>
        <w:rPr>
          <w:rFonts w:ascii="Tahoma" w:eastAsia="Calibri" w:hAnsi="Tahoma" w:cs="Tahoma"/>
          <w:b/>
          <w:bCs/>
          <w:sz w:val="24"/>
          <w:szCs w:val="24"/>
        </w:rPr>
        <w:br w:type="page"/>
      </w:r>
    </w:p>
    <w:p w:rsidR="009F01DB" w:rsidRDefault="009F01DB" w:rsidP="009F01DB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4"/>
          <w:szCs w:val="24"/>
        </w:rPr>
      </w:pPr>
      <w:r w:rsidRPr="009F01DB">
        <w:rPr>
          <w:rFonts w:ascii="Tahoma" w:eastAsia="Calibri" w:hAnsi="Tahoma" w:cs="Tahoma"/>
          <w:b/>
          <w:bCs/>
          <w:sz w:val="24"/>
          <w:szCs w:val="24"/>
        </w:rPr>
        <w:lastRenderedPageBreak/>
        <w:t>Public Comment</w:t>
      </w:r>
    </w:p>
    <w:p w:rsidR="009F01DB" w:rsidRPr="009F01DB" w:rsidRDefault="009F01DB" w:rsidP="009F01DB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4"/>
          <w:szCs w:val="24"/>
        </w:rPr>
      </w:pPr>
    </w:p>
    <w:p w:rsidR="009F01DB" w:rsidRDefault="009F01DB" w:rsidP="009F01DB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>CDC ID# 0920-14QJ</w:t>
      </w:r>
    </w:p>
    <w:p w:rsidR="009F01DB" w:rsidRDefault="009F01DB" w:rsidP="009F01DB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 xml:space="preserve">Project Title: </w:t>
      </w:r>
      <w:r w:rsidRPr="009F01DB">
        <w:rPr>
          <w:rFonts w:ascii="Tahoma" w:eastAsia="Calibri" w:hAnsi="Tahoma" w:cs="Tahoma"/>
          <w:bCs/>
          <w:sz w:val="20"/>
          <w:szCs w:val="20"/>
        </w:rPr>
        <w:t>Evaluation of Hospital Preparedness for Public Health Emergencies and Mass Causality Events Project</w:t>
      </w:r>
    </w:p>
    <w:p w:rsidR="009F01DB" w:rsidRDefault="009F01DB" w:rsidP="009F01DB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9F01DB" w:rsidRPr="009F01DB" w:rsidRDefault="009F01DB" w:rsidP="009F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01DB" w:rsidRPr="009F01DB" w:rsidRDefault="009F01DB" w:rsidP="009F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01DB">
        <w:rPr>
          <w:rFonts w:ascii="Times New Roman" w:eastAsia="Calibri" w:hAnsi="Times New Roman" w:cs="Times New Roman"/>
          <w:sz w:val="24"/>
          <w:szCs w:val="24"/>
        </w:rPr>
        <w:t>public</w:t>
      </w:r>
      <w:proofErr w:type="gram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comment on federal register </w:t>
      </w:r>
      <w:r w:rsidRPr="009F01DB">
        <w:rPr>
          <w:rFonts w:ascii="Times New Roman" w:eastAsia="Calibri" w:hAnsi="Times New Roman" w:cs="Times New Roman"/>
          <w:sz w:val="24"/>
          <w:szCs w:val="24"/>
        </w:rPr>
        <w:br/>
        <w:t xml:space="preserve">if the visitors to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arab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countris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were kept out that would eliminate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merse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epidemics and the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ebola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countries also need to be kept out of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america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9F01DB">
        <w:rPr>
          <w:rFonts w:ascii="Times New Roman" w:eastAsia="Calibri" w:hAnsi="Times New Roman" w:cs="Times New Roman"/>
          <w:sz w:val="24"/>
          <w:szCs w:val="24"/>
        </w:rPr>
        <w:t>it</w:t>
      </w:r>
      <w:proofErr w:type="gram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seems our inept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govt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wants disease to enter this country when it could take steps to stop visitation from these countries. </w:t>
      </w:r>
      <w:proofErr w:type="gramStart"/>
      <w:r w:rsidRPr="009F01DB">
        <w:rPr>
          <w:rFonts w:ascii="Times New Roman" w:eastAsia="Calibri" w:hAnsi="Times New Roman" w:cs="Times New Roman"/>
          <w:sz w:val="24"/>
          <w:szCs w:val="24"/>
        </w:rPr>
        <w:t>no</w:t>
      </w:r>
      <w:proofErr w:type="gram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americans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should suffer from disease brought into this country. </w:t>
      </w:r>
      <w:proofErr w:type="gramStart"/>
      <w:r w:rsidRPr="009F01DB">
        <w:rPr>
          <w:rFonts w:ascii="Times New Roman" w:eastAsia="Calibri" w:hAnsi="Times New Roman" w:cs="Times New Roman"/>
          <w:sz w:val="24"/>
          <w:szCs w:val="24"/>
        </w:rPr>
        <w:t>this</w:t>
      </w:r>
      <w:proofErr w:type="gram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agency seems inept as the us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govt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in truly protecting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america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9F01DB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also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dont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believe telephone calls to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ceos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are necessary. </w:t>
      </w:r>
      <w:proofErr w:type="gramStart"/>
      <w:r w:rsidRPr="009F01DB">
        <w:rPr>
          <w:rFonts w:ascii="Times New Roman" w:eastAsia="Calibri" w:hAnsi="Times New Roman" w:cs="Times New Roman"/>
          <w:sz w:val="24"/>
          <w:szCs w:val="24"/>
        </w:rPr>
        <w:t>just</w:t>
      </w:r>
      <w:proofErr w:type="gram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send out forms. </w:t>
      </w:r>
      <w:proofErr w:type="gramStart"/>
      <w:r w:rsidRPr="009F01DB">
        <w:rPr>
          <w:rFonts w:ascii="Times New Roman" w:eastAsia="Calibri" w:hAnsi="Times New Roman" w:cs="Times New Roman"/>
          <w:sz w:val="24"/>
          <w:szCs w:val="24"/>
        </w:rPr>
        <w:t>the</w:t>
      </w:r>
      <w:proofErr w:type="gram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spending in this dept is out of control and needs to be cut. </w:t>
      </w:r>
      <w:proofErr w:type="gramStart"/>
      <w:r w:rsidRPr="009F01DB">
        <w:rPr>
          <w:rFonts w:ascii="Times New Roman" w:eastAsia="Calibri" w:hAnsi="Times New Roman" w:cs="Times New Roman"/>
          <w:sz w:val="24"/>
          <w:szCs w:val="24"/>
        </w:rPr>
        <w:t>this</w:t>
      </w:r>
      <w:proofErr w:type="gram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comment is for the </w:t>
      </w:r>
      <w:proofErr w:type="spellStart"/>
      <w:r w:rsidRPr="009F01DB">
        <w:rPr>
          <w:rFonts w:ascii="Times New Roman" w:eastAsia="Calibri" w:hAnsi="Times New Roman" w:cs="Times New Roman"/>
          <w:sz w:val="24"/>
          <w:szCs w:val="24"/>
        </w:rPr>
        <w:t>pubilc</w:t>
      </w:r>
      <w:proofErr w:type="spell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record. </w:t>
      </w:r>
      <w:proofErr w:type="gramStart"/>
      <w:r w:rsidRPr="009F01DB">
        <w:rPr>
          <w:rFonts w:ascii="Times New Roman" w:eastAsia="Calibri" w:hAnsi="Times New Roman" w:cs="Times New Roman"/>
          <w:sz w:val="24"/>
          <w:szCs w:val="24"/>
        </w:rPr>
        <w:t>please</w:t>
      </w:r>
      <w:proofErr w:type="gramEnd"/>
      <w:r w:rsidRPr="009F01DB">
        <w:rPr>
          <w:rFonts w:ascii="Times New Roman" w:eastAsia="Calibri" w:hAnsi="Times New Roman" w:cs="Times New Roman"/>
          <w:sz w:val="24"/>
          <w:szCs w:val="24"/>
        </w:rPr>
        <w:t xml:space="preserve"> receipt. </w:t>
      </w:r>
      <w:proofErr w:type="spellStart"/>
      <w:proofErr w:type="gramStart"/>
      <w:r w:rsidRPr="009F01DB">
        <w:rPr>
          <w:rFonts w:ascii="Times New Roman" w:eastAsia="Calibri" w:hAnsi="Times New Roman" w:cs="Times New Roman"/>
          <w:sz w:val="24"/>
          <w:szCs w:val="24"/>
        </w:rPr>
        <w:t>jeanpublic</w:t>
      </w:r>
      <w:proofErr w:type="spellEnd"/>
      <w:proofErr w:type="gramEnd"/>
    </w:p>
    <w:p w:rsidR="009F01DB" w:rsidRPr="009F01DB" w:rsidRDefault="009F01DB" w:rsidP="009F01DB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01DB">
        <w:rPr>
          <w:rFonts w:ascii="Times New Roman" w:eastAsia="Calibri" w:hAnsi="Times New Roman" w:cs="Times New Roman"/>
          <w:sz w:val="24"/>
          <w:szCs w:val="24"/>
        </w:rPr>
        <w:t>&gt;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[Federal Register Volume 79, Number 83 (Wednesday, April 30, 2014)]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[Notices]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[Pages 24440-24441]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From the Federal Register Online via the Government Printing Office [</w:t>
      </w:r>
      <w:hyperlink r:id="rId5" w:tgtFrame="_blank" w:history="1">
        <w:r w:rsidRPr="009F01DB">
          <w:rPr>
            <w:rFonts w:ascii="Courier New" w:eastAsia="Calibri" w:hAnsi="Courier New" w:cs="Courier New"/>
            <w:color w:val="0066CC"/>
            <w:sz w:val="20"/>
            <w:szCs w:val="20"/>
            <w:u w:val="single"/>
          </w:rPr>
          <w:t>www.gpo.gov</w:t>
        </w:r>
      </w:hyperlink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]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[FR Doc No: 2014-09762]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DEPARTMENT OF HEALTH AND HUMAN SERVICES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Centers for Disease Control and Prevention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[60Day-14-14QJ]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Proposed Data Collections Submitted for Public Comment and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Recommendations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    In compliance with the requirement of Section 3506(c</w:t>
      </w: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)(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2)(A) of the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Paperwork Reduction Act of 1995 for opportunity for public comment on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proposed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data collection projects, the Centers for Disease Control and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Prevention (CDC) will publish periodic summaries of proposed projects.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To request more information on the proposed projects or to obtain a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copy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of the data collection plans and instruments, call </w:t>
      </w:r>
      <w:hyperlink r:id="rId6" w:tgtFrame="_blank" w:history="1">
        <w:r w:rsidRPr="009F01DB">
          <w:rPr>
            <w:rFonts w:ascii="Courier New" w:eastAsia="Calibri" w:hAnsi="Courier New" w:cs="Courier New"/>
            <w:color w:val="0000FF"/>
            <w:sz w:val="20"/>
            <w:szCs w:val="20"/>
            <w:u w:val="single"/>
          </w:rPr>
          <w:t>404-639-7570</w:t>
        </w:r>
      </w:hyperlink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and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send comments to LeRoy, 1600 Clifton Road, MS-D74, Atlanta, GA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30333 or send an email to </w:t>
      </w:r>
      <w:hyperlink r:id="rId7" w:tgtFrame="_blank" w:history="1">
        <w:r w:rsidRPr="009F01DB">
          <w:rPr>
            <w:rFonts w:ascii="Courier New" w:eastAsia="Calibri" w:hAnsi="Courier New" w:cs="Courier New"/>
            <w:color w:val="0066CC"/>
            <w:sz w:val="20"/>
            <w:szCs w:val="20"/>
            <w:u w:val="single"/>
          </w:rPr>
          <w:t>omb@cdc.gov</w:t>
        </w:r>
      </w:hyperlink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.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    Comments are invited on (a) </w:t>
      </w: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Whether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the proposed collection of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information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is necessary for the proper performance of the functions of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the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agency, including whether the information shall have practical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utility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; (b) the accuracy of the agency's estimate of the burden of the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proposed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collection of information; (c) ways to enhance the quality,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utility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, and clarity of the information to be collected; and (d) ways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to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minimize the burden of the collection of information on respondents,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including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through the use of automated collection techniques or other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forms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of information technology. Written comments should be received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within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60 days of this notice.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Proposed Project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lastRenderedPageBreak/>
        <w:t xml:space="preserve">    Evaluation of Hospital Preparedness for Public Health Emergencies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and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Mass Causality Events Project--New--National Center for Injury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Prevention and Control (NCIPC), Centers for Disease Control and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Prevention (CDC).</w:t>
      </w:r>
      <w:proofErr w:type="gramEnd"/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Background and Brief Description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    Hospital preparedness for responding to public health emergencies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including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mass casualty incidents and epidemics have become a major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national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challenge. Following the World Trade Center attack of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September 11, Hurricane Katrina of 2005, and the 2011 Alabama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tornadoes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, there is continued and heightened interest of using surveys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to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assess hospital readiness for various disasters and mass casualty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incidents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. Current patterns in terrorist activity increase the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potential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for civilian casualties from explosions. Explosions,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particularly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in confined spaces, can inflict severe multisystem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injuries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on numerous patients and produce unique challenges to health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care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providers and the systems that support them. The U.S. healthcare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system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and its civilian healthcare providers have minimal experience in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treating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patients with explosion-related injuries and deficiencies in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response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capability could result in increased morbidity and mortality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and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increased stress and fear in the community. Additionally, the surge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of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patients after an explosion typically occurs within minutes of the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event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and can quickly overwhelm nearby hospital resources. This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potential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for many casualties and an immediate surge of patients may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stress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and limit the ability of EMS systems, hospitals, and other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health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care facilities to care for critically injured victims.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    CDC requests a 6-month Office of Management and Budget (OMB)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approval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to collect readiness and preparedness data. The purpose of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this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project will be to (1) develop and pilot an interview tool to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assess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hospital readiness for a rapid surge of large numbers of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casualties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; (2) develop minimum standards into the assessment tool to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enable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a review or an evaluation of hospital readiness and (3) develop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strategies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for dissemination and implementation of the interview tool.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    A national sample of randomly selected hospitals will be selected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for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participation. Four hundred Chief Executive Officers (CEOs) from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sampled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hospitals will be mailed an introductory letter, contacted by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telephone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a few days later and asked if the hospital's emergency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preparedness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coordinator/manager can complete the survey. The time to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read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and respond to the introductory letter is expected to take 17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minutes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. The emergency preparedness coordinator/manager will complete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the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main survey online using the survey Web site with a goal of 320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completed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surveys. CDC estimated the total time required to complete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the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survey as two hours, including reading the instructions. The survey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covers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hospital preparedness efforts across departments, number of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staff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, participation in training and exercises, agreements with other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responders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, and hospital characteristics.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    After data are gathered from the survey, responses will be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compiled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, analyzed and summarized. The results will be used to develop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an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implementation manual, training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[[Page 24441]]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materials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and dissemination plan for dissemination. A final study 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report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will also be created.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    There are no costs to respondents other than their time.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                                        Estimated Annualized Burden Hours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lastRenderedPageBreak/>
        <w:t>                                                                     Number of    Average burden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      Type of respondents           Form name        Number of     responses per   per response    Total burden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                                                    </w:t>
      </w: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respondents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     respondent       (in hrs)        (in hrs)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CEO...........................  Screen..........             400               1           17/60             113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Emergency Preparedness          320.............               1               2             640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</w:t>
      </w: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Coordinator/Manager Survey.</w:t>
      </w:r>
      <w:proofErr w:type="gramEnd"/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                                                 ---------------------------------------------------------------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    Total.....................  </w:t>
      </w:r>
      <w:proofErr w:type="gramStart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................  .............. </w:t>
      </w:r>
      <w:proofErr w:type="gramEnd"/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 xml:space="preserve"> ..............  ..............             753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F01DB">
        <w:rPr>
          <w:rFonts w:ascii="Courier New" w:eastAsia="Calibri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F01DB" w:rsidRPr="009F01DB" w:rsidRDefault="009F01DB" w:rsidP="009F0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BB69D1" w:rsidRDefault="00BB69D1"/>
    <w:sectPr w:rsidR="00BB69D1" w:rsidSect="00CD069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DB"/>
    <w:rsid w:val="000735A3"/>
    <w:rsid w:val="005664DE"/>
    <w:rsid w:val="00642178"/>
    <w:rsid w:val="00780761"/>
    <w:rsid w:val="008518F8"/>
    <w:rsid w:val="009F01DB"/>
    <w:rsid w:val="00BB69D1"/>
    <w:rsid w:val="00CB46A6"/>
    <w:rsid w:val="00C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1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1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b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404-639-7570" TargetMode="External"/><Relationship Id="rId5" Type="http://schemas.openxmlformats.org/officeDocument/2006/relationships/hyperlink" Target="http://www.gpo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aig0</cp:lastModifiedBy>
  <cp:revision>2</cp:revision>
  <dcterms:created xsi:type="dcterms:W3CDTF">2014-08-21T14:32:00Z</dcterms:created>
  <dcterms:modified xsi:type="dcterms:W3CDTF">2014-08-21T14:32:00Z</dcterms:modified>
</cp:coreProperties>
</file>