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CD01A" w14:textId="77777777" w:rsidR="00B05ACA" w:rsidRPr="00F17A41" w:rsidRDefault="001E769E" w:rsidP="00C66D59">
      <w:pPr>
        <w:pStyle w:val="Heading2"/>
        <w:tabs>
          <w:tab w:val="left" w:pos="900"/>
        </w:tabs>
        <w:ind w:right="-180"/>
        <w:rPr>
          <w:rFonts w:asciiTheme="minorHAnsi" w:hAnsiTheme="minorHAnsi" w:cstheme="minorHAnsi"/>
        </w:rPr>
      </w:pPr>
      <w:r w:rsidRPr="001E769E">
        <w:rPr>
          <w:rFonts w:asciiTheme="minorHAnsi" w:hAnsiTheme="minorHAnsi" w:cstheme="minorHAnsi"/>
        </w:rPr>
        <w:t>Request for Approval under AHRQ’s Generic Clearance “Questionnaire and Data Collection Testing, Evaluation, and Research for the AHRQ” (OMB Control Number: 0935-0124)</w:t>
      </w:r>
    </w:p>
    <w:p w14:paraId="7B2852F4" w14:textId="77777777" w:rsidR="0064450E" w:rsidRPr="00F17A41" w:rsidRDefault="00630D7F" w:rsidP="00C66D59">
      <w:pPr>
        <w:spacing w:line="240" w:lineRule="auto"/>
        <w:rPr>
          <w:rFonts w:cstheme="minorHAnsi"/>
          <w:sz w:val="24"/>
          <w:szCs w:val="24"/>
        </w:rPr>
      </w:pPr>
      <w:r>
        <w:rPr>
          <w:rFonts w:cstheme="minorHAnsi"/>
          <w:b/>
          <w:noProof/>
          <w:sz w:val="24"/>
          <w:szCs w:val="24"/>
          <w:lang w:eastAsia="en-US"/>
        </w:rPr>
        <mc:AlternateContent>
          <mc:Choice Requires="wps">
            <w:drawing>
              <wp:anchor distT="4294967294" distB="4294967294" distL="114300" distR="114300" simplePos="0" relativeHeight="251657216" behindDoc="0" locked="0" layoutInCell="0" allowOverlap="1" wp14:anchorId="22B95676" wp14:editId="3B36A237">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4AF3C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" o:allowincell="f" strokeweight="1.5pt"/>
            </w:pict>
          </mc:Fallback>
        </mc:AlternateContent>
      </w:r>
      <w:r w:rsidR="00B05ACA" w:rsidRPr="00F17A41">
        <w:rPr>
          <w:rFonts w:cstheme="minorHAnsi"/>
          <w:b/>
          <w:sz w:val="24"/>
          <w:szCs w:val="24"/>
        </w:rPr>
        <w:t>TITLE OF INFORMATION COLLECTION:</w:t>
      </w:r>
      <w:r w:rsidR="00B05ACA" w:rsidRPr="00F17A41">
        <w:rPr>
          <w:rFonts w:cstheme="minorHAnsi"/>
          <w:sz w:val="24"/>
          <w:szCs w:val="24"/>
        </w:rPr>
        <w:t xml:space="preserve">  </w:t>
      </w:r>
      <w:r w:rsidR="004E18F4" w:rsidRPr="00B42E0A">
        <w:rPr>
          <w:b/>
          <w:sz w:val="28"/>
          <w:szCs w:val="28"/>
        </w:rPr>
        <w:t>Identifying, Assessing, and Balancing Competing Risks of Multiple Hospital-Acquired Conditions (HACs)</w:t>
      </w:r>
      <w:r w:rsidR="0064450E" w:rsidRPr="00F17A41">
        <w:rPr>
          <w:rFonts w:cstheme="minorHAnsi"/>
          <w:sz w:val="24"/>
          <w:szCs w:val="24"/>
        </w:rPr>
        <w:t xml:space="preserve"> </w:t>
      </w:r>
    </w:p>
    <w:p w14:paraId="55034EDA" w14:textId="77777777" w:rsidR="00B05ACA" w:rsidRPr="00F17A41" w:rsidRDefault="00B05ACA" w:rsidP="00C66D59">
      <w:pPr>
        <w:spacing w:line="240" w:lineRule="auto"/>
        <w:rPr>
          <w:rFonts w:cstheme="minorHAnsi"/>
          <w:sz w:val="24"/>
          <w:szCs w:val="24"/>
        </w:rPr>
      </w:pPr>
      <w:r w:rsidRPr="00F17A41">
        <w:rPr>
          <w:rFonts w:cstheme="minorHAnsi"/>
          <w:b/>
          <w:sz w:val="24"/>
          <w:szCs w:val="24"/>
        </w:rPr>
        <w:t xml:space="preserve">PURPOSE:  </w:t>
      </w:r>
    </w:p>
    <w:p w14:paraId="7AF4F6E8" w14:textId="77777777" w:rsidR="00676AC2" w:rsidRPr="003A1317" w:rsidRDefault="00676AC2" w:rsidP="003A1317">
      <w:pPr>
        <w:tabs>
          <w:tab w:val="left" w:pos="360"/>
        </w:tabs>
        <w:spacing w:line="240" w:lineRule="auto"/>
        <w:rPr>
          <w:rFonts w:ascii="Times New Roman" w:hAnsi="Times New Roman" w:cs="Times New Roman"/>
          <w:sz w:val="24"/>
          <w:szCs w:val="24"/>
          <w:vertAlign w:val="superscript"/>
        </w:rPr>
      </w:pPr>
      <w:r w:rsidRPr="003A1317">
        <w:rPr>
          <w:rFonts w:ascii="Times New Roman" w:hAnsi="Times New Roman" w:cs="Times New Roman"/>
          <w:sz w:val="24"/>
          <w:szCs w:val="24"/>
        </w:rPr>
        <w:t>Section 5001(c) of the Deficit Reduction Act of 2005 requires the Secretary of Health and Human Services to identify hospital acquired conditions (HACs) that: (a) are high cost or high volume or both, (b) result in the assignment of a case to a diagnosis related group (DRG) that has a higher payment when present as a secondary diagnosis, and (c) could reasonably have been prevented through the application of evidence-based guidelines. The Centers for Medicare and Medicaid Services identified 11 categories of HACs that include hospital acquired pressure ulcers (HAPUs), patient falls during a hospital stay, and catheter associated urinary tract infections (CAUTIs).  HACs often result in longer hospital stays and increased health care costs. For example, AHRQ has estimated that on average a CAUTI increases hospitalization costs by $1,000, a fall increases costs by $7,234 and a HAPU increases cost by $17,000.</w:t>
      </w:r>
      <w:r w:rsidRPr="003A1317">
        <w:rPr>
          <w:rFonts w:ascii="Times New Roman" w:hAnsi="Times New Roman" w:cs="Times New Roman"/>
          <w:sz w:val="24"/>
          <w:szCs w:val="24"/>
          <w:vertAlign w:val="superscript"/>
        </w:rPr>
        <w:t>1</w:t>
      </w:r>
    </w:p>
    <w:p w14:paraId="22B109D6"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Although overall rates of HACs are estimated to have decreased by 21% from 2010 to 2015, improvements have plateaued since 2013.</w:t>
      </w:r>
      <w:r w:rsidRPr="003A1317">
        <w:rPr>
          <w:rFonts w:ascii="Times New Roman" w:hAnsi="Times New Roman" w:cs="Times New Roman"/>
          <w:sz w:val="24"/>
          <w:szCs w:val="24"/>
          <w:vertAlign w:val="superscript"/>
        </w:rPr>
        <w:t>2</w:t>
      </w:r>
      <w:r w:rsidRPr="003A1317">
        <w:rPr>
          <w:rFonts w:ascii="Times New Roman" w:hAnsi="Times New Roman" w:cs="Times New Roman"/>
          <w:sz w:val="24"/>
          <w:szCs w:val="24"/>
        </w:rPr>
        <w:t xml:space="preserve"> In addition, whereas CAUTIs is one of the three HACs with the largest improvement (33% reduction), falls and HAPUs are two of the three HACs with the smallest improvement (15% and 10%, respectively) from 2010 to 2015.</w:t>
      </w:r>
      <w:r w:rsidRPr="003A1317">
        <w:rPr>
          <w:rFonts w:ascii="Times New Roman" w:hAnsi="Times New Roman" w:cs="Times New Roman"/>
          <w:sz w:val="24"/>
          <w:szCs w:val="24"/>
          <w:vertAlign w:val="superscript"/>
        </w:rPr>
        <w:t>2</w:t>
      </w:r>
      <w:r w:rsidRPr="003A1317">
        <w:rPr>
          <w:rFonts w:ascii="Times New Roman" w:hAnsi="Times New Roman" w:cs="Times New Roman"/>
          <w:sz w:val="24"/>
          <w:szCs w:val="24"/>
        </w:rPr>
        <w:t xml:space="preserve"> </w:t>
      </w:r>
    </w:p>
    <w:p w14:paraId="7CD30B6A"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These three HACs – CAUTIs, falls, and HAPUs – are interrelated, nursing-sensitive conditions and interventions to prevent each individual HAC may have potential inter-actions and trade-offs such that an intervention designed to reduce the risk of one HAC (e.g., in-dwelling urinary catheter [IUC] removal to reduce CAUTIs) may increase the risk of others (e.g., falls and/or HAPU through impacts on mobility and skin moisture). As a result, patients at risk for CAUTI, falls, and HAPU are subject to multiple, often conflicting prevention strategies, leaving frontline clinicians with challenging clinical decisions to make to promote overall patient safety. To date, there are no tools that clinicians can use in managing these competing risks in an inpatient setting despite the need for such a tool to improve patient safety and its relevance to health care costs from the perspective of health systems and payers. </w:t>
      </w:r>
    </w:p>
    <w:p w14:paraId="4769D5F2" w14:textId="504B3BDD" w:rsidR="00676AC2" w:rsidRPr="003A1317" w:rsidRDefault="0034138D" w:rsidP="003A1317">
      <w:pPr>
        <w:spacing w:line="240" w:lineRule="auto"/>
        <w:rPr>
          <w:rFonts w:ascii="Times New Roman" w:hAnsi="Times New Roman" w:cs="Times New Roman"/>
          <w:sz w:val="24"/>
          <w:szCs w:val="24"/>
        </w:rPr>
      </w:pPr>
      <w:r w:rsidRPr="0034138D">
        <w:rPr>
          <w:rFonts w:ascii="Times New Roman" w:eastAsia="Times New Roman" w:hAnsi="Times New Roman" w:cs="Times New Roman"/>
          <w:sz w:val="24"/>
          <w:szCs w:val="24"/>
          <w:lang w:eastAsia="en-US"/>
        </w:rPr>
        <w:t>This project is an aggregate of three information collection requests to develop a toolkit to meet this need using an iterative participatory toolkit design framework. The data collection activity has the following goals:</w:t>
      </w:r>
    </w:p>
    <w:p w14:paraId="4241893E" w14:textId="77777777" w:rsidR="00676AC2" w:rsidRPr="003A1317" w:rsidRDefault="00676AC2" w:rsidP="003A1317">
      <w:pPr>
        <w:numPr>
          <w:ilvl w:val="0"/>
          <w:numId w:val="14"/>
        </w:numPr>
        <w:tabs>
          <w:tab w:val="left" w:pos="360"/>
        </w:tabs>
        <w:spacing w:before="240" w:after="240" w:line="240" w:lineRule="auto"/>
        <w:rPr>
          <w:rFonts w:ascii="Times New Roman" w:hAnsi="Times New Roman" w:cs="Times New Roman"/>
          <w:sz w:val="24"/>
          <w:szCs w:val="24"/>
        </w:rPr>
      </w:pPr>
      <w:r w:rsidRPr="003A1317">
        <w:rPr>
          <w:rFonts w:ascii="Times New Roman" w:hAnsi="Times New Roman" w:cs="Times New Roman"/>
          <w:sz w:val="24"/>
          <w:szCs w:val="24"/>
        </w:rPr>
        <w:t>Engage clinicians and hospital/health system administrators to identify informative and practical ways to communicate information to these users of a tool that takes patient-specific information, calculates predicted values of the likelihood of each HAC based on a clinical decision, and displays these values in a way that communicates competing risks of each HAC; and</w:t>
      </w:r>
    </w:p>
    <w:p w14:paraId="673AF1AD" w14:textId="77777777" w:rsidR="00676AC2" w:rsidRPr="003A1317" w:rsidRDefault="00676AC2" w:rsidP="003A1317">
      <w:pPr>
        <w:numPr>
          <w:ilvl w:val="0"/>
          <w:numId w:val="14"/>
        </w:numPr>
        <w:tabs>
          <w:tab w:val="left" w:pos="360"/>
        </w:tabs>
        <w:spacing w:before="240" w:after="240" w:line="240" w:lineRule="auto"/>
        <w:rPr>
          <w:rFonts w:ascii="Times New Roman" w:hAnsi="Times New Roman" w:cs="Times New Roman"/>
          <w:sz w:val="24"/>
          <w:szCs w:val="24"/>
        </w:rPr>
      </w:pPr>
      <w:r w:rsidRPr="003A1317">
        <w:rPr>
          <w:rFonts w:ascii="Times New Roman" w:hAnsi="Times New Roman" w:cs="Times New Roman"/>
          <w:sz w:val="24"/>
          <w:szCs w:val="24"/>
        </w:rPr>
        <w:t>Pilot test the tool through a series of on-site usability tests of multiple visual display prototypes for two to four patient care delivery scenarios that depict likely outcomes using examples of high risk patients to validate and refine the tool’s risk dashboard information and visual designs.</w:t>
      </w:r>
    </w:p>
    <w:p w14:paraId="5B56781A" w14:textId="77777777" w:rsidR="00676AC2" w:rsidRPr="003A1317" w:rsidRDefault="00676AC2" w:rsidP="003A1317">
      <w:pPr>
        <w:spacing w:line="240" w:lineRule="auto"/>
        <w:rPr>
          <w:rFonts w:ascii="Times New Roman" w:hAnsi="Times New Roman" w:cs="Times New Roman"/>
          <w:sz w:val="24"/>
          <w:szCs w:val="24"/>
        </w:rPr>
      </w:pPr>
      <w:r w:rsidRPr="003A1317" w:rsidDel="00562FBD">
        <w:rPr>
          <w:rFonts w:ascii="Times New Roman" w:hAnsi="Times New Roman" w:cs="Times New Roman"/>
          <w:sz w:val="24"/>
          <w:szCs w:val="24"/>
        </w:rPr>
        <w:t xml:space="preserve">This </w:t>
      </w:r>
      <w:r w:rsidRPr="003A1317">
        <w:rPr>
          <w:rFonts w:ascii="Times New Roman" w:hAnsi="Times New Roman" w:cs="Times New Roman"/>
          <w:sz w:val="24"/>
          <w:szCs w:val="24"/>
        </w:rPr>
        <w:t>project</w:t>
      </w:r>
      <w:r w:rsidRPr="003A1317" w:rsidDel="00562FBD">
        <w:rPr>
          <w:rFonts w:ascii="Times New Roman" w:hAnsi="Times New Roman" w:cs="Times New Roman"/>
          <w:sz w:val="24"/>
          <w:szCs w:val="24"/>
        </w:rPr>
        <w:t xml:space="preserve"> is being conducted by AHRQ through its contractor, Board of Regents of the University of Colorado, pursuant to AHRQ’s statutory authority to conduct and support research on health care and on systems for the delivery of such care, including activities with respect to the quality, effectiveness, efficiency, appropriateness and value of health care services and with respect to quality measurement and improvement.  42 U.S.C. </w:t>
      </w:r>
      <w:proofErr w:type="gramStart"/>
      <w:r w:rsidRPr="003A1317" w:rsidDel="00562FBD">
        <w:rPr>
          <w:rFonts w:ascii="Times New Roman" w:hAnsi="Times New Roman" w:cs="Times New Roman"/>
          <w:sz w:val="24"/>
          <w:szCs w:val="24"/>
        </w:rPr>
        <w:t>299a(</w:t>
      </w:r>
      <w:proofErr w:type="gramEnd"/>
      <w:r w:rsidRPr="003A1317" w:rsidDel="00562FBD">
        <w:rPr>
          <w:rFonts w:ascii="Times New Roman" w:hAnsi="Times New Roman" w:cs="Times New Roman"/>
          <w:sz w:val="24"/>
          <w:szCs w:val="24"/>
        </w:rPr>
        <w:t>a)(1) and (2).</w:t>
      </w:r>
      <w:r w:rsidRPr="003A1317">
        <w:rPr>
          <w:rFonts w:ascii="Times New Roman" w:hAnsi="Times New Roman" w:cs="Times New Roman"/>
          <w:sz w:val="24"/>
          <w:szCs w:val="24"/>
        </w:rPr>
        <w:t xml:space="preserve"> The information collected will be used solely for toolkit development and does not extend to the collection of data for public release or policy formation.</w:t>
      </w:r>
    </w:p>
    <w:p w14:paraId="1F4A59C2" w14:textId="77777777" w:rsidR="00676AC2" w:rsidRPr="003A1317" w:rsidRDefault="00676AC2"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lastRenderedPageBreak/>
        <w:t xml:space="preserve">To achieve these goals, AHRQ’s contractor, the </w:t>
      </w:r>
      <w:r w:rsidRPr="003A1317" w:rsidDel="00562FBD">
        <w:rPr>
          <w:rFonts w:ascii="Times New Roman" w:hAnsi="Times New Roman" w:cs="Times New Roman"/>
          <w:sz w:val="24"/>
          <w:szCs w:val="24"/>
        </w:rPr>
        <w:t>Board of Regents of the University of Colorado</w:t>
      </w:r>
      <w:r w:rsidRPr="003A1317">
        <w:rPr>
          <w:rFonts w:ascii="Times New Roman" w:hAnsi="Times New Roman" w:cs="Times New Roman"/>
          <w:sz w:val="24"/>
          <w:szCs w:val="24"/>
        </w:rPr>
        <w:t>, will conduct two rounds of focus groups with health care providers and administrators and a series of one-on-one key informant interviews (KIIs) with target audiences of the competing risk HAC dashboard tool being developed.</w:t>
      </w:r>
    </w:p>
    <w:p w14:paraId="026238ED"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b/>
          <w:sz w:val="24"/>
          <w:szCs w:val="24"/>
        </w:rPr>
        <w:t>Focus Groups of Clinicians and Administrators to Develop and Refine HAC Risk Dashboard Tool</w:t>
      </w:r>
    </w:p>
    <w:p w14:paraId="0D2EA096"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Two rounds of focus groups with nurses, physicians, nurse practitioners, physician assistants and nurse managers will be convened to identify informative ways to communicate information on competing risks of multiple HACs to these target audiences through a simple to use competing risk dashboard tool. Focus group topics will cover: contextual work factors related to care delivery for patients with multiple competing risk factors, barriers and facilitators to informational support, the role of technology in patient care, and visual display preferences. The Focus Groups will be held in the Denver, Colorado metro area and using the Focus Group Discussion Guides provided in Attachments A and B. All focus groups will last 60-90 minutes and will be audio-recorded, transcribed and analyzed applying a general inductive framework to identify information needs and visual display preferences that will be used as requirements for the HAC Risk Dashboard Tool.</w:t>
      </w:r>
    </w:p>
    <w:p w14:paraId="50D34EB8"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first round of focus groups will engage stakeholders that are the target audience for the tool, which includes nurses, physicians, nurse practitioners, physician assistants and nurse managers from medical and surgical units of hospitals, to identify their information needs when providing care for patients with an indwelling urinary catheter (IUC) that are at risk for one or more HACs. Focus group participants will be provided with a series of sketches and digital mockups developed by the University of Colorado project team’s clinical experts (Wald, </w:t>
      </w:r>
      <w:proofErr w:type="spellStart"/>
      <w:r w:rsidRPr="003A1317">
        <w:rPr>
          <w:rFonts w:ascii="Times New Roman" w:hAnsi="Times New Roman" w:cs="Times New Roman"/>
          <w:sz w:val="24"/>
          <w:szCs w:val="24"/>
        </w:rPr>
        <w:t>Makic</w:t>
      </w:r>
      <w:proofErr w:type="spellEnd"/>
      <w:r w:rsidRPr="003A1317">
        <w:rPr>
          <w:rFonts w:ascii="Times New Roman" w:hAnsi="Times New Roman" w:cs="Times New Roman"/>
          <w:sz w:val="24"/>
          <w:szCs w:val="24"/>
        </w:rPr>
        <w:t>, Stevens). Results from the first round of focus groups will be used to develop a low-fidelity risk dashboard tool that includes rudimentary digital mockups of alternative visual displays and tool interfaces. These low-fidelity examples will be member-checked via e-mail with a subset of participants from the first round of focus groups to ensure their clinical relevance.</w:t>
      </w:r>
    </w:p>
    <w:p w14:paraId="557FCA77"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second </w:t>
      </w:r>
      <w:proofErr w:type="gramStart"/>
      <w:r w:rsidRPr="003A1317">
        <w:rPr>
          <w:rFonts w:ascii="Times New Roman" w:hAnsi="Times New Roman" w:cs="Times New Roman"/>
          <w:sz w:val="24"/>
          <w:szCs w:val="24"/>
        </w:rPr>
        <w:t>round of focus groups will</w:t>
      </w:r>
      <w:proofErr w:type="gramEnd"/>
      <w:r w:rsidRPr="003A1317">
        <w:rPr>
          <w:rFonts w:ascii="Times New Roman" w:hAnsi="Times New Roman" w:cs="Times New Roman"/>
          <w:sz w:val="24"/>
          <w:szCs w:val="24"/>
        </w:rPr>
        <w:t xml:space="preserve"> a different group of representatives from the same stakeholder participant roles as the first round. The second round participants will also be drawn from the medical and surgical units of the same two hospitals. These focus groups will evaluate the benefits and tradeoffs of the different low fidelity prototypes resulting from the first round of focus groups. The results from the second round of focus groups will inform the development of high-fidelity displays of the identified information needs of the tool’s target audience. The resulting high-fidelity visual displays will be incorporated in an Excel-based tool that will be used in the usability tests of the usefulness of this tool.</w:t>
      </w:r>
    </w:p>
    <w:p w14:paraId="22871BC9" w14:textId="77777777" w:rsidR="00676AC2" w:rsidRPr="003A1317" w:rsidRDefault="00676AC2"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 xml:space="preserve">Key Informant Interviews with Clinicians to Assess Usability:  </w:t>
      </w:r>
    </w:p>
    <w:p w14:paraId="3441BEB8" w14:textId="77777777" w:rsidR="00676AC2" w:rsidRPr="003A1317" w:rsidRDefault="00676AC2"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One-on-one key informant interviews (KIIs) will be conducted with nurses, physicians, nurse practitioners, physician assistants and nurse managers from medical and surgical units to assess the usability of an Excel-based HAC Risk Dashboard tool. Usability test using think-aloud and cognitive walk-through methodologies will engage these targeted users to evaluate perceived ease of use and perceived usefulness of alternative dashboards that include high-fidelity visual displays. The KIIs will occur in four metropolitan areas (Long Beach, CA; New Orleans, LA; Omaha, NE and Galveston, TX) using the Key Informant Interview Guides provided in Attachment C. Usability test KIIs will last for approximately 60 minutes each and be audio-recorded and transcribed verbatim.</w:t>
      </w:r>
    </w:p>
    <w:p w14:paraId="593E645F" w14:textId="77777777" w:rsidR="00676AC2" w:rsidRPr="003A1317" w:rsidRDefault="00676AC2"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Our high-fidelity visual display prototypes will be developed for two to four patient care delivery scenarios that depict likely outcomes using examples of high risk patients. High fidelity prototypes will entail scripted, limited interactivity patient care delivery scenarios and developed in conjunction with our Excel-based tool that calculates patient-specific HAC predictive values under alternative clinical decisions. Usability tests will occur at five hospitals over a two-day period at each hospital and involve six to eight one-on-one test sessions with at least one nurse, one physician, one nurse practitioner or physician assistant, and one nurse manager from medical and surgical units. Usability tests will be audio-recorded and transcribed verbatim.</w:t>
      </w:r>
    </w:p>
    <w:p w14:paraId="499D6DF2" w14:textId="77777777" w:rsidR="00B05ACA" w:rsidRPr="003A1317" w:rsidRDefault="00676AC2" w:rsidP="003A1317">
      <w:pPr>
        <w:pStyle w:val="Header"/>
        <w:tabs>
          <w:tab w:val="clear" w:pos="4320"/>
          <w:tab w:val="clear" w:pos="8640"/>
        </w:tabs>
      </w:pPr>
      <w:r w:rsidRPr="003A1317">
        <w:t xml:space="preserve">These findings from these KIIs will be used to make refinements to the information content and visual displays </w:t>
      </w:r>
      <w:r w:rsidRPr="003A1317">
        <w:lastRenderedPageBreak/>
        <w:t>needed for decision-making around IUC removal related to competing risks of CAUTI, HAPU and falls that clinical providers find acceptable with regard to perceived ease of use and perceived usefulness. These refinements will be incorporated into the Excel-based tool that can be used to implement the HAC Risk Dashboard in actual clinical workflows.</w:t>
      </w:r>
    </w:p>
    <w:p w14:paraId="378FCA29" w14:textId="77777777" w:rsidR="00676AC2" w:rsidRPr="003A1317" w:rsidRDefault="00676AC2" w:rsidP="003A1317">
      <w:pPr>
        <w:pStyle w:val="Header"/>
        <w:tabs>
          <w:tab w:val="clear" w:pos="4320"/>
          <w:tab w:val="clear" w:pos="8640"/>
        </w:tabs>
        <w:rPr>
          <w:b/>
        </w:rPr>
      </w:pPr>
    </w:p>
    <w:p w14:paraId="224B5A4B" w14:textId="77777777" w:rsidR="00B05ACA" w:rsidRPr="003A1317" w:rsidRDefault="00B05ACA" w:rsidP="003A1317">
      <w:pPr>
        <w:pStyle w:val="Header"/>
        <w:tabs>
          <w:tab w:val="clear" w:pos="4320"/>
          <w:tab w:val="clear" w:pos="8640"/>
        </w:tabs>
        <w:rPr>
          <w:i/>
          <w:snapToGrid/>
        </w:rPr>
      </w:pPr>
      <w:r w:rsidRPr="003A1317">
        <w:rPr>
          <w:b/>
        </w:rPr>
        <w:t>DESCRIPTION OF RESPONDENTS</w:t>
      </w:r>
      <w:r w:rsidRPr="003A1317">
        <w:t xml:space="preserve">: </w:t>
      </w:r>
    </w:p>
    <w:p w14:paraId="3FD3A917" w14:textId="77777777" w:rsidR="00BE0E16" w:rsidRPr="003A1317" w:rsidRDefault="00BE0E16"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Respondents will be a mix of healthcare professionals working in acute care hospitals that have medical and/or surgical units. The participating hospital will identify and recruit the healthcare professionals that work in their medical and surgical units and are nurses, physicians, nurse practitioners, physician assistants and nurse managers that care for patients likely to have an indwelling urinary catheter and at risk for hospital acquired conditions.</w:t>
      </w:r>
    </w:p>
    <w:p w14:paraId="360AB9E3" w14:textId="77777777" w:rsidR="00BE0E16" w:rsidRPr="003A1317" w:rsidRDefault="00BE0E16"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Table 1 displays the expected number of respondents from each profession for each round of focus groups and key informant interviews.</w:t>
      </w:r>
    </w:p>
    <w:p w14:paraId="548A0DD5" w14:textId="77777777" w:rsidR="00BE0E16" w:rsidRPr="003A1317" w:rsidRDefault="00BE0E16" w:rsidP="003A1317">
      <w:pPr>
        <w:spacing w:after="0" w:line="240" w:lineRule="auto"/>
        <w:rPr>
          <w:rFonts w:ascii="Times New Roman" w:hAnsi="Times New Roman" w:cs="Times New Roman"/>
          <w:b/>
          <w:sz w:val="24"/>
          <w:szCs w:val="24"/>
        </w:rPr>
      </w:pPr>
      <w:r w:rsidRPr="003A1317">
        <w:rPr>
          <w:rFonts w:ascii="Times New Roman" w:hAnsi="Times New Roman" w:cs="Times New Roman"/>
          <w:b/>
          <w:sz w:val="24"/>
          <w:szCs w:val="24"/>
        </w:rPr>
        <w:t>Table 1: Expected Number of Respondents for Focus Groups and Key Information Interviews</w:t>
      </w:r>
    </w:p>
    <w:tbl>
      <w:tblPr>
        <w:tblStyle w:val="TableGrid"/>
        <w:tblW w:w="0" w:type="auto"/>
        <w:tblLook w:val="04A0" w:firstRow="1" w:lastRow="0" w:firstColumn="1" w:lastColumn="0" w:noHBand="0" w:noVBand="1"/>
      </w:tblPr>
      <w:tblGrid>
        <w:gridCol w:w="1975"/>
        <w:gridCol w:w="2430"/>
        <w:gridCol w:w="2520"/>
        <w:gridCol w:w="1705"/>
      </w:tblGrid>
      <w:tr w:rsidR="00BE0E16" w:rsidRPr="003A1317" w14:paraId="4F380832" w14:textId="77777777" w:rsidTr="00095C0F">
        <w:tc>
          <w:tcPr>
            <w:tcW w:w="1975" w:type="dxa"/>
          </w:tcPr>
          <w:p w14:paraId="4F419273" w14:textId="77777777" w:rsidR="00BE0E16" w:rsidRPr="003A1317" w:rsidRDefault="00BE0E16" w:rsidP="003A1317">
            <w:pPr>
              <w:rPr>
                <w:sz w:val="24"/>
                <w:szCs w:val="24"/>
              </w:rPr>
            </w:pPr>
            <w:r w:rsidRPr="003A1317">
              <w:rPr>
                <w:sz w:val="24"/>
                <w:szCs w:val="24"/>
              </w:rPr>
              <w:t>Respondent Type</w:t>
            </w:r>
          </w:p>
        </w:tc>
        <w:tc>
          <w:tcPr>
            <w:tcW w:w="2430" w:type="dxa"/>
          </w:tcPr>
          <w:p w14:paraId="219C191A" w14:textId="77777777" w:rsidR="00BE0E16" w:rsidRPr="003A1317" w:rsidRDefault="00BE0E16" w:rsidP="003A1317">
            <w:pPr>
              <w:rPr>
                <w:sz w:val="24"/>
                <w:szCs w:val="24"/>
              </w:rPr>
            </w:pPr>
            <w:r w:rsidRPr="003A1317">
              <w:rPr>
                <w:sz w:val="24"/>
                <w:szCs w:val="24"/>
              </w:rPr>
              <w:t>Information Needs Identification Focus Groups</w:t>
            </w:r>
          </w:p>
        </w:tc>
        <w:tc>
          <w:tcPr>
            <w:tcW w:w="2520" w:type="dxa"/>
          </w:tcPr>
          <w:p w14:paraId="7C7BAD51" w14:textId="77777777" w:rsidR="00BE0E16" w:rsidRPr="003A1317" w:rsidRDefault="00BE0E16" w:rsidP="003A1317">
            <w:pPr>
              <w:rPr>
                <w:sz w:val="24"/>
                <w:szCs w:val="24"/>
              </w:rPr>
            </w:pPr>
            <w:r w:rsidRPr="003A1317">
              <w:rPr>
                <w:sz w:val="24"/>
                <w:szCs w:val="24"/>
              </w:rPr>
              <w:t>Low-Fidelity Prototype Evaluation Focus Groups</w:t>
            </w:r>
          </w:p>
        </w:tc>
        <w:tc>
          <w:tcPr>
            <w:tcW w:w="1705" w:type="dxa"/>
          </w:tcPr>
          <w:p w14:paraId="2FB50971" w14:textId="77777777" w:rsidR="00BE0E16" w:rsidRPr="003A1317" w:rsidRDefault="00BE0E16" w:rsidP="003A1317">
            <w:pPr>
              <w:rPr>
                <w:sz w:val="24"/>
                <w:szCs w:val="24"/>
              </w:rPr>
            </w:pPr>
            <w:r w:rsidRPr="003A1317">
              <w:rPr>
                <w:sz w:val="24"/>
                <w:szCs w:val="24"/>
              </w:rPr>
              <w:t>Key Informant Interviews</w:t>
            </w:r>
          </w:p>
        </w:tc>
      </w:tr>
      <w:tr w:rsidR="00BE0E16" w:rsidRPr="003A1317" w14:paraId="35106432" w14:textId="77777777" w:rsidTr="00095C0F">
        <w:tc>
          <w:tcPr>
            <w:tcW w:w="1975" w:type="dxa"/>
          </w:tcPr>
          <w:p w14:paraId="339F3F54" w14:textId="77777777" w:rsidR="00BE0E16" w:rsidRPr="003A1317" w:rsidRDefault="00BE0E16" w:rsidP="003A1317">
            <w:pPr>
              <w:rPr>
                <w:sz w:val="24"/>
                <w:szCs w:val="24"/>
              </w:rPr>
            </w:pPr>
            <w:r w:rsidRPr="003A1317">
              <w:rPr>
                <w:sz w:val="24"/>
                <w:szCs w:val="24"/>
              </w:rPr>
              <w:t>Nurse</w:t>
            </w:r>
          </w:p>
        </w:tc>
        <w:tc>
          <w:tcPr>
            <w:tcW w:w="2430" w:type="dxa"/>
            <w:vAlign w:val="center"/>
          </w:tcPr>
          <w:p w14:paraId="7F4D5932" w14:textId="77777777" w:rsidR="00BE0E16" w:rsidRPr="003A1317" w:rsidRDefault="00BE0E16" w:rsidP="003A1317">
            <w:pPr>
              <w:jc w:val="center"/>
              <w:rPr>
                <w:sz w:val="24"/>
                <w:szCs w:val="24"/>
              </w:rPr>
            </w:pPr>
            <w:r w:rsidRPr="003A1317">
              <w:rPr>
                <w:sz w:val="24"/>
                <w:szCs w:val="24"/>
              </w:rPr>
              <w:t>8</w:t>
            </w:r>
          </w:p>
        </w:tc>
        <w:tc>
          <w:tcPr>
            <w:tcW w:w="2520" w:type="dxa"/>
            <w:vAlign w:val="center"/>
          </w:tcPr>
          <w:p w14:paraId="5563D1A4" w14:textId="77777777" w:rsidR="00BE0E16" w:rsidRPr="003A1317" w:rsidRDefault="00BE0E16" w:rsidP="003A1317">
            <w:pPr>
              <w:jc w:val="center"/>
              <w:rPr>
                <w:sz w:val="24"/>
                <w:szCs w:val="24"/>
              </w:rPr>
            </w:pPr>
            <w:r w:rsidRPr="003A1317">
              <w:rPr>
                <w:sz w:val="24"/>
                <w:szCs w:val="24"/>
              </w:rPr>
              <w:t>8</w:t>
            </w:r>
          </w:p>
        </w:tc>
        <w:tc>
          <w:tcPr>
            <w:tcW w:w="1705" w:type="dxa"/>
            <w:vAlign w:val="center"/>
          </w:tcPr>
          <w:p w14:paraId="716E71CB" w14:textId="77777777" w:rsidR="00BE0E16" w:rsidRPr="003A1317" w:rsidRDefault="00BE0E16" w:rsidP="003A1317">
            <w:pPr>
              <w:jc w:val="center"/>
              <w:rPr>
                <w:sz w:val="24"/>
                <w:szCs w:val="24"/>
              </w:rPr>
            </w:pPr>
            <w:r w:rsidRPr="003A1317">
              <w:rPr>
                <w:sz w:val="24"/>
                <w:szCs w:val="24"/>
              </w:rPr>
              <w:t>8</w:t>
            </w:r>
          </w:p>
        </w:tc>
      </w:tr>
      <w:tr w:rsidR="00BE0E16" w:rsidRPr="003A1317" w14:paraId="3533ABA0" w14:textId="77777777" w:rsidTr="00095C0F">
        <w:tc>
          <w:tcPr>
            <w:tcW w:w="1975" w:type="dxa"/>
          </w:tcPr>
          <w:p w14:paraId="50E097EC" w14:textId="77777777" w:rsidR="00BE0E16" w:rsidRPr="003A1317" w:rsidRDefault="00BE0E16" w:rsidP="003A1317">
            <w:pPr>
              <w:rPr>
                <w:sz w:val="24"/>
                <w:szCs w:val="24"/>
              </w:rPr>
            </w:pPr>
            <w:r w:rsidRPr="003A1317">
              <w:rPr>
                <w:sz w:val="24"/>
                <w:szCs w:val="24"/>
              </w:rPr>
              <w:t>Physician</w:t>
            </w:r>
          </w:p>
        </w:tc>
        <w:tc>
          <w:tcPr>
            <w:tcW w:w="2430" w:type="dxa"/>
            <w:vAlign w:val="center"/>
          </w:tcPr>
          <w:p w14:paraId="533116B2" w14:textId="77777777" w:rsidR="00BE0E16" w:rsidRPr="003A1317" w:rsidRDefault="00BE0E16" w:rsidP="003A1317">
            <w:pPr>
              <w:jc w:val="center"/>
              <w:rPr>
                <w:sz w:val="24"/>
                <w:szCs w:val="24"/>
              </w:rPr>
            </w:pPr>
            <w:r w:rsidRPr="003A1317">
              <w:rPr>
                <w:sz w:val="24"/>
                <w:szCs w:val="24"/>
              </w:rPr>
              <w:t>6</w:t>
            </w:r>
          </w:p>
        </w:tc>
        <w:tc>
          <w:tcPr>
            <w:tcW w:w="2520" w:type="dxa"/>
            <w:vAlign w:val="center"/>
          </w:tcPr>
          <w:p w14:paraId="1D407BF7" w14:textId="77777777" w:rsidR="00BE0E16" w:rsidRPr="003A1317" w:rsidRDefault="00BE0E16" w:rsidP="003A1317">
            <w:pPr>
              <w:jc w:val="center"/>
              <w:rPr>
                <w:sz w:val="24"/>
                <w:szCs w:val="24"/>
              </w:rPr>
            </w:pPr>
            <w:r w:rsidRPr="003A1317">
              <w:rPr>
                <w:sz w:val="24"/>
                <w:szCs w:val="24"/>
              </w:rPr>
              <w:t>6</w:t>
            </w:r>
          </w:p>
        </w:tc>
        <w:tc>
          <w:tcPr>
            <w:tcW w:w="1705" w:type="dxa"/>
            <w:vAlign w:val="center"/>
          </w:tcPr>
          <w:p w14:paraId="4DE06947" w14:textId="77777777" w:rsidR="00BE0E16" w:rsidRPr="003A1317" w:rsidRDefault="00BE0E16" w:rsidP="003A1317">
            <w:pPr>
              <w:jc w:val="center"/>
              <w:rPr>
                <w:sz w:val="24"/>
                <w:szCs w:val="24"/>
              </w:rPr>
            </w:pPr>
            <w:r w:rsidRPr="003A1317">
              <w:rPr>
                <w:sz w:val="24"/>
                <w:szCs w:val="24"/>
              </w:rPr>
              <w:t>8</w:t>
            </w:r>
          </w:p>
        </w:tc>
      </w:tr>
      <w:tr w:rsidR="00BE0E16" w:rsidRPr="003A1317" w14:paraId="25A3D9C2" w14:textId="77777777" w:rsidTr="00095C0F">
        <w:tc>
          <w:tcPr>
            <w:tcW w:w="1975" w:type="dxa"/>
          </w:tcPr>
          <w:p w14:paraId="1A4BE302" w14:textId="77777777" w:rsidR="00BE0E16" w:rsidRPr="003A1317" w:rsidRDefault="00BE0E16" w:rsidP="003A1317">
            <w:pPr>
              <w:rPr>
                <w:sz w:val="24"/>
                <w:szCs w:val="24"/>
              </w:rPr>
            </w:pPr>
            <w:r w:rsidRPr="003A1317">
              <w:rPr>
                <w:sz w:val="24"/>
                <w:szCs w:val="24"/>
              </w:rPr>
              <w:t>Nurse Practitioner/ Physician Assistant</w:t>
            </w:r>
          </w:p>
        </w:tc>
        <w:tc>
          <w:tcPr>
            <w:tcW w:w="2430" w:type="dxa"/>
            <w:vAlign w:val="center"/>
          </w:tcPr>
          <w:p w14:paraId="6C507AF2" w14:textId="77777777" w:rsidR="00BE0E16" w:rsidRPr="003A1317" w:rsidRDefault="00BE0E16" w:rsidP="003A1317">
            <w:pPr>
              <w:jc w:val="center"/>
              <w:rPr>
                <w:sz w:val="24"/>
                <w:szCs w:val="24"/>
              </w:rPr>
            </w:pPr>
            <w:r w:rsidRPr="003A1317">
              <w:rPr>
                <w:sz w:val="24"/>
                <w:szCs w:val="24"/>
              </w:rPr>
              <w:t>6</w:t>
            </w:r>
          </w:p>
        </w:tc>
        <w:tc>
          <w:tcPr>
            <w:tcW w:w="2520" w:type="dxa"/>
            <w:vAlign w:val="center"/>
          </w:tcPr>
          <w:p w14:paraId="66899118" w14:textId="77777777" w:rsidR="00BE0E16" w:rsidRPr="003A1317" w:rsidRDefault="00BE0E16" w:rsidP="003A1317">
            <w:pPr>
              <w:jc w:val="center"/>
              <w:rPr>
                <w:sz w:val="24"/>
                <w:szCs w:val="24"/>
              </w:rPr>
            </w:pPr>
            <w:r w:rsidRPr="003A1317">
              <w:rPr>
                <w:sz w:val="24"/>
                <w:szCs w:val="24"/>
              </w:rPr>
              <w:t>6</w:t>
            </w:r>
          </w:p>
        </w:tc>
        <w:tc>
          <w:tcPr>
            <w:tcW w:w="1705" w:type="dxa"/>
            <w:vAlign w:val="center"/>
          </w:tcPr>
          <w:p w14:paraId="4690373C" w14:textId="77777777" w:rsidR="00BE0E16" w:rsidRPr="003A1317" w:rsidRDefault="00BE0E16" w:rsidP="003A1317">
            <w:pPr>
              <w:jc w:val="center"/>
              <w:rPr>
                <w:sz w:val="24"/>
                <w:szCs w:val="24"/>
              </w:rPr>
            </w:pPr>
            <w:r w:rsidRPr="003A1317">
              <w:rPr>
                <w:sz w:val="24"/>
                <w:szCs w:val="24"/>
              </w:rPr>
              <w:t>8</w:t>
            </w:r>
          </w:p>
        </w:tc>
      </w:tr>
      <w:tr w:rsidR="00BE0E16" w:rsidRPr="003A1317" w14:paraId="70727E04" w14:textId="77777777" w:rsidTr="00095C0F">
        <w:tc>
          <w:tcPr>
            <w:tcW w:w="1975" w:type="dxa"/>
          </w:tcPr>
          <w:p w14:paraId="19E59C9A" w14:textId="77777777" w:rsidR="00BE0E16" w:rsidRPr="003A1317" w:rsidRDefault="00BE0E16" w:rsidP="003A1317">
            <w:pPr>
              <w:rPr>
                <w:sz w:val="24"/>
                <w:szCs w:val="24"/>
              </w:rPr>
            </w:pPr>
            <w:r w:rsidRPr="003A1317">
              <w:rPr>
                <w:sz w:val="24"/>
                <w:szCs w:val="24"/>
              </w:rPr>
              <w:t>Nurse Manager</w:t>
            </w:r>
          </w:p>
        </w:tc>
        <w:tc>
          <w:tcPr>
            <w:tcW w:w="2430" w:type="dxa"/>
            <w:vAlign w:val="center"/>
          </w:tcPr>
          <w:p w14:paraId="18B59178" w14:textId="77777777" w:rsidR="00BE0E16" w:rsidRPr="003A1317" w:rsidRDefault="00BE0E16" w:rsidP="003A1317">
            <w:pPr>
              <w:jc w:val="center"/>
              <w:rPr>
                <w:sz w:val="24"/>
                <w:szCs w:val="24"/>
              </w:rPr>
            </w:pPr>
            <w:r w:rsidRPr="003A1317">
              <w:rPr>
                <w:sz w:val="24"/>
                <w:szCs w:val="24"/>
              </w:rPr>
              <w:t>4</w:t>
            </w:r>
          </w:p>
        </w:tc>
        <w:tc>
          <w:tcPr>
            <w:tcW w:w="2520" w:type="dxa"/>
            <w:vAlign w:val="center"/>
          </w:tcPr>
          <w:p w14:paraId="089A740D" w14:textId="77777777" w:rsidR="00BE0E16" w:rsidRPr="003A1317" w:rsidRDefault="00BE0E16" w:rsidP="003A1317">
            <w:pPr>
              <w:jc w:val="center"/>
              <w:rPr>
                <w:sz w:val="24"/>
                <w:szCs w:val="24"/>
              </w:rPr>
            </w:pPr>
            <w:r w:rsidRPr="003A1317">
              <w:rPr>
                <w:sz w:val="24"/>
                <w:szCs w:val="24"/>
              </w:rPr>
              <w:t>4</w:t>
            </w:r>
          </w:p>
        </w:tc>
        <w:tc>
          <w:tcPr>
            <w:tcW w:w="1705" w:type="dxa"/>
            <w:vAlign w:val="center"/>
          </w:tcPr>
          <w:p w14:paraId="2862C6D4" w14:textId="77777777" w:rsidR="00BE0E16" w:rsidRPr="003A1317" w:rsidRDefault="00BE0E16" w:rsidP="003A1317">
            <w:pPr>
              <w:jc w:val="center"/>
              <w:rPr>
                <w:sz w:val="24"/>
                <w:szCs w:val="24"/>
              </w:rPr>
            </w:pPr>
            <w:r w:rsidRPr="003A1317">
              <w:rPr>
                <w:sz w:val="24"/>
                <w:szCs w:val="24"/>
              </w:rPr>
              <w:t>4</w:t>
            </w:r>
          </w:p>
        </w:tc>
      </w:tr>
    </w:tbl>
    <w:p w14:paraId="735958D6" w14:textId="77777777" w:rsidR="00BE0E16" w:rsidRPr="003A1317" w:rsidRDefault="00BE0E16"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Respondents will be asked to provide demographic information include their age, gender, educational attainment, profession, and number of years working in their profession. Personal identifying information will only be collected for the purpose of paying incentives as described below and will not be associated with any information obtained during the focus group discussions or interview.</w:t>
      </w:r>
    </w:p>
    <w:p w14:paraId="45B1ED79" w14:textId="77777777" w:rsidR="00930F85" w:rsidRPr="003A1317" w:rsidRDefault="00930F85" w:rsidP="003A1317">
      <w:pPr>
        <w:pStyle w:val="ListParagraph"/>
        <w:spacing w:after="0" w:line="240" w:lineRule="auto"/>
        <w:rPr>
          <w:rFonts w:ascii="Times New Roman" w:hAnsi="Times New Roman" w:cs="Times New Roman"/>
          <w:sz w:val="24"/>
          <w:szCs w:val="24"/>
        </w:rPr>
      </w:pPr>
    </w:p>
    <w:p w14:paraId="55F00BCE"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TYPE OF COLLECTION:</w:t>
      </w:r>
      <w:r w:rsidRPr="003A1317">
        <w:rPr>
          <w:rFonts w:ascii="Times New Roman" w:hAnsi="Times New Roman" w:cs="Times New Roman"/>
          <w:sz w:val="24"/>
          <w:szCs w:val="24"/>
        </w:rPr>
        <w:t xml:space="preserve"> (Check one)</w:t>
      </w:r>
    </w:p>
    <w:p w14:paraId="7501B74C" w14:textId="77777777" w:rsidR="00B05ACA" w:rsidRPr="003A1317" w:rsidRDefault="00B05ACA" w:rsidP="003A1317">
      <w:pPr>
        <w:pStyle w:val="BodyTextIndent"/>
        <w:tabs>
          <w:tab w:val="left" w:pos="360"/>
        </w:tabs>
        <w:spacing w:line="240" w:lineRule="auto"/>
        <w:ind w:left="0"/>
        <w:rPr>
          <w:rFonts w:ascii="Times New Roman" w:hAnsi="Times New Roman" w:cs="Times New Roman"/>
          <w:bCs/>
          <w:sz w:val="24"/>
          <w:szCs w:val="24"/>
        </w:rPr>
      </w:pPr>
      <w:r w:rsidRPr="003A1317">
        <w:rPr>
          <w:rFonts w:ascii="Times New Roman" w:hAnsi="Times New Roman" w:cs="Times New Roman"/>
          <w:bCs/>
          <w:sz w:val="24"/>
          <w:szCs w:val="24"/>
        </w:rPr>
        <w:t>[ ] Customer</w:t>
      </w:r>
      <w:r w:rsidR="00613F22" w:rsidRPr="003A1317">
        <w:rPr>
          <w:rFonts w:ascii="Times New Roman" w:hAnsi="Times New Roman" w:cs="Times New Roman"/>
          <w:bCs/>
          <w:sz w:val="24"/>
          <w:szCs w:val="24"/>
        </w:rPr>
        <w:t xml:space="preserve"> Comment Card/Complaint Form </w:t>
      </w:r>
      <w:r w:rsidR="00613F22" w:rsidRPr="003A1317">
        <w:rPr>
          <w:rFonts w:ascii="Times New Roman" w:hAnsi="Times New Roman" w:cs="Times New Roman"/>
          <w:bCs/>
          <w:sz w:val="24"/>
          <w:szCs w:val="24"/>
        </w:rPr>
        <w:tab/>
        <w:t>[</w:t>
      </w:r>
      <w:r w:rsidR="00930F85" w:rsidRPr="003A1317">
        <w:rPr>
          <w:rFonts w:ascii="Times New Roman" w:hAnsi="Times New Roman" w:cs="Times New Roman"/>
          <w:bCs/>
          <w:sz w:val="24"/>
          <w:szCs w:val="24"/>
        </w:rPr>
        <w:t xml:space="preserve"> </w:t>
      </w:r>
      <w:r w:rsidRPr="003A1317">
        <w:rPr>
          <w:rFonts w:ascii="Times New Roman" w:hAnsi="Times New Roman" w:cs="Times New Roman"/>
          <w:bCs/>
          <w:sz w:val="24"/>
          <w:szCs w:val="24"/>
        </w:rPr>
        <w:t xml:space="preserve">] Customer Satisfaction Survey    </w:t>
      </w:r>
    </w:p>
    <w:p w14:paraId="5DE1DA2A" w14:textId="77777777" w:rsidR="00B05ACA" w:rsidRPr="003A1317" w:rsidRDefault="00B05ACA" w:rsidP="003A1317">
      <w:pPr>
        <w:pStyle w:val="BodyTextIndent"/>
        <w:tabs>
          <w:tab w:val="left" w:pos="360"/>
        </w:tabs>
        <w:spacing w:line="240" w:lineRule="auto"/>
        <w:ind w:left="0"/>
        <w:rPr>
          <w:rFonts w:ascii="Times New Roman" w:hAnsi="Times New Roman" w:cs="Times New Roman"/>
          <w:bCs/>
          <w:sz w:val="24"/>
          <w:szCs w:val="24"/>
        </w:rPr>
      </w:pPr>
      <w:r w:rsidRPr="003A1317">
        <w:rPr>
          <w:rFonts w:ascii="Times New Roman" w:hAnsi="Times New Roman" w:cs="Times New Roman"/>
          <w:bCs/>
          <w:sz w:val="24"/>
          <w:szCs w:val="24"/>
        </w:rPr>
        <w:t>[</w:t>
      </w:r>
      <w:r w:rsidR="00BE0E16" w:rsidRPr="003A1317">
        <w:rPr>
          <w:rFonts w:ascii="Times New Roman" w:hAnsi="Times New Roman" w:cs="Times New Roman"/>
          <w:bCs/>
          <w:sz w:val="24"/>
          <w:szCs w:val="24"/>
        </w:rPr>
        <w:t>x</w:t>
      </w:r>
      <w:r w:rsidRPr="003A1317">
        <w:rPr>
          <w:rFonts w:ascii="Times New Roman" w:hAnsi="Times New Roman" w:cs="Times New Roman"/>
          <w:bCs/>
          <w:sz w:val="24"/>
          <w:szCs w:val="24"/>
        </w:rPr>
        <w:t>] Usability Testing (e.g., Website or Software</w:t>
      </w:r>
      <w:r w:rsidRPr="003A1317">
        <w:rPr>
          <w:rFonts w:ascii="Times New Roman" w:hAnsi="Times New Roman" w:cs="Times New Roman"/>
          <w:bCs/>
          <w:sz w:val="24"/>
          <w:szCs w:val="24"/>
        </w:rPr>
        <w:tab/>
        <w:t>[ ] Small Discussion Group</w:t>
      </w:r>
    </w:p>
    <w:p w14:paraId="3C7B6B54" w14:textId="77777777" w:rsidR="00B05ACA" w:rsidRPr="003A1317" w:rsidRDefault="00530016" w:rsidP="003A1317">
      <w:pPr>
        <w:pStyle w:val="BodyTextIndent"/>
        <w:tabs>
          <w:tab w:val="left" w:pos="360"/>
        </w:tabs>
        <w:spacing w:line="240" w:lineRule="auto"/>
        <w:ind w:left="5040" w:hanging="5040"/>
        <w:rPr>
          <w:rFonts w:ascii="Times New Roman" w:hAnsi="Times New Roman" w:cs="Times New Roman"/>
          <w:bCs/>
          <w:sz w:val="24"/>
          <w:szCs w:val="24"/>
          <w:u w:val="single"/>
        </w:rPr>
      </w:pPr>
      <w:r w:rsidRPr="003A1317">
        <w:rPr>
          <w:rFonts w:ascii="Times New Roman" w:hAnsi="Times New Roman" w:cs="Times New Roman"/>
          <w:bCs/>
          <w:sz w:val="24"/>
          <w:szCs w:val="24"/>
        </w:rPr>
        <w:t>[</w:t>
      </w:r>
      <w:r w:rsidR="00BE0E16" w:rsidRPr="003A1317">
        <w:rPr>
          <w:rFonts w:ascii="Times New Roman" w:hAnsi="Times New Roman" w:cs="Times New Roman"/>
          <w:bCs/>
          <w:sz w:val="24"/>
          <w:szCs w:val="24"/>
        </w:rPr>
        <w:t>x] Focus</w:t>
      </w:r>
      <w:r w:rsidRPr="003A1317">
        <w:rPr>
          <w:rFonts w:ascii="Times New Roman" w:hAnsi="Times New Roman" w:cs="Times New Roman"/>
          <w:bCs/>
          <w:sz w:val="24"/>
          <w:szCs w:val="24"/>
        </w:rPr>
        <w:t xml:space="preserve"> Group  </w:t>
      </w:r>
      <w:r w:rsidRPr="003A1317">
        <w:rPr>
          <w:rFonts w:ascii="Times New Roman" w:hAnsi="Times New Roman" w:cs="Times New Roman"/>
          <w:bCs/>
          <w:sz w:val="24"/>
          <w:szCs w:val="24"/>
        </w:rPr>
        <w:tab/>
      </w:r>
      <w:r w:rsidR="00B05ACA" w:rsidRPr="003A1317">
        <w:rPr>
          <w:rFonts w:ascii="Times New Roman" w:hAnsi="Times New Roman" w:cs="Times New Roman"/>
          <w:bCs/>
          <w:sz w:val="24"/>
          <w:szCs w:val="24"/>
        </w:rPr>
        <w:t>[ ] Other:</w:t>
      </w:r>
      <w:r w:rsidR="00B05ACA" w:rsidRPr="003A1317">
        <w:rPr>
          <w:rFonts w:ascii="Times New Roman" w:hAnsi="Times New Roman" w:cs="Times New Roman"/>
          <w:bCs/>
          <w:sz w:val="24"/>
          <w:szCs w:val="24"/>
          <w:u w:val="single"/>
        </w:rPr>
        <w:t xml:space="preserve"> </w:t>
      </w:r>
      <w:r w:rsidR="00BE0E16" w:rsidRPr="003A1317">
        <w:rPr>
          <w:rFonts w:ascii="Times New Roman" w:hAnsi="Times New Roman" w:cs="Times New Roman"/>
          <w:bCs/>
          <w:sz w:val="24"/>
          <w:szCs w:val="24"/>
          <w:u w:val="single"/>
        </w:rPr>
        <w:t xml:space="preserve"> </w:t>
      </w:r>
    </w:p>
    <w:p w14:paraId="65D148D5" w14:textId="77777777" w:rsidR="00BE0E16" w:rsidRPr="003A1317" w:rsidRDefault="00BE0E16" w:rsidP="003A1317">
      <w:pPr>
        <w:pStyle w:val="BodyTextIndent"/>
        <w:tabs>
          <w:tab w:val="left" w:pos="360"/>
        </w:tabs>
        <w:spacing w:line="240" w:lineRule="auto"/>
        <w:ind w:left="5040" w:hanging="5040"/>
        <w:rPr>
          <w:rFonts w:ascii="Times New Roman" w:hAnsi="Times New Roman" w:cs="Times New Roman"/>
          <w:bCs/>
          <w:sz w:val="24"/>
          <w:szCs w:val="24"/>
          <w:u w:val="single"/>
        </w:rPr>
      </w:pPr>
    </w:p>
    <w:p w14:paraId="28E412FC" w14:textId="77777777" w:rsidR="00BE0E16" w:rsidRPr="003A1317" w:rsidRDefault="00BE0E16" w:rsidP="003A1317">
      <w:pPr>
        <w:pStyle w:val="BodyTextIndent"/>
        <w:tabs>
          <w:tab w:val="left" w:pos="360"/>
        </w:tabs>
        <w:spacing w:line="240" w:lineRule="auto"/>
        <w:ind w:left="5040" w:hanging="5040"/>
        <w:rPr>
          <w:rFonts w:ascii="Times New Roman" w:hAnsi="Times New Roman" w:cs="Times New Roman"/>
          <w:bCs/>
          <w:sz w:val="24"/>
          <w:szCs w:val="24"/>
        </w:rPr>
      </w:pPr>
    </w:p>
    <w:p w14:paraId="50B90DD6" w14:textId="77777777" w:rsidR="00B05ACA" w:rsidRPr="003A1317" w:rsidRDefault="00B05ACA" w:rsidP="003A1317">
      <w:pPr>
        <w:pStyle w:val="Header"/>
        <w:tabs>
          <w:tab w:val="clear" w:pos="4320"/>
          <w:tab w:val="clear" w:pos="8640"/>
        </w:tabs>
      </w:pPr>
    </w:p>
    <w:p w14:paraId="66549EBC"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CERTIFICATION:</w:t>
      </w:r>
    </w:p>
    <w:p w14:paraId="575A83E3" w14:textId="77777777" w:rsidR="00B05ACA" w:rsidRPr="003A1317" w:rsidRDefault="00B05ACA"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I certify the following to be true: </w:t>
      </w:r>
    </w:p>
    <w:p w14:paraId="46828364"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collection is voluntary. </w:t>
      </w:r>
    </w:p>
    <w:p w14:paraId="17F76AB3"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The collection is low-burden for respondents and low-cost for the Federal Government.</w:t>
      </w:r>
    </w:p>
    <w:p w14:paraId="09C50090"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collection is non-controversial and does </w:t>
      </w:r>
      <w:r w:rsidRPr="003A1317">
        <w:rPr>
          <w:rFonts w:ascii="Times New Roman" w:hAnsi="Times New Roman" w:cs="Times New Roman"/>
          <w:sz w:val="24"/>
          <w:szCs w:val="24"/>
          <w:u w:val="single"/>
        </w:rPr>
        <w:t>not</w:t>
      </w:r>
      <w:r w:rsidRPr="003A1317">
        <w:rPr>
          <w:rFonts w:ascii="Times New Roman" w:hAnsi="Times New Roman" w:cs="Times New Roman"/>
          <w:sz w:val="24"/>
          <w:szCs w:val="24"/>
        </w:rPr>
        <w:t xml:space="preserve"> raise issues of concern to other federal agencies.</w:t>
      </w:r>
      <w:r w:rsidRPr="003A1317">
        <w:rPr>
          <w:rFonts w:ascii="Times New Roman" w:hAnsi="Times New Roman" w:cs="Times New Roman"/>
          <w:sz w:val="24"/>
          <w:szCs w:val="24"/>
        </w:rPr>
        <w:tab/>
      </w:r>
      <w:r w:rsidRPr="003A1317">
        <w:rPr>
          <w:rFonts w:ascii="Times New Roman" w:hAnsi="Times New Roman" w:cs="Times New Roman"/>
          <w:sz w:val="24"/>
          <w:szCs w:val="24"/>
        </w:rPr>
        <w:tab/>
      </w:r>
    </w:p>
    <w:p w14:paraId="65B35C3E"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results are </w:t>
      </w:r>
      <w:r w:rsidRPr="003A1317">
        <w:rPr>
          <w:rFonts w:ascii="Times New Roman" w:hAnsi="Times New Roman" w:cs="Times New Roman"/>
          <w:sz w:val="24"/>
          <w:szCs w:val="24"/>
          <w:u w:val="single"/>
        </w:rPr>
        <w:t>not</w:t>
      </w:r>
      <w:r w:rsidRPr="003A1317">
        <w:rPr>
          <w:rFonts w:ascii="Times New Roman" w:hAnsi="Times New Roman" w:cs="Times New Roman"/>
          <w:sz w:val="24"/>
          <w:szCs w:val="24"/>
        </w:rPr>
        <w:t xml:space="preserve"> intended to be disseminated to the public.</w:t>
      </w:r>
      <w:r w:rsidRPr="003A1317">
        <w:rPr>
          <w:rFonts w:ascii="Times New Roman" w:hAnsi="Times New Roman" w:cs="Times New Roman"/>
          <w:sz w:val="24"/>
          <w:szCs w:val="24"/>
        </w:rPr>
        <w:tab/>
      </w:r>
      <w:r w:rsidRPr="003A1317">
        <w:rPr>
          <w:rFonts w:ascii="Times New Roman" w:hAnsi="Times New Roman" w:cs="Times New Roman"/>
          <w:sz w:val="24"/>
          <w:szCs w:val="24"/>
        </w:rPr>
        <w:tab/>
      </w:r>
    </w:p>
    <w:p w14:paraId="2CE69EC0"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Information gathered will not be used for the purpose of </w:t>
      </w:r>
      <w:r w:rsidRPr="003A1317">
        <w:rPr>
          <w:rFonts w:ascii="Times New Roman" w:hAnsi="Times New Roman" w:cs="Times New Roman"/>
          <w:sz w:val="24"/>
          <w:szCs w:val="24"/>
          <w:u w:val="single"/>
        </w:rPr>
        <w:t>substantially</w:t>
      </w:r>
      <w:r w:rsidRPr="003A1317">
        <w:rPr>
          <w:rFonts w:ascii="Times New Roman" w:hAnsi="Times New Roman" w:cs="Times New Roman"/>
          <w:sz w:val="24"/>
          <w:szCs w:val="24"/>
        </w:rPr>
        <w:t xml:space="preserve"> informing </w:t>
      </w:r>
      <w:r w:rsidRPr="003A1317">
        <w:rPr>
          <w:rFonts w:ascii="Times New Roman" w:hAnsi="Times New Roman" w:cs="Times New Roman"/>
          <w:sz w:val="24"/>
          <w:szCs w:val="24"/>
          <w:u w:val="single"/>
        </w:rPr>
        <w:t xml:space="preserve">influential </w:t>
      </w:r>
      <w:r w:rsidRPr="003A1317">
        <w:rPr>
          <w:rFonts w:ascii="Times New Roman" w:hAnsi="Times New Roman" w:cs="Times New Roman"/>
          <w:sz w:val="24"/>
          <w:szCs w:val="24"/>
        </w:rPr>
        <w:t xml:space="preserve">policy decisions. </w:t>
      </w:r>
    </w:p>
    <w:p w14:paraId="2664F8A1"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The collection is targeted to the solicitation of opinions from respondents who have experience with the program or may have experience with the program in the future.</w:t>
      </w:r>
    </w:p>
    <w:p w14:paraId="0AA2F9E7" w14:textId="77777777" w:rsidR="00B05ACA" w:rsidRPr="003A1317" w:rsidRDefault="008607D2" w:rsidP="003A1317">
      <w:pPr>
        <w:spacing w:line="240" w:lineRule="auto"/>
        <w:rPr>
          <w:rFonts w:ascii="Times New Roman" w:hAnsi="Times New Roman" w:cs="Times New Roman"/>
          <w:sz w:val="24"/>
          <w:szCs w:val="24"/>
        </w:rPr>
      </w:pPr>
      <w:r w:rsidRPr="00DC6124">
        <w:rPr>
          <w:rFonts w:ascii="Times New Roman" w:hAnsi="Times New Roman" w:cs="Times New Roman"/>
          <w:sz w:val="24"/>
          <w:szCs w:val="24"/>
        </w:rPr>
        <w:lastRenderedPageBreak/>
        <w:t>Name: Noel Eldridge</w:t>
      </w:r>
    </w:p>
    <w:p w14:paraId="2959DC59" w14:textId="77777777" w:rsidR="00B05ACA" w:rsidRPr="003A1317" w:rsidRDefault="00B05ACA"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To assist review, please provide answers to the following question:</w:t>
      </w:r>
    </w:p>
    <w:p w14:paraId="77671C78"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Personally Identifiable Information:</w:t>
      </w:r>
    </w:p>
    <w:p w14:paraId="49BC1523" w14:textId="77777777" w:rsidR="00B05ACA" w:rsidRPr="003A1317" w:rsidRDefault="00B05ACA" w:rsidP="003A1317">
      <w:pPr>
        <w:pStyle w:val="ListParagraph"/>
        <w:numPr>
          <w:ilvl w:val="0"/>
          <w:numId w:val="4"/>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Is personally identifiable information (PII) collected?  [ </w:t>
      </w:r>
      <w:r w:rsidR="00DF118E" w:rsidRPr="003A1317">
        <w:rPr>
          <w:rFonts w:ascii="Times New Roman" w:hAnsi="Times New Roman" w:cs="Times New Roman"/>
          <w:sz w:val="24"/>
          <w:szCs w:val="24"/>
        </w:rPr>
        <w:t>x</w:t>
      </w:r>
      <w:r w:rsidRPr="003A1317">
        <w:rPr>
          <w:rFonts w:ascii="Times New Roman" w:hAnsi="Times New Roman" w:cs="Times New Roman"/>
          <w:sz w:val="24"/>
          <w:szCs w:val="24"/>
        </w:rPr>
        <w:t xml:space="preserve"> ] Yes  [</w:t>
      </w:r>
      <w:r w:rsidR="00DF118E" w:rsidRPr="003A1317">
        <w:rPr>
          <w:rFonts w:ascii="Times New Roman" w:hAnsi="Times New Roman" w:cs="Times New Roman"/>
          <w:sz w:val="24"/>
          <w:szCs w:val="24"/>
        </w:rPr>
        <w:t xml:space="preserve"> </w:t>
      </w:r>
      <w:r w:rsidRPr="003A1317">
        <w:rPr>
          <w:rFonts w:ascii="Times New Roman" w:hAnsi="Times New Roman" w:cs="Times New Roman"/>
          <w:sz w:val="24"/>
          <w:szCs w:val="24"/>
        </w:rPr>
        <w:t xml:space="preserve">]  No </w:t>
      </w:r>
    </w:p>
    <w:p w14:paraId="4F83CF22" w14:textId="77777777" w:rsidR="00B05ACA" w:rsidRPr="003A1317" w:rsidRDefault="00B05ACA" w:rsidP="003A1317">
      <w:pPr>
        <w:pStyle w:val="ListParagraph"/>
        <w:numPr>
          <w:ilvl w:val="0"/>
          <w:numId w:val="4"/>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If </w:t>
      </w:r>
      <w:proofErr w:type="gramStart"/>
      <w:r w:rsidRPr="003A1317">
        <w:rPr>
          <w:rFonts w:ascii="Times New Roman" w:hAnsi="Times New Roman" w:cs="Times New Roman"/>
          <w:sz w:val="24"/>
          <w:szCs w:val="24"/>
        </w:rPr>
        <w:t>Yes</w:t>
      </w:r>
      <w:proofErr w:type="gramEnd"/>
      <w:r w:rsidRPr="003A1317">
        <w:rPr>
          <w:rFonts w:ascii="Times New Roman" w:hAnsi="Times New Roman" w:cs="Times New Roman"/>
          <w:sz w:val="24"/>
          <w:szCs w:val="24"/>
        </w:rPr>
        <w:t xml:space="preserve">, is the information that will be collected included in records that are subject to the Privacy Act of 1974?   [  ] Yes [ </w:t>
      </w:r>
      <w:r w:rsidR="00DF118E" w:rsidRPr="003A1317">
        <w:rPr>
          <w:rFonts w:ascii="Times New Roman" w:hAnsi="Times New Roman" w:cs="Times New Roman"/>
          <w:sz w:val="24"/>
          <w:szCs w:val="24"/>
        </w:rPr>
        <w:t>x</w:t>
      </w:r>
      <w:r w:rsidRPr="003A1317">
        <w:rPr>
          <w:rFonts w:ascii="Times New Roman" w:hAnsi="Times New Roman" w:cs="Times New Roman"/>
          <w:sz w:val="24"/>
          <w:szCs w:val="24"/>
        </w:rPr>
        <w:t xml:space="preserve"> ] No   </w:t>
      </w:r>
    </w:p>
    <w:p w14:paraId="0EAE2904" w14:textId="77777777" w:rsidR="00B05ACA" w:rsidRPr="003A1317" w:rsidRDefault="00B05ACA" w:rsidP="003A1317">
      <w:pPr>
        <w:pStyle w:val="ListParagraph"/>
        <w:numPr>
          <w:ilvl w:val="0"/>
          <w:numId w:val="4"/>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If Applicable, has a System or Records Notice been published?  [  ] Yes  [  ] No</w:t>
      </w:r>
    </w:p>
    <w:p w14:paraId="4A6833E0" w14:textId="77777777" w:rsidR="00B05ACA" w:rsidRPr="003A1317" w:rsidRDefault="00B05ACA" w:rsidP="003A1317">
      <w:pPr>
        <w:pStyle w:val="ListParagraph"/>
        <w:spacing w:line="240" w:lineRule="auto"/>
        <w:ind w:left="0"/>
        <w:rPr>
          <w:rFonts w:ascii="Times New Roman" w:hAnsi="Times New Roman" w:cs="Times New Roman"/>
          <w:b/>
          <w:sz w:val="24"/>
          <w:szCs w:val="24"/>
        </w:rPr>
      </w:pPr>
    </w:p>
    <w:p w14:paraId="1A9B05C6" w14:textId="77777777" w:rsidR="00B05ACA" w:rsidRPr="003A1317" w:rsidRDefault="00B05ACA" w:rsidP="003A1317">
      <w:pPr>
        <w:pStyle w:val="ListParagraph"/>
        <w:spacing w:line="240" w:lineRule="auto"/>
        <w:ind w:left="0"/>
        <w:rPr>
          <w:rFonts w:ascii="Times New Roman" w:hAnsi="Times New Roman" w:cs="Times New Roman"/>
          <w:b/>
          <w:sz w:val="24"/>
          <w:szCs w:val="24"/>
        </w:rPr>
      </w:pPr>
      <w:r w:rsidRPr="003A1317">
        <w:rPr>
          <w:rFonts w:ascii="Times New Roman" w:hAnsi="Times New Roman" w:cs="Times New Roman"/>
          <w:b/>
          <w:sz w:val="24"/>
          <w:szCs w:val="24"/>
        </w:rPr>
        <w:t>Gifts or Payments:</w:t>
      </w:r>
    </w:p>
    <w:p w14:paraId="483937E6" w14:textId="77777777" w:rsidR="00B05ACA" w:rsidRPr="003A1317" w:rsidRDefault="00B05ACA"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Is an incentive (e.g., money or reimbursement of expenses, token of appreciation) provided to participants? </w:t>
      </w:r>
      <w:r w:rsidR="0011219E" w:rsidRPr="003A1317">
        <w:rPr>
          <w:rFonts w:ascii="Times New Roman" w:hAnsi="Times New Roman" w:cs="Times New Roman"/>
          <w:sz w:val="24"/>
          <w:szCs w:val="24"/>
        </w:rPr>
        <w:br/>
      </w:r>
      <w:proofErr w:type="gramStart"/>
      <w:r w:rsidRPr="003A1317">
        <w:rPr>
          <w:rFonts w:ascii="Times New Roman" w:hAnsi="Times New Roman" w:cs="Times New Roman"/>
          <w:sz w:val="24"/>
          <w:szCs w:val="24"/>
        </w:rPr>
        <w:t xml:space="preserve">[ </w:t>
      </w:r>
      <w:r w:rsidR="004E18F4" w:rsidRPr="003A1317">
        <w:rPr>
          <w:rFonts w:ascii="Times New Roman" w:hAnsi="Times New Roman" w:cs="Times New Roman"/>
          <w:sz w:val="24"/>
          <w:szCs w:val="24"/>
        </w:rPr>
        <w:t>x</w:t>
      </w:r>
      <w:proofErr w:type="gramEnd"/>
      <w:r w:rsidRPr="003A1317">
        <w:rPr>
          <w:rFonts w:ascii="Times New Roman" w:hAnsi="Times New Roman" w:cs="Times New Roman"/>
          <w:sz w:val="24"/>
          <w:szCs w:val="24"/>
        </w:rPr>
        <w:t xml:space="preserve"> ] Yes [</w:t>
      </w:r>
      <w:r w:rsidR="004E18F4" w:rsidRPr="003A1317">
        <w:rPr>
          <w:rFonts w:ascii="Times New Roman" w:hAnsi="Times New Roman" w:cs="Times New Roman"/>
          <w:sz w:val="24"/>
          <w:szCs w:val="24"/>
        </w:rPr>
        <w:t xml:space="preserve"> </w:t>
      </w:r>
      <w:r w:rsidRPr="003A1317">
        <w:rPr>
          <w:rFonts w:ascii="Times New Roman" w:hAnsi="Times New Roman" w:cs="Times New Roman"/>
          <w:sz w:val="24"/>
          <w:szCs w:val="24"/>
        </w:rPr>
        <w:t xml:space="preserve">] No  </w:t>
      </w:r>
    </w:p>
    <w:p w14:paraId="56224A85" w14:textId="1054E8B8"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AHRQ will offer each individual a $50 honoraria to participate in the 90 minute focus groups and a $50 honoraria to participate in the 60 minute key informant interview (n=</w:t>
      </w:r>
      <w:r w:rsidR="0017328A">
        <w:rPr>
          <w:rFonts w:ascii="Times New Roman" w:hAnsi="Times New Roman" w:cs="Times New Roman"/>
          <w:sz w:val="24"/>
          <w:szCs w:val="24"/>
        </w:rPr>
        <w:t>76</w:t>
      </w:r>
      <w:r w:rsidRPr="003A1317">
        <w:rPr>
          <w:rFonts w:ascii="Times New Roman" w:hAnsi="Times New Roman" w:cs="Times New Roman"/>
          <w:sz w:val="24"/>
          <w:szCs w:val="24"/>
        </w:rPr>
        <w:t xml:space="preserve"> for a total of $</w:t>
      </w:r>
      <w:r w:rsidR="0017328A">
        <w:rPr>
          <w:rFonts w:ascii="Times New Roman" w:hAnsi="Times New Roman" w:cs="Times New Roman"/>
          <w:sz w:val="24"/>
          <w:szCs w:val="24"/>
        </w:rPr>
        <w:t>3</w:t>
      </w:r>
      <w:r w:rsidRPr="003A1317">
        <w:rPr>
          <w:rFonts w:ascii="Times New Roman" w:hAnsi="Times New Roman" w:cs="Times New Roman"/>
          <w:sz w:val="24"/>
          <w:szCs w:val="24"/>
        </w:rPr>
        <w:t>,</w:t>
      </w:r>
      <w:r w:rsidR="0017328A">
        <w:rPr>
          <w:rFonts w:ascii="Times New Roman" w:hAnsi="Times New Roman" w:cs="Times New Roman"/>
          <w:sz w:val="24"/>
          <w:szCs w:val="24"/>
        </w:rPr>
        <w:t>8</w:t>
      </w:r>
      <w:r w:rsidRPr="003A1317">
        <w:rPr>
          <w:rFonts w:ascii="Times New Roman" w:hAnsi="Times New Roman" w:cs="Times New Roman"/>
          <w:sz w:val="24"/>
          <w:szCs w:val="24"/>
        </w:rPr>
        <w:t xml:space="preserve">00). Participants will be specialized healthcare professionals in clinical practice who will be attending the focus group or interview during normal business hours. Our experience in recruiting healthcare professionals for a recent study of catheter-associated urinary tract infections demonstrated the effectiveness of gift cards of this amount as a token of our appreciation for participants’ time.  A recent meta-analysis of alternative methods of increasing participation of healthcare professionals in these types of studies confirms our </w:t>
      </w:r>
      <w:r w:rsidR="006262F0" w:rsidRPr="003A1317">
        <w:rPr>
          <w:rFonts w:ascii="Times New Roman" w:hAnsi="Times New Roman" w:cs="Times New Roman"/>
          <w:sz w:val="24"/>
          <w:szCs w:val="24"/>
        </w:rPr>
        <w:t>experiences.</w:t>
      </w:r>
      <w:r w:rsidR="006262F0" w:rsidRPr="00DC6124">
        <w:rPr>
          <w:rFonts w:ascii="Times New Roman" w:hAnsi="Times New Roman" w:cs="Times New Roman"/>
          <w:sz w:val="24"/>
          <w:szCs w:val="24"/>
          <w:vertAlign w:val="superscript"/>
        </w:rPr>
        <w:t>3</w:t>
      </w:r>
      <w:r w:rsidR="006262F0" w:rsidRPr="003A1317">
        <w:rPr>
          <w:rFonts w:ascii="Times New Roman" w:hAnsi="Times New Roman" w:cs="Times New Roman"/>
          <w:sz w:val="24"/>
          <w:szCs w:val="24"/>
        </w:rPr>
        <w:t xml:space="preserve"> specifically</w:t>
      </w:r>
      <w:r w:rsidRPr="003A1317">
        <w:rPr>
          <w:rFonts w:ascii="Times New Roman" w:hAnsi="Times New Roman" w:cs="Times New Roman"/>
          <w:sz w:val="24"/>
          <w:szCs w:val="24"/>
        </w:rPr>
        <w:t>, the results of this meta-analysis indicated that monetary incentives increased participation rates of healthcare professionals by 12 percentage points. The team’s experiences and the results of the meta-analysis both support the provision a $50 incentive to participants in the focus groups and key informant interviews will increase the likelihood of recruiting a diverse and cooperative set of respondents and reduce the time of team members needed to recruit participants with the desired clinical background, thus decreasing the overall project cost to the government.</w:t>
      </w:r>
    </w:p>
    <w:p w14:paraId="7C91B398" w14:textId="77777777" w:rsidR="004E18F4" w:rsidRPr="003A1317" w:rsidRDefault="004E18F4" w:rsidP="003A1317">
      <w:pPr>
        <w:spacing w:line="240" w:lineRule="auto"/>
        <w:rPr>
          <w:rFonts w:ascii="Times New Roman" w:hAnsi="Times New Roman" w:cs="Times New Roman"/>
          <w:sz w:val="24"/>
          <w:szCs w:val="24"/>
        </w:rPr>
      </w:pPr>
    </w:p>
    <w:p w14:paraId="7CA3C1E8" w14:textId="77777777" w:rsidR="00650D8D" w:rsidRPr="003A1317" w:rsidRDefault="00650D8D" w:rsidP="003A1317">
      <w:pPr>
        <w:pStyle w:val="L1-FlLSp12"/>
        <w:spacing w:line="240" w:lineRule="auto"/>
        <w:rPr>
          <w:rFonts w:ascii="Times New Roman" w:hAnsi="Times New Roman"/>
          <w:i/>
          <w:szCs w:val="24"/>
        </w:rPr>
      </w:pPr>
      <w:r w:rsidRPr="003A1317">
        <w:rPr>
          <w:rFonts w:ascii="Times New Roman" w:hAnsi="Times New Roman"/>
          <w:b/>
          <w:szCs w:val="24"/>
        </w:rPr>
        <w:t>Category of Respondent:</w:t>
      </w:r>
      <w:r w:rsidRPr="003A1317">
        <w:rPr>
          <w:rFonts w:ascii="Times New Roman" w:hAnsi="Times New Roman"/>
          <w:szCs w:val="24"/>
        </w:rPr>
        <w:t xml:space="preserve">  </w:t>
      </w:r>
      <w:r w:rsidRPr="003A1317">
        <w:rPr>
          <w:rFonts w:ascii="Times New Roman" w:hAnsi="Times New Roman"/>
          <w:i/>
          <w:szCs w:val="24"/>
        </w:rPr>
        <w:t>(the options here are Public Sector or Private Sector, or both)</w:t>
      </w:r>
    </w:p>
    <w:p w14:paraId="3152CC81" w14:textId="77777777" w:rsidR="00650D8D" w:rsidRPr="003A1317" w:rsidRDefault="005360CF"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Both</w:t>
      </w:r>
    </w:p>
    <w:p w14:paraId="507C4801" w14:textId="77777777" w:rsidR="00DF118E" w:rsidRPr="00DF118E" w:rsidRDefault="00DF118E" w:rsidP="003A1317">
      <w:pPr>
        <w:spacing w:before="240" w:after="0" w:line="240" w:lineRule="auto"/>
        <w:rPr>
          <w:rFonts w:ascii="Times New Roman" w:eastAsia="Times New Roman" w:hAnsi="Times New Roman" w:cs="Times New Roman"/>
          <w:bCs/>
          <w:sz w:val="24"/>
          <w:szCs w:val="24"/>
          <w:lang w:eastAsia="en-US"/>
        </w:rPr>
      </w:pPr>
      <w:r w:rsidRPr="00DF118E">
        <w:rPr>
          <w:rFonts w:ascii="Times New Roman" w:eastAsia="Times New Roman" w:hAnsi="Times New Roman" w:cs="Times New Roman"/>
          <w:sz w:val="24"/>
          <w:szCs w:val="24"/>
          <w:lang w:eastAsia="en-US"/>
        </w:rPr>
        <w:t>Respondents will be from the private sector and healthcare professional from large hospitals that will not be small entities.</w:t>
      </w:r>
    </w:p>
    <w:p w14:paraId="4AE331B8" w14:textId="77777777" w:rsidR="00DF118E" w:rsidRPr="00DF118E" w:rsidRDefault="00DF118E" w:rsidP="003A1317">
      <w:pPr>
        <w:keepNext/>
        <w:spacing w:before="240" w:after="60" w:line="240" w:lineRule="auto"/>
        <w:outlineLvl w:val="1"/>
        <w:rPr>
          <w:rFonts w:ascii="Times New Roman" w:eastAsia="Times New Roman" w:hAnsi="Times New Roman" w:cs="Times New Roman"/>
          <w:b/>
          <w:bCs/>
          <w:i/>
          <w:iCs/>
          <w:sz w:val="24"/>
          <w:szCs w:val="24"/>
          <w:lang w:eastAsia="en-US"/>
        </w:rPr>
      </w:pPr>
      <w:bookmarkStart w:id="0" w:name="_Toc477535614"/>
      <w:r w:rsidRPr="00DF118E">
        <w:rPr>
          <w:rFonts w:ascii="Times New Roman" w:eastAsia="Times New Roman" w:hAnsi="Times New Roman" w:cs="Times New Roman"/>
          <w:b/>
          <w:bCs/>
          <w:i/>
          <w:iCs/>
          <w:sz w:val="24"/>
          <w:szCs w:val="24"/>
          <w:lang w:eastAsia="en-US"/>
        </w:rPr>
        <w:t>5. BURDEN HOURS:</w:t>
      </w:r>
      <w:bookmarkEnd w:id="0"/>
      <w:r w:rsidRPr="00DF118E">
        <w:rPr>
          <w:rFonts w:ascii="Times New Roman" w:eastAsia="Times New Roman" w:hAnsi="Times New Roman" w:cs="Times New Roman"/>
          <w:b/>
          <w:bCs/>
          <w:i/>
          <w:iCs/>
          <w:sz w:val="24"/>
          <w:szCs w:val="24"/>
          <w:lang w:eastAsia="en-US"/>
        </w:rPr>
        <w:t xml:space="preserve"> </w:t>
      </w:r>
    </w:p>
    <w:p w14:paraId="08F73424" w14:textId="77777777" w:rsidR="00DF118E" w:rsidRPr="00DF118E" w:rsidRDefault="00DF118E" w:rsidP="003A1317">
      <w:pPr>
        <w:spacing w:before="240" w:after="240" w:line="240" w:lineRule="auto"/>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Respondents will be identified by the participating hospital for both the focus groups and KIIs. Six focus groups (3 round 1 and 3 round 2) will involve 6 to 8 participants and in estimating burden hours each focus group is assumed to involve 8 participants. Each focus group will last 90 minutes and interviews will be 60 minutes each. Table 2 provides information on the estimated burden hours for the focus groups and interviews. This is a one-time data collection.</w:t>
      </w:r>
    </w:p>
    <w:p w14:paraId="39C0770A"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27A39659"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49CB9465"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2208CC25"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468C7F08"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0E9809D2" w14:textId="77777777" w:rsidR="00DF118E" w:rsidRPr="00DF118E" w:rsidRDefault="00DF118E" w:rsidP="003A1317">
      <w:pPr>
        <w:spacing w:before="240" w:after="0" w:line="240" w:lineRule="auto"/>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lastRenderedPageBreak/>
        <w:t>Table 2: Estimated Burden Hours</w:t>
      </w:r>
    </w:p>
    <w:tbl>
      <w:tblPr>
        <w:tblW w:w="0" w:type="auto"/>
        <w:tblInd w:w="108" w:type="dxa"/>
        <w:tblCellMar>
          <w:left w:w="0" w:type="dxa"/>
          <w:right w:w="0" w:type="dxa"/>
        </w:tblCellMar>
        <w:tblLook w:val="0000" w:firstRow="0" w:lastRow="0" w:firstColumn="0" w:lastColumn="0" w:noHBand="0" w:noVBand="0"/>
      </w:tblPr>
      <w:tblGrid>
        <w:gridCol w:w="2762"/>
        <w:gridCol w:w="1530"/>
        <w:gridCol w:w="1710"/>
        <w:gridCol w:w="1227"/>
        <w:gridCol w:w="1283"/>
      </w:tblGrid>
      <w:tr w:rsidR="00DF118E" w:rsidRPr="00DF118E" w14:paraId="01DED7B3" w14:textId="77777777" w:rsidTr="00095C0F">
        <w:tc>
          <w:tcPr>
            <w:tcW w:w="27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BD6E5D" w14:textId="77777777" w:rsidR="00DF118E" w:rsidRPr="00DF118E" w:rsidRDefault="00DF118E" w:rsidP="003A1317">
            <w:pPr>
              <w:tabs>
                <w:tab w:val="left" w:pos="1152"/>
              </w:tabs>
              <w:spacing w:after="0" w:line="240" w:lineRule="auto"/>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Data Collection Activity</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3FE503"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Number of Respondents</w:t>
            </w:r>
          </w:p>
        </w:tc>
        <w:tc>
          <w:tcPr>
            <w:tcW w:w="1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418E69"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Number of Responses per Respondent</w:t>
            </w:r>
          </w:p>
        </w:tc>
        <w:tc>
          <w:tcPr>
            <w:tcW w:w="1227" w:type="dxa"/>
            <w:tcBorders>
              <w:top w:val="single" w:sz="8" w:space="0" w:color="auto"/>
              <w:left w:val="nil"/>
              <w:bottom w:val="single" w:sz="8" w:space="0" w:color="auto"/>
              <w:right w:val="single" w:sz="8" w:space="0" w:color="auto"/>
            </w:tcBorders>
            <w:vAlign w:val="center"/>
          </w:tcPr>
          <w:p w14:paraId="6F0148C1"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Hours per Response</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5102A3"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Total Burden Hours</w:t>
            </w:r>
          </w:p>
        </w:tc>
      </w:tr>
      <w:tr w:rsidR="00DF118E" w:rsidRPr="00DF118E" w14:paraId="4F81729B"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058F25" w14:textId="77777777" w:rsidR="00DF118E" w:rsidRPr="00A379F2" w:rsidRDefault="00DF118E" w:rsidP="003A1317">
            <w:pPr>
              <w:tabs>
                <w:tab w:val="left" w:pos="1152"/>
              </w:tabs>
              <w:spacing w:after="0" w:line="240" w:lineRule="auto"/>
              <w:rPr>
                <w:rFonts w:ascii="Times New Roman" w:eastAsia="Times New Roman" w:hAnsi="Times New Roman" w:cs="Times New Roman"/>
                <w:sz w:val="24"/>
                <w:szCs w:val="24"/>
                <w:highlight w:val="yellow"/>
                <w:lang w:eastAsia="en-US"/>
              </w:rPr>
            </w:pPr>
            <w:r w:rsidRPr="006179A5">
              <w:rPr>
                <w:rFonts w:ascii="Times New Roman" w:eastAsia="Times New Roman" w:hAnsi="Times New Roman" w:cs="Times New Roman"/>
                <w:sz w:val="24"/>
                <w:szCs w:val="24"/>
                <w:lang w:eastAsia="en-US"/>
              </w:rPr>
              <w:t>Information Needs Identification Focus Groups</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516339"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24</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5857F4"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27" w:type="dxa"/>
            <w:tcBorders>
              <w:top w:val="nil"/>
              <w:left w:val="nil"/>
              <w:bottom w:val="single" w:sz="8" w:space="0" w:color="auto"/>
              <w:right w:val="single" w:sz="8" w:space="0" w:color="auto"/>
            </w:tcBorders>
            <w:vAlign w:val="center"/>
          </w:tcPr>
          <w:p w14:paraId="1232E1BE"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1.5</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0AEF0C" w14:textId="77777777" w:rsidR="00DF118E" w:rsidRPr="00DF118E" w:rsidRDefault="00DF118E" w:rsidP="003A1317">
            <w:pPr>
              <w:tabs>
                <w:tab w:val="left" w:pos="1152"/>
              </w:tabs>
              <w:spacing w:after="0" w:line="240" w:lineRule="auto"/>
              <w:jc w:val="right"/>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36</w:t>
            </w:r>
          </w:p>
        </w:tc>
      </w:tr>
      <w:tr w:rsidR="00DF118E" w:rsidRPr="00DF118E" w14:paraId="6E4E40A2"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167695" w14:textId="77777777" w:rsidR="00DF118E" w:rsidRPr="00DF118E" w:rsidRDefault="00DF118E" w:rsidP="003A1317">
            <w:pPr>
              <w:tabs>
                <w:tab w:val="left" w:pos="1152"/>
              </w:tabs>
              <w:spacing w:after="0" w:line="240" w:lineRule="auto"/>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Low-Fidelity Prototype Evaluation Focus Groups</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CFF689"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24</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1DFC1"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27" w:type="dxa"/>
            <w:tcBorders>
              <w:top w:val="nil"/>
              <w:left w:val="nil"/>
              <w:bottom w:val="single" w:sz="8" w:space="0" w:color="auto"/>
              <w:right w:val="single" w:sz="8" w:space="0" w:color="auto"/>
            </w:tcBorders>
            <w:vAlign w:val="center"/>
          </w:tcPr>
          <w:p w14:paraId="6161BDDC"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1.5</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BD9D73" w14:textId="77777777" w:rsidR="00DF118E" w:rsidRPr="00DF118E" w:rsidRDefault="00DF118E" w:rsidP="003A1317">
            <w:pPr>
              <w:tabs>
                <w:tab w:val="left" w:pos="1152"/>
              </w:tabs>
              <w:spacing w:after="0" w:line="240" w:lineRule="auto"/>
              <w:jc w:val="right"/>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36</w:t>
            </w:r>
          </w:p>
        </w:tc>
      </w:tr>
      <w:tr w:rsidR="00DF118E" w:rsidRPr="00DF118E" w14:paraId="504125F2"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126A6E" w14:textId="77777777" w:rsidR="00DF118E" w:rsidRPr="00DF118E" w:rsidRDefault="00DF118E" w:rsidP="003A1317">
            <w:pPr>
              <w:tabs>
                <w:tab w:val="left" w:pos="1152"/>
              </w:tabs>
              <w:spacing w:after="0" w:line="240" w:lineRule="auto"/>
              <w:rPr>
                <w:rFonts w:ascii="Times New Roman" w:eastAsia="Times New Roman" w:hAnsi="Times New Roman" w:cs="Times New Roman"/>
                <w:sz w:val="24"/>
                <w:szCs w:val="24"/>
                <w:lang w:eastAsia="en-US"/>
              </w:rPr>
            </w:pPr>
            <w:r w:rsidRPr="00EF61D6">
              <w:rPr>
                <w:rFonts w:ascii="Times New Roman" w:eastAsia="Times New Roman" w:hAnsi="Times New Roman" w:cs="Times New Roman"/>
                <w:sz w:val="24"/>
                <w:szCs w:val="24"/>
                <w:highlight w:val="yellow"/>
                <w:lang w:eastAsia="en-US"/>
              </w:rPr>
              <w:t>Key Informant Interviews</w:t>
            </w:r>
            <w:bookmarkStart w:id="1" w:name="_GoBack"/>
            <w:bookmarkEnd w:id="1"/>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89E73D" w14:textId="77777777" w:rsidR="00DF118E" w:rsidRPr="00DF118E" w:rsidRDefault="008607D2" w:rsidP="003A1317">
            <w:pPr>
              <w:tabs>
                <w:tab w:val="left" w:pos="1152"/>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78CA80"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27" w:type="dxa"/>
            <w:tcBorders>
              <w:top w:val="nil"/>
              <w:left w:val="nil"/>
              <w:bottom w:val="single" w:sz="8" w:space="0" w:color="auto"/>
              <w:right w:val="single" w:sz="8" w:space="0" w:color="auto"/>
            </w:tcBorders>
            <w:vAlign w:val="center"/>
          </w:tcPr>
          <w:p w14:paraId="41FD8B4F"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D62473" w14:textId="0DA90E82" w:rsidR="00DF118E" w:rsidRPr="00DF118E" w:rsidRDefault="0017328A" w:rsidP="0017328A">
            <w:pPr>
              <w:tabs>
                <w:tab w:val="left" w:pos="1152"/>
              </w:tabs>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tc>
      </w:tr>
      <w:tr w:rsidR="00DF118E" w:rsidRPr="00DF118E" w14:paraId="5A641B25"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598A68" w14:textId="77777777" w:rsidR="00DF118E" w:rsidRPr="00DF118E" w:rsidRDefault="00DF118E" w:rsidP="003A1317">
            <w:pPr>
              <w:tabs>
                <w:tab w:val="left" w:pos="1152"/>
              </w:tabs>
              <w:spacing w:after="0" w:line="240" w:lineRule="auto"/>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Total</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1F9B48" w14:textId="299E430E" w:rsidR="00DF118E" w:rsidRPr="00DF118E" w:rsidRDefault="0017328A" w:rsidP="0017328A">
            <w:pPr>
              <w:tabs>
                <w:tab w:val="left" w:pos="1152"/>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9521C0"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NA</w:t>
            </w:r>
          </w:p>
        </w:tc>
        <w:tc>
          <w:tcPr>
            <w:tcW w:w="1227" w:type="dxa"/>
            <w:tcBorders>
              <w:top w:val="nil"/>
              <w:left w:val="nil"/>
              <w:bottom w:val="single" w:sz="8" w:space="0" w:color="auto"/>
              <w:right w:val="single" w:sz="8" w:space="0" w:color="auto"/>
            </w:tcBorders>
          </w:tcPr>
          <w:p w14:paraId="6B3CA1AF"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Cs/>
                <w:sz w:val="24"/>
                <w:szCs w:val="24"/>
                <w:lang w:eastAsia="en-US"/>
              </w:rPr>
            </w:pPr>
            <w:r w:rsidRPr="00DF118E">
              <w:rPr>
                <w:rFonts w:ascii="Times New Roman" w:eastAsia="Times New Roman" w:hAnsi="Times New Roman" w:cs="Times New Roman"/>
                <w:bCs/>
                <w:sz w:val="24"/>
                <w:szCs w:val="24"/>
                <w:lang w:eastAsia="en-US"/>
              </w:rPr>
              <w:t>NA</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1395BD" w14:textId="2810489C" w:rsidR="00DF118E" w:rsidRPr="00DF118E" w:rsidRDefault="00DF118E" w:rsidP="003A1317">
            <w:pPr>
              <w:tabs>
                <w:tab w:val="left" w:pos="1152"/>
              </w:tabs>
              <w:spacing w:after="0" w:line="240" w:lineRule="auto"/>
              <w:jc w:val="right"/>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10</w:t>
            </w:r>
            <w:r w:rsidR="0017328A">
              <w:rPr>
                <w:rFonts w:ascii="Times New Roman" w:eastAsia="Times New Roman" w:hAnsi="Times New Roman" w:cs="Times New Roman"/>
                <w:sz w:val="24"/>
                <w:szCs w:val="24"/>
                <w:lang w:eastAsia="en-US"/>
              </w:rPr>
              <w:t>0</w:t>
            </w:r>
          </w:p>
        </w:tc>
      </w:tr>
    </w:tbl>
    <w:p w14:paraId="4D725014" w14:textId="77777777" w:rsidR="00B05ACA" w:rsidRPr="003A1317" w:rsidRDefault="00B05ACA" w:rsidP="003A1317">
      <w:pPr>
        <w:spacing w:line="240" w:lineRule="auto"/>
        <w:rPr>
          <w:rFonts w:ascii="Times New Roman" w:hAnsi="Times New Roman" w:cs="Times New Roman"/>
          <w:sz w:val="24"/>
          <w:szCs w:val="24"/>
        </w:rPr>
      </w:pPr>
    </w:p>
    <w:p w14:paraId="3576EFD9" w14:textId="06DC4F89"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 xml:space="preserve">FEDERAL COST:  </w:t>
      </w:r>
      <w:r w:rsidR="004755EB" w:rsidRPr="003A1317">
        <w:rPr>
          <w:rFonts w:ascii="Times New Roman" w:hAnsi="Times New Roman" w:cs="Times New Roman"/>
          <w:sz w:val="24"/>
          <w:szCs w:val="24"/>
        </w:rPr>
        <w:t>The estimated annual cost to the Federal government is $</w:t>
      </w:r>
      <w:r w:rsidR="00CE40FF">
        <w:rPr>
          <w:rFonts w:ascii="Times New Roman" w:hAnsi="Times New Roman" w:cs="Times New Roman"/>
          <w:sz w:val="24"/>
          <w:szCs w:val="24"/>
        </w:rPr>
        <w:t>772</w:t>
      </w:r>
      <w:r w:rsidR="004755EB" w:rsidRPr="003A1317">
        <w:rPr>
          <w:rFonts w:ascii="Times New Roman" w:hAnsi="Times New Roman" w:cs="Times New Roman"/>
          <w:sz w:val="24"/>
          <w:szCs w:val="24"/>
        </w:rPr>
        <w:t xml:space="preserve"> for this one-time data collection.</w:t>
      </w:r>
    </w:p>
    <w:p w14:paraId="2EDC36D8" w14:textId="06EF6C88" w:rsidR="00563C8C" w:rsidRPr="003A1317" w:rsidRDefault="00490F3A" w:rsidP="0017328A">
      <w:pPr>
        <w:spacing w:after="0" w:line="240" w:lineRule="auto"/>
        <w:rPr>
          <w:rFonts w:ascii="Times New Roman" w:hAnsi="Times New Roman" w:cs="Times New Roman"/>
          <w:iCs/>
          <w:sz w:val="24"/>
          <w:szCs w:val="24"/>
        </w:rPr>
      </w:pPr>
      <w:r w:rsidRPr="00DC6124">
        <w:rPr>
          <w:rFonts w:ascii="Times New Roman" w:eastAsia="Calibri" w:hAnsi="Times New Roman" w:cs="Times New Roman"/>
          <w:sz w:val="24"/>
          <w:szCs w:val="24"/>
        </w:rPr>
        <w:t xml:space="preserve">This includes </w:t>
      </w:r>
      <w:r w:rsidR="008607D2" w:rsidRPr="00DC6124">
        <w:rPr>
          <w:rFonts w:ascii="Times New Roman" w:eastAsia="Calibri" w:hAnsi="Times New Roman" w:cs="Times New Roman"/>
          <w:sz w:val="24"/>
          <w:szCs w:val="24"/>
        </w:rPr>
        <w:t>15</w:t>
      </w:r>
      <w:r w:rsidRPr="00DC6124">
        <w:rPr>
          <w:rFonts w:ascii="Times New Roman" w:eastAsia="Calibri" w:hAnsi="Times New Roman" w:cs="Times New Roman"/>
          <w:sz w:val="24"/>
          <w:szCs w:val="24"/>
        </w:rPr>
        <w:t xml:space="preserve"> hours at the</w:t>
      </w:r>
      <w:r w:rsidR="003A4EDA" w:rsidRPr="00DC6124">
        <w:rPr>
          <w:rFonts w:ascii="Times New Roman" w:eastAsia="Calibri" w:hAnsi="Times New Roman" w:cs="Times New Roman"/>
          <w:sz w:val="24"/>
          <w:szCs w:val="24"/>
        </w:rPr>
        <w:t xml:space="preserve"> </w:t>
      </w:r>
      <w:r w:rsidRPr="00DC6124">
        <w:rPr>
          <w:rFonts w:ascii="Times New Roman" w:eastAsia="Calibri" w:hAnsi="Times New Roman" w:cs="Times New Roman"/>
          <w:sz w:val="24"/>
          <w:szCs w:val="24"/>
        </w:rPr>
        <w:t xml:space="preserve">GS-13 level to provide project management and </w:t>
      </w:r>
      <w:r w:rsidR="008506CD" w:rsidRPr="00DC6124">
        <w:rPr>
          <w:rFonts w:ascii="Times New Roman" w:eastAsia="Calibri" w:hAnsi="Times New Roman" w:cs="Times New Roman"/>
          <w:sz w:val="24"/>
          <w:szCs w:val="24"/>
        </w:rPr>
        <w:t>oversight</w:t>
      </w:r>
      <w:r w:rsidR="003A4EDA" w:rsidRPr="00DC6124">
        <w:rPr>
          <w:rFonts w:ascii="Times New Roman" w:eastAsia="Calibri" w:hAnsi="Times New Roman" w:cs="Times New Roman"/>
          <w:sz w:val="24"/>
          <w:szCs w:val="24"/>
        </w:rPr>
        <w:t xml:space="preserve"> to this project</w:t>
      </w:r>
      <w:r w:rsidR="008E6510" w:rsidRPr="00DC6124">
        <w:rPr>
          <w:rFonts w:ascii="Times New Roman" w:eastAsia="Calibri" w:hAnsi="Times New Roman" w:cs="Times New Roman"/>
          <w:sz w:val="24"/>
          <w:szCs w:val="24"/>
        </w:rPr>
        <w:t>.</w:t>
      </w:r>
      <w:r w:rsidR="003A4EDA" w:rsidRPr="00DC6124">
        <w:rPr>
          <w:rFonts w:ascii="Times New Roman" w:eastAsia="Calibri" w:hAnsi="Times New Roman" w:cs="Times New Roman"/>
          <w:sz w:val="24"/>
          <w:szCs w:val="24"/>
        </w:rPr>
        <w:t xml:space="preserve"> </w:t>
      </w:r>
      <w:r w:rsidRPr="00DC6124">
        <w:rPr>
          <w:rFonts w:ascii="Times New Roman" w:eastAsia="Calibri" w:hAnsi="Times New Roman" w:cs="Times New Roman"/>
          <w:sz w:val="24"/>
          <w:szCs w:val="24"/>
        </w:rPr>
        <w:t xml:space="preserve"> The estimate is based on an a</w:t>
      </w:r>
      <w:r w:rsidR="00FC7A1F" w:rsidRPr="00DC6124">
        <w:rPr>
          <w:rFonts w:ascii="Times New Roman" w:eastAsia="Calibri" w:hAnsi="Times New Roman" w:cs="Times New Roman"/>
          <w:sz w:val="24"/>
          <w:szCs w:val="24"/>
        </w:rPr>
        <w:t>nnual salary OPM Pay Schedule for Washington/DC area</w:t>
      </w:r>
      <w:r w:rsidR="00940FD7" w:rsidRPr="00DC6124">
        <w:rPr>
          <w:rFonts w:ascii="Times New Roman" w:eastAsia="Calibri" w:hAnsi="Times New Roman" w:cs="Times New Roman"/>
          <w:sz w:val="24"/>
          <w:szCs w:val="24"/>
        </w:rPr>
        <w:t xml:space="preserve">.  </w:t>
      </w:r>
      <w:r w:rsidRPr="00DC6124">
        <w:rPr>
          <w:rFonts w:ascii="Times New Roman" w:eastAsia="Calibri" w:hAnsi="Times New Roman" w:cs="Times New Roman"/>
          <w:sz w:val="24"/>
          <w:szCs w:val="24"/>
        </w:rPr>
        <w:t>T</w:t>
      </w:r>
      <w:r w:rsidR="003A4EDA" w:rsidRPr="00DC6124">
        <w:rPr>
          <w:rFonts w:ascii="Times New Roman" w:eastAsia="Calibri" w:hAnsi="Times New Roman" w:cs="Times New Roman"/>
          <w:sz w:val="24"/>
          <w:szCs w:val="24"/>
        </w:rPr>
        <w:t xml:space="preserve">his task shall occur </w:t>
      </w:r>
      <w:r w:rsidRPr="00DC6124">
        <w:rPr>
          <w:rFonts w:ascii="Times New Roman" w:eastAsia="Calibri" w:hAnsi="Times New Roman" w:cs="Times New Roman"/>
          <w:sz w:val="24"/>
          <w:szCs w:val="24"/>
        </w:rPr>
        <w:t xml:space="preserve">only </w:t>
      </w:r>
      <w:r w:rsidR="003A4EDA" w:rsidRPr="00DC6124">
        <w:rPr>
          <w:rFonts w:ascii="Times New Roman" w:eastAsia="Calibri" w:hAnsi="Times New Roman" w:cs="Times New Roman"/>
          <w:sz w:val="24"/>
          <w:szCs w:val="24"/>
        </w:rPr>
        <w:t xml:space="preserve">once. The </w:t>
      </w:r>
      <w:r w:rsidR="0017328A" w:rsidRPr="00DC6124">
        <w:rPr>
          <w:rFonts w:ascii="Times New Roman" w:eastAsia="Calibri" w:hAnsi="Times New Roman" w:cs="Times New Roman"/>
          <w:sz w:val="24"/>
          <w:szCs w:val="24"/>
        </w:rPr>
        <w:t xml:space="preserve">salary </w:t>
      </w:r>
      <w:r w:rsidR="003A4EDA" w:rsidRPr="00DC6124">
        <w:rPr>
          <w:rFonts w:ascii="Times New Roman" w:eastAsia="Calibri" w:hAnsi="Times New Roman" w:cs="Times New Roman"/>
          <w:sz w:val="24"/>
          <w:szCs w:val="24"/>
        </w:rPr>
        <w:t>cost is estimated to be $</w:t>
      </w:r>
      <w:r w:rsidR="00CE40FF" w:rsidRPr="00DC6124">
        <w:rPr>
          <w:rFonts w:ascii="Times New Roman" w:eastAsia="Calibri" w:hAnsi="Times New Roman" w:cs="Times New Roman"/>
          <w:sz w:val="24"/>
          <w:szCs w:val="24"/>
        </w:rPr>
        <w:t>722</w:t>
      </w:r>
      <w:r w:rsidR="003A4EDA" w:rsidRPr="00DC6124">
        <w:rPr>
          <w:rFonts w:ascii="Times New Roman" w:eastAsia="Calibri" w:hAnsi="Times New Roman" w:cs="Times New Roman"/>
          <w:sz w:val="24"/>
          <w:szCs w:val="24"/>
        </w:rPr>
        <w:t xml:space="preserve"> to the Federal Government. </w:t>
      </w:r>
      <w:r w:rsidR="003A4EDA" w:rsidRPr="00DC6124">
        <w:rPr>
          <w:rFonts w:ascii="Times New Roman" w:hAnsi="Times New Roman" w:cs="Times New Roman"/>
          <w:iCs/>
          <w:sz w:val="24"/>
          <w:szCs w:val="24"/>
        </w:rPr>
        <w:t>The</w:t>
      </w:r>
      <w:r w:rsidR="00563C8C" w:rsidRPr="00DC6124">
        <w:rPr>
          <w:rFonts w:ascii="Times New Roman" w:hAnsi="Times New Roman" w:cs="Times New Roman"/>
          <w:iCs/>
          <w:sz w:val="24"/>
          <w:szCs w:val="24"/>
        </w:rPr>
        <w:t xml:space="preserve"> work conducted by AHRQ’s contractor, </w:t>
      </w:r>
      <w:r w:rsidR="008607D2" w:rsidRPr="00DC6124" w:rsidDel="00562FBD">
        <w:rPr>
          <w:rFonts w:ascii="Times New Roman" w:hAnsi="Times New Roman" w:cs="Times New Roman"/>
          <w:sz w:val="24"/>
          <w:szCs w:val="24"/>
        </w:rPr>
        <w:t>Board of Regents of the University of Colorado</w:t>
      </w:r>
      <w:r w:rsidR="00CE40FF" w:rsidRPr="00DC6124">
        <w:rPr>
          <w:rFonts w:ascii="Times New Roman" w:hAnsi="Times New Roman" w:cs="Times New Roman"/>
          <w:sz w:val="24"/>
          <w:szCs w:val="24"/>
        </w:rPr>
        <w:t>,</w:t>
      </w:r>
      <w:r w:rsidR="008607D2" w:rsidRPr="00DC6124" w:rsidDel="008607D2">
        <w:rPr>
          <w:rFonts w:ascii="Times New Roman" w:hAnsi="Times New Roman" w:cs="Times New Roman"/>
          <w:iCs/>
          <w:sz w:val="24"/>
          <w:szCs w:val="24"/>
        </w:rPr>
        <w:t xml:space="preserve"> </w:t>
      </w:r>
      <w:r w:rsidR="00563C8C" w:rsidRPr="00DC6124">
        <w:rPr>
          <w:rFonts w:ascii="Times New Roman" w:hAnsi="Times New Roman" w:cs="Times New Roman"/>
          <w:iCs/>
          <w:sz w:val="24"/>
          <w:szCs w:val="24"/>
        </w:rPr>
        <w:t xml:space="preserve">is </w:t>
      </w:r>
      <w:r w:rsidR="003A4EDA" w:rsidRPr="00DC6124">
        <w:rPr>
          <w:rFonts w:ascii="Times New Roman" w:hAnsi="Times New Roman" w:cs="Times New Roman"/>
          <w:iCs/>
          <w:sz w:val="24"/>
          <w:szCs w:val="24"/>
        </w:rPr>
        <w:t>already accounted.</w:t>
      </w:r>
      <w:r w:rsidR="00563C8C" w:rsidRPr="00DC6124">
        <w:rPr>
          <w:rFonts w:ascii="Times New Roman" w:hAnsi="Times New Roman" w:cs="Times New Roman"/>
          <w:iCs/>
          <w:sz w:val="24"/>
          <w:szCs w:val="24"/>
        </w:rPr>
        <w:t xml:space="preserve"> </w:t>
      </w:r>
      <w:r w:rsidR="0017328A" w:rsidRPr="00DC6124">
        <w:rPr>
          <w:rFonts w:ascii="Times New Roman" w:eastAsia="Calibri" w:hAnsi="Times New Roman" w:cs="Times New Roman"/>
          <w:sz w:val="24"/>
          <w:szCs w:val="24"/>
        </w:rPr>
        <w:t xml:space="preserve"> </w:t>
      </w:r>
      <w:r w:rsidR="0017328A" w:rsidRPr="00DC6124">
        <w:rPr>
          <w:rFonts w:ascii="Times New Roman" w:hAnsi="Times New Roman" w:cs="Times New Roman"/>
          <w:iCs/>
          <w:sz w:val="24"/>
          <w:szCs w:val="24"/>
        </w:rPr>
        <w:t>There will be no additional cost to the Federal Government under the contract at this time.</w:t>
      </w:r>
    </w:p>
    <w:p w14:paraId="5130BC3B" w14:textId="77777777" w:rsidR="00B05ACA" w:rsidRPr="003A1317" w:rsidRDefault="00B05ACA" w:rsidP="003A1317">
      <w:pPr>
        <w:spacing w:line="240" w:lineRule="auto"/>
        <w:rPr>
          <w:rFonts w:ascii="Times New Roman" w:hAnsi="Times New Roman" w:cs="Times New Roman"/>
          <w:b/>
          <w:bCs/>
          <w:sz w:val="24"/>
          <w:szCs w:val="24"/>
          <w:u w:val="single"/>
        </w:rPr>
      </w:pPr>
    </w:p>
    <w:p w14:paraId="55B21360" w14:textId="77777777" w:rsidR="004755EB" w:rsidRPr="004755EB" w:rsidRDefault="004755EB" w:rsidP="003A1317">
      <w:pPr>
        <w:numPr>
          <w:ilvl w:val="0"/>
          <w:numId w:val="2"/>
        </w:numPr>
        <w:spacing w:before="240" w:after="240" w:line="240" w:lineRule="auto"/>
        <w:contextualSpacing/>
        <w:rPr>
          <w:rFonts w:ascii="Times New Roman" w:eastAsia="Times New Roman" w:hAnsi="Times New Roman" w:cs="Times New Roman"/>
          <w:b/>
          <w:bCs/>
          <w:sz w:val="24"/>
          <w:szCs w:val="24"/>
          <w:lang w:eastAsia="en-US"/>
        </w:rPr>
      </w:pPr>
      <w:r w:rsidRPr="004755EB">
        <w:rPr>
          <w:rFonts w:ascii="Times New Roman" w:eastAsia="Times New Roman" w:hAnsi="Times New Roman" w:cs="Times New Roman"/>
          <w:b/>
          <w:bCs/>
          <w:sz w:val="24"/>
          <w:szCs w:val="24"/>
          <w:u w:val="single"/>
          <w:lang w:eastAsia="en-US"/>
        </w:rPr>
        <w:t>If you are conducting a focus group, survey, or plan to employ statistical methods, please  provide answers to the following questions:</w:t>
      </w:r>
    </w:p>
    <w:p w14:paraId="2B9E31F4" w14:textId="77777777" w:rsidR="004755EB" w:rsidRPr="004755EB" w:rsidRDefault="004755EB" w:rsidP="003A1317">
      <w:pPr>
        <w:numPr>
          <w:ilvl w:val="0"/>
          <w:numId w:val="2"/>
        </w:numPr>
        <w:spacing w:before="240" w:after="0" w:line="240" w:lineRule="auto"/>
        <w:contextualSpacing/>
        <w:rPr>
          <w:rFonts w:ascii="Times New Roman" w:eastAsia="Times New Roman" w:hAnsi="Times New Roman" w:cs="Times New Roman"/>
          <w:sz w:val="24"/>
          <w:szCs w:val="24"/>
          <w:lang w:eastAsia="en-US"/>
        </w:rPr>
      </w:pPr>
      <w:r w:rsidRPr="004755EB">
        <w:rPr>
          <w:rFonts w:ascii="Times New Roman" w:eastAsia="Times New Roman" w:hAnsi="Times New Roman" w:cs="Times New Roman"/>
          <w:sz w:val="24"/>
          <w:szCs w:val="24"/>
          <w:lang w:eastAsia="en-US"/>
        </w:rPr>
        <w:t>Do you have a customer list or something similar that defines the universe of potential respondents and do you have a sampling plan for selecting from this universe?</w:t>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t>[ ] Yes</w:t>
      </w:r>
      <w:r w:rsidRPr="004755EB">
        <w:rPr>
          <w:rFonts w:ascii="Times New Roman" w:eastAsia="Times New Roman" w:hAnsi="Times New Roman" w:cs="Times New Roman"/>
          <w:sz w:val="24"/>
          <w:szCs w:val="24"/>
          <w:lang w:eastAsia="en-US"/>
        </w:rPr>
        <w:tab/>
        <w:t>[X] No</w:t>
      </w:r>
    </w:p>
    <w:p w14:paraId="6EEF1C94" w14:textId="77777777" w:rsidR="004755EB" w:rsidRPr="004755EB" w:rsidRDefault="004755EB" w:rsidP="003A1317">
      <w:pPr>
        <w:spacing w:before="240" w:after="240" w:line="240" w:lineRule="auto"/>
        <w:ind w:left="720"/>
        <w:contextualSpacing/>
        <w:rPr>
          <w:rFonts w:ascii="Times New Roman" w:eastAsia="Times New Roman" w:hAnsi="Times New Roman" w:cs="Times New Roman"/>
          <w:sz w:val="24"/>
          <w:szCs w:val="24"/>
          <w:lang w:eastAsia="en-US"/>
        </w:rPr>
      </w:pPr>
    </w:p>
    <w:p w14:paraId="662849C8" w14:textId="77777777" w:rsidR="004755EB" w:rsidRPr="004755EB" w:rsidRDefault="004755EB" w:rsidP="003A1317">
      <w:pPr>
        <w:spacing w:before="240" w:after="240" w:line="240" w:lineRule="auto"/>
        <w:rPr>
          <w:rFonts w:ascii="Times New Roman" w:eastAsia="Times New Roman" w:hAnsi="Times New Roman" w:cs="Times New Roman"/>
          <w:sz w:val="24"/>
          <w:szCs w:val="24"/>
          <w:lang w:eastAsia="en-US"/>
        </w:rPr>
      </w:pPr>
      <w:r w:rsidRPr="004755EB">
        <w:rPr>
          <w:rFonts w:ascii="Times New Roman" w:eastAsia="Times New Roman" w:hAnsi="Times New Roman" w:cs="Times New Roman"/>
          <w:sz w:val="24"/>
          <w:szCs w:val="24"/>
          <w:lang w:eastAsia="en-US"/>
        </w:rPr>
        <w:t>If the answer is yes, please provide a description of both below (or attach the sampling plan)?   If the answer is no, please provide a description of how you plan to identify your potential group of respondents and how you will select them?</w:t>
      </w:r>
    </w:p>
    <w:p w14:paraId="32A36CC7" w14:textId="77777777" w:rsidR="004755EB" w:rsidRPr="004755EB" w:rsidRDefault="004755EB" w:rsidP="003A1317">
      <w:pPr>
        <w:spacing w:before="240" w:after="240" w:line="240" w:lineRule="auto"/>
        <w:contextualSpacing/>
        <w:rPr>
          <w:rFonts w:ascii="Times New Roman" w:eastAsia="Times New Roman" w:hAnsi="Times New Roman" w:cs="Times New Roman"/>
          <w:sz w:val="24"/>
          <w:szCs w:val="24"/>
          <w:lang w:eastAsia="en-US"/>
        </w:rPr>
      </w:pPr>
      <w:r w:rsidRPr="004755EB">
        <w:rPr>
          <w:rFonts w:ascii="Times New Roman" w:eastAsia="Times New Roman" w:hAnsi="Times New Roman" w:cs="Times New Roman"/>
          <w:sz w:val="24"/>
          <w:szCs w:val="24"/>
          <w:lang w:eastAsia="en-US"/>
        </w:rPr>
        <w:t>Respondents will be identified and recruited for participation in the focus groups or KIIs by the participating hospitals. Each hospital will identify respondents from the facility database of healthcare providers who will voluntarily agree to participate in the focus group or interview. This will ensure that selected respondents will represent the target audience for the HAC Risk Dashboard tool being developed.</w:t>
      </w:r>
    </w:p>
    <w:p w14:paraId="4290D015" w14:textId="77777777" w:rsidR="00B05ACA" w:rsidRPr="003A1317" w:rsidRDefault="004C7D9B" w:rsidP="003A1317">
      <w:pPr>
        <w:spacing w:line="240" w:lineRule="auto"/>
        <w:ind w:left="720"/>
        <w:rPr>
          <w:rFonts w:ascii="Times New Roman" w:hAnsi="Times New Roman" w:cs="Times New Roman"/>
          <w:iCs/>
          <w:sz w:val="24"/>
          <w:szCs w:val="24"/>
        </w:rPr>
      </w:pPr>
      <w:r w:rsidRPr="003A1317">
        <w:rPr>
          <w:rFonts w:ascii="Times New Roman" w:hAnsi="Times New Roman" w:cs="Times New Roman"/>
          <w:iCs/>
          <w:sz w:val="24"/>
          <w:szCs w:val="24"/>
        </w:rPr>
        <w:t xml:space="preserve"> </w:t>
      </w:r>
    </w:p>
    <w:p w14:paraId="488B7B89"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Administration of the Instrument</w:t>
      </w:r>
    </w:p>
    <w:p w14:paraId="2A0F22AB" w14:textId="77777777" w:rsidR="00B05ACA" w:rsidRPr="003A1317" w:rsidRDefault="00B05ACA" w:rsidP="003A1317">
      <w:pPr>
        <w:pStyle w:val="ListParagraph"/>
        <w:numPr>
          <w:ilvl w:val="0"/>
          <w:numId w:val="3"/>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How will you collect the information? (Check all that apply)</w:t>
      </w:r>
    </w:p>
    <w:p w14:paraId="21B1C32E"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w:t>
      </w:r>
      <w:r w:rsidR="008B7525" w:rsidRPr="003A1317">
        <w:rPr>
          <w:rFonts w:ascii="Times New Roman" w:hAnsi="Times New Roman" w:cs="Times New Roman"/>
          <w:sz w:val="24"/>
          <w:szCs w:val="24"/>
        </w:rPr>
        <w:t xml:space="preserve"> </w:t>
      </w:r>
      <w:r w:rsidRPr="003A1317">
        <w:rPr>
          <w:rFonts w:ascii="Times New Roman" w:hAnsi="Times New Roman" w:cs="Times New Roman"/>
          <w:sz w:val="24"/>
          <w:szCs w:val="24"/>
        </w:rPr>
        <w:t xml:space="preserve">] Web-based or other forms of Social Media </w:t>
      </w:r>
    </w:p>
    <w:p w14:paraId="3B997302"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 ] Telephone</w:t>
      </w:r>
      <w:r w:rsidRPr="003A1317">
        <w:rPr>
          <w:rFonts w:ascii="Times New Roman" w:hAnsi="Times New Roman" w:cs="Times New Roman"/>
          <w:sz w:val="24"/>
          <w:szCs w:val="24"/>
        </w:rPr>
        <w:tab/>
      </w:r>
    </w:p>
    <w:p w14:paraId="08DDEF84" w14:textId="77777777" w:rsidR="00B05ACA" w:rsidRPr="003A1317" w:rsidRDefault="00B05ACA" w:rsidP="003A1317">
      <w:pPr>
        <w:spacing w:line="240" w:lineRule="auto"/>
        <w:ind w:left="720"/>
        <w:rPr>
          <w:rFonts w:ascii="Times New Roman" w:hAnsi="Times New Roman" w:cs="Times New Roman"/>
          <w:sz w:val="24"/>
          <w:szCs w:val="24"/>
        </w:rPr>
      </w:pPr>
      <w:proofErr w:type="gramStart"/>
      <w:r w:rsidRPr="003A1317">
        <w:rPr>
          <w:rFonts w:ascii="Times New Roman" w:hAnsi="Times New Roman" w:cs="Times New Roman"/>
          <w:sz w:val="24"/>
          <w:szCs w:val="24"/>
        </w:rPr>
        <w:t xml:space="preserve">[ </w:t>
      </w:r>
      <w:r w:rsidR="008B7525" w:rsidRPr="003A1317">
        <w:rPr>
          <w:rFonts w:ascii="Times New Roman" w:hAnsi="Times New Roman" w:cs="Times New Roman"/>
          <w:sz w:val="24"/>
          <w:szCs w:val="24"/>
        </w:rPr>
        <w:t>x</w:t>
      </w:r>
      <w:proofErr w:type="gramEnd"/>
      <w:r w:rsidRPr="003A1317">
        <w:rPr>
          <w:rFonts w:ascii="Times New Roman" w:hAnsi="Times New Roman" w:cs="Times New Roman"/>
          <w:sz w:val="24"/>
          <w:szCs w:val="24"/>
        </w:rPr>
        <w:t xml:space="preserve"> ] In-person</w:t>
      </w:r>
      <w:r w:rsidRPr="003A1317">
        <w:rPr>
          <w:rFonts w:ascii="Times New Roman" w:hAnsi="Times New Roman" w:cs="Times New Roman"/>
          <w:sz w:val="24"/>
          <w:szCs w:val="24"/>
        </w:rPr>
        <w:tab/>
      </w:r>
    </w:p>
    <w:p w14:paraId="453A61FC"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 xml:space="preserve">[  ] Mail </w:t>
      </w:r>
    </w:p>
    <w:p w14:paraId="6BCDE1E0"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  ] Other, Explain</w:t>
      </w:r>
      <w:r w:rsidR="004F0F14" w:rsidRPr="003A1317">
        <w:rPr>
          <w:rFonts w:ascii="Times New Roman" w:hAnsi="Times New Roman" w:cs="Times New Roman"/>
          <w:sz w:val="24"/>
          <w:szCs w:val="24"/>
        </w:rPr>
        <w:t xml:space="preserve">   </w:t>
      </w:r>
      <w:r w:rsidR="00013AD1" w:rsidRPr="003A1317">
        <w:rPr>
          <w:rFonts w:ascii="Times New Roman" w:hAnsi="Times New Roman" w:cs="Times New Roman"/>
          <w:sz w:val="24"/>
          <w:szCs w:val="24"/>
        </w:rPr>
        <w:t xml:space="preserve"> </w:t>
      </w:r>
    </w:p>
    <w:p w14:paraId="545F4CB4" w14:textId="77777777" w:rsidR="00013AD1" w:rsidRPr="003A1317" w:rsidRDefault="00013AD1" w:rsidP="003A1317">
      <w:pPr>
        <w:spacing w:line="240" w:lineRule="auto"/>
        <w:ind w:left="720"/>
        <w:rPr>
          <w:rFonts w:ascii="Times New Roman" w:hAnsi="Times New Roman" w:cs="Times New Roman"/>
          <w:sz w:val="24"/>
          <w:szCs w:val="24"/>
        </w:rPr>
      </w:pPr>
    </w:p>
    <w:p w14:paraId="670E78D2" w14:textId="77777777" w:rsidR="00B05ACA" w:rsidRPr="003A1317" w:rsidRDefault="00B05ACA" w:rsidP="003A1317">
      <w:pPr>
        <w:pStyle w:val="ListParagraph"/>
        <w:numPr>
          <w:ilvl w:val="0"/>
          <w:numId w:val="3"/>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lastRenderedPageBreak/>
        <w:t>Will interviewers or fa</w:t>
      </w:r>
      <w:r w:rsidR="00C66D59" w:rsidRPr="003A1317">
        <w:rPr>
          <w:rFonts w:ascii="Times New Roman" w:hAnsi="Times New Roman" w:cs="Times New Roman"/>
          <w:sz w:val="24"/>
          <w:szCs w:val="24"/>
        </w:rPr>
        <w:t xml:space="preserve">cilitators be used?  [  </w:t>
      </w:r>
      <w:r w:rsidR="008B7525" w:rsidRPr="003A1317">
        <w:rPr>
          <w:rFonts w:ascii="Times New Roman" w:hAnsi="Times New Roman" w:cs="Times New Roman"/>
          <w:sz w:val="24"/>
          <w:szCs w:val="24"/>
        </w:rPr>
        <w:t>x] Yes [  ]</w:t>
      </w:r>
      <w:r w:rsidRPr="003A1317">
        <w:rPr>
          <w:rFonts w:ascii="Times New Roman" w:hAnsi="Times New Roman" w:cs="Times New Roman"/>
          <w:sz w:val="24"/>
          <w:szCs w:val="24"/>
        </w:rPr>
        <w:t xml:space="preserve"> No</w:t>
      </w:r>
    </w:p>
    <w:p w14:paraId="313DEB8E" w14:textId="77777777" w:rsidR="00B05ACA" w:rsidRPr="003A1317" w:rsidRDefault="00B05ACA" w:rsidP="003A1317">
      <w:pPr>
        <w:pStyle w:val="ListParagraph"/>
        <w:spacing w:line="240" w:lineRule="auto"/>
        <w:ind w:left="360"/>
        <w:rPr>
          <w:rFonts w:ascii="Times New Roman" w:hAnsi="Times New Roman" w:cs="Times New Roman"/>
          <w:sz w:val="24"/>
          <w:szCs w:val="24"/>
        </w:rPr>
      </w:pPr>
      <w:r w:rsidRPr="003A1317">
        <w:rPr>
          <w:rFonts w:ascii="Times New Roman" w:hAnsi="Times New Roman" w:cs="Times New Roman"/>
          <w:sz w:val="24"/>
          <w:szCs w:val="24"/>
        </w:rPr>
        <w:t xml:space="preserve"> </w:t>
      </w:r>
    </w:p>
    <w:p w14:paraId="2F826334" w14:textId="64480415"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Please make sure that all instruments, instructions, an</w:t>
      </w:r>
      <w:r w:rsidR="004E18F4" w:rsidRPr="003A1317">
        <w:rPr>
          <w:rFonts w:ascii="Times New Roman" w:hAnsi="Times New Roman" w:cs="Times New Roman"/>
          <w:b/>
          <w:sz w:val="24"/>
          <w:szCs w:val="24"/>
        </w:rPr>
        <w:t xml:space="preserve">d scripts are </w:t>
      </w:r>
      <w:r w:rsidR="004868BE">
        <w:rPr>
          <w:rFonts w:ascii="Times New Roman" w:hAnsi="Times New Roman" w:cs="Times New Roman"/>
          <w:b/>
          <w:sz w:val="24"/>
          <w:szCs w:val="24"/>
        </w:rPr>
        <w:t>s</w:t>
      </w:r>
      <w:r w:rsidRPr="003A1317">
        <w:rPr>
          <w:rFonts w:ascii="Times New Roman" w:hAnsi="Times New Roman" w:cs="Times New Roman"/>
          <w:b/>
          <w:sz w:val="24"/>
          <w:szCs w:val="24"/>
        </w:rPr>
        <w:t>ubmitted with the request.</w:t>
      </w:r>
    </w:p>
    <w:p w14:paraId="382499B5"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Attachment A – HAC Risk Dashboard Tool Information Needs Identification Focus Group Guide</w:t>
      </w:r>
    </w:p>
    <w:p w14:paraId="6F298A18"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Attachment B – HAC Risk Dashboard Tool Low-Fidelity Prototype Evaluation Focus Group Guide</w:t>
      </w:r>
    </w:p>
    <w:p w14:paraId="27A3B6A7"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Attachment C – HAC Risk Dashboard Tool Key Informant Interview Guide</w:t>
      </w:r>
    </w:p>
    <w:p w14:paraId="4EA2E8ED" w14:textId="77777777" w:rsidR="004E18F4" w:rsidRPr="003A1317" w:rsidRDefault="004E18F4" w:rsidP="003A1317">
      <w:pPr>
        <w:spacing w:line="240" w:lineRule="auto"/>
        <w:rPr>
          <w:rFonts w:ascii="Times New Roman" w:hAnsi="Times New Roman" w:cs="Times New Roman"/>
          <w:sz w:val="24"/>
          <w:szCs w:val="24"/>
        </w:rPr>
      </w:pPr>
    </w:p>
    <w:p w14:paraId="5ACEB825"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References</w:t>
      </w:r>
    </w:p>
    <w:p w14:paraId="477B3A6F"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1.</w:t>
      </w:r>
      <w:r w:rsidRPr="003A1317">
        <w:rPr>
          <w:rFonts w:ascii="Times New Roman" w:hAnsi="Times New Roman" w:cs="Times New Roman"/>
          <w:sz w:val="24"/>
          <w:szCs w:val="24"/>
        </w:rPr>
        <w:tab/>
        <w:t xml:space="preserve">Efforts To Improve Patient Safety Result in 1.3 Million Fewer Patient Harms. </w:t>
      </w:r>
      <w:proofErr w:type="gramStart"/>
      <w:r w:rsidRPr="003A1317">
        <w:rPr>
          <w:rFonts w:ascii="Times New Roman" w:hAnsi="Times New Roman" w:cs="Times New Roman"/>
          <w:sz w:val="24"/>
          <w:szCs w:val="24"/>
        </w:rPr>
        <w:t>Agency for Healthcare Research and Quality, Rockville, MD.</w:t>
      </w:r>
      <w:proofErr w:type="gramEnd"/>
      <w:r w:rsidRPr="003A1317">
        <w:rPr>
          <w:rFonts w:ascii="Times New Roman" w:hAnsi="Times New Roman" w:cs="Times New Roman"/>
          <w:sz w:val="24"/>
          <w:szCs w:val="24"/>
        </w:rPr>
        <w:t xml:space="preserve"> http://www.ahrq.gov/professionals/quality-patient-safety/pfp/interimhacrate2013.html. Content last reviewed November 2015.</w:t>
      </w:r>
    </w:p>
    <w:p w14:paraId="5D7D89BE"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2.</w:t>
      </w:r>
      <w:r w:rsidRPr="003A1317">
        <w:rPr>
          <w:rFonts w:ascii="Times New Roman" w:hAnsi="Times New Roman" w:cs="Times New Roman"/>
          <w:sz w:val="24"/>
          <w:szCs w:val="24"/>
        </w:rPr>
        <w:tab/>
        <w:t xml:space="preserve">National Scorecard on Rates of Hospital-Acquired Conditions 2010 to 2015: Interim Data </w:t>
      </w:r>
      <w:proofErr w:type="gramStart"/>
      <w:r w:rsidRPr="003A1317">
        <w:rPr>
          <w:rFonts w:ascii="Times New Roman" w:hAnsi="Times New Roman" w:cs="Times New Roman"/>
          <w:sz w:val="24"/>
          <w:szCs w:val="24"/>
        </w:rPr>
        <w:t>From</w:t>
      </w:r>
      <w:proofErr w:type="gramEnd"/>
      <w:r w:rsidRPr="003A1317">
        <w:rPr>
          <w:rFonts w:ascii="Times New Roman" w:hAnsi="Times New Roman" w:cs="Times New Roman"/>
          <w:sz w:val="24"/>
          <w:szCs w:val="24"/>
        </w:rPr>
        <w:t xml:space="preserve"> National Efforts To Make Health Care Safer. </w:t>
      </w:r>
      <w:proofErr w:type="gramStart"/>
      <w:r w:rsidRPr="003A1317">
        <w:rPr>
          <w:rFonts w:ascii="Times New Roman" w:hAnsi="Times New Roman" w:cs="Times New Roman"/>
          <w:sz w:val="24"/>
          <w:szCs w:val="24"/>
        </w:rPr>
        <w:t>Agency for Healthcare Research and Quality, Rockville, MD.</w:t>
      </w:r>
      <w:proofErr w:type="gramEnd"/>
      <w:r w:rsidRPr="003A1317">
        <w:rPr>
          <w:rFonts w:ascii="Times New Roman" w:hAnsi="Times New Roman" w:cs="Times New Roman"/>
          <w:sz w:val="24"/>
          <w:szCs w:val="24"/>
        </w:rPr>
        <w:t xml:space="preserve"> http://www.ahrq.gov/professionals/quality-patient-safety/pfp/2015-interim.html. Content last reviewed December 2016.</w:t>
      </w:r>
    </w:p>
    <w:p w14:paraId="341A1A90"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3.</w:t>
      </w:r>
      <w:r w:rsidRPr="003A1317">
        <w:rPr>
          <w:rFonts w:ascii="Times New Roman" w:hAnsi="Times New Roman" w:cs="Times New Roman"/>
          <w:sz w:val="24"/>
          <w:szCs w:val="24"/>
        </w:rPr>
        <w:tab/>
        <w:t xml:space="preserve">Cho YI, Johnson TP, </w:t>
      </w:r>
      <w:proofErr w:type="spellStart"/>
      <w:r w:rsidRPr="003A1317">
        <w:rPr>
          <w:rFonts w:ascii="Times New Roman" w:hAnsi="Times New Roman" w:cs="Times New Roman"/>
          <w:sz w:val="24"/>
          <w:szCs w:val="24"/>
        </w:rPr>
        <w:t>VanGeest</w:t>
      </w:r>
      <w:proofErr w:type="spellEnd"/>
      <w:r w:rsidRPr="003A1317">
        <w:rPr>
          <w:rFonts w:ascii="Times New Roman" w:hAnsi="Times New Roman" w:cs="Times New Roman"/>
          <w:sz w:val="24"/>
          <w:szCs w:val="24"/>
        </w:rPr>
        <w:t xml:space="preserve"> JB. </w:t>
      </w:r>
      <w:proofErr w:type="gramStart"/>
      <w:r w:rsidRPr="003A1317">
        <w:rPr>
          <w:rFonts w:ascii="Times New Roman" w:hAnsi="Times New Roman" w:cs="Times New Roman"/>
          <w:sz w:val="24"/>
          <w:szCs w:val="24"/>
        </w:rPr>
        <w:t>Enhancing surveys of health care professionals: a meta-analysis of techniques to improve response.</w:t>
      </w:r>
      <w:proofErr w:type="gramEnd"/>
      <w:r w:rsidRPr="003A1317">
        <w:rPr>
          <w:rFonts w:ascii="Times New Roman" w:hAnsi="Times New Roman" w:cs="Times New Roman"/>
          <w:sz w:val="24"/>
          <w:szCs w:val="24"/>
        </w:rPr>
        <w:t xml:space="preserve"> </w:t>
      </w:r>
      <w:proofErr w:type="spellStart"/>
      <w:r w:rsidRPr="003A1317">
        <w:rPr>
          <w:rFonts w:ascii="Times New Roman" w:hAnsi="Times New Roman" w:cs="Times New Roman"/>
          <w:sz w:val="24"/>
          <w:szCs w:val="24"/>
        </w:rPr>
        <w:t>Eval</w:t>
      </w:r>
      <w:proofErr w:type="spellEnd"/>
      <w:r w:rsidRPr="003A1317">
        <w:rPr>
          <w:rFonts w:ascii="Times New Roman" w:hAnsi="Times New Roman" w:cs="Times New Roman"/>
          <w:sz w:val="24"/>
          <w:szCs w:val="24"/>
        </w:rPr>
        <w:t xml:space="preserve"> Health Prof. 2013</w:t>
      </w:r>
      <w:proofErr w:type="gramStart"/>
      <w:r w:rsidRPr="003A1317">
        <w:rPr>
          <w:rFonts w:ascii="Times New Roman" w:hAnsi="Times New Roman" w:cs="Times New Roman"/>
          <w:sz w:val="24"/>
          <w:szCs w:val="24"/>
        </w:rPr>
        <w:t>;324:1183</w:t>
      </w:r>
      <w:proofErr w:type="gramEnd"/>
      <w:r w:rsidRPr="003A1317">
        <w:rPr>
          <w:rFonts w:ascii="Times New Roman" w:hAnsi="Times New Roman" w:cs="Times New Roman"/>
          <w:sz w:val="24"/>
          <w:szCs w:val="24"/>
        </w:rPr>
        <w:t>.</w:t>
      </w:r>
    </w:p>
    <w:p w14:paraId="6879C64D" w14:textId="77777777" w:rsidR="004E18F4" w:rsidRPr="003A1317" w:rsidRDefault="004E18F4" w:rsidP="003A1317">
      <w:pPr>
        <w:spacing w:line="240" w:lineRule="auto"/>
        <w:rPr>
          <w:rFonts w:ascii="Times New Roman" w:hAnsi="Times New Roman" w:cs="Times New Roman"/>
          <w:sz w:val="24"/>
          <w:szCs w:val="24"/>
        </w:rPr>
      </w:pPr>
    </w:p>
    <w:sectPr w:rsidR="004E18F4" w:rsidRPr="003A1317" w:rsidSect="00984A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8A9F" w14:textId="77777777" w:rsidR="002E63D4" w:rsidRDefault="002E63D4" w:rsidP="002D3AD9">
      <w:pPr>
        <w:spacing w:after="0" w:line="240" w:lineRule="auto"/>
      </w:pPr>
      <w:r>
        <w:separator/>
      </w:r>
    </w:p>
  </w:endnote>
  <w:endnote w:type="continuationSeparator" w:id="0">
    <w:p w14:paraId="1AE14FC1" w14:textId="77777777" w:rsidR="002E63D4" w:rsidRDefault="002E63D4" w:rsidP="002D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D7E72" w14:textId="77777777" w:rsidR="002E63D4" w:rsidRDefault="002E63D4" w:rsidP="002D3AD9">
      <w:pPr>
        <w:spacing w:after="0" w:line="240" w:lineRule="auto"/>
      </w:pPr>
      <w:r>
        <w:separator/>
      </w:r>
    </w:p>
  </w:footnote>
  <w:footnote w:type="continuationSeparator" w:id="0">
    <w:p w14:paraId="4780525B" w14:textId="77777777" w:rsidR="002E63D4" w:rsidRDefault="002E63D4" w:rsidP="002D3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19"/>
    <w:multiLevelType w:val="hybridMultilevel"/>
    <w:tmpl w:val="B30205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A29A2"/>
    <w:multiLevelType w:val="hybridMultilevel"/>
    <w:tmpl w:val="EAECF4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6B617F"/>
    <w:multiLevelType w:val="hybridMultilevel"/>
    <w:tmpl w:val="BA1A29D8"/>
    <w:lvl w:ilvl="0" w:tplc="0409000F">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0042DC"/>
    <w:multiLevelType w:val="hybridMultilevel"/>
    <w:tmpl w:val="57909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F5BC9"/>
    <w:multiLevelType w:val="hybridMultilevel"/>
    <w:tmpl w:val="15D843F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E2A152A"/>
    <w:multiLevelType w:val="hybridMultilevel"/>
    <w:tmpl w:val="663A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576D5"/>
    <w:multiLevelType w:val="hybridMultilevel"/>
    <w:tmpl w:val="198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453E8D"/>
    <w:multiLevelType w:val="hybridMultilevel"/>
    <w:tmpl w:val="C8D644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5DEC6EFE"/>
    <w:multiLevelType w:val="hybridMultilevel"/>
    <w:tmpl w:val="B22264B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4D50E1"/>
    <w:multiLevelType w:val="hybridMultilevel"/>
    <w:tmpl w:val="2CECC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4"/>
  </w:num>
  <w:num w:numId="5">
    <w:abstractNumId w:val="10"/>
  </w:num>
  <w:num w:numId="6">
    <w:abstractNumId w:val="1"/>
  </w:num>
  <w:num w:numId="7">
    <w:abstractNumId w:val="13"/>
  </w:num>
  <w:num w:numId="8">
    <w:abstractNumId w:val="6"/>
  </w:num>
  <w:num w:numId="9">
    <w:abstractNumId w:val="11"/>
  </w:num>
  <w:num w:numId="10">
    <w:abstractNumId w:val="0"/>
  </w:num>
  <w:num w:numId="11">
    <w:abstractNumId w:val="7"/>
  </w:num>
  <w:num w:numId="12">
    <w:abstractNumId w:val="5"/>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0121BB"/>
    <w:rsid w:val="00013AD1"/>
    <w:rsid w:val="00016E74"/>
    <w:rsid w:val="0002277A"/>
    <w:rsid w:val="0007076A"/>
    <w:rsid w:val="000760D9"/>
    <w:rsid w:val="000A2F04"/>
    <w:rsid w:val="000C383E"/>
    <w:rsid w:val="000C4C80"/>
    <w:rsid w:val="0010039A"/>
    <w:rsid w:val="00104BFE"/>
    <w:rsid w:val="0011219E"/>
    <w:rsid w:val="00116A85"/>
    <w:rsid w:val="001263D1"/>
    <w:rsid w:val="001378A4"/>
    <w:rsid w:val="0017290F"/>
    <w:rsid w:val="0017328A"/>
    <w:rsid w:val="001929E7"/>
    <w:rsid w:val="00195663"/>
    <w:rsid w:val="0019781A"/>
    <w:rsid w:val="001A3330"/>
    <w:rsid w:val="001D048C"/>
    <w:rsid w:val="001D0F40"/>
    <w:rsid w:val="001E769E"/>
    <w:rsid w:val="00222534"/>
    <w:rsid w:val="0023562A"/>
    <w:rsid w:val="002400F9"/>
    <w:rsid w:val="00266668"/>
    <w:rsid w:val="00273580"/>
    <w:rsid w:val="002929BE"/>
    <w:rsid w:val="002C3368"/>
    <w:rsid w:val="002C3D3C"/>
    <w:rsid w:val="002D3AD9"/>
    <w:rsid w:val="002E63D4"/>
    <w:rsid w:val="00321205"/>
    <w:rsid w:val="00332EC3"/>
    <w:rsid w:val="0034138D"/>
    <w:rsid w:val="0035055F"/>
    <w:rsid w:val="003954E1"/>
    <w:rsid w:val="003A1317"/>
    <w:rsid w:val="003A4EDA"/>
    <w:rsid w:val="003E0E8A"/>
    <w:rsid w:val="004079B6"/>
    <w:rsid w:val="004423DB"/>
    <w:rsid w:val="0046374B"/>
    <w:rsid w:val="004755EB"/>
    <w:rsid w:val="004868BE"/>
    <w:rsid w:val="00490F3A"/>
    <w:rsid w:val="004B6BE5"/>
    <w:rsid w:val="004C7D9B"/>
    <w:rsid w:val="004E0924"/>
    <w:rsid w:val="004E18F4"/>
    <w:rsid w:val="004F0F14"/>
    <w:rsid w:val="004F2689"/>
    <w:rsid w:val="004F72FB"/>
    <w:rsid w:val="00510DA4"/>
    <w:rsid w:val="00521EDD"/>
    <w:rsid w:val="00523652"/>
    <w:rsid w:val="005242D3"/>
    <w:rsid w:val="00530016"/>
    <w:rsid w:val="005360CF"/>
    <w:rsid w:val="00544CEA"/>
    <w:rsid w:val="00551FC1"/>
    <w:rsid w:val="00563C8C"/>
    <w:rsid w:val="00590277"/>
    <w:rsid w:val="005B3A20"/>
    <w:rsid w:val="005B3DD9"/>
    <w:rsid w:val="005D56A1"/>
    <w:rsid w:val="005D60FD"/>
    <w:rsid w:val="005F522E"/>
    <w:rsid w:val="00613F22"/>
    <w:rsid w:val="006179A5"/>
    <w:rsid w:val="00622EC9"/>
    <w:rsid w:val="006262F0"/>
    <w:rsid w:val="00630D7F"/>
    <w:rsid w:val="0064450E"/>
    <w:rsid w:val="00650D8D"/>
    <w:rsid w:val="00662D32"/>
    <w:rsid w:val="00673A89"/>
    <w:rsid w:val="0067561B"/>
    <w:rsid w:val="0067567F"/>
    <w:rsid w:val="00676AC2"/>
    <w:rsid w:val="00695096"/>
    <w:rsid w:val="006A7053"/>
    <w:rsid w:val="006E3332"/>
    <w:rsid w:val="006E494E"/>
    <w:rsid w:val="00724116"/>
    <w:rsid w:val="00734058"/>
    <w:rsid w:val="00771C32"/>
    <w:rsid w:val="00784B29"/>
    <w:rsid w:val="007D5C8C"/>
    <w:rsid w:val="007F54A6"/>
    <w:rsid w:val="007F5CBB"/>
    <w:rsid w:val="008253D0"/>
    <w:rsid w:val="008506CD"/>
    <w:rsid w:val="0085080C"/>
    <w:rsid w:val="008545CC"/>
    <w:rsid w:val="008607D2"/>
    <w:rsid w:val="008618B8"/>
    <w:rsid w:val="00863BBA"/>
    <w:rsid w:val="00896691"/>
    <w:rsid w:val="008B1907"/>
    <w:rsid w:val="008B7525"/>
    <w:rsid w:val="008C6EBA"/>
    <w:rsid w:val="008D0CDE"/>
    <w:rsid w:val="008D123F"/>
    <w:rsid w:val="008D39F8"/>
    <w:rsid w:val="008E6510"/>
    <w:rsid w:val="00903083"/>
    <w:rsid w:val="009120FC"/>
    <w:rsid w:val="00930F85"/>
    <w:rsid w:val="00940FD7"/>
    <w:rsid w:val="00944264"/>
    <w:rsid w:val="00963C92"/>
    <w:rsid w:val="00963ED6"/>
    <w:rsid w:val="009771BB"/>
    <w:rsid w:val="00984A63"/>
    <w:rsid w:val="009C0955"/>
    <w:rsid w:val="009E5307"/>
    <w:rsid w:val="009F1A7E"/>
    <w:rsid w:val="009F260A"/>
    <w:rsid w:val="00A379F2"/>
    <w:rsid w:val="00A54467"/>
    <w:rsid w:val="00A94E00"/>
    <w:rsid w:val="00A962DB"/>
    <w:rsid w:val="00AB03AB"/>
    <w:rsid w:val="00AB543B"/>
    <w:rsid w:val="00AC1CAE"/>
    <w:rsid w:val="00AC7F05"/>
    <w:rsid w:val="00AE6FAB"/>
    <w:rsid w:val="00AF6116"/>
    <w:rsid w:val="00B05ACA"/>
    <w:rsid w:val="00B143F8"/>
    <w:rsid w:val="00B15726"/>
    <w:rsid w:val="00B40E79"/>
    <w:rsid w:val="00B46E5C"/>
    <w:rsid w:val="00B76419"/>
    <w:rsid w:val="00B778C1"/>
    <w:rsid w:val="00BB0377"/>
    <w:rsid w:val="00BD78F0"/>
    <w:rsid w:val="00BE0247"/>
    <w:rsid w:val="00BE0CAF"/>
    <w:rsid w:val="00BE0E16"/>
    <w:rsid w:val="00BF555E"/>
    <w:rsid w:val="00C020AE"/>
    <w:rsid w:val="00C06F11"/>
    <w:rsid w:val="00C438FC"/>
    <w:rsid w:val="00C51AFD"/>
    <w:rsid w:val="00C66656"/>
    <w:rsid w:val="00C66D59"/>
    <w:rsid w:val="00C70D9D"/>
    <w:rsid w:val="00C77A7F"/>
    <w:rsid w:val="00C842A8"/>
    <w:rsid w:val="00CA06D5"/>
    <w:rsid w:val="00CB4470"/>
    <w:rsid w:val="00CC4692"/>
    <w:rsid w:val="00CD2ED8"/>
    <w:rsid w:val="00CE40FF"/>
    <w:rsid w:val="00CF3599"/>
    <w:rsid w:val="00CF7F71"/>
    <w:rsid w:val="00D104A7"/>
    <w:rsid w:val="00D20566"/>
    <w:rsid w:val="00D64B13"/>
    <w:rsid w:val="00D73B9A"/>
    <w:rsid w:val="00DC6124"/>
    <w:rsid w:val="00DD642E"/>
    <w:rsid w:val="00DF10E8"/>
    <w:rsid w:val="00DF118E"/>
    <w:rsid w:val="00E016CE"/>
    <w:rsid w:val="00E02963"/>
    <w:rsid w:val="00E31A07"/>
    <w:rsid w:val="00E434E3"/>
    <w:rsid w:val="00E50BF5"/>
    <w:rsid w:val="00E647E8"/>
    <w:rsid w:val="00E74985"/>
    <w:rsid w:val="00E865E4"/>
    <w:rsid w:val="00EC29D4"/>
    <w:rsid w:val="00EC51F9"/>
    <w:rsid w:val="00EE1B69"/>
    <w:rsid w:val="00EF61D6"/>
    <w:rsid w:val="00F03C55"/>
    <w:rsid w:val="00F1027C"/>
    <w:rsid w:val="00F17A41"/>
    <w:rsid w:val="00F476AA"/>
    <w:rsid w:val="00F51E30"/>
    <w:rsid w:val="00F87279"/>
    <w:rsid w:val="00FC7A1F"/>
    <w:rsid w:val="00FD2137"/>
    <w:rsid w:val="00FF4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uiPriority w:val="59"/>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C66656"/>
    <w:rPr>
      <w:color w:val="0000FF" w:themeColor="hyperlink"/>
      <w:u w:val="single"/>
    </w:rPr>
  </w:style>
  <w:style w:type="paragraph" w:styleId="FootnoteText">
    <w:name w:val="footnote text"/>
    <w:basedOn w:val="Normal"/>
    <w:link w:val="FootnoteTextChar"/>
    <w:uiPriority w:val="99"/>
    <w:semiHidden/>
    <w:unhideWhenUsed/>
    <w:rsid w:val="002D3AD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D3AD9"/>
    <w:rPr>
      <w:sz w:val="24"/>
      <w:szCs w:val="24"/>
    </w:rPr>
  </w:style>
  <w:style w:type="character" w:styleId="FootnoteReference">
    <w:name w:val="footnote reference"/>
    <w:basedOn w:val="DefaultParagraphFont"/>
    <w:semiHidden/>
    <w:rsid w:val="002D3AD9"/>
    <w:rPr>
      <w:vertAlign w:val="superscript"/>
    </w:rPr>
  </w:style>
  <w:style w:type="paragraph" w:styleId="BalloonText">
    <w:name w:val="Balloon Text"/>
    <w:basedOn w:val="Normal"/>
    <w:link w:val="BalloonTextChar"/>
    <w:uiPriority w:val="99"/>
    <w:semiHidden/>
    <w:unhideWhenUsed/>
    <w:rsid w:val="009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83"/>
    <w:rPr>
      <w:rFonts w:ascii="Tahoma" w:hAnsi="Tahoma" w:cs="Tahoma"/>
      <w:sz w:val="16"/>
      <w:szCs w:val="16"/>
    </w:rPr>
  </w:style>
  <w:style w:type="character" w:styleId="CommentReference">
    <w:name w:val="annotation reference"/>
    <w:basedOn w:val="DefaultParagraphFont"/>
    <w:uiPriority w:val="99"/>
    <w:semiHidden/>
    <w:unhideWhenUsed/>
    <w:rsid w:val="00903083"/>
    <w:rPr>
      <w:sz w:val="16"/>
      <w:szCs w:val="16"/>
    </w:rPr>
  </w:style>
  <w:style w:type="paragraph" w:styleId="CommentText">
    <w:name w:val="annotation text"/>
    <w:basedOn w:val="Normal"/>
    <w:link w:val="CommentTextChar"/>
    <w:uiPriority w:val="99"/>
    <w:semiHidden/>
    <w:unhideWhenUsed/>
    <w:rsid w:val="00903083"/>
    <w:pPr>
      <w:spacing w:line="240" w:lineRule="auto"/>
    </w:pPr>
    <w:rPr>
      <w:sz w:val="20"/>
      <w:szCs w:val="20"/>
    </w:rPr>
  </w:style>
  <w:style w:type="character" w:customStyle="1" w:styleId="CommentTextChar">
    <w:name w:val="Comment Text Char"/>
    <w:basedOn w:val="DefaultParagraphFont"/>
    <w:link w:val="CommentText"/>
    <w:uiPriority w:val="99"/>
    <w:semiHidden/>
    <w:rsid w:val="00903083"/>
    <w:rPr>
      <w:sz w:val="20"/>
      <w:szCs w:val="20"/>
    </w:rPr>
  </w:style>
  <w:style w:type="paragraph" w:styleId="CommentSubject">
    <w:name w:val="annotation subject"/>
    <w:basedOn w:val="CommentText"/>
    <w:next w:val="CommentText"/>
    <w:link w:val="CommentSubjectChar"/>
    <w:uiPriority w:val="99"/>
    <w:semiHidden/>
    <w:unhideWhenUsed/>
    <w:rsid w:val="00903083"/>
    <w:rPr>
      <w:b/>
      <w:bCs/>
    </w:rPr>
  </w:style>
  <w:style w:type="character" w:customStyle="1" w:styleId="CommentSubjectChar">
    <w:name w:val="Comment Subject Char"/>
    <w:basedOn w:val="CommentTextChar"/>
    <w:link w:val="CommentSubject"/>
    <w:uiPriority w:val="99"/>
    <w:semiHidden/>
    <w:rsid w:val="00903083"/>
    <w:rPr>
      <w:b/>
      <w:bCs/>
      <w:sz w:val="20"/>
      <w:szCs w:val="20"/>
    </w:rPr>
  </w:style>
  <w:style w:type="paragraph" w:customStyle="1" w:styleId="CharCharCharCharCharCharCharCharChar">
    <w:name w:val="Char Char Char Char Char Char Char Char Char"/>
    <w:basedOn w:val="Normal"/>
    <w:semiHidden/>
    <w:rsid w:val="000C383E"/>
    <w:pPr>
      <w:widowControl w:val="0"/>
      <w:adjustRightInd w:val="0"/>
      <w:spacing w:before="60" w:after="0" w:line="240" w:lineRule="exact"/>
      <w:jc w:val="both"/>
      <w:textAlignment w:val="baseline"/>
    </w:pPr>
    <w:rPr>
      <w:rFonts w:ascii="Verdana" w:eastAsia="Times New Roman" w:hAnsi="Verdana" w:cs="Times New Roman"/>
      <w:bCs/>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uiPriority w:val="59"/>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C66656"/>
    <w:rPr>
      <w:color w:val="0000FF" w:themeColor="hyperlink"/>
      <w:u w:val="single"/>
    </w:rPr>
  </w:style>
  <w:style w:type="paragraph" w:styleId="FootnoteText">
    <w:name w:val="footnote text"/>
    <w:basedOn w:val="Normal"/>
    <w:link w:val="FootnoteTextChar"/>
    <w:uiPriority w:val="99"/>
    <w:semiHidden/>
    <w:unhideWhenUsed/>
    <w:rsid w:val="002D3AD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D3AD9"/>
    <w:rPr>
      <w:sz w:val="24"/>
      <w:szCs w:val="24"/>
    </w:rPr>
  </w:style>
  <w:style w:type="character" w:styleId="FootnoteReference">
    <w:name w:val="footnote reference"/>
    <w:basedOn w:val="DefaultParagraphFont"/>
    <w:semiHidden/>
    <w:rsid w:val="002D3AD9"/>
    <w:rPr>
      <w:vertAlign w:val="superscript"/>
    </w:rPr>
  </w:style>
  <w:style w:type="paragraph" w:styleId="BalloonText">
    <w:name w:val="Balloon Text"/>
    <w:basedOn w:val="Normal"/>
    <w:link w:val="BalloonTextChar"/>
    <w:uiPriority w:val="99"/>
    <w:semiHidden/>
    <w:unhideWhenUsed/>
    <w:rsid w:val="009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83"/>
    <w:rPr>
      <w:rFonts w:ascii="Tahoma" w:hAnsi="Tahoma" w:cs="Tahoma"/>
      <w:sz w:val="16"/>
      <w:szCs w:val="16"/>
    </w:rPr>
  </w:style>
  <w:style w:type="character" w:styleId="CommentReference">
    <w:name w:val="annotation reference"/>
    <w:basedOn w:val="DefaultParagraphFont"/>
    <w:uiPriority w:val="99"/>
    <w:semiHidden/>
    <w:unhideWhenUsed/>
    <w:rsid w:val="00903083"/>
    <w:rPr>
      <w:sz w:val="16"/>
      <w:szCs w:val="16"/>
    </w:rPr>
  </w:style>
  <w:style w:type="paragraph" w:styleId="CommentText">
    <w:name w:val="annotation text"/>
    <w:basedOn w:val="Normal"/>
    <w:link w:val="CommentTextChar"/>
    <w:uiPriority w:val="99"/>
    <w:semiHidden/>
    <w:unhideWhenUsed/>
    <w:rsid w:val="00903083"/>
    <w:pPr>
      <w:spacing w:line="240" w:lineRule="auto"/>
    </w:pPr>
    <w:rPr>
      <w:sz w:val="20"/>
      <w:szCs w:val="20"/>
    </w:rPr>
  </w:style>
  <w:style w:type="character" w:customStyle="1" w:styleId="CommentTextChar">
    <w:name w:val="Comment Text Char"/>
    <w:basedOn w:val="DefaultParagraphFont"/>
    <w:link w:val="CommentText"/>
    <w:uiPriority w:val="99"/>
    <w:semiHidden/>
    <w:rsid w:val="00903083"/>
    <w:rPr>
      <w:sz w:val="20"/>
      <w:szCs w:val="20"/>
    </w:rPr>
  </w:style>
  <w:style w:type="paragraph" w:styleId="CommentSubject">
    <w:name w:val="annotation subject"/>
    <w:basedOn w:val="CommentText"/>
    <w:next w:val="CommentText"/>
    <w:link w:val="CommentSubjectChar"/>
    <w:uiPriority w:val="99"/>
    <w:semiHidden/>
    <w:unhideWhenUsed/>
    <w:rsid w:val="00903083"/>
    <w:rPr>
      <w:b/>
      <w:bCs/>
    </w:rPr>
  </w:style>
  <w:style w:type="character" w:customStyle="1" w:styleId="CommentSubjectChar">
    <w:name w:val="Comment Subject Char"/>
    <w:basedOn w:val="CommentTextChar"/>
    <w:link w:val="CommentSubject"/>
    <w:uiPriority w:val="99"/>
    <w:semiHidden/>
    <w:rsid w:val="00903083"/>
    <w:rPr>
      <w:b/>
      <w:bCs/>
      <w:sz w:val="20"/>
      <w:szCs w:val="20"/>
    </w:rPr>
  </w:style>
  <w:style w:type="paragraph" w:customStyle="1" w:styleId="CharCharCharCharCharCharCharCharChar">
    <w:name w:val="Char Char Char Char Char Char Char Char Char"/>
    <w:basedOn w:val="Normal"/>
    <w:semiHidden/>
    <w:rsid w:val="000C383E"/>
    <w:pPr>
      <w:widowControl w:val="0"/>
      <w:adjustRightInd w:val="0"/>
      <w:spacing w:before="60" w:after="0" w:line="240" w:lineRule="exact"/>
      <w:jc w:val="both"/>
      <w:textAlignment w:val="baseline"/>
    </w:pPr>
    <w:rPr>
      <w:rFonts w:ascii="Verdana" w:eastAsia="Times New Roman" w:hAnsi="Verdana" w:cs="Times New Roman"/>
      <w:bCs/>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FC0F-DE06-4F89-99C9-35958F55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Windows User</cp:lastModifiedBy>
  <cp:revision>2</cp:revision>
  <cp:lastPrinted>2015-11-23T17:06:00Z</cp:lastPrinted>
  <dcterms:created xsi:type="dcterms:W3CDTF">2017-04-14T19:25:00Z</dcterms:created>
  <dcterms:modified xsi:type="dcterms:W3CDTF">2017-04-14T19:25:00Z</dcterms:modified>
</cp:coreProperties>
</file>