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28E5" w:rsidRDefault="00CC0A6F" w:rsidP="00CC0A6F">
      <w:pPr>
        <w:pStyle w:val="Heading1"/>
      </w:pPr>
      <w:r>
        <w:t xml:space="preserve">Appendix </w:t>
      </w:r>
      <w:r w:rsidR="009E7719">
        <w:t>A</w:t>
      </w:r>
      <w:r>
        <w:t xml:space="preserve"> – Data collection instruments</w:t>
      </w:r>
    </w:p>
    <w:p w:rsidR="00CC0A6F" w:rsidRDefault="00CC0A6F" w:rsidP="00CC0A6F">
      <w:pPr>
        <w:pStyle w:val="Heading2"/>
      </w:pPr>
    </w:p>
    <w:p w:rsidR="00CC0A6F" w:rsidRDefault="00CC0A6F" w:rsidP="00CC0A6F">
      <w:pPr>
        <w:pStyle w:val="Heading2"/>
      </w:pPr>
      <w:r>
        <w:t xml:space="preserve">Appendix </w:t>
      </w:r>
      <w:r w:rsidR="009E7719">
        <w:t>A</w:t>
      </w:r>
      <w:r>
        <w:t>, Part 1: Invitation to participate in taxonomy tree test</w:t>
      </w:r>
      <w:r w:rsidR="002F46ED">
        <w:t xml:space="preserve"> study</w:t>
      </w:r>
    </w:p>
    <w:p w:rsidR="00CC0A6F" w:rsidRDefault="00CC0A6F" w:rsidP="00CC0A6F">
      <w:pPr>
        <w:rPr>
          <w:bCs/>
        </w:rPr>
      </w:pPr>
    </w:p>
    <w:p w:rsidR="00CC0A6F" w:rsidRPr="002F46ED" w:rsidRDefault="00CC0A6F" w:rsidP="00CC0A6F">
      <w:pPr>
        <w:rPr>
          <w:bCs/>
          <w:i/>
        </w:rPr>
      </w:pPr>
      <w:r w:rsidRPr="002F46ED">
        <w:rPr>
          <w:bCs/>
          <w:i/>
        </w:rPr>
        <w:t xml:space="preserve">The following </w:t>
      </w:r>
      <w:r w:rsidR="009E7719">
        <w:rPr>
          <w:bCs/>
          <w:i/>
        </w:rPr>
        <w:t>general bulletin</w:t>
      </w:r>
      <w:r w:rsidRPr="002F46ED">
        <w:rPr>
          <w:bCs/>
          <w:i/>
        </w:rPr>
        <w:t xml:space="preserve"> will be </w:t>
      </w:r>
      <w:r w:rsidR="009E7719">
        <w:rPr>
          <w:bCs/>
          <w:i/>
        </w:rPr>
        <w:t>issued:</w:t>
      </w:r>
    </w:p>
    <w:p w:rsidR="00CC0A6F" w:rsidRDefault="00CC0A6F" w:rsidP="00CC0A6F">
      <w:pPr>
        <w:rPr>
          <w:b/>
          <w:bCs/>
        </w:rPr>
      </w:pPr>
    </w:p>
    <w:p w:rsidR="00CC0A6F" w:rsidRDefault="00CC0A6F" w:rsidP="00CC0A6F">
      <w:r>
        <w:rPr>
          <w:b/>
          <w:bCs/>
        </w:rPr>
        <w:t>Subject:</w:t>
      </w:r>
      <w:r>
        <w:t xml:space="preserve"> 15 Minute Survey on Healthcare Terms</w:t>
      </w:r>
    </w:p>
    <w:p w:rsidR="00CC0A6F" w:rsidRDefault="00CC0A6F" w:rsidP="00CC0A6F">
      <w:r>
        <w:t> Dear Newsletter Recipient:</w:t>
      </w:r>
      <w:bookmarkStart w:id="0" w:name="_GoBack"/>
      <w:bookmarkEnd w:id="0"/>
    </w:p>
    <w:p w:rsidR="00CC0A6F" w:rsidRDefault="00CC0A6F" w:rsidP="00CC0A6F">
      <w:r>
        <w:t> At AHRQ we are continually updating our web site to make it easier for people like you to use. We have just created a new taxonomy with the goal of making information on the site easier to find, and we’d like your help in testing it!</w:t>
      </w:r>
    </w:p>
    <w:p w:rsidR="00FD0666" w:rsidRDefault="00CC0A6F" w:rsidP="00CC0A6F">
      <w:r>
        <w:t xml:space="preserve"> We’d like you to do a survey that will take approximately </w:t>
      </w:r>
      <w:r w:rsidR="00B0268E">
        <w:t xml:space="preserve">15 </w:t>
      </w:r>
      <w:r>
        <w:t>minutes. You will be asked 12 questions such as “where would you find information about Long-term Care Facilities?” You will be presented with a list of category and subcategory names from which you can select the category and subcategory most likely to contain the information requested.  When you locate the spot, you’ll select the “I’d find it here” button.</w:t>
      </w:r>
      <w:r w:rsidR="00DC1448">
        <w:t xml:space="preserve"> </w:t>
      </w:r>
    </w:p>
    <w:p w:rsidR="00FD0666" w:rsidRPr="002A75F6" w:rsidRDefault="00DC1448" w:rsidP="00FD0666">
      <w:r w:rsidRPr="002A75F6">
        <w:t xml:space="preserve">All responses will be </w:t>
      </w:r>
      <w:r w:rsidR="00FD0666" w:rsidRPr="002A75F6">
        <w:t>anonymous</w:t>
      </w:r>
      <w:r w:rsidRPr="002A75F6">
        <w:t>.</w:t>
      </w:r>
      <w:r w:rsidR="00FD0666" w:rsidRPr="002A75F6">
        <w:t xml:space="preserve"> To protect your privacy, a random number will be assigned to your survey when you go to the survey site. Your email address will not be recorded, or associated in any way with your responses.</w:t>
      </w:r>
    </w:p>
    <w:p w:rsidR="00CC0A6F" w:rsidRDefault="00CC0A6F" w:rsidP="00CC0A6F">
      <w:r>
        <w:t xml:space="preserve">If you have any questions or concerns please email </w:t>
      </w:r>
      <w:hyperlink r:id="rId7" w:history="1">
        <w:r w:rsidRPr="004C5B3D">
          <w:rPr>
            <w:rStyle w:val="Hyperlink"/>
          </w:rPr>
          <w:t>cassandra.moore@ahrq.hhs.gov</w:t>
        </w:r>
      </w:hyperlink>
      <w:r>
        <w:t xml:space="preserve"> for a prompt reply.</w:t>
      </w:r>
    </w:p>
    <w:p w:rsidR="00CC0A6F" w:rsidRDefault="00CC0A6F" w:rsidP="00CC0A6F">
      <w:r>
        <w:t>The study will be open for only two weeks or less to hit our target of 400 respondents. We look forward to hearing what you think! Click the link below to ensure your voice is heard.</w:t>
      </w:r>
    </w:p>
    <w:p w:rsidR="00CC0A6F" w:rsidRPr="00CC0A6F" w:rsidRDefault="00CC0A6F" w:rsidP="00CC0A6F">
      <w:pPr>
        <w:rPr>
          <w:color w:val="0000C2"/>
        </w:rPr>
      </w:pPr>
      <w:r>
        <w:t> </w:t>
      </w:r>
      <w:r w:rsidRPr="00CC0A6F">
        <w:rPr>
          <w:color w:val="0000C2"/>
          <w:u w:val="single"/>
        </w:rPr>
        <w:t>Take me to the survey</w:t>
      </w:r>
      <w:r w:rsidRPr="00CC0A6F">
        <w:rPr>
          <w:color w:val="0000C2"/>
        </w:rPr>
        <w:t>.</w:t>
      </w:r>
    </w:p>
    <w:p w:rsidR="00CC0A6F" w:rsidRDefault="00CC0A6F" w:rsidP="00CC0A6F">
      <w:r>
        <w:t> </w:t>
      </w:r>
    </w:p>
    <w:p w:rsidR="00CC0A6F" w:rsidRDefault="00CC0A6F" w:rsidP="00CC0A6F">
      <w:r>
        <w:t>Best regards,</w:t>
      </w:r>
    </w:p>
    <w:p w:rsidR="00CC0A6F" w:rsidRDefault="00CC0A6F" w:rsidP="00CC0A6F">
      <w:r>
        <w:t xml:space="preserve">The AHRQ Office of Communications and Knowledge Transfer. </w:t>
      </w:r>
    </w:p>
    <w:p w:rsidR="00DC1448" w:rsidRDefault="00DC1448" w:rsidP="00CC0A6F"/>
    <w:p w:rsidR="00DC1448" w:rsidRDefault="00DC1448" w:rsidP="00CC0A6F"/>
    <w:p w:rsidR="00DC1448" w:rsidRDefault="00DC1448">
      <w:pPr>
        <w:rPr>
          <w:rFonts w:asciiTheme="majorHAnsi" w:eastAsiaTheme="majorEastAsia" w:hAnsiTheme="majorHAnsi" w:cstheme="majorBidi"/>
          <w:color w:val="2E74B5" w:themeColor="accent1" w:themeShade="BF"/>
          <w:sz w:val="26"/>
          <w:szCs w:val="26"/>
        </w:rPr>
      </w:pPr>
      <w:r>
        <w:br w:type="page"/>
      </w:r>
    </w:p>
    <w:p w:rsidR="00CC0A6F" w:rsidRDefault="00CC0A6F" w:rsidP="00CC0A6F">
      <w:pPr>
        <w:pStyle w:val="Heading2"/>
      </w:pPr>
      <w:r>
        <w:lastRenderedPageBreak/>
        <w:t xml:space="preserve">Appendix </w:t>
      </w:r>
      <w:r w:rsidR="009E7719">
        <w:t>A</w:t>
      </w:r>
      <w:r>
        <w:t xml:space="preserve">, Part 2: </w:t>
      </w:r>
      <w:r w:rsidR="002F46ED">
        <w:t>Sequence of Screens seen by the Participant</w:t>
      </w:r>
    </w:p>
    <w:p w:rsidR="00CC0A6F" w:rsidRDefault="00CC0A6F" w:rsidP="00CC0A6F"/>
    <w:p w:rsidR="00CC0A6F" w:rsidRDefault="00B0268E" w:rsidP="00CC0A6F">
      <w:r>
        <w:rPr>
          <w:noProof/>
        </w:rPr>
        <w:drawing>
          <wp:inline distT="0" distB="0" distL="0" distR="0" wp14:anchorId="2D8F123E" wp14:editId="5F9970B3">
            <wp:extent cx="5943600" cy="2635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635250"/>
                    </a:xfrm>
                    <a:prstGeom prst="rect">
                      <a:avLst/>
                    </a:prstGeom>
                  </pic:spPr>
                </pic:pic>
              </a:graphicData>
            </a:graphic>
          </wp:inline>
        </w:drawing>
      </w:r>
    </w:p>
    <w:p w:rsidR="00713048" w:rsidRDefault="00713048" w:rsidP="00CC0A6F">
      <w:r>
        <w:t>Figure 1: Page participant sees after clicking link “Take me to the survey.”</w:t>
      </w:r>
    </w:p>
    <w:p w:rsidR="00713048" w:rsidRDefault="00713048" w:rsidP="00CC0A6F"/>
    <w:p w:rsidR="00CC0A6F" w:rsidRDefault="00CC0A6F" w:rsidP="00CC0A6F">
      <w:r>
        <w:rPr>
          <w:noProof/>
        </w:rPr>
        <w:drawing>
          <wp:inline distT="0" distB="0" distL="0" distR="0" wp14:anchorId="105DCA53" wp14:editId="7D83148B">
            <wp:extent cx="4180952" cy="374285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80952" cy="3742857"/>
                    </a:xfrm>
                    <a:prstGeom prst="rect">
                      <a:avLst/>
                    </a:prstGeom>
                  </pic:spPr>
                </pic:pic>
              </a:graphicData>
            </a:graphic>
          </wp:inline>
        </w:drawing>
      </w:r>
    </w:p>
    <w:p w:rsidR="00CC0A6F" w:rsidRDefault="00713048" w:rsidP="00CC0A6F">
      <w:r>
        <w:t>Figure 2: Page participant sees after clicking “Continue” in Figure 1.</w:t>
      </w:r>
      <w:r w:rsidR="00CC0A6F">
        <w:br w:type="page"/>
      </w:r>
    </w:p>
    <w:p w:rsidR="00BC5DC2" w:rsidRDefault="00BC5DC2" w:rsidP="00BC5DC2">
      <w:r w:rsidRPr="00BC5DC2">
        <w:rPr>
          <w:noProof/>
        </w:rPr>
        <w:lastRenderedPageBreak/>
        <w:drawing>
          <wp:inline distT="0" distB="0" distL="0" distR="0">
            <wp:extent cx="5943600" cy="5428053"/>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5428053"/>
                    </a:xfrm>
                    <a:prstGeom prst="rect">
                      <a:avLst/>
                    </a:prstGeom>
                    <a:noFill/>
                    <a:ln>
                      <a:noFill/>
                    </a:ln>
                  </pic:spPr>
                </pic:pic>
              </a:graphicData>
            </a:graphic>
          </wp:inline>
        </w:drawing>
      </w:r>
    </w:p>
    <w:p w:rsidR="00BC5DC2" w:rsidRDefault="00713048" w:rsidP="00BC5DC2">
      <w:r>
        <w:t>Figure 3: Page participant sees after clicking “Continue” in Figure 2. The pre-test questions enable segmentation of audience groups for analysis of results.</w:t>
      </w:r>
      <w:r w:rsidR="00BC5DC2">
        <w:br w:type="page"/>
      </w:r>
    </w:p>
    <w:p w:rsidR="00DE7849" w:rsidRDefault="00DE7849" w:rsidP="00DE7849">
      <w:r>
        <w:rPr>
          <w:noProof/>
        </w:rPr>
        <w:lastRenderedPageBreak/>
        <w:drawing>
          <wp:inline distT="0" distB="0" distL="0" distR="0" wp14:anchorId="08BC6232" wp14:editId="12B3E07B">
            <wp:extent cx="5943600" cy="1600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57547"/>
                    <a:stretch/>
                  </pic:blipFill>
                  <pic:spPr bwMode="auto">
                    <a:xfrm>
                      <a:off x="0" y="0"/>
                      <a:ext cx="5943600" cy="1600200"/>
                    </a:xfrm>
                    <a:prstGeom prst="rect">
                      <a:avLst/>
                    </a:prstGeom>
                    <a:ln>
                      <a:noFill/>
                    </a:ln>
                    <a:extLst>
                      <a:ext uri="{53640926-AAD7-44D8-BBD7-CCE9431645EC}">
                        <a14:shadowObscured xmlns:a14="http://schemas.microsoft.com/office/drawing/2010/main"/>
                      </a:ext>
                    </a:extLst>
                  </pic:spPr>
                </pic:pic>
              </a:graphicData>
            </a:graphic>
          </wp:inline>
        </w:drawing>
      </w:r>
    </w:p>
    <w:p w:rsidR="00DE7849" w:rsidRDefault="00713048" w:rsidP="00DE7849">
      <w:r>
        <w:t>Figure 4: Page participant sees after clicking “Continue” in Figure 3. Task is described. Note that participant can elect to skip the task.</w:t>
      </w:r>
    </w:p>
    <w:p w:rsidR="00713048" w:rsidRDefault="00713048" w:rsidP="00DE7849"/>
    <w:p w:rsidR="00DE7849" w:rsidRDefault="00DE7849" w:rsidP="00DE7849">
      <w:r>
        <w:rPr>
          <w:noProof/>
        </w:rPr>
        <w:drawing>
          <wp:inline distT="0" distB="0" distL="0" distR="0" wp14:anchorId="09ADEFAD" wp14:editId="687F73DB">
            <wp:extent cx="5943600" cy="51473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5147310"/>
                    </a:xfrm>
                    <a:prstGeom prst="rect">
                      <a:avLst/>
                    </a:prstGeom>
                  </pic:spPr>
                </pic:pic>
              </a:graphicData>
            </a:graphic>
          </wp:inline>
        </w:drawing>
      </w:r>
    </w:p>
    <w:p w:rsidR="00713048" w:rsidRDefault="00713048" w:rsidP="00713048">
      <w:r>
        <w:t xml:space="preserve">Figure 5: Page participant sees after clicking “Start Task” in Figure 4. Task description remains at the top of the page and the top level of taxonomic hierarchy is displayed. Participants select a category. </w:t>
      </w:r>
    </w:p>
    <w:p w:rsidR="00713048" w:rsidRDefault="00DE7849">
      <w:r>
        <w:rPr>
          <w:noProof/>
        </w:rPr>
        <w:lastRenderedPageBreak/>
        <w:drawing>
          <wp:inline distT="0" distB="0" distL="0" distR="0" wp14:anchorId="6D2DCC62" wp14:editId="2F6B0380">
            <wp:extent cx="5943600" cy="375031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750310"/>
                    </a:xfrm>
                    <a:prstGeom prst="rect">
                      <a:avLst/>
                    </a:prstGeom>
                  </pic:spPr>
                </pic:pic>
              </a:graphicData>
            </a:graphic>
          </wp:inline>
        </w:drawing>
      </w:r>
    </w:p>
    <w:p w:rsidR="00713048" w:rsidRDefault="00713048" w:rsidP="00713048">
      <w:r>
        <w:t xml:space="preserve">Figure 6: Page participant sees after clicking one of the categories in Figure 4. Note that the participant can go back up the hierarchy if they are not satisfied with the category they’ve selected. Participants select a sub-category. </w:t>
      </w:r>
    </w:p>
    <w:p w:rsidR="00713048" w:rsidRDefault="00713048"/>
    <w:p w:rsidR="00713048" w:rsidRDefault="00713048">
      <w:r>
        <w:rPr>
          <w:noProof/>
        </w:rPr>
        <w:drawing>
          <wp:inline distT="0" distB="0" distL="0" distR="0" wp14:anchorId="01909C65" wp14:editId="1101928E">
            <wp:extent cx="5943600" cy="20523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052320"/>
                    </a:xfrm>
                    <a:prstGeom prst="rect">
                      <a:avLst/>
                    </a:prstGeom>
                  </pic:spPr>
                </pic:pic>
              </a:graphicData>
            </a:graphic>
          </wp:inline>
        </w:drawing>
      </w:r>
    </w:p>
    <w:p w:rsidR="00713048" w:rsidRDefault="00713048" w:rsidP="00713048">
      <w:r>
        <w:t xml:space="preserve">Figure </w:t>
      </w:r>
      <w:r w:rsidR="002F46ED">
        <w:t>7</w:t>
      </w:r>
      <w:r>
        <w:t>: Page participant sees after clicking one of the</w:t>
      </w:r>
      <w:r w:rsidR="002F46ED">
        <w:t xml:space="preserve"> sub-</w:t>
      </w:r>
      <w:r>
        <w:t xml:space="preserve">categories in Figure </w:t>
      </w:r>
      <w:r w:rsidR="002F46ED">
        <w:t>5</w:t>
      </w:r>
      <w:r>
        <w:t xml:space="preserve">. Note that the participant can go back up the hierarchy if they are not satisfied with the </w:t>
      </w:r>
      <w:r w:rsidR="002F46ED">
        <w:t>sub-</w:t>
      </w:r>
      <w:r>
        <w:t xml:space="preserve">category they’ve selected. </w:t>
      </w:r>
      <w:r w:rsidR="002F46ED">
        <w:t>Clicking “I’d find it here” ends task 1 and the participant is shown task 2 which looks like Figure 4.</w:t>
      </w:r>
      <w:r>
        <w:t xml:space="preserve"> </w:t>
      </w:r>
    </w:p>
    <w:p w:rsidR="00DE7849" w:rsidRDefault="00DE7849">
      <w:r>
        <w:br w:type="page"/>
      </w:r>
    </w:p>
    <w:p w:rsidR="008A2378" w:rsidRDefault="008A2378" w:rsidP="008A2378">
      <w:pPr>
        <w:pStyle w:val="Heading2"/>
      </w:pPr>
      <w:r>
        <w:lastRenderedPageBreak/>
        <w:t xml:space="preserve">Appendix </w:t>
      </w:r>
      <w:r w:rsidR="009E7719">
        <w:t>A</w:t>
      </w:r>
      <w:r>
        <w:t xml:space="preserve">, Part </w:t>
      </w:r>
      <w:r w:rsidR="002230C4">
        <w:t>3</w:t>
      </w:r>
      <w:r>
        <w:t>: All possible questions and correct answers</w:t>
      </w:r>
    </w:p>
    <w:p w:rsidR="002230C4" w:rsidRPr="002230C4" w:rsidRDefault="002230C4" w:rsidP="002230C4">
      <w:pPr>
        <w:rPr>
          <w:sz w:val="16"/>
          <w:szCs w:val="16"/>
        </w:rPr>
      </w:pPr>
    </w:p>
    <w:p w:rsidR="008A2378" w:rsidRDefault="002F46ED" w:rsidP="00BC5DC2">
      <w:r>
        <w:rPr>
          <w:noProof/>
        </w:rPr>
        <w:drawing>
          <wp:inline distT="0" distB="0" distL="0" distR="0" wp14:anchorId="58D95189" wp14:editId="2419E743">
            <wp:extent cx="5852160" cy="74341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81062"/>
                    <a:stretch/>
                  </pic:blipFill>
                  <pic:spPr bwMode="auto">
                    <a:xfrm>
                      <a:off x="0" y="0"/>
                      <a:ext cx="5852160" cy="7434115"/>
                    </a:xfrm>
                    <a:prstGeom prst="rect">
                      <a:avLst/>
                    </a:prstGeom>
                    <a:ln>
                      <a:noFill/>
                    </a:ln>
                    <a:extLst>
                      <a:ext uri="{53640926-AAD7-44D8-BBD7-CCE9431645EC}">
                        <a14:shadowObscured xmlns:a14="http://schemas.microsoft.com/office/drawing/2010/main"/>
                      </a:ext>
                    </a:extLst>
                  </pic:spPr>
                </pic:pic>
              </a:graphicData>
            </a:graphic>
          </wp:inline>
        </w:drawing>
      </w:r>
    </w:p>
    <w:p w:rsidR="002230C4" w:rsidRDefault="002230C4" w:rsidP="00BC5DC2">
      <w:r>
        <w:t>Figure 8: Questions 1-4</w:t>
      </w:r>
    </w:p>
    <w:p w:rsidR="008A2378" w:rsidRDefault="008A2378" w:rsidP="00C92682">
      <w:r>
        <w:rPr>
          <w:noProof/>
        </w:rPr>
        <w:lastRenderedPageBreak/>
        <w:drawing>
          <wp:inline distT="0" distB="0" distL="0" distR="0" wp14:anchorId="02989DDB" wp14:editId="33EC88F1">
            <wp:extent cx="5942771" cy="3836504"/>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22007" b="68405"/>
                    <a:stretch/>
                  </pic:blipFill>
                  <pic:spPr bwMode="auto">
                    <a:xfrm>
                      <a:off x="0" y="0"/>
                      <a:ext cx="5943600" cy="3837039"/>
                    </a:xfrm>
                    <a:prstGeom prst="rect">
                      <a:avLst/>
                    </a:prstGeom>
                    <a:ln>
                      <a:noFill/>
                    </a:ln>
                    <a:extLst>
                      <a:ext uri="{53640926-AAD7-44D8-BBD7-CCE9431645EC}">
                        <a14:shadowObscured xmlns:a14="http://schemas.microsoft.com/office/drawing/2010/main"/>
                      </a:ext>
                    </a:extLst>
                  </pic:spPr>
                </pic:pic>
              </a:graphicData>
            </a:graphic>
          </wp:inline>
        </w:drawing>
      </w:r>
    </w:p>
    <w:p w:rsidR="002230C4" w:rsidRDefault="008A2378">
      <w:r>
        <w:rPr>
          <w:noProof/>
        </w:rPr>
        <w:drawing>
          <wp:inline distT="0" distB="0" distL="0" distR="0" wp14:anchorId="59384D2B" wp14:editId="5FF55970">
            <wp:extent cx="5942965" cy="3786809"/>
            <wp:effectExtent l="0" t="0" r="63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7" t="34848" r="-7" b="55653"/>
                    <a:stretch/>
                  </pic:blipFill>
                  <pic:spPr bwMode="auto">
                    <a:xfrm>
                      <a:off x="0" y="0"/>
                      <a:ext cx="5943600" cy="3787214"/>
                    </a:xfrm>
                    <a:prstGeom prst="rect">
                      <a:avLst/>
                    </a:prstGeom>
                    <a:ln>
                      <a:noFill/>
                    </a:ln>
                    <a:extLst>
                      <a:ext uri="{53640926-AAD7-44D8-BBD7-CCE9431645EC}">
                        <a14:shadowObscured xmlns:a14="http://schemas.microsoft.com/office/drawing/2010/main"/>
                      </a:ext>
                    </a:extLst>
                  </pic:spPr>
                </pic:pic>
              </a:graphicData>
            </a:graphic>
          </wp:inline>
        </w:drawing>
      </w:r>
    </w:p>
    <w:p w:rsidR="002230C4" w:rsidRDefault="002230C4" w:rsidP="002230C4">
      <w:r>
        <w:t>Figure 9: Questions 5-10</w:t>
      </w:r>
    </w:p>
    <w:p w:rsidR="008A2378" w:rsidRDefault="008A2378" w:rsidP="00C92682">
      <w:r>
        <w:rPr>
          <w:noProof/>
        </w:rPr>
        <w:lastRenderedPageBreak/>
        <w:drawing>
          <wp:inline distT="0" distB="0" distL="0" distR="0" wp14:anchorId="642D7AAD" wp14:editId="3FC83C5A">
            <wp:extent cx="5942965" cy="7633252"/>
            <wp:effectExtent l="0" t="0" r="63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4" t="44302" b="36550"/>
                    <a:stretch/>
                  </pic:blipFill>
                  <pic:spPr bwMode="auto">
                    <a:xfrm>
                      <a:off x="0" y="0"/>
                      <a:ext cx="5943600" cy="7634068"/>
                    </a:xfrm>
                    <a:prstGeom prst="rect">
                      <a:avLst/>
                    </a:prstGeom>
                    <a:ln>
                      <a:noFill/>
                    </a:ln>
                    <a:extLst>
                      <a:ext uri="{53640926-AAD7-44D8-BBD7-CCE9431645EC}">
                        <a14:shadowObscured xmlns:a14="http://schemas.microsoft.com/office/drawing/2010/main"/>
                      </a:ext>
                    </a:extLst>
                  </pic:spPr>
                </pic:pic>
              </a:graphicData>
            </a:graphic>
          </wp:inline>
        </w:drawing>
      </w:r>
    </w:p>
    <w:p w:rsidR="002230C4" w:rsidRDefault="002230C4" w:rsidP="002230C4">
      <w:r>
        <w:t>Figure 10: Questions 11-16</w:t>
      </w:r>
    </w:p>
    <w:p w:rsidR="008A2378" w:rsidRDefault="008A2378">
      <w:r>
        <w:br w:type="page"/>
      </w:r>
    </w:p>
    <w:p w:rsidR="002230C4" w:rsidRDefault="008A2378" w:rsidP="00C92682">
      <w:r>
        <w:rPr>
          <w:noProof/>
        </w:rPr>
        <w:lastRenderedPageBreak/>
        <w:drawing>
          <wp:inline distT="0" distB="0" distL="0" distR="0" wp14:anchorId="2A7DA041" wp14:editId="30799B35">
            <wp:extent cx="5941695" cy="7305261"/>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4" t="63275" b="18396"/>
                    <a:stretch/>
                  </pic:blipFill>
                  <pic:spPr bwMode="auto">
                    <a:xfrm>
                      <a:off x="0" y="0"/>
                      <a:ext cx="5943600" cy="7307603"/>
                    </a:xfrm>
                    <a:prstGeom prst="rect">
                      <a:avLst/>
                    </a:prstGeom>
                    <a:ln>
                      <a:noFill/>
                    </a:ln>
                    <a:extLst>
                      <a:ext uri="{53640926-AAD7-44D8-BBD7-CCE9431645EC}">
                        <a14:shadowObscured xmlns:a14="http://schemas.microsoft.com/office/drawing/2010/main"/>
                      </a:ext>
                    </a:extLst>
                  </pic:spPr>
                </pic:pic>
              </a:graphicData>
            </a:graphic>
          </wp:inline>
        </w:drawing>
      </w:r>
    </w:p>
    <w:p w:rsidR="002230C4" w:rsidRDefault="002230C4" w:rsidP="002230C4">
      <w:r>
        <w:t>Figure 11: Questions 17-21</w:t>
      </w:r>
    </w:p>
    <w:p w:rsidR="00C92682" w:rsidRDefault="00C92682" w:rsidP="00C92682">
      <w:r>
        <w:br w:type="page"/>
      </w:r>
    </w:p>
    <w:p w:rsidR="00BC5DC2" w:rsidRPr="00BC5DC2" w:rsidRDefault="00BC5DC2" w:rsidP="00BC5DC2"/>
    <w:p w:rsidR="002230C4" w:rsidRDefault="008A2378" w:rsidP="00CC0A6F">
      <w:r>
        <w:rPr>
          <w:noProof/>
        </w:rPr>
        <w:drawing>
          <wp:inline distT="0" distB="0" distL="0" distR="0" wp14:anchorId="11F79382" wp14:editId="61E2AA88">
            <wp:extent cx="5940425" cy="7364534"/>
            <wp:effectExtent l="0" t="0" r="317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4" t="81557" b="-36"/>
                    <a:stretch/>
                  </pic:blipFill>
                  <pic:spPr bwMode="auto">
                    <a:xfrm>
                      <a:off x="0" y="0"/>
                      <a:ext cx="5943600" cy="7368470"/>
                    </a:xfrm>
                    <a:prstGeom prst="rect">
                      <a:avLst/>
                    </a:prstGeom>
                    <a:ln>
                      <a:noFill/>
                    </a:ln>
                    <a:extLst>
                      <a:ext uri="{53640926-AAD7-44D8-BBD7-CCE9431645EC}">
                        <a14:shadowObscured xmlns:a14="http://schemas.microsoft.com/office/drawing/2010/main"/>
                      </a:ext>
                    </a:extLst>
                  </pic:spPr>
                </pic:pic>
              </a:graphicData>
            </a:graphic>
          </wp:inline>
        </w:drawing>
      </w:r>
    </w:p>
    <w:p w:rsidR="002230C4" w:rsidRDefault="002230C4" w:rsidP="002230C4">
      <w:r>
        <w:t>Figure 1</w:t>
      </w:r>
      <w:r w:rsidR="00930248">
        <w:t>2</w:t>
      </w:r>
      <w:r>
        <w:t xml:space="preserve">: Questions </w:t>
      </w:r>
      <w:r w:rsidR="00930248">
        <w:t>22-24</w:t>
      </w:r>
    </w:p>
    <w:p w:rsidR="002230C4" w:rsidRDefault="002230C4" w:rsidP="002230C4">
      <w:pPr>
        <w:pStyle w:val="Heading2"/>
      </w:pPr>
      <w:r>
        <w:lastRenderedPageBreak/>
        <w:t xml:space="preserve">Appendix </w:t>
      </w:r>
      <w:r w:rsidR="009E7719">
        <w:t>A</w:t>
      </w:r>
      <w:r>
        <w:t>, Part 4: Post-study questions and thank you</w:t>
      </w:r>
    </w:p>
    <w:p w:rsidR="002230C4" w:rsidRPr="002230C4" w:rsidRDefault="002230C4" w:rsidP="002230C4"/>
    <w:p w:rsidR="002230C4" w:rsidRPr="002230C4" w:rsidRDefault="002230C4" w:rsidP="002230C4">
      <w:r w:rsidRPr="002230C4">
        <w:rPr>
          <w:noProof/>
        </w:rPr>
        <w:drawing>
          <wp:inline distT="0" distB="0" distL="0" distR="0">
            <wp:extent cx="5943282" cy="4597373"/>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t="4145"/>
                    <a:stretch/>
                  </pic:blipFill>
                  <pic:spPr bwMode="auto">
                    <a:xfrm>
                      <a:off x="0" y="0"/>
                      <a:ext cx="5943600" cy="4597619"/>
                    </a:xfrm>
                    <a:prstGeom prst="rect">
                      <a:avLst/>
                    </a:prstGeom>
                    <a:noFill/>
                    <a:ln>
                      <a:noFill/>
                    </a:ln>
                    <a:extLst>
                      <a:ext uri="{53640926-AAD7-44D8-BBD7-CCE9431645EC}">
                        <a14:shadowObscured xmlns:a14="http://schemas.microsoft.com/office/drawing/2010/main"/>
                      </a:ext>
                    </a:extLst>
                  </pic:spPr>
                </pic:pic>
              </a:graphicData>
            </a:graphic>
          </wp:inline>
        </w:drawing>
      </w:r>
    </w:p>
    <w:p w:rsidR="002230C4" w:rsidRDefault="002230C4" w:rsidP="00CC0A6F">
      <w:r>
        <w:t xml:space="preserve">Figure 13: Screen seen by participant after having viewed 12 of the 24 possible questions. </w:t>
      </w:r>
    </w:p>
    <w:p w:rsidR="002230C4" w:rsidRDefault="002230C4" w:rsidP="00CC0A6F"/>
    <w:p w:rsidR="00CC0A6F" w:rsidRDefault="002230C4" w:rsidP="00CC0A6F">
      <w:r w:rsidRPr="002230C4">
        <w:rPr>
          <w:noProof/>
        </w:rPr>
        <w:drawing>
          <wp:inline distT="0" distB="0" distL="0" distR="0">
            <wp:extent cx="5942705" cy="1341783"/>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t="5181" b="66840"/>
                    <a:stretch/>
                  </pic:blipFill>
                  <pic:spPr bwMode="auto">
                    <a:xfrm>
                      <a:off x="0" y="0"/>
                      <a:ext cx="5943600" cy="1341985"/>
                    </a:xfrm>
                    <a:prstGeom prst="rect">
                      <a:avLst/>
                    </a:prstGeom>
                    <a:noFill/>
                    <a:ln>
                      <a:noFill/>
                    </a:ln>
                    <a:extLst>
                      <a:ext uri="{53640926-AAD7-44D8-BBD7-CCE9431645EC}">
                        <a14:shadowObscured xmlns:a14="http://schemas.microsoft.com/office/drawing/2010/main"/>
                      </a:ext>
                    </a:extLst>
                  </pic:spPr>
                </pic:pic>
              </a:graphicData>
            </a:graphic>
          </wp:inline>
        </w:drawing>
      </w:r>
    </w:p>
    <w:p w:rsidR="002230C4" w:rsidRDefault="002230C4" w:rsidP="002230C4">
      <w:r>
        <w:t xml:space="preserve">Figure 14: Screen seen by participant after clicking “Continue” in Figure 13. </w:t>
      </w:r>
    </w:p>
    <w:p w:rsidR="002230C4" w:rsidRPr="00CC0A6F" w:rsidRDefault="002230C4" w:rsidP="00CC0A6F"/>
    <w:sectPr w:rsidR="002230C4" w:rsidRPr="00CC0A6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2378" w:rsidRDefault="008A2378" w:rsidP="008A2378">
      <w:pPr>
        <w:spacing w:after="0" w:line="240" w:lineRule="auto"/>
      </w:pPr>
      <w:r>
        <w:separator/>
      </w:r>
    </w:p>
  </w:endnote>
  <w:endnote w:type="continuationSeparator" w:id="0">
    <w:p w:rsidR="008A2378" w:rsidRDefault="008A2378" w:rsidP="008A23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2378" w:rsidRDefault="008A2378" w:rsidP="008A2378">
      <w:pPr>
        <w:spacing w:after="0" w:line="240" w:lineRule="auto"/>
      </w:pPr>
      <w:r>
        <w:separator/>
      </w:r>
    </w:p>
  </w:footnote>
  <w:footnote w:type="continuationSeparator" w:id="0">
    <w:p w:rsidR="008A2378" w:rsidRDefault="008A2378" w:rsidP="008A237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0A6F"/>
    <w:rsid w:val="002230C4"/>
    <w:rsid w:val="002A75F6"/>
    <w:rsid w:val="002F46ED"/>
    <w:rsid w:val="003812F9"/>
    <w:rsid w:val="003A4562"/>
    <w:rsid w:val="004A77CF"/>
    <w:rsid w:val="004E4CB0"/>
    <w:rsid w:val="00593819"/>
    <w:rsid w:val="00713048"/>
    <w:rsid w:val="008A2378"/>
    <w:rsid w:val="00930248"/>
    <w:rsid w:val="009E7719"/>
    <w:rsid w:val="00A4416A"/>
    <w:rsid w:val="00B0268E"/>
    <w:rsid w:val="00BC5DC2"/>
    <w:rsid w:val="00C92682"/>
    <w:rsid w:val="00CC0A6F"/>
    <w:rsid w:val="00DC1448"/>
    <w:rsid w:val="00DE7849"/>
    <w:rsid w:val="00DF069F"/>
    <w:rsid w:val="00FD06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0E4823E-D988-4173-8ACE-50326F877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C0A6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C0A6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0A6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C0A6F"/>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rsid w:val="00CC0A6F"/>
    <w:rPr>
      <w:rFonts w:cs="Times New Roman"/>
      <w:color w:val="0000FF"/>
      <w:u w:val="single"/>
    </w:rPr>
  </w:style>
  <w:style w:type="paragraph" w:styleId="Header">
    <w:name w:val="header"/>
    <w:basedOn w:val="Normal"/>
    <w:link w:val="HeaderChar"/>
    <w:uiPriority w:val="99"/>
    <w:unhideWhenUsed/>
    <w:rsid w:val="008A23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2378"/>
  </w:style>
  <w:style w:type="paragraph" w:styleId="Footer">
    <w:name w:val="footer"/>
    <w:basedOn w:val="Normal"/>
    <w:link w:val="FooterChar"/>
    <w:uiPriority w:val="99"/>
    <w:unhideWhenUsed/>
    <w:rsid w:val="008A23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2378"/>
  </w:style>
  <w:style w:type="paragraph" w:styleId="FootnoteText">
    <w:name w:val="footnote text"/>
    <w:basedOn w:val="Normal"/>
    <w:link w:val="FootnoteTextChar"/>
    <w:uiPriority w:val="99"/>
    <w:semiHidden/>
    <w:unhideWhenUsed/>
    <w:rsid w:val="00DC144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C1448"/>
    <w:rPr>
      <w:sz w:val="20"/>
      <w:szCs w:val="20"/>
    </w:rPr>
  </w:style>
  <w:style w:type="character" w:styleId="FootnoteReference">
    <w:name w:val="footnote reference"/>
    <w:basedOn w:val="DefaultParagraphFont"/>
    <w:uiPriority w:val="99"/>
    <w:semiHidden/>
    <w:unhideWhenUsed/>
    <w:rsid w:val="00DC144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cassandra.moore@ahrq.hhs.gov" TargetMode="External"/><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493342-6C0E-43CA-8A93-7B720DE27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11</Pages>
  <Words>491</Words>
  <Characters>2802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 Cassandra</dc:creator>
  <cp:keywords/>
  <dc:description/>
  <cp:lastModifiedBy>Moore, Cassandra</cp:lastModifiedBy>
  <cp:revision>5</cp:revision>
  <dcterms:created xsi:type="dcterms:W3CDTF">2014-12-18T16:08:00Z</dcterms:created>
  <dcterms:modified xsi:type="dcterms:W3CDTF">2014-12-19T21:46:00Z</dcterms:modified>
</cp:coreProperties>
</file>