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4CBB4" w14:textId="77777777" w:rsidR="00870D59"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14:paraId="5BF79753" w14:textId="282611F3" w:rsidR="00FA76EE" w:rsidRPr="00FA76EE" w:rsidRDefault="00FA76EE" w:rsidP="00FA76EE">
      <w:pPr>
        <w:tabs>
          <w:tab w:val="center" w:pos="4752"/>
          <w:tab w:val="left" w:pos="5040"/>
          <w:tab w:val="left" w:pos="5760"/>
          <w:tab w:val="left" w:pos="6480"/>
          <w:tab w:val="left" w:pos="7200"/>
          <w:tab w:val="left" w:pos="7920"/>
          <w:tab w:val="left" w:pos="8640"/>
          <w:tab w:val="left" w:pos="9360"/>
        </w:tabs>
        <w:jc w:val="center"/>
        <w:rPr>
          <w:b/>
          <w:bCs/>
          <w:sz w:val="24"/>
        </w:rPr>
      </w:pPr>
      <w:r w:rsidRPr="00FA76EE">
        <w:rPr>
          <w:b/>
          <w:bCs/>
          <w:sz w:val="24"/>
        </w:rPr>
        <w:t xml:space="preserve">Annual Eligibility Redetermination, Product </w:t>
      </w:r>
      <w:r w:rsidR="00E936CB" w:rsidRPr="00FA76EE">
        <w:rPr>
          <w:b/>
          <w:bCs/>
          <w:sz w:val="24"/>
        </w:rPr>
        <w:t>Discontinua</w:t>
      </w:r>
      <w:r w:rsidR="00E936CB">
        <w:rPr>
          <w:b/>
          <w:bCs/>
          <w:sz w:val="24"/>
        </w:rPr>
        <w:t>tion</w:t>
      </w:r>
      <w:r w:rsidR="00E936CB" w:rsidRPr="00FA76EE">
        <w:rPr>
          <w:b/>
          <w:bCs/>
          <w:sz w:val="24"/>
        </w:rPr>
        <w:t xml:space="preserve"> </w:t>
      </w:r>
    </w:p>
    <w:p w14:paraId="44752A50" w14:textId="77777777" w:rsidR="00870D59" w:rsidRPr="00FA76EE" w:rsidRDefault="00FA76EE" w:rsidP="00FA76EE">
      <w:pPr>
        <w:tabs>
          <w:tab w:val="center" w:pos="4752"/>
          <w:tab w:val="left" w:pos="5040"/>
          <w:tab w:val="left" w:pos="5760"/>
          <w:tab w:val="left" w:pos="6480"/>
          <w:tab w:val="left" w:pos="7200"/>
          <w:tab w:val="left" w:pos="7920"/>
          <w:tab w:val="left" w:pos="8640"/>
          <w:tab w:val="left" w:pos="9360"/>
        </w:tabs>
        <w:jc w:val="center"/>
        <w:rPr>
          <w:sz w:val="32"/>
          <w:szCs w:val="32"/>
        </w:rPr>
      </w:pPr>
      <w:proofErr w:type="gramStart"/>
      <w:r w:rsidRPr="00FA76EE">
        <w:rPr>
          <w:b/>
          <w:bCs/>
          <w:sz w:val="24"/>
        </w:rPr>
        <w:t>and</w:t>
      </w:r>
      <w:proofErr w:type="gramEnd"/>
      <w:r w:rsidRPr="00FA76EE">
        <w:rPr>
          <w:b/>
          <w:bCs/>
          <w:sz w:val="24"/>
        </w:rPr>
        <w:t xml:space="preserve"> Renewal Notices</w:t>
      </w:r>
      <w:r>
        <w:rPr>
          <w:b/>
          <w:bCs/>
          <w:sz w:val="24"/>
        </w:rPr>
        <w:t xml:space="preserve"> (CMS-</w:t>
      </w:r>
      <w:r w:rsidR="00191DF1">
        <w:rPr>
          <w:b/>
          <w:bCs/>
          <w:sz w:val="24"/>
        </w:rPr>
        <w:t>10527</w:t>
      </w:r>
      <w:r>
        <w:rPr>
          <w:b/>
          <w:bCs/>
          <w:sz w:val="24"/>
        </w:rPr>
        <w:t>)</w:t>
      </w:r>
    </w:p>
    <w:p w14:paraId="16E995FE" w14:textId="77777777" w:rsidR="006500D1" w:rsidRDefault="006500D1" w:rsidP="00CD3AC8">
      <w:pPr>
        <w:tabs>
          <w:tab w:val="center" w:pos="4752"/>
          <w:tab w:val="left" w:pos="5040"/>
          <w:tab w:val="left" w:pos="5760"/>
          <w:tab w:val="left" w:pos="6480"/>
          <w:tab w:val="left" w:pos="7200"/>
          <w:tab w:val="left" w:pos="7920"/>
          <w:tab w:val="left" w:pos="8640"/>
          <w:tab w:val="left" w:pos="9360"/>
        </w:tabs>
        <w:rPr>
          <w:sz w:val="32"/>
          <w:szCs w:val="32"/>
        </w:rPr>
      </w:pPr>
    </w:p>
    <w:p w14:paraId="37277C8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sidRPr="0027703B">
        <w:rPr>
          <w:b/>
          <w:bCs/>
          <w:sz w:val="24"/>
          <w:u w:val="single"/>
        </w:rPr>
        <w:t>Background</w:t>
      </w:r>
    </w:p>
    <w:p w14:paraId="00E1A2F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B356F43" w14:textId="5A876FEC" w:rsidR="008F1EB4" w:rsidRDefault="00222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2252E">
        <w:rPr>
          <w:sz w:val="24"/>
        </w:rPr>
        <w:t>The Patient Protection and Affordable Care Act, Pub. L. 111-148, was enacted on March 23, 2010; and the Health Care and Education Reconciliation Act of 2010, Pub. L. 111-152, was enacted on March 30, 2010 (collectively known as the “Affordable Care Act”).  The Affordable Care Act reorganizes, amends, and adds to the provisions of</w:t>
      </w:r>
      <w:r w:rsidR="00131009">
        <w:rPr>
          <w:sz w:val="24"/>
        </w:rPr>
        <w:t xml:space="preserve"> Part A of</w:t>
      </w:r>
      <w:r w:rsidRPr="0022252E">
        <w:rPr>
          <w:sz w:val="24"/>
        </w:rPr>
        <w:t xml:space="preserve"> title XXVII of the Public Health Service Act (PHS Act) relating to group health plans and health insurance issuers in the group and individual markets.</w:t>
      </w:r>
    </w:p>
    <w:p w14:paraId="7BFA4A82" w14:textId="77777777" w:rsidR="000E6BBB" w:rsidRDefault="000E6B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C095BA1" w14:textId="7D34CFC9" w:rsidR="000E6BBB" w:rsidRDefault="000E6BBB" w:rsidP="000E6B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6BBB">
        <w:rPr>
          <w:sz w:val="24"/>
        </w:rPr>
        <w:t>Section 1411(f</w:t>
      </w:r>
      <w:proofErr w:type="gramStart"/>
      <w:r w:rsidRPr="000E6BBB">
        <w:rPr>
          <w:sz w:val="24"/>
        </w:rPr>
        <w:t>)(</w:t>
      </w:r>
      <w:proofErr w:type="gramEnd"/>
      <w:r w:rsidRPr="000E6BBB">
        <w:rPr>
          <w:sz w:val="24"/>
        </w:rPr>
        <w:t xml:space="preserve">1)(B) of the Affordable Care Act directs the Secretary </w:t>
      </w:r>
      <w:r w:rsidR="00CD3AC8">
        <w:rPr>
          <w:sz w:val="24"/>
        </w:rPr>
        <w:t>of Health and Human Services</w:t>
      </w:r>
      <w:r w:rsidR="009D7C1D">
        <w:rPr>
          <w:sz w:val="24"/>
        </w:rPr>
        <w:t xml:space="preserve"> (the </w:t>
      </w:r>
      <w:r w:rsidR="0016135A">
        <w:rPr>
          <w:sz w:val="24"/>
        </w:rPr>
        <w:t>Secretary</w:t>
      </w:r>
      <w:r w:rsidR="009D7C1D">
        <w:rPr>
          <w:sz w:val="24"/>
        </w:rPr>
        <w:t>)</w:t>
      </w:r>
      <w:r w:rsidR="00CD3AC8">
        <w:rPr>
          <w:sz w:val="24"/>
        </w:rPr>
        <w:t xml:space="preserve"> </w:t>
      </w:r>
      <w:r w:rsidRPr="000E6BBB">
        <w:rPr>
          <w:sz w:val="24"/>
        </w:rPr>
        <w:t xml:space="preserve">to establish procedures to redetermine the eligibility of individuals on a periodic basis in appropriate circumstances. Section 1321(a) of the Affordable Care Act provides authority for the Secretary to establish standards and regulations to implement the statutory requirements related to </w:t>
      </w:r>
      <w:r w:rsidR="00131009">
        <w:rPr>
          <w:sz w:val="24"/>
        </w:rPr>
        <w:t xml:space="preserve">Exchanges (also referred to as Health Insurance Marketplaces or </w:t>
      </w:r>
      <w:r w:rsidR="00A41452">
        <w:rPr>
          <w:sz w:val="24"/>
        </w:rPr>
        <w:t>Marketplace</w:t>
      </w:r>
      <w:r w:rsidRPr="000E6BBB">
        <w:rPr>
          <w:sz w:val="24"/>
        </w:rPr>
        <w:t>s</w:t>
      </w:r>
      <w:r w:rsidR="00131009">
        <w:rPr>
          <w:sz w:val="24"/>
        </w:rPr>
        <w:t>)</w:t>
      </w:r>
      <w:proofErr w:type="gramStart"/>
      <w:r w:rsidRPr="000E6BBB">
        <w:rPr>
          <w:sz w:val="24"/>
        </w:rPr>
        <w:t>,</w:t>
      </w:r>
      <w:proofErr w:type="gramEnd"/>
      <w:r w:rsidRPr="000E6BBB">
        <w:rPr>
          <w:sz w:val="24"/>
        </w:rPr>
        <w:t xml:space="preserve"> </w:t>
      </w:r>
      <w:r w:rsidR="00131009">
        <w:rPr>
          <w:sz w:val="24"/>
        </w:rPr>
        <w:t>qualified health plans (</w:t>
      </w:r>
      <w:r w:rsidRPr="000E6BBB">
        <w:rPr>
          <w:sz w:val="24"/>
        </w:rPr>
        <w:t>QHPs</w:t>
      </w:r>
      <w:r w:rsidR="00131009">
        <w:rPr>
          <w:sz w:val="24"/>
        </w:rPr>
        <w:t>)</w:t>
      </w:r>
      <w:r w:rsidRPr="000E6BBB">
        <w:rPr>
          <w:sz w:val="24"/>
        </w:rPr>
        <w:t xml:space="preserve"> and other components of title I of the Affordable Care Act. Under section 2703 of the </w:t>
      </w:r>
      <w:r w:rsidR="00CD3AC8">
        <w:rPr>
          <w:sz w:val="24"/>
        </w:rPr>
        <w:t>PHS Act</w:t>
      </w:r>
      <w:r w:rsidRPr="000E6BBB">
        <w:rPr>
          <w:sz w:val="24"/>
        </w:rPr>
        <w:t xml:space="preserve">, as added by the Affordable Care Act, </w:t>
      </w:r>
      <w:r w:rsidR="00040BC4" w:rsidRPr="00040BC4">
        <w:rPr>
          <w:sz w:val="24"/>
        </w:rPr>
        <w:t>and sections 2712 and 2741 of the PHS Act, enacted by the Health Insurance Portability and Accountability Act of 1996</w:t>
      </w:r>
      <w:r w:rsidR="00040BC4">
        <w:rPr>
          <w:sz w:val="24"/>
        </w:rPr>
        <w:t xml:space="preserve">, </w:t>
      </w:r>
      <w:r w:rsidRPr="000E6BBB">
        <w:rPr>
          <w:sz w:val="24"/>
        </w:rPr>
        <w:t>health insurance issuers in the group and individual markets must guarantee the renewability of coverage unless an exception applies.</w:t>
      </w:r>
    </w:p>
    <w:p w14:paraId="1E0D19D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A410B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B.</w:t>
      </w:r>
      <w:r>
        <w:rPr>
          <w:b/>
          <w:bCs/>
          <w:sz w:val="24"/>
        </w:rPr>
        <w:tab/>
      </w:r>
      <w:r>
        <w:rPr>
          <w:b/>
          <w:bCs/>
          <w:sz w:val="24"/>
          <w:u w:val="single"/>
        </w:rPr>
        <w:t>Justification</w:t>
      </w:r>
    </w:p>
    <w:p w14:paraId="6C22E3C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88F6E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7703B">
        <w:rPr>
          <w:sz w:val="24"/>
        </w:rPr>
        <w:t>1 .</w:t>
      </w:r>
      <w:r w:rsidRPr="0027703B">
        <w:rPr>
          <w:sz w:val="24"/>
        </w:rPr>
        <w:tab/>
      </w:r>
      <w:r w:rsidRPr="0027703B">
        <w:rPr>
          <w:sz w:val="24"/>
          <w:u w:val="single"/>
        </w:rPr>
        <w:t>Need and Legal Basis</w:t>
      </w:r>
    </w:p>
    <w:p w14:paraId="4E75AD66" w14:textId="6D8BD89F"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BA5926" w14:textId="77777777" w:rsidR="00BE37D0" w:rsidRPr="00571FCD" w:rsidRDefault="00BE37D0" w:rsidP="00BE37D0">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571FCD">
        <w:rPr>
          <w:sz w:val="24"/>
        </w:rPr>
        <w:t xml:space="preserve">The Centers for Medicare &amp; Medicaid Services (CMS) is requesting information collection requests (ICRs) for annual eligibility redetermination notices, and product discontinuation </w:t>
      </w:r>
    </w:p>
    <w:p w14:paraId="3DFAC49F" w14:textId="77777777" w:rsidR="00BE37D0" w:rsidRPr="00236FF7" w:rsidRDefault="00BE37D0" w:rsidP="00BE37D0">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roofErr w:type="gramStart"/>
      <w:r w:rsidRPr="00571FCD">
        <w:rPr>
          <w:sz w:val="24"/>
        </w:rPr>
        <w:t>and</w:t>
      </w:r>
      <w:proofErr w:type="gramEnd"/>
      <w:r w:rsidRPr="00571FCD">
        <w:rPr>
          <w:sz w:val="24"/>
        </w:rPr>
        <w:t xml:space="preserve"> renewal notices to be processed under the emergency clearance process associated with 5 CFR 1320.13(a)(2)(i).</w:t>
      </w:r>
      <w:r>
        <w:rPr>
          <w:sz w:val="24"/>
        </w:rPr>
        <w:t xml:space="preserve">  </w:t>
      </w:r>
      <w:r w:rsidRPr="002F519E">
        <w:rPr>
          <w:sz w:val="24"/>
        </w:rPr>
        <w:t>Public harm is reasonably likely to ensue if the normal clearance procedures are followed.  The approval of these third party notifications is essential in ensuring that annual eligibility redetermination notices, and product discontinuation and renewal notices associated with the 2015 plan year are provided to consumers in a timely manner prior to the 2015 open enrollment period.</w:t>
      </w:r>
      <w:r>
        <w:rPr>
          <w:sz w:val="24"/>
        </w:rPr>
        <w:t xml:space="preserve">  </w:t>
      </w:r>
      <w:r w:rsidRPr="00236FF7">
        <w:rPr>
          <w:sz w:val="24"/>
        </w:rPr>
        <w:t>Consumers will need the information in</w:t>
      </w:r>
    </w:p>
    <w:p w14:paraId="5855DBFB" w14:textId="77777777" w:rsidR="00BE37D0" w:rsidRDefault="00BE37D0" w:rsidP="00BE37D0">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roofErr w:type="gramStart"/>
      <w:r w:rsidRPr="00236FF7">
        <w:rPr>
          <w:sz w:val="24"/>
        </w:rPr>
        <w:t>these</w:t>
      </w:r>
      <w:proofErr w:type="gramEnd"/>
      <w:r w:rsidRPr="00236FF7">
        <w:rPr>
          <w:sz w:val="24"/>
        </w:rPr>
        <w:t xml:space="preserve"> notices in order to make decisions</w:t>
      </w:r>
      <w:r>
        <w:rPr>
          <w:sz w:val="24"/>
        </w:rPr>
        <w:t xml:space="preserve"> </w:t>
      </w:r>
      <w:r w:rsidRPr="00236FF7">
        <w:rPr>
          <w:sz w:val="24"/>
        </w:rPr>
        <w:t>regarding their coverage for the 2015</w:t>
      </w:r>
      <w:r>
        <w:rPr>
          <w:sz w:val="24"/>
        </w:rPr>
        <w:t xml:space="preserve"> </w:t>
      </w:r>
      <w:r w:rsidRPr="00236FF7">
        <w:rPr>
          <w:sz w:val="24"/>
        </w:rPr>
        <w:t>plan year.</w:t>
      </w:r>
      <w:r>
        <w:rPr>
          <w:sz w:val="24"/>
        </w:rPr>
        <w:t xml:space="preserve">  </w:t>
      </w:r>
      <w:r w:rsidRPr="002F519E">
        <w:rPr>
          <w:sz w:val="24"/>
        </w:rPr>
        <w:t xml:space="preserve">A delay in finalizing these ICRs will result in Exchanges and issuers not being able to send these notices to enrollees sufficiently in advance of the open enrollment period starting on November 15, 2014.  </w:t>
      </w:r>
    </w:p>
    <w:p w14:paraId="00489FF5" w14:textId="4CEBD435" w:rsidR="00325A53" w:rsidRDefault="005C26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0096601E">
        <w:rPr>
          <w:sz w:val="24"/>
        </w:rPr>
        <w:t xml:space="preserve">he </w:t>
      </w:r>
      <w:r w:rsidR="00B52C5F">
        <w:rPr>
          <w:sz w:val="24"/>
        </w:rPr>
        <w:t xml:space="preserve">final </w:t>
      </w:r>
      <w:r w:rsidR="004005B9">
        <w:rPr>
          <w:sz w:val="24"/>
        </w:rPr>
        <w:t>rule “</w:t>
      </w:r>
      <w:r w:rsidR="004005B9" w:rsidRPr="004005B9">
        <w:rPr>
          <w:sz w:val="24"/>
        </w:rPr>
        <w:t>Patient Protection and Affordable Care Act; Annual Eligibility Redeterminations for Exchange Participation and Insurance Affordability Programs; Health Insurance Issuer Standards Under the Affordable Care Act, Including Standards Related to Exchanges</w:t>
      </w:r>
      <w:r w:rsidR="004005B9">
        <w:rPr>
          <w:sz w:val="24"/>
        </w:rPr>
        <w:t>”</w:t>
      </w:r>
      <w:r w:rsidR="00E80568">
        <w:rPr>
          <w:sz w:val="24"/>
        </w:rPr>
        <w:t xml:space="preserve"> (CMS-9941</w:t>
      </w:r>
      <w:r w:rsidR="0073117B">
        <w:rPr>
          <w:sz w:val="24"/>
        </w:rPr>
        <w:t>-</w:t>
      </w:r>
      <w:r w:rsidR="00B52C5F">
        <w:rPr>
          <w:sz w:val="24"/>
        </w:rPr>
        <w:t>F</w:t>
      </w:r>
      <w:r w:rsidR="00E80568">
        <w:rPr>
          <w:sz w:val="24"/>
        </w:rPr>
        <w:t>)</w:t>
      </w:r>
      <w:r w:rsidR="004D3DED">
        <w:rPr>
          <w:sz w:val="24"/>
        </w:rPr>
        <w:t>,</w:t>
      </w:r>
      <w:r w:rsidR="004005B9">
        <w:rPr>
          <w:sz w:val="24"/>
        </w:rPr>
        <w:t xml:space="preserve"> </w:t>
      </w:r>
      <w:r>
        <w:rPr>
          <w:sz w:val="24"/>
        </w:rPr>
        <w:t>provides</w:t>
      </w:r>
      <w:r w:rsidRPr="004005B9">
        <w:rPr>
          <w:sz w:val="24"/>
        </w:rPr>
        <w:t xml:space="preserve"> </w:t>
      </w:r>
      <w:r w:rsidR="004005B9" w:rsidRPr="004005B9">
        <w:rPr>
          <w:sz w:val="24"/>
        </w:rPr>
        <w:t xml:space="preserve">that </w:t>
      </w:r>
      <w:r w:rsidR="00B96DD0">
        <w:rPr>
          <w:sz w:val="24"/>
        </w:rPr>
        <w:t>a Marketplace</w:t>
      </w:r>
      <w:r w:rsidR="004005B9" w:rsidRPr="004005B9">
        <w:rPr>
          <w:sz w:val="24"/>
        </w:rPr>
        <w:t xml:space="preserve"> may </w:t>
      </w:r>
      <w:r w:rsidR="00142364">
        <w:rPr>
          <w:sz w:val="24"/>
        </w:rPr>
        <w:t xml:space="preserve">choose to </w:t>
      </w:r>
      <w:r w:rsidR="004005B9" w:rsidRPr="004005B9">
        <w:rPr>
          <w:sz w:val="24"/>
        </w:rPr>
        <w:t xml:space="preserve">conduct the annual redetermination process for a plan year </w:t>
      </w:r>
      <w:r w:rsidR="00142364">
        <w:rPr>
          <w:sz w:val="24"/>
        </w:rPr>
        <w:t xml:space="preserve">(1) </w:t>
      </w:r>
      <w:r w:rsidR="004005B9" w:rsidRPr="004005B9">
        <w:rPr>
          <w:sz w:val="24"/>
        </w:rPr>
        <w:t xml:space="preserve">in accordance with </w:t>
      </w:r>
      <w:r w:rsidR="00142364">
        <w:rPr>
          <w:sz w:val="24"/>
        </w:rPr>
        <w:t xml:space="preserve">the existing procedures described in 45 CFR 155.335; (2) </w:t>
      </w:r>
      <w:r w:rsidR="004005B9" w:rsidRPr="004005B9">
        <w:rPr>
          <w:sz w:val="24"/>
        </w:rPr>
        <w:t>in accordance with procedures described in guidance issued by the Secretary</w:t>
      </w:r>
      <w:r w:rsidR="00142364">
        <w:rPr>
          <w:sz w:val="24"/>
        </w:rPr>
        <w:t xml:space="preserve"> for the coverage year; or (3) using an alternative proposed by the Marketplace and approved by the Secretary</w:t>
      </w:r>
      <w:r w:rsidR="004005B9" w:rsidRPr="004005B9">
        <w:rPr>
          <w:sz w:val="24"/>
        </w:rPr>
        <w:t xml:space="preserve">. </w:t>
      </w:r>
    </w:p>
    <w:p w14:paraId="7D2D180C" w14:textId="77777777" w:rsidR="00325A53" w:rsidRDefault="00325A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6007E58" w14:textId="0E38E294" w:rsidR="004D3DED" w:rsidRDefault="004005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005B9">
        <w:rPr>
          <w:sz w:val="24"/>
        </w:rPr>
        <w:t>The guidance</w:t>
      </w:r>
      <w:r w:rsidR="00D3118E">
        <w:rPr>
          <w:sz w:val="24"/>
        </w:rPr>
        <w:t xml:space="preserve"> </w:t>
      </w:r>
      <w:r w:rsidR="00415800">
        <w:rPr>
          <w:sz w:val="24"/>
        </w:rPr>
        <w:t xml:space="preserve">document </w:t>
      </w:r>
      <w:r w:rsidR="00D3118E">
        <w:rPr>
          <w:sz w:val="24"/>
        </w:rPr>
        <w:t>“</w:t>
      </w:r>
      <w:r w:rsidR="00D3118E" w:rsidRPr="00D3118E">
        <w:rPr>
          <w:sz w:val="24"/>
        </w:rPr>
        <w:t>Guidance on Annual Redeterminations for</w:t>
      </w:r>
      <w:r w:rsidR="00E36493">
        <w:rPr>
          <w:sz w:val="24"/>
        </w:rPr>
        <w:t xml:space="preserve"> Coverage for</w:t>
      </w:r>
      <w:r w:rsidR="00D3118E" w:rsidRPr="00D3118E">
        <w:rPr>
          <w:sz w:val="24"/>
        </w:rPr>
        <w:t xml:space="preserve"> 2015</w:t>
      </w:r>
      <w:r w:rsidR="00D3118E">
        <w:rPr>
          <w:sz w:val="24"/>
        </w:rPr>
        <w:t>”</w:t>
      </w:r>
      <w:r w:rsidR="000E211C" w:rsidRPr="000E211C">
        <w:rPr>
          <w:rStyle w:val="FootnoteReference"/>
          <w:sz w:val="24"/>
          <w:vertAlign w:val="superscript"/>
        </w:rPr>
        <w:footnoteReference w:id="2"/>
      </w:r>
      <w:r w:rsidR="00D3118E" w:rsidRPr="00D3118E">
        <w:rPr>
          <w:sz w:val="24"/>
        </w:rPr>
        <w:t xml:space="preserve"> </w:t>
      </w:r>
      <w:r w:rsidRPr="004005B9">
        <w:rPr>
          <w:sz w:val="24"/>
        </w:rPr>
        <w:lastRenderedPageBreak/>
        <w:t xml:space="preserve">contains the procedures that </w:t>
      </w:r>
      <w:r w:rsidR="00142364">
        <w:rPr>
          <w:sz w:val="24"/>
        </w:rPr>
        <w:t xml:space="preserve">the Secretary is specifying for the coverage year, as noted in (2) above. These procedures </w:t>
      </w:r>
      <w:r w:rsidRPr="004005B9">
        <w:rPr>
          <w:sz w:val="24"/>
        </w:rPr>
        <w:t xml:space="preserve">will be adopted by the Federally-facilitated </w:t>
      </w:r>
      <w:r w:rsidR="00027739">
        <w:rPr>
          <w:sz w:val="24"/>
        </w:rPr>
        <w:t>Marketplace</w:t>
      </w:r>
      <w:r w:rsidRPr="004005B9">
        <w:rPr>
          <w:sz w:val="24"/>
        </w:rPr>
        <w:t xml:space="preserve">. Under this option, the </w:t>
      </w:r>
      <w:r w:rsidR="00027739">
        <w:rPr>
          <w:sz w:val="24"/>
        </w:rPr>
        <w:t>Marketplace</w:t>
      </w:r>
      <w:r w:rsidR="00027739" w:rsidRPr="004005B9">
        <w:rPr>
          <w:sz w:val="24"/>
        </w:rPr>
        <w:t xml:space="preserve"> </w:t>
      </w:r>
      <w:r w:rsidRPr="004005B9">
        <w:rPr>
          <w:sz w:val="24"/>
        </w:rPr>
        <w:t>will provide three notices.</w:t>
      </w:r>
      <w:r w:rsidR="00AE4F46">
        <w:rPr>
          <w:sz w:val="24"/>
        </w:rPr>
        <w:t xml:space="preserve">  These notices may be consolidated.</w:t>
      </w:r>
      <w:r w:rsidR="009D7C1D">
        <w:rPr>
          <w:sz w:val="24"/>
        </w:rPr>
        <w:t xml:space="preserve">  </w:t>
      </w:r>
    </w:p>
    <w:p w14:paraId="1BFBD31B" w14:textId="77777777" w:rsidR="00264942" w:rsidRDefault="002649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6DE842F" w14:textId="7986B303" w:rsidR="004D1512" w:rsidRPr="00EC00D6" w:rsidRDefault="004D3D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r w:rsidRPr="004D3DED">
        <w:rPr>
          <w:sz w:val="24"/>
        </w:rPr>
        <w:t xml:space="preserve">The </w:t>
      </w:r>
      <w:r w:rsidR="006C0E81">
        <w:rPr>
          <w:sz w:val="24"/>
        </w:rPr>
        <w:t xml:space="preserve">final </w:t>
      </w:r>
      <w:r>
        <w:rPr>
          <w:sz w:val="24"/>
        </w:rPr>
        <w:t>rule</w:t>
      </w:r>
      <w:r w:rsidRPr="004D3DED">
        <w:rPr>
          <w:sz w:val="24"/>
        </w:rPr>
        <w:t xml:space="preserve"> also amends the requirements for product renewal </w:t>
      </w:r>
      <w:r w:rsidR="00F95031">
        <w:rPr>
          <w:sz w:val="24"/>
        </w:rPr>
        <w:t xml:space="preserve">and </w:t>
      </w:r>
      <w:r w:rsidR="00401D2F">
        <w:rPr>
          <w:sz w:val="24"/>
        </w:rPr>
        <w:t>re-enrollment</w:t>
      </w:r>
      <w:r w:rsidR="00C35E18">
        <w:rPr>
          <w:sz w:val="24"/>
        </w:rPr>
        <w:t xml:space="preserve"> (or discontinuance)</w:t>
      </w:r>
      <w:r w:rsidR="00F95031">
        <w:rPr>
          <w:sz w:val="24"/>
        </w:rPr>
        <w:t xml:space="preserve"> </w:t>
      </w:r>
      <w:r w:rsidRPr="004D3DED">
        <w:rPr>
          <w:sz w:val="24"/>
        </w:rPr>
        <w:t xml:space="preserve">notices to be sent by </w:t>
      </w:r>
      <w:r w:rsidR="00825F51">
        <w:rPr>
          <w:sz w:val="24"/>
        </w:rPr>
        <w:t>QHP</w:t>
      </w:r>
      <w:r w:rsidRPr="004D3DED">
        <w:rPr>
          <w:sz w:val="24"/>
        </w:rPr>
        <w:t xml:space="preserve"> issuers in the </w:t>
      </w:r>
      <w:r w:rsidR="003E1FAB">
        <w:rPr>
          <w:sz w:val="24"/>
        </w:rPr>
        <w:t xml:space="preserve">individual market </w:t>
      </w:r>
      <w:r w:rsidR="00A41452">
        <w:rPr>
          <w:sz w:val="24"/>
        </w:rPr>
        <w:t>Marketplace</w:t>
      </w:r>
      <w:r w:rsidRPr="004D3DED">
        <w:rPr>
          <w:sz w:val="24"/>
        </w:rPr>
        <w:t xml:space="preserve">s and specifies content for these notices. </w:t>
      </w:r>
      <w:r w:rsidR="00D15538">
        <w:rPr>
          <w:sz w:val="24"/>
        </w:rPr>
        <w:t xml:space="preserve"> </w:t>
      </w:r>
      <w:r w:rsidR="00BD02DB">
        <w:rPr>
          <w:sz w:val="24"/>
        </w:rPr>
        <w:t xml:space="preserve">The </w:t>
      </w:r>
      <w:r>
        <w:rPr>
          <w:sz w:val="24"/>
        </w:rPr>
        <w:t>accompanying</w:t>
      </w:r>
      <w:r w:rsidRPr="004D3DED">
        <w:rPr>
          <w:sz w:val="24"/>
        </w:rPr>
        <w:t xml:space="preserve"> </w:t>
      </w:r>
      <w:r w:rsidR="00B70FCD">
        <w:rPr>
          <w:sz w:val="24"/>
        </w:rPr>
        <w:t xml:space="preserve">bulletin </w:t>
      </w:r>
      <w:r w:rsidR="00BD02DB">
        <w:rPr>
          <w:sz w:val="24"/>
        </w:rPr>
        <w:t>“</w:t>
      </w:r>
      <w:r w:rsidR="003E1FAB">
        <w:rPr>
          <w:sz w:val="24"/>
        </w:rPr>
        <w:t>Form and Manner of</w:t>
      </w:r>
      <w:r w:rsidR="00BD02DB" w:rsidRPr="00BD02DB">
        <w:rPr>
          <w:sz w:val="24"/>
        </w:rPr>
        <w:t xml:space="preserve"> Notices When Discontinuing or Renewing a Product in the Group or Individual Market</w:t>
      </w:r>
      <w:r w:rsidR="00BD02DB">
        <w:rPr>
          <w:sz w:val="24"/>
        </w:rPr>
        <w:t>”</w:t>
      </w:r>
      <w:r w:rsidRPr="004D3DED">
        <w:rPr>
          <w:sz w:val="24"/>
        </w:rPr>
        <w:t xml:space="preserve"> provides </w:t>
      </w:r>
      <w:r w:rsidR="00E76253">
        <w:rPr>
          <w:sz w:val="24"/>
        </w:rPr>
        <w:t>standard</w:t>
      </w:r>
      <w:r w:rsidRPr="004D3DED">
        <w:rPr>
          <w:sz w:val="24"/>
        </w:rPr>
        <w:t xml:space="preserve"> notices to be sent by </w:t>
      </w:r>
      <w:r w:rsidR="00682BA9">
        <w:rPr>
          <w:sz w:val="24"/>
        </w:rPr>
        <w:t xml:space="preserve">issuers of </w:t>
      </w:r>
      <w:r w:rsidR="003E1FAB">
        <w:rPr>
          <w:sz w:val="24"/>
        </w:rPr>
        <w:t xml:space="preserve">individual market </w:t>
      </w:r>
      <w:r w:rsidR="00682BA9">
        <w:rPr>
          <w:sz w:val="24"/>
        </w:rPr>
        <w:t xml:space="preserve">QHPs and </w:t>
      </w:r>
      <w:r w:rsidRPr="004D3DED">
        <w:rPr>
          <w:sz w:val="24"/>
        </w:rPr>
        <w:t>issuers in the individual market</w:t>
      </w:r>
      <w:r w:rsidR="00B90A7B">
        <w:rPr>
          <w:sz w:val="24"/>
        </w:rPr>
        <w:t>. The guidance</w:t>
      </w:r>
      <w:r w:rsidRPr="004D3DED">
        <w:rPr>
          <w:sz w:val="24"/>
        </w:rPr>
        <w:t xml:space="preserve"> takes into account comments we received in response to initial drafts of standard notices that were contained in </w:t>
      </w:r>
      <w:r w:rsidR="003E1FAB">
        <w:rPr>
          <w:sz w:val="24"/>
        </w:rPr>
        <w:t>previous CMS bulletins published on</w:t>
      </w:r>
      <w:r w:rsidRPr="004D3DED">
        <w:rPr>
          <w:sz w:val="24"/>
        </w:rPr>
        <w:t xml:space="preserve"> March 14, 2014</w:t>
      </w:r>
      <w:r w:rsidR="003E1FAB">
        <w:rPr>
          <w:sz w:val="24"/>
        </w:rPr>
        <w:t xml:space="preserve"> and June 26, 2014</w:t>
      </w:r>
      <w:r w:rsidRPr="004D3DED">
        <w:rPr>
          <w:sz w:val="24"/>
        </w:rPr>
        <w:t>.</w:t>
      </w:r>
      <w:r w:rsidR="000858EE" w:rsidRPr="000858EE">
        <w:rPr>
          <w:rStyle w:val="FootnoteReference"/>
          <w:sz w:val="24"/>
          <w:vertAlign w:val="superscript"/>
        </w:rPr>
        <w:footnoteReference w:id="3"/>
      </w:r>
      <w:r w:rsidR="004D1512" w:rsidRPr="00EC00D6">
        <w:rPr>
          <w:rFonts w:eastAsia="Calibri"/>
          <w:sz w:val="24"/>
        </w:rPr>
        <w:t xml:space="preserve"> </w:t>
      </w:r>
    </w:p>
    <w:p w14:paraId="4181BC97" w14:textId="77777777" w:rsidR="004D1512" w:rsidRPr="00EC00D6" w:rsidRDefault="004D15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eastAsia="Calibri"/>
          <w:sz w:val="24"/>
        </w:rPr>
      </w:pPr>
    </w:p>
    <w:p w14:paraId="292CCB91" w14:textId="5D083969" w:rsidR="004D3DED" w:rsidRDefault="00107385" w:rsidP="001073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07385">
        <w:rPr>
          <w:sz w:val="24"/>
        </w:rPr>
        <w:t>States that are enforcing the Affordable Care Act</w:t>
      </w:r>
      <w:r w:rsidR="00B70FCD" w:rsidRPr="001C50C6">
        <w:rPr>
          <w:rStyle w:val="FootnoteReference"/>
          <w:sz w:val="24"/>
          <w:vertAlign w:val="superscript"/>
        </w:rPr>
        <w:footnoteReference w:id="4"/>
      </w:r>
      <w:r w:rsidRPr="00107385">
        <w:rPr>
          <w:sz w:val="24"/>
        </w:rPr>
        <w:t xml:space="preserve"> may develop their own standard notices for product discontinuances, renewals, or both, provided the State-developed notices are at least as protective as the Federal standard notices.  In such cases, issuers of individual </w:t>
      </w:r>
      <w:r w:rsidR="0063159B">
        <w:rPr>
          <w:sz w:val="24"/>
        </w:rPr>
        <w:t>market coverage</w:t>
      </w:r>
      <w:r w:rsidRPr="00107385">
        <w:rPr>
          <w:sz w:val="24"/>
        </w:rPr>
        <w:t>: (1) must provide notices in the form of the State’s standard</w:t>
      </w:r>
      <w:r w:rsidR="000868E1">
        <w:rPr>
          <w:sz w:val="24"/>
        </w:rPr>
        <w:t xml:space="preserve"> </w:t>
      </w:r>
      <w:r w:rsidRPr="00107385">
        <w:rPr>
          <w:sz w:val="24"/>
        </w:rPr>
        <w:t xml:space="preserve">discontinuance and renewal notices, if required by the State, (2) may provide notices in the form of either the State’s standard discontinuance and renewal notices, or the Federal standard notices, as permitted by the State. </w:t>
      </w:r>
      <w:r w:rsidR="00996DC0" w:rsidRPr="00996DC0">
        <w:rPr>
          <w:sz w:val="24"/>
        </w:rPr>
        <w:t xml:space="preserve"> </w:t>
      </w:r>
      <w:r w:rsidR="004D1512" w:rsidRPr="004D1512">
        <w:rPr>
          <w:sz w:val="24"/>
        </w:rPr>
        <w:t xml:space="preserve"> </w:t>
      </w:r>
      <w:r w:rsidR="004D3DED" w:rsidRPr="004D3DED">
        <w:rPr>
          <w:sz w:val="24"/>
        </w:rPr>
        <w:t xml:space="preserve"> </w:t>
      </w:r>
    </w:p>
    <w:p w14:paraId="05E4E68E" w14:textId="77777777" w:rsidR="00F63D72" w:rsidRDefault="00F63D72" w:rsidP="001073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13D3A35" w14:textId="5AAD748D" w:rsidR="002F519E" w:rsidRDefault="00F63D72"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Issuers in the small group market </w:t>
      </w:r>
      <w:r w:rsidRPr="00F63D72">
        <w:rPr>
          <w:sz w:val="24"/>
        </w:rPr>
        <w:t xml:space="preserve">may use the draft Federal standard small group notices released in the June 26, 2014 bulletin, or any forms of the notice otherwise permitted by applicable laws and regulations.  </w:t>
      </w:r>
      <w:r w:rsidR="007E19A1">
        <w:rPr>
          <w:sz w:val="24"/>
        </w:rPr>
        <w:t>Small group market i</w:t>
      </w:r>
      <w:r w:rsidRPr="00F63D72">
        <w:rPr>
          <w:sz w:val="24"/>
        </w:rPr>
        <w:t xml:space="preserve">ssuers not using the form and manner of the draft Federal standard notices released in the June 26, 2014 bulletin to include the content described </w:t>
      </w:r>
      <w:r>
        <w:rPr>
          <w:sz w:val="24"/>
        </w:rPr>
        <w:t xml:space="preserve">in the accompanying bulletin </w:t>
      </w:r>
      <w:r w:rsidRPr="00F63D72">
        <w:rPr>
          <w:sz w:val="24"/>
        </w:rPr>
        <w:t>accompanying bulletin “Form and Manner of Notices When Discontinuing or Renewing a Product in the Group or Individual Market”.</w:t>
      </w:r>
      <w:r w:rsidR="00BE37D0">
        <w:rPr>
          <w:sz w:val="24"/>
        </w:rPr>
        <w:t xml:space="preserve"> </w:t>
      </w:r>
    </w:p>
    <w:p w14:paraId="368A43E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5CDB8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14:paraId="125E8A4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13B572" w14:textId="17B85C25" w:rsidR="00ED6781" w:rsidRDefault="001956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CF0209" w:rsidRPr="00CF0209">
        <w:rPr>
          <w:sz w:val="24"/>
        </w:rPr>
        <w:t xml:space="preserve">Consumers will need the information in these notices in order to understand the annual renewal process and the Marketplace redetermination process, as well as to make appropriate decisions regarding their coverage for the </w:t>
      </w:r>
      <w:r w:rsidR="00CF0209">
        <w:rPr>
          <w:sz w:val="24"/>
        </w:rPr>
        <w:t>next</w:t>
      </w:r>
      <w:r w:rsidR="00CF0209" w:rsidRPr="00CF0209">
        <w:rPr>
          <w:sz w:val="24"/>
        </w:rPr>
        <w:t xml:space="preserve"> plan year.  </w:t>
      </w:r>
    </w:p>
    <w:p w14:paraId="6024894A" w14:textId="77777777" w:rsidR="00ED6781" w:rsidRDefault="00ED678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3A8438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14:paraId="7934A04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F5FA77" w14:textId="74B3C288" w:rsidR="008F1EB4" w:rsidRDefault="00E54CC3" w:rsidP="00D251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Marketplaces and issuers </w:t>
      </w:r>
      <w:r w:rsidRPr="00E54CC3">
        <w:rPr>
          <w:sz w:val="24"/>
        </w:rPr>
        <w:t xml:space="preserve">may provide </w:t>
      </w:r>
      <w:r>
        <w:rPr>
          <w:sz w:val="24"/>
        </w:rPr>
        <w:t>notices</w:t>
      </w:r>
      <w:r w:rsidR="00767DAD">
        <w:rPr>
          <w:sz w:val="24"/>
        </w:rPr>
        <w:t xml:space="preserve"> electronically</w:t>
      </w:r>
      <w:r w:rsidRPr="00E54CC3">
        <w:rPr>
          <w:sz w:val="24"/>
        </w:rPr>
        <w:t>.</w:t>
      </w:r>
    </w:p>
    <w:p w14:paraId="6196A17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BC296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14:paraId="4F8DBEA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D79271" w14:textId="1F8F55C7" w:rsidR="008F1EB4" w:rsidRDefault="00A4145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Marketplace</w:t>
      </w:r>
      <w:r w:rsidR="00044288">
        <w:rPr>
          <w:sz w:val="24"/>
        </w:rPr>
        <w:t xml:space="preserve">s that opt to use </w:t>
      </w:r>
      <w:r w:rsidR="00142364">
        <w:rPr>
          <w:sz w:val="24"/>
        </w:rPr>
        <w:t xml:space="preserve">an </w:t>
      </w:r>
      <w:r w:rsidR="00044288">
        <w:rPr>
          <w:sz w:val="24"/>
        </w:rPr>
        <w:t>alternat</w:t>
      </w:r>
      <w:r w:rsidR="00142364">
        <w:rPr>
          <w:sz w:val="24"/>
        </w:rPr>
        <w:t>ive</w:t>
      </w:r>
      <w:r w:rsidR="00044288">
        <w:rPr>
          <w:sz w:val="24"/>
        </w:rPr>
        <w:t xml:space="preserve"> </w:t>
      </w:r>
      <w:r w:rsidR="00142364">
        <w:rPr>
          <w:sz w:val="24"/>
        </w:rPr>
        <w:t>set of</w:t>
      </w:r>
      <w:r w:rsidR="00044288">
        <w:rPr>
          <w:sz w:val="24"/>
        </w:rPr>
        <w:t xml:space="preserve"> redetermination </w:t>
      </w:r>
      <w:r w:rsidR="00142364">
        <w:rPr>
          <w:sz w:val="24"/>
        </w:rPr>
        <w:t xml:space="preserve">procedures to what is described in existing 45 CFR 155.335 </w:t>
      </w:r>
      <w:r w:rsidR="00044288">
        <w:rPr>
          <w:sz w:val="24"/>
        </w:rPr>
        <w:t>will send the notices in this collection instead of those in current requirements and may consolidate notices</w:t>
      </w:r>
      <w:r w:rsidR="007F78B8">
        <w:rPr>
          <w:sz w:val="24"/>
        </w:rPr>
        <w:t>. So there would be no</w:t>
      </w:r>
      <w:r w:rsidR="00044288">
        <w:rPr>
          <w:sz w:val="24"/>
        </w:rPr>
        <w:t xml:space="preserve"> duplication.  Issuers in the individual and small group market</w:t>
      </w:r>
      <w:r w:rsidR="00CE0493">
        <w:rPr>
          <w:sz w:val="24"/>
        </w:rPr>
        <w:t>s</w:t>
      </w:r>
      <w:r w:rsidR="00044288">
        <w:rPr>
          <w:sz w:val="24"/>
        </w:rPr>
        <w:t xml:space="preserve"> currently have renewal and </w:t>
      </w:r>
      <w:r w:rsidR="001961F1">
        <w:rPr>
          <w:sz w:val="24"/>
        </w:rPr>
        <w:t xml:space="preserve">discontinuation </w:t>
      </w:r>
      <w:r w:rsidR="00044288">
        <w:rPr>
          <w:sz w:val="24"/>
        </w:rPr>
        <w:t xml:space="preserve">notice requirements. The notices in this collection </w:t>
      </w:r>
      <w:r w:rsidR="001E77B3">
        <w:rPr>
          <w:sz w:val="24"/>
        </w:rPr>
        <w:t xml:space="preserve">would </w:t>
      </w:r>
      <w:r w:rsidR="00E92611">
        <w:rPr>
          <w:sz w:val="24"/>
        </w:rPr>
        <w:t>be used to meet those requirements so there would be no duplication of efforts.</w:t>
      </w:r>
    </w:p>
    <w:p w14:paraId="6819AC0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E8699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14:paraId="5E28C8A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5E0D1" w14:textId="3F7D7919" w:rsidR="008F1EB4" w:rsidRDefault="00841B2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41B29">
        <w:rPr>
          <w:sz w:val="24"/>
        </w:rPr>
        <w:t>These ICRs do not impact small businesses or entities.</w:t>
      </w:r>
    </w:p>
    <w:p w14:paraId="3FAE965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C9FDA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14:paraId="0B14505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5B4305" w14:textId="58DA6498" w:rsidR="008F1EB4" w:rsidRDefault="00C152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If these notices are not sent annually before the open enrollment period, consumers will not have the necessary information to make their decisions regarding health insurance coverage for the </w:t>
      </w:r>
      <w:r w:rsidR="00A83A8E">
        <w:rPr>
          <w:sz w:val="24"/>
        </w:rPr>
        <w:t xml:space="preserve">upcoming plan </w:t>
      </w:r>
      <w:r>
        <w:rPr>
          <w:sz w:val="24"/>
        </w:rPr>
        <w:t>year.</w:t>
      </w:r>
    </w:p>
    <w:p w14:paraId="3926E4B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22234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14:paraId="4CAFC42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055EA5" w14:textId="77777777" w:rsidR="004A76D0" w:rsidRDefault="004A76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A76D0">
        <w:rPr>
          <w:sz w:val="24"/>
        </w:rPr>
        <w:t>There are no special circumstances.</w:t>
      </w:r>
    </w:p>
    <w:p w14:paraId="7F0C9C2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D0926A" w14:textId="77777777" w:rsidR="008F1EB4" w:rsidRDefault="008F1EB4" w:rsidP="00D473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14:paraId="598DB02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AC3C49" w14:textId="5F2FAFB8" w:rsidR="008F1EB4" w:rsidRDefault="008F38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F38E8">
        <w:rPr>
          <w:sz w:val="24"/>
        </w:rPr>
        <w:lastRenderedPageBreak/>
        <w:t xml:space="preserve">A Federal Register notice </w:t>
      </w:r>
      <w:r w:rsidR="0040454E">
        <w:rPr>
          <w:sz w:val="24"/>
        </w:rPr>
        <w:t>was</w:t>
      </w:r>
      <w:r w:rsidR="0040454E" w:rsidRPr="008F38E8">
        <w:rPr>
          <w:sz w:val="24"/>
        </w:rPr>
        <w:t xml:space="preserve"> </w:t>
      </w:r>
      <w:r w:rsidRPr="008F38E8">
        <w:rPr>
          <w:sz w:val="24"/>
        </w:rPr>
        <w:t>published</w:t>
      </w:r>
      <w:r w:rsidR="009104B7">
        <w:rPr>
          <w:sz w:val="24"/>
        </w:rPr>
        <w:t xml:space="preserve"> </w:t>
      </w:r>
      <w:r w:rsidR="00A83A8E">
        <w:rPr>
          <w:sz w:val="24"/>
        </w:rPr>
        <w:t xml:space="preserve">on July 1 2014 </w:t>
      </w:r>
      <w:r w:rsidR="009104B7">
        <w:rPr>
          <w:sz w:val="24"/>
        </w:rPr>
        <w:t>(</w:t>
      </w:r>
      <w:r w:rsidR="009104B7" w:rsidRPr="009104B7">
        <w:rPr>
          <w:sz w:val="24"/>
        </w:rPr>
        <w:t>79 FR 37262</w:t>
      </w:r>
      <w:r w:rsidR="009104B7">
        <w:rPr>
          <w:sz w:val="24"/>
        </w:rPr>
        <w:t>)</w:t>
      </w:r>
      <w:r w:rsidRPr="008F38E8">
        <w:rPr>
          <w:sz w:val="24"/>
        </w:rPr>
        <w:t xml:space="preserve">, providing the public with a </w:t>
      </w:r>
      <w:r w:rsidR="008A716A">
        <w:rPr>
          <w:sz w:val="24"/>
        </w:rPr>
        <w:t>30</w:t>
      </w:r>
      <w:r w:rsidRPr="008F38E8">
        <w:rPr>
          <w:sz w:val="24"/>
        </w:rPr>
        <w:t>-day period to submit written comments on</w:t>
      </w:r>
      <w:r w:rsidR="008A716A">
        <w:rPr>
          <w:sz w:val="24"/>
        </w:rPr>
        <w:t xml:space="preserve"> these</w:t>
      </w:r>
      <w:r w:rsidRPr="008F38E8">
        <w:rPr>
          <w:sz w:val="24"/>
        </w:rPr>
        <w:t xml:space="preserve"> ICRs.</w:t>
      </w:r>
      <w:r w:rsidR="00A24587">
        <w:rPr>
          <w:sz w:val="24"/>
        </w:rPr>
        <w:t xml:space="preserve">  We received several comments on the ICRs, which are addressed in the Comment </w:t>
      </w:r>
      <w:r w:rsidR="006653D5">
        <w:rPr>
          <w:sz w:val="24"/>
        </w:rPr>
        <w:t xml:space="preserve">and </w:t>
      </w:r>
      <w:r w:rsidR="00A24587">
        <w:rPr>
          <w:sz w:val="24"/>
        </w:rPr>
        <w:t>Response document.</w:t>
      </w:r>
      <w:r w:rsidR="004A76D0">
        <w:rPr>
          <w:sz w:val="24"/>
        </w:rPr>
        <w:t xml:space="preserve"> </w:t>
      </w:r>
    </w:p>
    <w:p w14:paraId="09918E1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05E75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14:paraId="6D88072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869518" w14:textId="77777777" w:rsidR="004A76D0" w:rsidRDefault="004A76D0" w:rsidP="004A76D0">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50"/>
        <w:rPr>
          <w:sz w:val="24"/>
        </w:rPr>
      </w:pPr>
      <w:r>
        <w:rPr>
          <w:sz w:val="24"/>
        </w:rPr>
        <w:t>No payments or gifts are associated with these ICRs.</w:t>
      </w:r>
    </w:p>
    <w:p w14:paraId="4412895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F78B8">
        <w:rPr>
          <w:sz w:val="24"/>
        </w:rPr>
        <w:t>10.</w:t>
      </w:r>
      <w:r w:rsidRPr="007F78B8">
        <w:rPr>
          <w:sz w:val="24"/>
        </w:rPr>
        <w:tab/>
      </w:r>
      <w:r w:rsidRPr="007F78B8">
        <w:rPr>
          <w:sz w:val="24"/>
          <w:u w:val="single"/>
        </w:rPr>
        <w:t>Confidentiality</w:t>
      </w:r>
    </w:p>
    <w:p w14:paraId="162CB836"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CA3BA05" w14:textId="77777777" w:rsidR="008F1EB4" w:rsidRDefault="00E54C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54CC3">
        <w:rPr>
          <w:sz w:val="24"/>
        </w:rPr>
        <w:t>Privacy of the information provided will be protected to the extent provided by law.</w:t>
      </w:r>
    </w:p>
    <w:p w14:paraId="402439D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CAE54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14:paraId="2ACA091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CC8C35" w14:textId="77777777" w:rsidR="008F1EB4" w:rsidRDefault="004A76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A76D0">
        <w:rPr>
          <w:sz w:val="24"/>
        </w:rPr>
        <w:t>These ICRs involve no sensitive questions.</w:t>
      </w:r>
    </w:p>
    <w:p w14:paraId="792B8B9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9724D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82761B">
        <w:rPr>
          <w:sz w:val="24"/>
        </w:rPr>
        <w:t>12.</w:t>
      </w:r>
      <w:r w:rsidRPr="0082761B">
        <w:rPr>
          <w:sz w:val="24"/>
        </w:rPr>
        <w:tab/>
      </w:r>
      <w:r w:rsidRPr="0082761B">
        <w:rPr>
          <w:sz w:val="24"/>
          <w:u w:val="single"/>
        </w:rPr>
        <w:t>Burden Estimates (Hours &amp; Wages)</w:t>
      </w:r>
    </w:p>
    <w:p w14:paraId="3F6DA8E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F62486" w14:textId="77777777" w:rsidR="008F1EB4" w:rsidRDefault="00A761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76192">
        <w:rPr>
          <w:sz w:val="24"/>
        </w:rPr>
        <w:t>We generally used data from the Bureau of Labor Statistics to derive average labor costs (including fringe benefits) for estimating the burden associated with the ICRs.</w:t>
      </w:r>
    </w:p>
    <w:p w14:paraId="39E40AC3" w14:textId="77777777" w:rsidR="00D15538" w:rsidRDefault="00D1553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C7DABD5" w14:textId="77777777" w:rsidR="00D15538" w:rsidRPr="009A156E" w:rsidRDefault="009A15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9A156E">
        <w:rPr>
          <w:sz w:val="24"/>
          <w:u w:val="single"/>
        </w:rPr>
        <w:t xml:space="preserve">Annual </w:t>
      </w:r>
      <w:r w:rsidR="00D15538" w:rsidRPr="009A156E">
        <w:rPr>
          <w:sz w:val="24"/>
          <w:u w:val="single"/>
        </w:rPr>
        <w:t>Redetermination Not</w:t>
      </w:r>
      <w:r w:rsidRPr="009A156E">
        <w:rPr>
          <w:sz w:val="24"/>
          <w:u w:val="single"/>
        </w:rPr>
        <w:t>ices</w:t>
      </w:r>
    </w:p>
    <w:p w14:paraId="7C361824" w14:textId="23E71839" w:rsidR="009C7D0E" w:rsidRDefault="009C7D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C7D0E">
        <w:rPr>
          <w:sz w:val="24"/>
        </w:rPr>
        <w:t xml:space="preserve">The </w:t>
      </w:r>
      <w:r w:rsidR="007D2C7B">
        <w:rPr>
          <w:sz w:val="24"/>
        </w:rPr>
        <w:t xml:space="preserve">final </w:t>
      </w:r>
      <w:r>
        <w:rPr>
          <w:sz w:val="24"/>
        </w:rPr>
        <w:t xml:space="preserve">rule </w:t>
      </w:r>
      <w:r w:rsidR="00166F20" w:rsidRPr="00166F20">
        <w:rPr>
          <w:sz w:val="24"/>
        </w:rPr>
        <w:t xml:space="preserve">provides that a Marketplace </w:t>
      </w:r>
      <w:r w:rsidR="00782F56">
        <w:rPr>
          <w:sz w:val="24"/>
        </w:rPr>
        <w:t xml:space="preserve">has three options when conducting </w:t>
      </w:r>
      <w:r w:rsidR="00166F20" w:rsidRPr="00166F20">
        <w:rPr>
          <w:sz w:val="24"/>
        </w:rPr>
        <w:t>the annual redetermination process for a plan year</w:t>
      </w:r>
      <w:r w:rsidR="00590D06">
        <w:rPr>
          <w:sz w:val="24"/>
        </w:rPr>
        <w:t>. The first option is to use existing procedures</w:t>
      </w:r>
      <w:r>
        <w:rPr>
          <w:sz w:val="24"/>
        </w:rPr>
        <w:t xml:space="preserve">. </w:t>
      </w:r>
      <w:r w:rsidR="00590D06">
        <w:rPr>
          <w:sz w:val="24"/>
        </w:rPr>
        <w:t xml:space="preserve">The second option is to use </w:t>
      </w:r>
      <w:r>
        <w:rPr>
          <w:sz w:val="24"/>
        </w:rPr>
        <w:t xml:space="preserve"> the </w:t>
      </w:r>
      <w:r w:rsidR="00166F20">
        <w:rPr>
          <w:sz w:val="24"/>
        </w:rPr>
        <w:t xml:space="preserve">procedures described in the guidance document </w:t>
      </w:r>
      <w:r w:rsidR="00166F20" w:rsidRPr="00166F20">
        <w:rPr>
          <w:sz w:val="24"/>
        </w:rPr>
        <w:t>“Guidance on Annual Redeterminations for Coverage for 2015”</w:t>
      </w:r>
      <w:r w:rsidR="00166F20">
        <w:rPr>
          <w:sz w:val="24"/>
        </w:rPr>
        <w:t xml:space="preserve">, and </w:t>
      </w:r>
      <w:r>
        <w:rPr>
          <w:sz w:val="24"/>
        </w:rPr>
        <w:t>adopted by the Federally-facilitated Marketplace</w:t>
      </w:r>
      <w:r w:rsidR="00590D06">
        <w:rPr>
          <w:sz w:val="24"/>
        </w:rPr>
        <w:t>.  Under this option</w:t>
      </w:r>
      <w:r>
        <w:rPr>
          <w:sz w:val="24"/>
        </w:rPr>
        <w:t xml:space="preserve">, </w:t>
      </w:r>
      <w:r w:rsidRPr="009C7D0E">
        <w:rPr>
          <w:sz w:val="24"/>
        </w:rPr>
        <w:t>the Marketplace will provide three notices</w:t>
      </w:r>
      <w:r w:rsidR="00590D06">
        <w:rPr>
          <w:sz w:val="24"/>
        </w:rPr>
        <w:t xml:space="preserve"> which </w:t>
      </w:r>
      <w:r w:rsidRPr="009C7D0E">
        <w:rPr>
          <w:sz w:val="24"/>
        </w:rPr>
        <w:t xml:space="preserve"> may be consolidated.  </w:t>
      </w:r>
      <w:r w:rsidR="00590D06">
        <w:rPr>
          <w:sz w:val="24"/>
        </w:rPr>
        <w:t xml:space="preserve">The third option for a </w:t>
      </w:r>
      <w:r w:rsidRPr="009C7D0E">
        <w:rPr>
          <w:sz w:val="24"/>
        </w:rPr>
        <w:t xml:space="preserve"> </w:t>
      </w:r>
      <w:r w:rsidR="00D4239C">
        <w:rPr>
          <w:sz w:val="24"/>
        </w:rPr>
        <w:t xml:space="preserve">State-based </w:t>
      </w:r>
      <w:r w:rsidRPr="009C7D0E">
        <w:rPr>
          <w:sz w:val="24"/>
        </w:rPr>
        <w:t xml:space="preserve">Marketplace </w:t>
      </w:r>
      <w:r w:rsidR="00590D06">
        <w:rPr>
          <w:sz w:val="24"/>
        </w:rPr>
        <w:t>is to</w:t>
      </w:r>
      <w:r>
        <w:rPr>
          <w:sz w:val="24"/>
        </w:rPr>
        <w:t xml:space="preserve"> </w:t>
      </w:r>
      <w:r w:rsidRPr="009C7D0E">
        <w:rPr>
          <w:sz w:val="24"/>
        </w:rPr>
        <w:t xml:space="preserve">utilize </w:t>
      </w:r>
      <w:r w:rsidR="00310FDE" w:rsidRPr="00310FDE">
        <w:rPr>
          <w:sz w:val="24"/>
        </w:rPr>
        <w:t xml:space="preserve">alternative procedures approved by the Secretary based on a showing by the </w:t>
      </w:r>
      <w:r w:rsidR="005732F9">
        <w:rPr>
          <w:sz w:val="24"/>
        </w:rPr>
        <w:t>Marketplace</w:t>
      </w:r>
      <w:r w:rsidR="00310FDE" w:rsidRPr="00310FDE">
        <w:rPr>
          <w:sz w:val="24"/>
        </w:rPr>
        <w:t xml:space="preserve"> that such procedures meet specified criteria</w:t>
      </w:r>
      <w:r w:rsidRPr="009C7D0E">
        <w:rPr>
          <w:sz w:val="24"/>
        </w:rPr>
        <w:t xml:space="preserve">.  We anticipate that fewer than 10 </w:t>
      </w:r>
      <w:r w:rsidR="00D4239C">
        <w:rPr>
          <w:sz w:val="24"/>
        </w:rPr>
        <w:t xml:space="preserve">State-based </w:t>
      </w:r>
      <w:r w:rsidRPr="009C7D0E">
        <w:rPr>
          <w:sz w:val="24"/>
        </w:rPr>
        <w:t xml:space="preserve">Marketplaces </w:t>
      </w:r>
      <w:r w:rsidR="00CA3A68">
        <w:rPr>
          <w:sz w:val="24"/>
        </w:rPr>
        <w:t>will</w:t>
      </w:r>
      <w:r w:rsidR="00CA3A68" w:rsidRPr="009C7D0E">
        <w:rPr>
          <w:sz w:val="24"/>
        </w:rPr>
        <w:t xml:space="preserve"> </w:t>
      </w:r>
      <w:r w:rsidRPr="009C7D0E">
        <w:rPr>
          <w:sz w:val="24"/>
        </w:rPr>
        <w:t>opt for</w:t>
      </w:r>
      <w:r w:rsidR="00782F56">
        <w:rPr>
          <w:sz w:val="24"/>
        </w:rPr>
        <w:t xml:space="preserve"> the second and third options</w:t>
      </w:r>
      <w:r w:rsidRPr="009C7D0E">
        <w:rPr>
          <w:sz w:val="24"/>
        </w:rPr>
        <w:t xml:space="preserve">. </w:t>
      </w:r>
      <w:r w:rsidR="00264942" w:rsidRPr="00264942">
        <w:rPr>
          <w:sz w:val="24"/>
        </w:rPr>
        <w:t>Under 5 CFR 1320.3(c</w:t>
      </w:r>
      <w:proofErr w:type="gramStart"/>
      <w:r w:rsidR="00264942" w:rsidRPr="00264942">
        <w:rPr>
          <w:sz w:val="24"/>
        </w:rPr>
        <w:t>)(</w:t>
      </w:r>
      <w:proofErr w:type="gramEnd"/>
      <w:r w:rsidR="00264942" w:rsidRPr="00264942">
        <w:rPr>
          <w:sz w:val="24"/>
        </w:rPr>
        <w:t xml:space="preserve">4), </w:t>
      </w:r>
      <w:r w:rsidR="006F1A0E">
        <w:rPr>
          <w:sz w:val="24"/>
        </w:rPr>
        <w:t xml:space="preserve">ICRs associated with </w:t>
      </w:r>
      <w:r w:rsidR="00472F72" w:rsidRPr="00264942">
        <w:rPr>
          <w:sz w:val="24"/>
        </w:rPr>
        <w:t>th</w:t>
      </w:r>
      <w:r w:rsidR="00472F72">
        <w:rPr>
          <w:sz w:val="24"/>
        </w:rPr>
        <w:t>ese</w:t>
      </w:r>
      <w:r w:rsidR="006F1A0E">
        <w:rPr>
          <w:sz w:val="24"/>
        </w:rPr>
        <w:t xml:space="preserve"> </w:t>
      </w:r>
      <w:r w:rsidR="00672D8B">
        <w:rPr>
          <w:sz w:val="24"/>
        </w:rPr>
        <w:t xml:space="preserve">two </w:t>
      </w:r>
      <w:r w:rsidR="006F1A0E">
        <w:rPr>
          <w:sz w:val="24"/>
        </w:rPr>
        <w:t>options</w:t>
      </w:r>
      <w:r w:rsidR="00472F72" w:rsidRPr="00264942">
        <w:rPr>
          <w:sz w:val="24"/>
        </w:rPr>
        <w:t xml:space="preserve"> </w:t>
      </w:r>
      <w:r w:rsidR="00264942" w:rsidRPr="00264942">
        <w:rPr>
          <w:sz w:val="24"/>
        </w:rPr>
        <w:t xml:space="preserve"> </w:t>
      </w:r>
      <w:r w:rsidR="000621B6">
        <w:rPr>
          <w:sz w:val="24"/>
        </w:rPr>
        <w:t xml:space="preserve">are </w:t>
      </w:r>
      <w:r w:rsidR="00264942" w:rsidRPr="00264942">
        <w:rPr>
          <w:sz w:val="24"/>
        </w:rPr>
        <w:t xml:space="preserve">not subject to the PRA as </w:t>
      </w:r>
      <w:r w:rsidR="00472F72">
        <w:rPr>
          <w:sz w:val="24"/>
        </w:rPr>
        <w:t>they</w:t>
      </w:r>
      <w:r w:rsidR="00472F72" w:rsidRPr="00264942">
        <w:rPr>
          <w:sz w:val="24"/>
        </w:rPr>
        <w:t xml:space="preserve"> </w:t>
      </w:r>
      <w:r w:rsidR="00264942" w:rsidRPr="00264942">
        <w:rPr>
          <w:sz w:val="24"/>
        </w:rPr>
        <w:t>would affect fewer than 10 entities in a 12-month period.</w:t>
      </w:r>
    </w:p>
    <w:p w14:paraId="5C3FB77D" w14:textId="77777777" w:rsidR="00FD526D" w:rsidRDefault="00FD52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806BB27" w14:textId="6C0CEDEC" w:rsidR="009A156E" w:rsidRPr="009A156E" w:rsidRDefault="009A15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9A156E">
        <w:rPr>
          <w:sz w:val="24"/>
          <w:u w:val="single"/>
        </w:rPr>
        <w:t>Renewal Notice</w:t>
      </w:r>
      <w:r w:rsidR="00964DCC">
        <w:rPr>
          <w:sz w:val="24"/>
          <w:u w:val="single"/>
        </w:rPr>
        <w:t>s</w:t>
      </w:r>
      <w:r w:rsidR="00FD526D">
        <w:rPr>
          <w:sz w:val="24"/>
          <w:u w:val="single"/>
        </w:rPr>
        <w:t>:</w:t>
      </w:r>
    </w:p>
    <w:p w14:paraId="6A080ECF" w14:textId="77777777" w:rsidR="00B47B73" w:rsidRDefault="00A40998"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Health insurance i</w:t>
      </w:r>
      <w:r w:rsidR="009E17E9" w:rsidRPr="009E17E9">
        <w:rPr>
          <w:sz w:val="24"/>
        </w:rPr>
        <w:t xml:space="preserve">ssuers that are renewing coverage under a product </w:t>
      </w:r>
      <w:r w:rsidR="00B60AEB">
        <w:rPr>
          <w:sz w:val="24"/>
        </w:rPr>
        <w:t xml:space="preserve">in the small group or individual market, including the Marketplaces, </w:t>
      </w:r>
      <w:r w:rsidR="009E17E9" w:rsidRPr="009E17E9">
        <w:rPr>
          <w:sz w:val="24"/>
        </w:rPr>
        <w:t>are required to send a notice to enrollees.</w:t>
      </w:r>
      <w:r w:rsidR="009E17E9">
        <w:rPr>
          <w:sz w:val="24"/>
        </w:rPr>
        <w:t xml:space="preserve">  </w:t>
      </w:r>
    </w:p>
    <w:p w14:paraId="2408D80E" w14:textId="77777777" w:rsidR="00B47B73" w:rsidRDefault="00B47B73"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C0092C1" w14:textId="6B413593" w:rsidR="00B94074" w:rsidRDefault="00635092"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w:t>
      </w:r>
      <w:r w:rsidR="00B93FE6">
        <w:rPr>
          <w:sz w:val="24"/>
        </w:rPr>
        <w:t xml:space="preserve"> guidance document </w:t>
      </w:r>
      <w:r w:rsidR="00BD02DB">
        <w:rPr>
          <w:sz w:val="24"/>
        </w:rPr>
        <w:t>“</w:t>
      </w:r>
      <w:r w:rsidR="00A83A8E">
        <w:rPr>
          <w:sz w:val="24"/>
        </w:rPr>
        <w:t xml:space="preserve">Form and Manner of </w:t>
      </w:r>
      <w:r w:rsidR="00BD02DB" w:rsidRPr="00BD02DB">
        <w:rPr>
          <w:sz w:val="24"/>
        </w:rPr>
        <w:t>Notices When Discontinuing or Renewing a Product in the Group or Individual Market</w:t>
      </w:r>
      <w:r w:rsidR="00BD02DB">
        <w:rPr>
          <w:sz w:val="24"/>
        </w:rPr>
        <w:t>”</w:t>
      </w:r>
      <w:r w:rsidR="00145D9E">
        <w:rPr>
          <w:sz w:val="24"/>
        </w:rPr>
        <w:t xml:space="preserve"> </w:t>
      </w:r>
      <w:r w:rsidR="00B93FE6">
        <w:rPr>
          <w:sz w:val="24"/>
        </w:rPr>
        <w:t>includes</w:t>
      </w:r>
      <w:r w:rsidR="00B93FE6" w:rsidRPr="00B93FE6">
        <w:rPr>
          <w:sz w:val="24"/>
        </w:rPr>
        <w:t xml:space="preserve"> </w:t>
      </w:r>
      <w:r w:rsidR="00B94074">
        <w:rPr>
          <w:sz w:val="24"/>
        </w:rPr>
        <w:t xml:space="preserve">the following </w:t>
      </w:r>
      <w:r w:rsidR="00556889">
        <w:rPr>
          <w:sz w:val="24"/>
        </w:rPr>
        <w:t>standard</w:t>
      </w:r>
      <w:r w:rsidR="00B93FE6" w:rsidRPr="00B93FE6">
        <w:rPr>
          <w:sz w:val="24"/>
        </w:rPr>
        <w:t xml:space="preserve"> renewal notices to be sent by issuers of </w:t>
      </w:r>
      <w:r w:rsidR="00A83A8E">
        <w:rPr>
          <w:sz w:val="24"/>
        </w:rPr>
        <w:t xml:space="preserve">individual market </w:t>
      </w:r>
      <w:r w:rsidR="00B93FE6" w:rsidRPr="00B93FE6">
        <w:rPr>
          <w:sz w:val="24"/>
        </w:rPr>
        <w:t>QHPs and issuers in the individual market</w:t>
      </w:r>
      <w:r w:rsidR="00B94074">
        <w:rPr>
          <w:sz w:val="24"/>
        </w:rPr>
        <w:t>:</w:t>
      </w:r>
    </w:p>
    <w:p w14:paraId="44486053" w14:textId="77777777" w:rsidR="00B94074" w:rsidRPr="00B94074" w:rsidRDefault="00B94074" w:rsidP="00B94074">
      <w:pPr>
        <w:widowControl/>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94074">
        <w:rPr>
          <w:sz w:val="24"/>
        </w:rPr>
        <w:t>Renewal notice for the individual market where coverage is being renewed outside the Marketplace</w:t>
      </w:r>
    </w:p>
    <w:p w14:paraId="747AAC42" w14:textId="39E20A81" w:rsidR="00B94074" w:rsidRPr="00B1381A" w:rsidRDefault="00B94074" w:rsidP="000621B6">
      <w:pPr>
        <w:widowControl/>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94074">
        <w:rPr>
          <w:sz w:val="24"/>
        </w:rPr>
        <w:lastRenderedPageBreak/>
        <w:t>Renewal notice for the individual market where coverage is being renewed in a QHP offered under the same product through the Marketplace</w:t>
      </w:r>
      <w:r w:rsidRPr="00B1381A">
        <w:rPr>
          <w:sz w:val="24"/>
        </w:rPr>
        <w:t xml:space="preserve">  </w:t>
      </w:r>
    </w:p>
    <w:p w14:paraId="3019A703" w14:textId="77777777" w:rsidR="00B94074" w:rsidRDefault="00B94074"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1FD30AE" w14:textId="77777777" w:rsidR="007103F6" w:rsidRDefault="00A83A8E"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Issuers in the small group market </w:t>
      </w:r>
      <w:r w:rsidRPr="00A83A8E">
        <w:rPr>
          <w:sz w:val="24"/>
        </w:rPr>
        <w:t>may use the draft Federal standard small group notices released in the June 26, 2014 bulletin, or any forms of the notice otherwise permitted by applicable laws and regulations.</w:t>
      </w:r>
      <w:r>
        <w:rPr>
          <w:sz w:val="24"/>
        </w:rPr>
        <w:t xml:space="preserve">  </w:t>
      </w:r>
      <w:r w:rsidR="007E19A1" w:rsidRPr="007E19A1">
        <w:rPr>
          <w:sz w:val="24"/>
        </w:rPr>
        <w:t>Small group market issuers not using the form and manner of the draft Federal standard notices released in the June 26, 2014 bulletin to include the content described in the accompanying bulletin accompanying bulletin “Form and Manner of Notices When Discontinuing or Renewing a Product in the Group or Individual Market”.</w:t>
      </w:r>
      <w:r w:rsidR="007E19A1">
        <w:rPr>
          <w:sz w:val="24"/>
        </w:rPr>
        <w:t xml:space="preserve">  </w:t>
      </w:r>
    </w:p>
    <w:p w14:paraId="28543329" w14:textId="77777777" w:rsidR="007103F6" w:rsidRDefault="007103F6"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5466D16" w14:textId="0941472D" w:rsidR="00B93FE6" w:rsidRDefault="00B93FE6"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3FE6">
        <w:rPr>
          <w:sz w:val="24"/>
        </w:rPr>
        <w:t>States that are enforcing the Affordable Care Act may deve</w:t>
      </w:r>
      <w:r>
        <w:rPr>
          <w:sz w:val="24"/>
        </w:rPr>
        <w:t>lop their own standard notices</w:t>
      </w:r>
      <w:r w:rsidRPr="00B93FE6">
        <w:rPr>
          <w:sz w:val="24"/>
        </w:rPr>
        <w:t xml:space="preserve">. However, we anticipate that fewer than 10 </w:t>
      </w:r>
      <w:r w:rsidR="001515A1">
        <w:rPr>
          <w:sz w:val="24"/>
        </w:rPr>
        <w:t>S</w:t>
      </w:r>
      <w:r w:rsidRPr="00B93FE6">
        <w:rPr>
          <w:sz w:val="24"/>
        </w:rPr>
        <w:t xml:space="preserve">tates </w:t>
      </w:r>
      <w:r w:rsidR="00CA3A68">
        <w:rPr>
          <w:sz w:val="24"/>
        </w:rPr>
        <w:t>will</w:t>
      </w:r>
      <w:r w:rsidR="00CA3A68" w:rsidRPr="00B93FE6">
        <w:rPr>
          <w:sz w:val="24"/>
        </w:rPr>
        <w:t xml:space="preserve"> </w:t>
      </w:r>
      <w:r w:rsidRPr="00B93FE6">
        <w:rPr>
          <w:sz w:val="24"/>
        </w:rPr>
        <w:t>opt for this alternative.</w:t>
      </w:r>
      <w:r>
        <w:rPr>
          <w:sz w:val="24"/>
        </w:rPr>
        <w:t xml:space="preserve">  </w:t>
      </w:r>
      <w:r w:rsidRPr="00B93FE6">
        <w:rPr>
          <w:sz w:val="24"/>
        </w:rPr>
        <w:t>Under 5 CFR 1320.3(c</w:t>
      </w:r>
      <w:proofErr w:type="gramStart"/>
      <w:r w:rsidRPr="00B93FE6">
        <w:rPr>
          <w:sz w:val="24"/>
        </w:rPr>
        <w:t>)(</w:t>
      </w:r>
      <w:proofErr w:type="gramEnd"/>
      <w:r w:rsidRPr="00B93FE6">
        <w:rPr>
          <w:sz w:val="24"/>
        </w:rPr>
        <w:t>4), this requirement is not subject to the PRA as it would affect fewer than 10 entities in a 12-month period.</w:t>
      </w:r>
      <w:r>
        <w:rPr>
          <w:sz w:val="24"/>
        </w:rPr>
        <w:t xml:space="preserve">  </w:t>
      </w:r>
    </w:p>
    <w:p w14:paraId="79D39505" w14:textId="77777777" w:rsidR="00B93FE6" w:rsidRDefault="00B93F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508CB37" w14:textId="354FB91C" w:rsidR="00882E10" w:rsidRDefault="00882E1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estimate that there are 2,641 issuers in the individual market, </w:t>
      </w:r>
      <w:r w:rsidR="00825F51">
        <w:rPr>
          <w:sz w:val="24"/>
        </w:rPr>
        <w:t xml:space="preserve">including </w:t>
      </w:r>
      <w:r>
        <w:rPr>
          <w:sz w:val="24"/>
        </w:rPr>
        <w:t xml:space="preserve">575 QHP issuers, and 1,288 issuers in the small group market that will need to </w:t>
      </w:r>
      <w:r w:rsidR="00A96C90">
        <w:rPr>
          <w:sz w:val="24"/>
        </w:rPr>
        <w:t>revise existing</w:t>
      </w:r>
      <w:r>
        <w:rPr>
          <w:sz w:val="24"/>
        </w:rPr>
        <w:t xml:space="preserve"> renewal notices to comply with the requirements in the guidance</w:t>
      </w:r>
      <w:r w:rsidR="00825F51">
        <w:rPr>
          <w:sz w:val="24"/>
        </w:rPr>
        <w:t>, with a total of 2,945 issuers in both markets</w:t>
      </w:r>
      <w:r>
        <w:rPr>
          <w:sz w:val="24"/>
        </w:rPr>
        <w:t xml:space="preserve">.  </w:t>
      </w:r>
      <w:r w:rsidRPr="00882E10">
        <w:rPr>
          <w:sz w:val="24"/>
        </w:rPr>
        <w:t xml:space="preserve">Since </w:t>
      </w:r>
      <w:r w:rsidR="00D878A6">
        <w:rPr>
          <w:sz w:val="24"/>
        </w:rPr>
        <w:t xml:space="preserve">there are existing requirements for </w:t>
      </w:r>
      <w:r w:rsidRPr="00882E10">
        <w:rPr>
          <w:sz w:val="24"/>
        </w:rPr>
        <w:t xml:space="preserve">issuers to send renewal notices, we only estimate the burden to </w:t>
      </w:r>
      <w:r w:rsidR="00D878A6">
        <w:rPr>
          <w:sz w:val="24"/>
        </w:rPr>
        <w:t>revise</w:t>
      </w:r>
      <w:r w:rsidR="00D878A6" w:rsidRPr="00882E10">
        <w:rPr>
          <w:sz w:val="24"/>
        </w:rPr>
        <w:t xml:space="preserve"> </w:t>
      </w:r>
      <w:r w:rsidR="00786D27">
        <w:rPr>
          <w:sz w:val="24"/>
        </w:rPr>
        <w:t xml:space="preserve">and automate </w:t>
      </w:r>
      <w:r w:rsidRPr="00882E10">
        <w:rPr>
          <w:sz w:val="24"/>
        </w:rPr>
        <w:t>the</w:t>
      </w:r>
      <w:r w:rsidR="00786D27">
        <w:rPr>
          <w:sz w:val="24"/>
        </w:rPr>
        <w:t xml:space="preserve"> notices</w:t>
      </w:r>
      <w:r>
        <w:rPr>
          <w:sz w:val="24"/>
        </w:rPr>
        <w:t>.</w:t>
      </w:r>
    </w:p>
    <w:p w14:paraId="7D68D41E" w14:textId="77777777" w:rsidR="00652976" w:rsidRDefault="0065297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99E8C9E" w14:textId="1755838E" w:rsidR="00652976" w:rsidRDefault="0065297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For issuers in the</w:t>
      </w:r>
      <w:r w:rsidR="00656276">
        <w:rPr>
          <w:sz w:val="24"/>
        </w:rPr>
        <w:t xml:space="preserve"> </w:t>
      </w:r>
      <w:r>
        <w:rPr>
          <w:sz w:val="24"/>
        </w:rPr>
        <w:t>individual market outside the Marketplace</w:t>
      </w:r>
      <w:r w:rsidR="00F00EE5">
        <w:rPr>
          <w:sz w:val="24"/>
        </w:rPr>
        <w:t xml:space="preserve"> and small group market</w:t>
      </w:r>
      <w:r>
        <w:rPr>
          <w:sz w:val="24"/>
        </w:rPr>
        <w:t>, w</w:t>
      </w:r>
      <w:r w:rsidRPr="00652976">
        <w:rPr>
          <w:sz w:val="24"/>
        </w:rPr>
        <w:t xml:space="preserve">e </w:t>
      </w:r>
      <w:r w:rsidR="00C2152B">
        <w:rPr>
          <w:sz w:val="24"/>
        </w:rPr>
        <w:t>estimate</w:t>
      </w:r>
      <w:r w:rsidRPr="00652976">
        <w:rPr>
          <w:sz w:val="24"/>
        </w:rPr>
        <w:t xml:space="preserve"> that it </w:t>
      </w:r>
      <w:r w:rsidR="00656276">
        <w:rPr>
          <w:sz w:val="24"/>
        </w:rPr>
        <w:t>will</w:t>
      </w:r>
      <w:r w:rsidRPr="00652976">
        <w:rPr>
          <w:sz w:val="24"/>
        </w:rPr>
        <w:t xml:space="preserve"> require </w:t>
      </w:r>
      <w:r w:rsidR="00C2152B">
        <w:rPr>
          <w:sz w:val="24"/>
        </w:rPr>
        <w:t>3</w:t>
      </w:r>
      <w:r w:rsidRPr="00652976">
        <w:rPr>
          <w:sz w:val="24"/>
        </w:rPr>
        <w:t xml:space="preserve"> hours of clerical labor (at a cost of $33.67 per hour) to prepare the </w:t>
      </w:r>
      <w:r w:rsidR="00656276">
        <w:rPr>
          <w:sz w:val="24"/>
        </w:rPr>
        <w:t xml:space="preserve">notice using the </w:t>
      </w:r>
      <w:r w:rsidR="007314FD">
        <w:rPr>
          <w:sz w:val="24"/>
        </w:rPr>
        <w:t xml:space="preserve">Federal </w:t>
      </w:r>
      <w:r w:rsidR="00C02F4F">
        <w:rPr>
          <w:sz w:val="24"/>
        </w:rPr>
        <w:t xml:space="preserve">standard </w:t>
      </w:r>
      <w:r w:rsidR="007314FD">
        <w:rPr>
          <w:sz w:val="24"/>
        </w:rPr>
        <w:t xml:space="preserve">notice </w:t>
      </w:r>
      <w:r w:rsidR="00656276">
        <w:rPr>
          <w:sz w:val="24"/>
        </w:rPr>
        <w:t xml:space="preserve">(or a </w:t>
      </w:r>
      <w:r w:rsidR="007314FD">
        <w:rPr>
          <w:sz w:val="24"/>
        </w:rPr>
        <w:t xml:space="preserve">standard notice </w:t>
      </w:r>
      <w:r w:rsidR="00656276">
        <w:rPr>
          <w:sz w:val="24"/>
        </w:rPr>
        <w:t xml:space="preserve">provided by their </w:t>
      </w:r>
      <w:r w:rsidR="007314FD">
        <w:rPr>
          <w:sz w:val="24"/>
        </w:rPr>
        <w:t>State</w:t>
      </w:r>
      <w:r w:rsidR="00656276">
        <w:rPr>
          <w:sz w:val="24"/>
        </w:rPr>
        <w:t>)</w:t>
      </w:r>
      <w:r w:rsidRPr="00652976">
        <w:rPr>
          <w:sz w:val="24"/>
        </w:rPr>
        <w:t xml:space="preserve"> and </w:t>
      </w:r>
      <w:r w:rsidR="00656276">
        <w:rPr>
          <w:sz w:val="24"/>
        </w:rPr>
        <w:t>1</w:t>
      </w:r>
      <w:r w:rsidRPr="00652976">
        <w:rPr>
          <w:sz w:val="24"/>
        </w:rPr>
        <w:t xml:space="preserve"> hour for a senior manager (at a cost of $75.34</w:t>
      </w:r>
      <w:r w:rsidR="0029775F">
        <w:rPr>
          <w:sz w:val="24"/>
        </w:rPr>
        <w:t xml:space="preserve"> per hour</w:t>
      </w:r>
      <w:r w:rsidRPr="00652976">
        <w:rPr>
          <w:sz w:val="24"/>
        </w:rPr>
        <w:t xml:space="preserve">) to review the notice.  We also </w:t>
      </w:r>
      <w:r w:rsidR="00FA18C7">
        <w:rPr>
          <w:sz w:val="24"/>
        </w:rPr>
        <w:t>estimate</w:t>
      </w:r>
      <w:r w:rsidR="00FA18C7" w:rsidRPr="00652976">
        <w:rPr>
          <w:sz w:val="24"/>
        </w:rPr>
        <w:t xml:space="preserve"> </w:t>
      </w:r>
      <w:r w:rsidRPr="00652976">
        <w:rPr>
          <w:sz w:val="24"/>
        </w:rPr>
        <w:t xml:space="preserve">that it </w:t>
      </w:r>
      <w:r w:rsidR="00656276">
        <w:rPr>
          <w:sz w:val="24"/>
        </w:rPr>
        <w:t>will</w:t>
      </w:r>
      <w:r w:rsidRPr="00652976">
        <w:rPr>
          <w:sz w:val="24"/>
        </w:rPr>
        <w:t xml:space="preserve"> take a computer programmer </w:t>
      </w:r>
      <w:r w:rsidR="00656276">
        <w:rPr>
          <w:sz w:val="24"/>
        </w:rPr>
        <w:t>16</w:t>
      </w:r>
      <w:r w:rsidRPr="00652976">
        <w:rPr>
          <w:sz w:val="24"/>
        </w:rPr>
        <w:t xml:space="preserve"> hours (at a cost of $52.53</w:t>
      </w:r>
      <w:r w:rsidR="0029775F">
        <w:rPr>
          <w:sz w:val="24"/>
        </w:rPr>
        <w:t xml:space="preserve"> per hour</w:t>
      </w:r>
      <w:r w:rsidRPr="00652976">
        <w:rPr>
          <w:sz w:val="24"/>
        </w:rPr>
        <w:t xml:space="preserve">) to write and test a program to </w:t>
      </w:r>
      <w:r w:rsidR="00BE7C5C">
        <w:rPr>
          <w:sz w:val="24"/>
        </w:rPr>
        <w:t>automate the notices</w:t>
      </w:r>
      <w:r w:rsidRPr="00652976">
        <w:rPr>
          <w:sz w:val="24"/>
        </w:rPr>
        <w:t xml:space="preserve">. The total </w:t>
      </w:r>
      <w:r w:rsidR="001A4B49">
        <w:rPr>
          <w:sz w:val="24"/>
        </w:rPr>
        <w:t xml:space="preserve">annual </w:t>
      </w:r>
      <w:r w:rsidRPr="00652976">
        <w:rPr>
          <w:sz w:val="24"/>
        </w:rPr>
        <w:t xml:space="preserve">burden for </w:t>
      </w:r>
      <w:r w:rsidR="00656276">
        <w:rPr>
          <w:sz w:val="24"/>
        </w:rPr>
        <w:t>each</w:t>
      </w:r>
      <w:r w:rsidRPr="00652976">
        <w:rPr>
          <w:sz w:val="24"/>
        </w:rPr>
        <w:t xml:space="preserve"> issuer to </w:t>
      </w:r>
      <w:r w:rsidR="00514D00">
        <w:rPr>
          <w:sz w:val="24"/>
        </w:rPr>
        <w:t>develop</w:t>
      </w:r>
      <w:r w:rsidRPr="00652976">
        <w:rPr>
          <w:sz w:val="24"/>
        </w:rPr>
        <w:t xml:space="preserve"> the </w:t>
      </w:r>
      <w:r w:rsidR="00514D00">
        <w:rPr>
          <w:sz w:val="24"/>
        </w:rPr>
        <w:t xml:space="preserve">notice </w:t>
      </w:r>
      <w:r w:rsidR="00656276">
        <w:rPr>
          <w:sz w:val="24"/>
        </w:rPr>
        <w:t>will</w:t>
      </w:r>
      <w:r w:rsidRPr="00652976">
        <w:rPr>
          <w:sz w:val="24"/>
        </w:rPr>
        <w:t xml:space="preserve"> be </w:t>
      </w:r>
      <w:r w:rsidR="00656276">
        <w:rPr>
          <w:sz w:val="24"/>
        </w:rPr>
        <w:t>20</w:t>
      </w:r>
      <w:r w:rsidRPr="00652976">
        <w:rPr>
          <w:sz w:val="24"/>
        </w:rPr>
        <w:t xml:space="preserve"> hours with an equivalent cost of approximately $</w:t>
      </w:r>
      <w:r w:rsidR="00656276">
        <w:rPr>
          <w:sz w:val="24"/>
        </w:rPr>
        <w:t>1,017</w:t>
      </w:r>
      <w:r w:rsidRPr="00652976">
        <w:rPr>
          <w:sz w:val="24"/>
        </w:rPr>
        <w:t xml:space="preserve">.  For all </w:t>
      </w:r>
      <w:r w:rsidR="00656276">
        <w:rPr>
          <w:sz w:val="24"/>
        </w:rPr>
        <w:t>2,641 issuers in the individual market,</w:t>
      </w:r>
      <w:r w:rsidRPr="00652976">
        <w:rPr>
          <w:sz w:val="24"/>
        </w:rPr>
        <w:t xml:space="preserve"> the total </w:t>
      </w:r>
      <w:r w:rsidR="001A4B49">
        <w:rPr>
          <w:sz w:val="24"/>
        </w:rPr>
        <w:t xml:space="preserve">annual </w:t>
      </w:r>
      <w:r w:rsidRPr="00652976">
        <w:rPr>
          <w:sz w:val="24"/>
        </w:rPr>
        <w:t xml:space="preserve">burden </w:t>
      </w:r>
      <w:r w:rsidR="00656276">
        <w:rPr>
          <w:sz w:val="24"/>
        </w:rPr>
        <w:t>will b</w:t>
      </w:r>
      <w:r w:rsidRPr="00652976">
        <w:rPr>
          <w:sz w:val="24"/>
        </w:rPr>
        <w:t xml:space="preserve">e </w:t>
      </w:r>
      <w:r w:rsidR="00656276">
        <w:rPr>
          <w:sz w:val="24"/>
        </w:rPr>
        <w:t>52,820</w:t>
      </w:r>
      <w:r w:rsidRPr="00652976">
        <w:rPr>
          <w:sz w:val="24"/>
        </w:rPr>
        <w:t xml:space="preserve"> hours with an equivalent cost of approximately $</w:t>
      </w:r>
      <w:r w:rsidR="00656276">
        <w:rPr>
          <w:sz w:val="24"/>
        </w:rPr>
        <w:t>2.69</w:t>
      </w:r>
      <w:r w:rsidRPr="00652976">
        <w:rPr>
          <w:sz w:val="24"/>
        </w:rPr>
        <w:t xml:space="preserve"> million.  </w:t>
      </w:r>
      <w:r w:rsidR="00656276">
        <w:rPr>
          <w:sz w:val="24"/>
        </w:rPr>
        <w:t xml:space="preserve">For all 1,288 issuers in the </w:t>
      </w:r>
      <w:r w:rsidR="00C2152B">
        <w:rPr>
          <w:sz w:val="24"/>
        </w:rPr>
        <w:t xml:space="preserve">small group market, the total </w:t>
      </w:r>
      <w:r w:rsidR="001A4B49">
        <w:rPr>
          <w:sz w:val="24"/>
        </w:rPr>
        <w:t xml:space="preserve">annual </w:t>
      </w:r>
      <w:r w:rsidR="00C2152B">
        <w:rPr>
          <w:sz w:val="24"/>
        </w:rPr>
        <w:t>burden will be 25,760 hours with an equivalent cost of $1.31 million.</w:t>
      </w:r>
    </w:p>
    <w:p w14:paraId="12855DD9" w14:textId="77777777" w:rsidR="001C7D9E" w:rsidRDefault="001C7D9E" w:rsidP="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16DF625" w14:textId="77777777" w:rsidR="001C7D9E" w:rsidRDefault="001C7D9E" w:rsidP="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C50C6">
        <w:rPr>
          <w:sz w:val="24"/>
          <w:u w:val="single"/>
        </w:rPr>
        <w:t xml:space="preserve">Table 12.1 Estimated </w:t>
      </w:r>
      <w:r w:rsidR="001A4B49">
        <w:rPr>
          <w:sz w:val="24"/>
          <w:u w:val="single"/>
        </w:rPr>
        <w:t xml:space="preserve">Annualized </w:t>
      </w:r>
      <w:r w:rsidRPr="001C50C6">
        <w:rPr>
          <w:sz w:val="24"/>
          <w:u w:val="single"/>
        </w:rPr>
        <w:t>Burden for Renewal Notice</w:t>
      </w:r>
      <w:r w:rsidR="00964DCC">
        <w:rPr>
          <w:sz w:val="24"/>
          <w:u w:val="single"/>
        </w:rPr>
        <w:t>s</w:t>
      </w:r>
      <w:r w:rsidRPr="001C50C6">
        <w:rPr>
          <w:sz w:val="24"/>
          <w:u w:val="single"/>
        </w:rPr>
        <w:t xml:space="preserve"> for issuers</w:t>
      </w:r>
      <w:r w:rsidR="003A1AF9">
        <w:rPr>
          <w:sz w:val="24"/>
          <w:u w:val="single"/>
        </w:rPr>
        <w:t xml:space="preserve"> outside the Marketplace</w:t>
      </w:r>
    </w:p>
    <w:p w14:paraId="1288B8A5" w14:textId="77777777" w:rsidR="001C7D9E" w:rsidRPr="001C50C6" w:rsidRDefault="001C7D9E" w:rsidP="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tbl>
      <w:tblPr>
        <w:tblW w:w="10012"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72"/>
        <w:gridCol w:w="1350"/>
        <w:gridCol w:w="1260"/>
        <w:gridCol w:w="1350"/>
        <w:gridCol w:w="1530"/>
        <w:gridCol w:w="1800"/>
      </w:tblGrid>
      <w:tr w:rsidR="001C7D9E" w:rsidRPr="00C648E2" w14:paraId="745D5C7E" w14:textId="77777777" w:rsidTr="001C50C6">
        <w:trPr>
          <w:trHeight w:val="900"/>
          <w:jc w:val="center"/>
        </w:trPr>
        <w:tc>
          <w:tcPr>
            <w:tcW w:w="1350" w:type="dxa"/>
            <w:shd w:val="clear" w:color="auto" w:fill="auto"/>
            <w:hideMark/>
          </w:tcPr>
          <w:p w14:paraId="22204532" w14:textId="77777777" w:rsidR="001C7D9E" w:rsidRPr="00C648E2" w:rsidRDefault="00623B8C"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R</w:t>
            </w:r>
            <w:r w:rsidR="001C7D9E" w:rsidRPr="00C648E2">
              <w:rPr>
                <w:sz w:val="24"/>
              </w:rPr>
              <w:t>espondent</w:t>
            </w:r>
          </w:p>
        </w:tc>
        <w:tc>
          <w:tcPr>
            <w:tcW w:w="1372" w:type="dxa"/>
            <w:shd w:val="clear" w:color="auto" w:fill="auto"/>
            <w:hideMark/>
          </w:tcPr>
          <w:p w14:paraId="4B0B4BEE"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 xml:space="preserve">Number of </w:t>
            </w:r>
            <w:r w:rsidR="007B051B" w:rsidRPr="00C648E2">
              <w:rPr>
                <w:sz w:val="24"/>
              </w:rPr>
              <w:t>respondents</w:t>
            </w:r>
          </w:p>
        </w:tc>
        <w:tc>
          <w:tcPr>
            <w:tcW w:w="1350" w:type="dxa"/>
            <w:shd w:val="clear" w:color="auto" w:fill="auto"/>
            <w:hideMark/>
          </w:tcPr>
          <w:p w14:paraId="0B6CCF38"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 xml:space="preserve">Number of notices per </w:t>
            </w:r>
            <w:r w:rsidR="007B051B" w:rsidRPr="00C648E2">
              <w:rPr>
                <w:sz w:val="24"/>
              </w:rPr>
              <w:t>respondent</w:t>
            </w:r>
          </w:p>
        </w:tc>
        <w:tc>
          <w:tcPr>
            <w:tcW w:w="1260" w:type="dxa"/>
            <w:shd w:val="clear" w:color="auto" w:fill="auto"/>
            <w:hideMark/>
          </w:tcPr>
          <w:p w14:paraId="68563E14"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Burden per notice</w:t>
            </w:r>
          </w:p>
          <w:p w14:paraId="4F9881F2"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(Hours)</w:t>
            </w:r>
          </w:p>
        </w:tc>
        <w:tc>
          <w:tcPr>
            <w:tcW w:w="1350" w:type="dxa"/>
            <w:shd w:val="clear" w:color="auto" w:fill="auto"/>
            <w:hideMark/>
          </w:tcPr>
          <w:p w14:paraId="28BE0458"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Labor cost per notice</w:t>
            </w:r>
          </w:p>
        </w:tc>
        <w:tc>
          <w:tcPr>
            <w:tcW w:w="1530" w:type="dxa"/>
            <w:shd w:val="clear" w:color="auto" w:fill="auto"/>
            <w:hideMark/>
          </w:tcPr>
          <w:p w14:paraId="1CB97F3C"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 xml:space="preserve">Total burden for all </w:t>
            </w:r>
            <w:r w:rsidR="007B051B" w:rsidRPr="00C648E2">
              <w:rPr>
                <w:sz w:val="24"/>
              </w:rPr>
              <w:t>respondents</w:t>
            </w:r>
          </w:p>
          <w:p w14:paraId="1352DD6B"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(Hours)</w:t>
            </w:r>
          </w:p>
        </w:tc>
        <w:tc>
          <w:tcPr>
            <w:tcW w:w="1800" w:type="dxa"/>
            <w:shd w:val="clear" w:color="auto" w:fill="auto"/>
            <w:hideMark/>
          </w:tcPr>
          <w:p w14:paraId="6D050352"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 xml:space="preserve">Total </w:t>
            </w:r>
            <w:r w:rsidR="000B0DE4" w:rsidRPr="00C648E2">
              <w:rPr>
                <w:sz w:val="24"/>
              </w:rPr>
              <w:t>c</w:t>
            </w:r>
            <w:r w:rsidRPr="00C648E2">
              <w:rPr>
                <w:sz w:val="24"/>
              </w:rPr>
              <w:t xml:space="preserve">ost for all </w:t>
            </w:r>
            <w:r w:rsidR="007B051B" w:rsidRPr="00C648E2">
              <w:rPr>
                <w:sz w:val="24"/>
              </w:rPr>
              <w:t>respondents</w:t>
            </w:r>
          </w:p>
        </w:tc>
      </w:tr>
      <w:tr w:rsidR="001C7D9E" w:rsidRPr="00C648E2" w14:paraId="7147A55F" w14:textId="77777777" w:rsidTr="001C50C6">
        <w:trPr>
          <w:trHeight w:val="900"/>
          <w:jc w:val="center"/>
        </w:trPr>
        <w:tc>
          <w:tcPr>
            <w:tcW w:w="1350" w:type="dxa"/>
            <w:shd w:val="clear" w:color="auto" w:fill="auto"/>
            <w:hideMark/>
          </w:tcPr>
          <w:p w14:paraId="3CB249C8"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648E2">
              <w:rPr>
                <w:sz w:val="24"/>
              </w:rPr>
              <w:t>Issuer in Individual Market</w:t>
            </w:r>
          </w:p>
        </w:tc>
        <w:tc>
          <w:tcPr>
            <w:tcW w:w="1372" w:type="dxa"/>
            <w:shd w:val="clear" w:color="auto" w:fill="auto"/>
            <w:noWrap/>
            <w:hideMark/>
          </w:tcPr>
          <w:p w14:paraId="1EC548D0"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2,641</w:t>
            </w:r>
          </w:p>
        </w:tc>
        <w:tc>
          <w:tcPr>
            <w:tcW w:w="1350" w:type="dxa"/>
            <w:shd w:val="clear" w:color="auto" w:fill="auto"/>
            <w:noWrap/>
            <w:hideMark/>
          </w:tcPr>
          <w:p w14:paraId="11870E29"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w:t>
            </w:r>
          </w:p>
        </w:tc>
        <w:tc>
          <w:tcPr>
            <w:tcW w:w="1260" w:type="dxa"/>
            <w:shd w:val="clear" w:color="auto" w:fill="auto"/>
            <w:noWrap/>
            <w:hideMark/>
          </w:tcPr>
          <w:p w14:paraId="0536F006"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20</w:t>
            </w:r>
          </w:p>
        </w:tc>
        <w:tc>
          <w:tcPr>
            <w:tcW w:w="1350" w:type="dxa"/>
            <w:shd w:val="clear" w:color="auto" w:fill="auto"/>
            <w:noWrap/>
            <w:hideMark/>
          </w:tcPr>
          <w:p w14:paraId="27A2C157" w14:textId="50C5D28F"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$1,016.81</w:t>
            </w:r>
          </w:p>
        </w:tc>
        <w:tc>
          <w:tcPr>
            <w:tcW w:w="1530" w:type="dxa"/>
            <w:shd w:val="clear" w:color="auto" w:fill="auto"/>
            <w:noWrap/>
            <w:hideMark/>
          </w:tcPr>
          <w:p w14:paraId="29DFF20F"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52,820</w:t>
            </w:r>
          </w:p>
        </w:tc>
        <w:tc>
          <w:tcPr>
            <w:tcW w:w="1800" w:type="dxa"/>
            <w:shd w:val="clear" w:color="auto" w:fill="auto"/>
            <w:noWrap/>
            <w:hideMark/>
          </w:tcPr>
          <w:p w14:paraId="0F55FFEB"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C648E2">
              <w:rPr>
                <w:sz w:val="24"/>
              </w:rPr>
              <w:t xml:space="preserve">$2,685,385.97 </w:t>
            </w:r>
          </w:p>
        </w:tc>
      </w:tr>
      <w:tr w:rsidR="001C7D9E" w:rsidRPr="00C648E2" w14:paraId="125E9D28" w14:textId="77777777" w:rsidTr="001C50C6">
        <w:trPr>
          <w:trHeight w:val="900"/>
          <w:jc w:val="center"/>
        </w:trPr>
        <w:tc>
          <w:tcPr>
            <w:tcW w:w="1350" w:type="dxa"/>
            <w:shd w:val="clear" w:color="auto" w:fill="auto"/>
            <w:hideMark/>
          </w:tcPr>
          <w:p w14:paraId="64A026E5"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648E2">
              <w:rPr>
                <w:sz w:val="24"/>
              </w:rPr>
              <w:lastRenderedPageBreak/>
              <w:t>Issuer in Small Group Market</w:t>
            </w:r>
          </w:p>
        </w:tc>
        <w:tc>
          <w:tcPr>
            <w:tcW w:w="1372" w:type="dxa"/>
            <w:shd w:val="clear" w:color="auto" w:fill="auto"/>
            <w:noWrap/>
            <w:hideMark/>
          </w:tcPr>
          <w:p w14:paraId="6F0102EB"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1,288</w:t>
            </w:r>
          </w:p>
        </w:tc>
        <w:tc>
          <w:tcPr>
            <w:tcW w:w="1350" w:type="dxa"/>
            <w:shd w:val="clear" w:color="auto" w:fill="auto"/>
            <w:noWrap/>
            <w:hideMark/>
          </w:tcPr>
          <w:p w14:paraId="14D9E883"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w:t>
            </w:r>
          </w:p>
        </w:tc>
        <w:tc>
          <w:tcPr>
            <w:tcW w:w="1260" w:type="dxa"/>
            <w:shd w:val="clear" w:color="auto" w:fill="auto"/>
            <w:noWrap/>
            <w:hideMark/>
          </w:tcPr>
          <w:p w14:paraId="06B995E0"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20</w:t>
            </w:r>
          </w:p>
        </w:tc>
        <w:tc>
          <w:tcPr>
            <w:tcW w:w="1350" w:type="dxa"/>
            <w:shd w:val="clear" w:color="auto" w:fill="auto"/>
            <w:noWrap/>
            <w:hideMark/>
          </w:tcPr>
          <w:p w14:paraId="18B77344" w14:textId="502BA173"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$1,016.81</w:t>
            </w:r>
          </w:p>
        </w:tc>
        <w:tc>
          <w:tcPr>
            <w:tcW w:w="1530" w:type="dxa"/>
            <w:shd w:val="clear" w:color="auto" w:fill="auto"/>
            <w:noWrap/>
            <w:hideMark/>
          </w:tcPr>
          <w:p w14:paraId="50CDB6B8"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25,760</w:t>
            </w:r>
          </w:p>
        </w:tc>
        <w:tc>
          <w:tcPr>
            <w:tcW w:w="1800" w:type="dxa"/>
            <w:shd w:val="clear" w:color="auto" w:fill="auto"/>
            <w:noWrap/>
            <w:hideMark/>
          </w:tcPr>
          <w:p w14:paraId="7EE78177"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C648E2">
              <w:rPr>
                <w:sz w:val="24"/>
              </w:rPr>
              <w:t xml:space="preserve">$1,309,646.77 </w:t>
            </w:r>
          </w:p>
        </w:tc>
      </w:tr>
      <w:tr w:rsidR="001C7D9E" w:rsidRPr="00C648E2" w14:paraId="1FBE6293" w14:textId="77777777" w:rsidTr="001C50C6">
        <w:trPr>
          <w:trHeight w:val="300"/>
          <w:jc w:val="center"/>
        </w:trPr>
        <w:tc>
          <w:tcPr>
            <w:tcW w:w="1350" w:type="dxa"/>
            <w:shd w:val="clear" w:color="auto" w:fill="auto"/>
            <w:hideMark/>
          </w:tcPr>
          <w:p w14:paraId="52BFC2CC"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648E2">
              <w:rPr>
                <w:sz w:val="24"/>
              </w:rPr>
              <w:t>Total</w:t>
            </w:r>
          </w:p>
        </w:tc>
        <w:tc>
          <w:tcPr>
            <w:tcW w:w="1372" w:type="dxa"/>
            <w:shd w:val="clear" w:color="auto" w:fill="auto"/>
            <w:noWrap/>
            <w:hideMark/>
          </w:tcPr>
          <w:p w14:paraId="21A0FFF3"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2,945</w:t>
            </w:r>
          </w:p>
        </w:tc>
        <w:tc>
          <w:tcPr>
            <w:tcW w:w="1350" w:type="dxa"/>
            <w:shd w:val="clear" w:color="auto" w:fill="auto"/>
            <w:noWrap/>
            <w:hideMark/>
          </w:tcPr>
          <w:p w14:paraId="3887E013" w14:textId="34DD890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sz w:val="24"/>
              </w:rPr>
            </w:pPr>
          </w:p>
        </w:tc>
        <w:tc>
          <w:tcPr>
            <w:tcW w:w="1260" w:type="dxa"/>
            <w:shd w:val="clear" w:color="auto" w:fill="auto"/>
            <w:noWrap/>
            <w:hideMark/>
          </w:tcPr>
          <w:p w14:paraId="4FAC07BA" w14:textId="31DE99A0"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sz w:val="24"/>
              </w:rPr>
            </w:pPr>
          </w:p>
        </w:tc>
        <w:tc>
          <w:tcPr>
            <w:tcW w:w="1350" w:type="dxa"/>
            <w:shd w:val="clear" w:color="auto" w:fill="auto"/>
            <w:noWrap/>
            <w:hideMark/>
          </w:tcPr>
          <w:p w14:paraId="15B147B6" w14:textId="43B85EEC"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sz w:val="24"/>
              </w:rPr>
            </w:pPr>
          </w:p>
        </w:tc>
        <w:tc>
          <w:tcPr>
            <w:tcW w:w="1530" w:type="dxa"/>
            <w:shd w:val="clear" w:color="auto" w:fill="auto"/>
            <w:noWrap/>
            <w:hideMark/>
          </w:tcPr>
          <w:p w14:paraId="4D18BC20" w14:textId="77777777" w:rsidR="001C7D9E" w:rsidRPr="00C648E2" w:rsidRDefault="001C7D9E"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78,580</w:t>
            </w:r>
          </w:p>
        </w:tc>
        <w:tc>
          <w:tcPr>
            <w:tcW w:w="1800" w:type="dxa"/>
            <w:shd w:val="clear" w:color="auto" w:fill="auto"/>
            <w:noWrap/>
            <w:hideMark/>
          </w:tcPr>
          <w:p w14:paraId="48F5FB81" w14:textId="77777777" w:rsidR="001C7D9E" w:rsidRPr="00C648E2" w:rsidRDefault="001C7D9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C648E2">
              <w:rPr>
                <w:sz w:val="24"/>
              </w:rPr>
              <w:t xml:space="preserve">$3,995,032.74 </w:t>
            </w:r>
          </w:p>
        </w:tc>
      </w:tr>
    </w:tbl>
    <w:p w14:paraId="65D86BA8" w14:textId="77777777" w:rsidR="001C7D9E" w:rsidRDefault="001C7D9E" w:rsidP="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AA6E619" w14:textId="064DEA50" w:rsidR="00C2152B" w:rsidRDefault="003237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Individual Market </w:t>
      </w:r>
      <w:r w:rsidR="00C2152B">
        <w:rPr>
          <w:sz w:val="24"/>
        </w:rPr>
        <w:t>QHP issuers will need to include some additional information in their notices and therefore will incur a higher burden.  W</w:t>
      </w:r>
      <w:r w:rsidR="00C2152B" w:rsidRPr="00C2152B">
        <w:rPr>
          <w:sz w:val="24"/>
        </w:rPr>
        <w:t xml:space="preserve">e estimate that it will require </w:t>
      </w:r>
      <w:r w:rsidR="00C2152B">
        <w:rPr>
          <w:sz w:val="24"/>
        </w:rPr>
        <w:t>3</w:t>
      </w:r>
      <w:r w:rsidR="00C2152B" w:rsidRPr="00C2152B">
        <w:rPr>
          <w:sz w:val="24"/>
        </w:rPr>
        <w:t xml:space="preserve"> hours of clerical labor (at a cost of $33.67 per hour) to prepare the notice using the </w:t>
      </w:r>
      <w:r w:rsidR="007E27DF">
        <w:rPr>
          <w:sz w:val="24"/>
        </w:rPr>
        <w:t>F</w:t>
      </w:r>
      <w:r w:rsidR="007E27DF" w:rsidRPr="00C2152B">
        <w:rPr>
          <w:sz w:val="24"/>
        </w:rPr>
        <w:t xml:space="preserve">ederal </w:t>
      </w:r>
      <w:r w:rsidR="00C02F4F">
        <w:rPr>
          <w:sz w:val="24"/>
        </w:rPr>
        <w:t xml:space="preserve">standard </w:t>
      </w:r>
      <w:r w:rsidR="007E27DF">
        <w:rPr>
          <w:sz w:val="24"/>
        </w:rPr>
        <w:t>notice</w:t>
      </w:r>
      <w:r w:rsidR="007E27DF" w:rsidRPr="00C2152B">
        <w:rPr>
          <w:sz w:val="24"/>
        </w:rPr>
        <w:t xml:space="preserve"> </w:t>
      </w:r>
      <w:r w:rsidR="00C2152B" w:rsidRPr="00C2152B">
        <w:rPr>
          <w:sz w:val="24"/>
        </w:rPr>
        <w:t xml:space="preserve">(or a </w:t>
      </w:r>
      <w:r w:rsidR="007E27DF">
        <w:rPr>
          <w:sz w:val="24"/>
        </w:rPr>
        <w:t>standard notice</w:t>
      </w:r>
      <w:r w:rsidR="007E27DF" w:rsidRPr="00C2152B">
        <w:rPr>
          <w:sz w:val="24"/>
        </w:rPr>
        <w:t xml:space="preserve"> </w:t>
      </w:r>
      <w:r w:rsidR="00C2152B" w:rsidRPr="00C2152B">
        <w:rPr>
          <w:sz w:val="24"/>
        </w:rPr>
        <w:t xml:space="preserve">provided by their </w:t>
      </w:r>
      <w:r w:rsidR="007E27DF">
        <w:rPr>
          <w:sz w:val="24"/>
        </w:rPr>
        <w:t>S</w:t>
      </w:r>
      <w:r w:rsidR="007E27DF" w:rsidRPr="00C2152B">
        <w:rPr>
          <w:sz w:val="24"/>
        </w:rPr>
        <w:t>tate</w:t>
      </w:r>
      <w:r w:rsidR="00C2152B" w:rsidRPr="00C2152B">
        <w:rPr>
          <w:sz w:val="24"/>
        </w:rPr>
        <w:t>) and 1 hour for a senior manager (at a cost of $75.34</w:t>
      </w:r>
      <w:r w:rsidR="0029775F">
        <w:rPr>
          <w:sz w:val="24"/>
        </w:rPr>
        <w:t xml:space="preserve"> per hour</w:t>
      </w:r>
      <w:r w:rsidR="00C2152B" w:rsidRPr="00C2152B">
        <w:rPr>
          <w:sz w:val="24"/>
        </w:rPr>
        <w:t xml:space="preserve">) to review the notice.  We also </w:t>
      </w:r>
      <w:r w:rsidR="00C42C8E">
        <w:rPr>
          <w:sz w:val="24"/>
        </w:rPr>
        <w:t>estimate</w:t>
      </w:r>
      <w:r w:rsidR="00C42C8E" w:rsidRPr="00C2152B">
        <w:rPr>
          <w:sz w:val="24"/>
        </w:rPr>
        <w:t xml:space="preserve"> </w:t>
      </w:r>
      <w:r w:rsidR="00C2152B" w:rsidRPr="00C2152B">
        <w:rPr>
          <w:sz w:val="24"/>
        </w:rPr>
        <w:t xml:space="preserve">that it will take a computer programmer </w:t>
      </w:r>
      <w:r w:rsidR="00C2152B">
        <w:rPr>
          <w:sz w:val="24"/>
        </w:rPr>
        <w:t xml:space="preserve">20 </w:t>
      </w:r>
      <w:r w:rsidR="00C2152B" w:rsidRPr="00C2152B">
        <w:rPr>
          <w:sz w:val="24"/>
        </w:rPr>
        <w:t>hours (at a cost of $52.53</w:t>
      </w:r>
      <w:r w:rsidR="0029775F">
        <w:rPr>
          <w:sz w:val="24"/>
        </w:rPr>
        <w:t xml:space="preserve"> per hour</w:t>
      </w:r>
      <w:r w:rsidR="00C2152B" w:rsidRPr="00C2152B">
        <w:rPr>
          <w:sz w:val="24"/>
        </w:rPr>
        <w:t xml:space="preserve">) to write and test a program to </w:t>
      </w:r>
      <w:r w:rsidR="00514D00">
        <w:rPr>
          <w:sz w:val="24"/>
        </w:rPr>
        <w:t>automate the notices</w:t>
      </w:r>
      <w:r w:rsidR="00C2152B" w:rsidRPr="00C2152B">
        <w:rPr>
          <w:sz w:val="24"/>
        </w:rPr>
        <w:t xml:space="preserve">. The total </w:t>
      </w:r>
      <w:r w:rsidR="001A4B49">
        <w:rPr>
          <w:sz w:val="24"/>
        </w:rPr>
        <w:t xml:space="preserve">annual </w:t>
      </w:r>
      <w:r w:rsidR="00C2152B" w:rsidRPr="00C2152B">
        <w:rPr>
          <w:sz w:val="24"/>
        </w:rPr>
        <w:t xml:space="preserve">burden for each issuer to </w:t>
      </w:r>
      <w:r w:rsidR="00514D00">
        <w:rPr>
          <w:sz w:val="24"/>
        </w:rPr>
        <w:t>develop the notice</w:t>
      </w:r>
      <w:r w:rsidR="00C2152B" w:rsidRPr="00C2152B">
        <w:rPr>
          <w:sz w:val="24"/>
        </w:rPr>
        <w:t xml:space="preserve"> will be 2</w:t>
      </w:r>
      <w:r w:rsidR="00C2152B">
        <w:rPr>
          <w:sz w:val="24"/>
        </w:rPr>
        <w:t>4</w:t>
      </w:r>
      <w:r w:rsidR="00C2152B" w:rsidRPr="00C2152B">
        <w:rPr>
          <w:sz w:val="24"/>
        </w:rPr>
        <w:t xml:space="preserve"> hours with an equivalent cost of approximately $1,</w:t>
      </w:r>
      <w:r w:rsidR="00C2152B">
        <w:rPr>
          <w:sz w:val="24"/>
        </w:rPr>
        <w:t>22</w:t>
      </w:r>
      <w:r w:rsidR="00C2152B" w:rsidRPr="00C2152B">
        <w:rPr>
          <w:sz w:val="24"/>
        </w:rPr>
        <w:t xml:space="preserve">7.  For all </w:t>
      </w:r>
      <w:r w:rsidR="00C2152B">
        <w:rPr>
          <w:sz w:val="24"/>
        </w:rPr>
        <w:t>575 QHP issuers</w:t>
      </w:r>
      <w:r w:rsidR="00C2152B" w:rsidRPr="00C2152B">
        <w:rPr>
          <w:sz w:val="24"/>
        </w:rPr>
        <w:t xml:space="preserve">, the total </w:t>
      </w:r>
      <w:r w:rsidR="001A4B49">
        <w:rPr>
          <w:sz w:val="24"/>
        </w:rPr>
        <w:t xml:space="preserve">annual </w:t>
      </w:r>
      <w:r w:rsidR="00C2152B" w:rsidRPr="00C2152B">
        <w:rPr>
          <w:sz w:val="24"/>
        </w:rPr>
        <w:t xml:space="preserve">burden will be </w:t>
      </w:r>
      <w:r w:rsidR="00C2152B">
        <w:rPr>
          <w:sz w:val="24"/>
        </w:rPr>
        <w:t>13,800</w:t>
      </w:r>
      <w:r w:rsidR="00C2152B" w:rsidRPr="00C2152B">
        <w:rPr>
          <w:sz w:val="24"/>
        </w:rPr>
        <w:t xml:space="preserve"> hours with an equivalent cost of approximately $</w:t>
      </w:r>
      <w:r w:rsidR="00C2152B">
        <w:rPr>
          <w:sz w:val="24"/>
        </w:rPr>
        <w:t>705,479</w:t>
      </w:r>
      <w:r w:rsidR="00C2152B" w:rsidRPr="00C2152B">
        <w:rPr>
          <w:sz w:val="24"/>
        </w:rPr>
        <w:t>.</w:t>
      </w:r>
    </w:p>
    <w:p w14:paraId="2FD60D4C" w14:textId="77777777" w:rsidR="001C7D9E" w:rsidRDefault="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1C8E9A3" w14:textId="7D3A7A44" w:rsidR="009A156E" w:rsidRPr="001C50C6" w:rsidRDefault="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C50C6">
        <w:rPr>
          <w:sz w:val="24"/>
          <w:u w:val="single"/>
        </w:rPr>
        <w:t xml:space="preserve">Table 12.2 Estimated </w:t>
      </w:r>
      <w:r w:rsidR="00B32D02">
        <w:rPr>
          <w:sz w:val="24"/>
          <w:u w:val="single"/>
        </w:rPr>
        <w:t xml:space="preserve">Annualized </w:t>
      </w:r>
      <w:r w:rsidRPr="001C50C6">
        <w:rPr>
          <w:sz w:val="24"/>
          <w:u w:val="single"/>
        </w:rPr>
        <w:t xml:space="preserve">Burden for Renewal Notices for </w:t>
      </w:r>
      <w:r w:rsidR="00323736">
        <w:rPr>
          <w:sz w:val="24"/>
          <w:u w:val="single"/>
        </w:rPr>
        <w:t xml:space="preserve">Individual Market </w:t>
      </w:r>
      <w:r w:rsidRPr="001C50C6">
        <w:rPr>
          <w:sz w:val="24"/>
          <w:u w:val="single"/>
        </w:rPr>
        <w:t xml:space="preserve">QHP </w:t>
      </w:r>
      <w:r w:rsidR="004B4CE4">
        <w:rPr>
          <w:sz w:val="24"/>
          <w:u w:val="single"/>
        </w:rPr>
        <w:t>I</w:t>
      </w:r>
      <w:r w:rsidRPr="001C50C6">
        <w:rPr>
          <w:sz w:val="24"/>
          <w:u w:val="single"/>
        </w:rPr>
        <w:t>ssuers</w:t>
      </w:r>
    </w:p>
    <w:p w14:paraId="53B7E190" w14:textId="77777777" w:rsidR="00786D27" w:rsidRDefault="00786D2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270"/>
        <w:gridCol w:w="1208"/>
        <w:gridCol w:w="1400"/>
        <w:gridCol w:w="1559"/>
        <w:gridCol w:w="1848"/>
      </w:tblGrid>
      <w:tr w:rsidR="00330BAE" w:rsidRPr="00C648E2" w14:paraId="33F25D89" w14:textId="77777777" w:rsidTr="006A1050">
        <w:trPr>
          <w:trHeight w:val="900"/>
          <w:jc w:val="center"/>
        </w:trPr>
        <w:tc>
          <w:tcPr>
            <w:tcW w:w="1375" w:type="dxa"/>
            <w:shd w:val="clear" w:color="auto" w:fill="auto"/>
            <w:hideMark/>
          </w:tcPr>
          <w:p w14:paraId="505538DD" w14:textId="12AC672A"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Number of respondents</w:t>
            </w:r>
          </w:p>
        </w:tc>
        <w:tc>
          <w:tcPr>
            <w:tcW w:w="1270" w:type="dxa"/>
            <w:shd w:val="clear" w:color="auto" w:fill="auto"/>
            <w:hideMark/>
          </w:tcPr>
          <w:p w14:paraId="7073512C"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Number of notices per respondent</w:t>
            </w:r>
          </w:p>
        </w:tc>
        <w:tc>
          <w:tcPr>
            <w:tcW w:w="1208" w:type="dxa"/>
            <w:shd w:val="clear" w:color="auto" w:fill="auto"/>
            <w:hideMark/>
          </w:tcPr>
          <w:p w14:paraId="12FDEB7D"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Burden per notice</w:t>
            </w:r>
          </w:p>
          <w:p w14:paraId="323FE078"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(Hours)</w:t>
            </w:r>
          </w:p>
        </w:tc>
        <w:tc>
          <w:tcPr>
            <w:tcW w:w="1400" w:type="dxa"/>
            <w:shd w:val="clear" w:color="auto" w:fill="auto"/>
            <w:hideMark/>
          </w:tcPr>
          <w:p w14:paraId="57932F10"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Labor cost per notice</w:t>
            </w:r>
          </w:p>
        </w:tc>
        <w:tc>
          <w:tcPr>
            <w:tcW w:w="1559" w:type="dxa"/>
            <w:shd w:val="clear" w:color="auto" w:fill="auto"/>
            <w:hideMark/>
          </w:tcPr>
          <w:p w14:paraId="44815FFD"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Total burden for all respondents (Hours)</w:t>
            </w:r>
          </w:p>
        </w:tc>
        <w:tc>
          <w:tcPr>
            <w:tcW w:w="1848" w:type="dxa"/>
            <w:shd w:val="clear" w:color="auto" w:fill="auto"/>
            <w:hideMark/>
          </w:tcPr>
          <w:p w14:paraId="324C4B52"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Total cost for all respondents</w:t>
            </w:r>
          </w:p>
        </w:tc>
      </w:tr>
      <w:tr w:rsidR="00330BAE" w:rsidRPr="00C648E2" w14:paraId="57A9D8A5" w14:textId="77777777" w:rsidTr="006A1050">
        <w:trPr>
          <w:trHeight w:val="300"/>
          <w:jc w:val="center"/>
        </w:trPr>
        <w:tc>
          <w:tcPr>
            <w:tcW w:w="1375" w:type="dxa"/>
            <w:shd w:val="clear" w:color="auto" w:fill="auto"/>
            <w:hideMark/>
          </w:tcPr>
          <w:p w14:paraId="73FB14F4" w14:textId="0E72D43B"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575</w:t>
            </w:r>
          </w:p>
        </w:tc>
        <w:tc>
          <w:tcPr>
            <w:tcW w:w="1270" w:type="dxa"/>
            <w:shd w:val="clear" w:color="auto" w:fill="auto"/>
            <w:noWrap/>
            <w:hideMark/>
          </w:tcPr>
          <w:p w14:paraId="025FB9B9"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w:t>
            </w:r>
          </w:p>
        </w:tc>
        <w:tc>
          <w:tcPr>
            <w:tcW w:w="1208" w:type="dxa"/>
            <w:shd w:val="clear" w:color="auto" w:fill="auto"/>
            <w:noWrap/>
            <w:hideMark/>
          </w:tcPr>
          <w:p w14:paraId="2D64A308"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24</w:t>
            </w:r>
          </w:p>
        </w:tc>
        <w:tc>
          <w:tcPr>
            <w:tcW w:w="1400" w:type="dxa"/>
            <w:shd w:val="clear" w:color="auto" w:fill="auto"/>
            <w:noWrap/>
            <w:hideMark/>
          </w:tcPr>
          <w:p w14:paraId="08CF45ED"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$1,226.92</w:t>
            </w:r>
          </w:p>
        </w:tc>
        <w:tc>
          <w:tcPr>
            <w:tcW w:w="1559" w:type="dxa"/>
            <w:shd w:val="clear" w:color="auto" w:fill="auto"/>
            <w:noWrap/>
            <w:hideMark/>
          </w:tcPr>
          <w:p w14:paraId="12BA3B50"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13</w:t>
            </w:r>
            <w:r>
              <w:rPr>
                <w:sz w:val="24"/>
              </w:rPr>
              <w:t>,</w:t>
            </w:r>
            <w:r w:rsidRPr="00C648E2">
              <w:rPr>
                <w:sz w:val="24"/>
              </w:rPr>
              <w:t>800</w:t>
            </w:r>
          </w:p>
        </w:tc>
        <w:tc>
          <w:tcPr>
            <w:tcW w:w="1848" w:type="dxa"/>
            <w:shd w:val="clear" w:color="auto" w:fill="auto"/>
            <w:noWrap/>
            <w:hideMark/>
          </w:tcPr>
          <w:p w14:paraId="0D8237F8" w14:textId="77777777" w:rsidR="00330BAE" w:rsidRPr="00C648E2" w:rsidRDefault="00330BAE"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$705,479.29</w:t>
            </w:r>
          </w:p>
        </w:tc>
      </w:tr>
    </w:tbl>
    <w:p w14:paraId="6C47CB65" w14:textId="77777777" w:rsidR="001C7D9E" w:rsidRDefault="001C7D9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952D6A8" w14:textId="47106D59" w:rsidR="009A156E" w:rsidRPr="009A156E" w:rsidRDefault="0077737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Discontinuation</w:t>
      </w:r>
      <w:r w:rsidRPr="009A156E">
        <w:rPr>
          <w:sz w:val="24"/>
          <w:u w:val="single"/>
        </w:rPr>
        <w:t xml:space="preserve"> </w:t>
      </w:r>
      <w:r w:rsidR="00410AA9">
        <w:rPr>
          <w:sz w:val="24"/>
          <w:u w:val="single"/>
        </w:rPr>
        <w:t xml:space="preserve">(or re-enrollment) </w:t>
      </w:r>
      <w:r w:rsidR="009A156E" w:rsidRPr="009A156E">
        <w:rPr>
          <w:sz w:val="24"/>
          <w:u w:val="single"/>
        </w:rPr>
        <w:t>Notice</w:t>
      </w:r>
      <w:r w:rsidR="00964DCC">
        <w:rPr>
          <w:sz w:val="24"/>
          <w:u w:val="single"/>
        </w:rPr>
        <w:t>s</w:t>
      </w:r>
      <w:r w:rsidR="00FD526D">
        <w:rPr>
          <w:sz w:val="24"/>
          <w:u w:val="single"/>
        </w:rPr>
        <w:t>:</w:t>
      </w:r>
    </w:p>
    <w:p w14:paraId="7EE58169" w14:textId="77777777" w:rsidR="00CB6665" w:rsidRDefault="00320128"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 h</w:t>
      </w:r>
      <w:r w:rsidR="00A40998">
        <w:rPr>
          <w:sz w:val="24"/>
        </w:rPr>
        <w:t xml:space="preserve">ealth insurance </w:t>
      </w:r>
      <w:r>
        <w:rPr>
          <w:sz w:val="24"/>
        </w:rPr>
        <w:t>i</w:t>
      </w:r>
      <w:r w:rsidR="0055564F">
        <w:rPr>
          <w:sz w:val="24"/>
        </w:rPr>
        <w:t xml:space="preserve">ssuer that </w:t>
      </w:r>
      <w:r>
        <w:rPr>
          <w:sz w:val="24"/>
        </w:rPr>
        <w:t>is</w:t>
      </w:r>
      <w:r w:rsidR="0055564F">
        <w:rPr>
          <w:sz w:val="24"/>
        </w:rPr>
        <w:t xml:space="preserve"> </w:t>
      </w:r>
      <w:r w:rsidR="00A40998">
        <w:rPr>
          <w:sz w:val="24"/>
        </w:rPr>
        <w:t>discontinuing</w:t>
      </w:r>
      <w:r w:rsidR="009E17E9">
        <w:rPr>
          <w:sz w:val="24"/>
        </w:rPr>
        <w:t xml:space="preserve"> coverage under a product</w:t>
      </w:r>
      <w:r w:rsidR="00670824">
        <w:rPr>
          <w:sz w:val="24"/>
        </w:rPr>
        <w:t xml:space="preserve"> in the small group or individual market</w:t>
      </w:r>
      <w:r>
        <w:rPr>
          <w:sz w:val="24"/>
        </w:rPr>
        <w:t xml:space="preserve">, or a QHP issuer that is </w:t>
      </w:r>
      <w:r w:rsidRPr="00320128">
        <w:rPr>
          <w:sz w:val="24"/>
        </w:rPr>
        <w:t xml:space="preserve">discontinuing a product offered through the </w:t>
      </w:r>
      <w:r w:rsidR="00954CD2">
        <w:rPr>
          <w:sz w:val="24"/>
        </w:rPr>
        <w:t>individual market Marketplace</w:t>
      </w:r>
      <w:r w:rsidR="00954CD2" w:rsidRPr="00320128">
        <w:rPr>
          <w:sz w:val="24"/>
        </w:rPr>
        <w:t xml:space="preserve"> </w:t>
      </w:r>
      <w:r w:rsidRPr="00320128">
        <w:rPr>
          <w:sz w:val="24"/>
        </w:rPr>
        <w:t xml:space="preserve">and automatically enrolling an enrollee in a QHP under a different product offered by the same QHP issuer through the </w:t>
      </w:r>
      <w:r w:rsidR="00954CD2">
        <w:rPr>
          <w:sz w:val="24"/>
        </w:rPr>
        <w:t>Marketplace</w:t>
      </w:r>
      <w:r>
        <w:rPr>
          <w:sz w:val="24"/>
        </w:rPr>
        <w:t xml:space="preserve">, </w:t>
      </w:r>
      <w:r w:rsidR="00CE7CDA">
        <w:rPr>
          <w:sz w:val="24"/>
        </w:rPr>
        <w:t>is</w:t>
      </w:r>
      <w:r w:rsidR="009E17E9">
        <w:rPr>
          <w:sz w:val="24"/>
        </w:rPr>
        <w:t xml:space="preserve"> required to send a notice to enrollees.  </w:t>
      </w:r>
    </w:p>
    <w:p w14:paraId="093824A3" w14:textId="77777777" w:rsidR="00CB6665" w:rsidRDefault="00CB6665"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82B1926" w14:textId="3FB148C1" w:rsidR="00CB6665" w:rsidRDefault="00B93FE6"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3FE6">
        <w:rPr>
          <w:sz w:val="24"/>
        </w:rPr>
        <w:t>The guidance document</w:t>
      </w:r>
      <w:r w:rsidR="004C558C">
        <w:rPr>
          <w:sz w:val="24"/>
        </w:rPr>
        <w:t xml:space="preserve"> “</w:t>
      </w:r>
      <w:r w:rsidR="00920E6D">
        <w:rPr>
          <w:sz w:val="24"/>
        </w:rPr>
        <w:t xml:space="preserve">Form and Manner of </w:t>
      </w:r>
      <w:r w:rsidR="004C558C" w:rsidRPr="004C558C">
        <w:rPr>
          <w:sz w:val="24"/>
        </w:rPr>
        <w:t>Notices When Discontinuing or Renewing a Product in the Group or Individual Market</w:t>
      </w:r>
      <w:r w:rsidR="004C558C">
        <w:rPr>
          <w:sz w:val="24"/>
        </w:rPr>
        <w:t>”</w:t>
      </w:r>
      <w:r w:rsidRPr="00B93FE6">
        <w:rPr>
          <w:sz w:val="24"/>
        </w:rPr>
        <w:t xml:space="preserve"> includes </w:t>
      </w:r>
      <w:r w:rsidR="00556889">
        <w:rPr>
          <w:sz w:val="24"/>
        </w:rPr>
        <w:t>standard</w:t>
      </w:r>
      <w:r w:rsidRPr="00B93FE6">
        <w:rPr>
          <w:sz w:val="24"/>
        </w:rPr>
        <w:t xml:space="preserve"> product discontinua</w:t>
      </w:r>
      <w:r w:rsidR="00C10F02">
        <w:rPr>
          <w:sz w:val="24"/>
        </w:rPr>
        <w:t>nce</w:t>
      </w:r>
      <w:r w:rsidRPr="00B93FE6">
        <w:rPr>
          <w:sz w:val="24"/>
        </w:rPr>
        <w:t xml:space="preserve"> notices to be sent by issuers in the individual market.</w:t>
      </w:r>
      <w:r>
        <w:rPr>
          <w:sz w:val="24"/>
        </w:rPr>
        <w:t xml:space="preserve"> </w:t>
      </w:r>
      <w:r w:rsidRPr="00B93FE6">
        <w:rPr>
          <w:sz w:val="24"/>
        </w:rPr>
        <w:t xml:space="preserve"> </w:t>
      </w:r>
      <w:r w:rsidR="00926885">
        <w:rPr>
          <w:sz w:val="24"/>
        </w:rPr>
        <w:t>Each of t</w:t>
      </w:r>
      <w:r w:rsidR="00926885" w:rsidRPr="00926885">
        <w:rPr>
          <w:sz w:val="24"/>
        </w:rPr>
        <w:t xml:space="preserve">he draft </w:t>
      </w:r>
      <w:r w:rsidR="00926885">
        <w:rPr>
          <w:sz w:val="24"/>
        </w:rPr>
        <w:t xml:space="preserve">discontinuance </w:t>
      </w:r>
      <w:r w:rsidR="00926885" w:rsidRPr="00926885">
        <w:rPr>
          <w:sz w:val="24"/>
        </w:rPr>
        <w:t>notice</w:t>
      </w:r>
      <w:r w:rsidR="00926885">
        <w:rPr>
          <w:sz w:val="24"/>
        </w:rPr>
        <w:t>s</w:t>
      </w:r>
      <w:r w:rsidR="00926885" w:rsidRPr="00926885">
        <w:rPr>
          <w:sz w:val="24"/>
        </w:rPr>
        <w:t xml:space="preserve"> in the June 26, 2014 bulletin has been replaced by two simplified notices.  </w:t>
      </w:r>
      <w:r w:rsidR="00920E6D">
        <w:rPr>
          <w:sz w:val="24"/>
        </w:rPr>
        <w:t xml:space="preserve">Issuers will send one of two types </w:t>
      </w:r>
      <w:r w:rsidR="00920E6D" w:rsidRPr="00920E6D">
        <w:rPr>
          <w:sz w:val="24"/>
        </w:rPr>
        <w:t>of discontinuation notices depending on whether the issuer is automatically enrolling an enrollee in a plan under another product offered by the issuer.</w:t>
      </w:r>
      <w:r w:rsidR="00BA1261">
        <w:rPr>
          <w:sz w:val="24"/>
        </w:rPr>
        <w:t xml:space="preserve"> Issuers will send the following notices as appropriate:</w:t>
      </w:r>
      <w:r w:rsidR="00920E6D">
        <w:rPr>
          <w:sz w:val="24"/>
        </w:rPr>
        <w:t xml:space="preserve"> </w:t>
      </w:r>
    </w:p>
    <w:p w14:paraId="3747B540" w14:textId="77777777" w:rsidR="00CB6665" w:rsidRPr="00CB6665" w:rsidRDefault="00CB6665" w:rsidP="00CB66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6665">
        <w:rPr>
          <w:sz w:val="24"/>
        </w:rPr>
        <w:t xml:space="preserve">Discontinuation notice for the individual market outside the Marketplace and the issuer </w:t>
      </w:r>
      <w:r w:rsidRPr="00CB6665">
        <w:rPr>
          <w:sz w:val="24"/>
          <w:u w:val="single"/>
        </w:rPr>
        <w:t>is</w:t>
      </w:r>
      <w:r w:rsidRPr="00CB6665">
        <w:rPr>
          <w:sz w:val="24"/>
        </w:rPr>
        <w:t xml:space="preserve"> automatically enrolling the enrollee in a new plan</w:t>
      </w:r>
    </w:p>
    <w:p w14:paraId="55012B92" w14:textId="77777777" w:rsidR="00CB6665" w:rsidRPr="00CB6665" w:rsidRDefault="00CB6665" w:rsidP="00CB66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6665">
        <w:rPr>
          <w:sz w:val="24"/>
        </w:rPr>
        <w:t xml:space="preserve">Notice for the individual market where coverage was in a QHP offered through the </w:t>
      </w:r>
      <w:r w:rsidRPr="00CB6665">
        <w:rPr>
          <w:sz w:val="24"/>
        </w:rPr>
        <w:lastRenderedPageBreak/>
        <w:t xml:space="preserve">Marketplace and the issuer </w:t>
      </w:r>
      <w:r w:rsidRPr="00CB6665">
        <w:rPr>
          <w:sz w:val="24"/>
          <w:u w:val="single"/>
        </w:rPr>
        <w:t>is</w:t>
      </w:r>
      <w:r w:rsidRPr="00CB6665">
        <w:rPr>
          <w:sz w:val="24"/>
        </w:rPr>
        <w:t xml:space="preserve"> automatically enrolling the enrollee in a new product</w:t>
      </w:r>
    </w:p>
    <w:p w14:paraId="28F15948" w14:textId="77777777" w:rsidR="00CB6665" w:rsidRPr="00CB6665" w:rsidRDefault="00CB6665" w:rsidP="00CB66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6665">
        <w:rPr>
          <w:sz w:val="24"/>
        </w:rPr>
        <w:t xml:space="preserve">Discontinuation notice for the individual market outside the Marketplace and the issuer </w:t>
      </w:r>
      <w:r w:rsidRPr="00CB6665">
        <w:rPr>
          <w:sz w:val="24"/>
          <w:u w:val="single"/>
        </w:rPr>
        <w:t>is not</w:t>
      </w:r>
      <w:r w:rsidRPr="00CB6665">
        <w:rPr>
          <w:sz w:val="24"/>
        </w:rPr>
        <w:t xml:space="preserve"> automatically enrolling the enrollee in</w:t>
      </w:r>
      <w:r w:rsidRPr="00CB6665" w:rsidDel="00B30E48">
        <w:rPr>
          <w:sz w:val="24"/>
        </w:rPr>
        <w:t xml:space="preserve"> </w:t>
      </w:r>
      <w:r w:rsidRPr="00CB6665">
        <w:rPr>
          <w:sz w:val="24"/>
        </w:rPr>
        <w:t>a new plan</w:t>
      </w:r>
    </w:p>
    <w:p w14:paraId="4DFADF72" w14:textId="77777777" w:rsidR="00CB6665" w:rsidRPr="00CB6665" w:rsidRDefault="00CB6665" w:rsidP="00CB66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B6665">
        <w:rPr>
          <w:sz w:val="24"/>
        </w:rPr>
        <w:t xml:space="preserve">Discontinuation notice for the individual market where coverage being discontinued was in a QHP offered through the Marketplace and the issuer </w:t>
      </w:r>
      <w:r w:rsidRPr="00CB6665">
        <w:rPr>
          <w:sz w:val="24"/>
          <w:u w:val="single"/>
        </w:rPr>
        <w:t>is not</w:t>
      </w:r>
      <w:r w:rsidRPr="00CB6665">
        <w:rPr>
          <w:sz w:val="24"/>
        </w:rPr>
        <w:t xml:space="preserve"> automatically enrolling the enrollee in</w:t>
      </w:r>
      <w:r w:rsidRPr="00CB6665" w:rsidDel="00B30E48">
        <w:rPr>
          <w:sz w:val="24"/>
        </w:rPr>
        <w:t xml:space="preserve"> </w:t>
      </w:r>
      <w:r w:rsidRPr="00CB6665">
        <w:rPr>
          <w:sz w:val="24"/>
        </w:rPr>
        <w:t>a new plan</w:t>
      </w:r>
    </w:p>
    <w:p w14:paraId="64385753" w14:textId="0870B314" w:rsidR="00CB6665" w:rsidRDefault="00CB6665"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 </w:t>
      </w:r>
    </w:p>
    <w:p w14:paraId="3E3B4347" w14:textId="77777777" w:rsidR="00FE2727" w:rsidRDefault="00920E6D"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20E6D">
        <w:rPr>
          <w:sz w:val="24"/>
        </w:rPr>
        <w:t>Issuers in the small group market may use the draft Federal standard small group notices released in the June 26, 2014 bulletin, or any forms of the notice otherwise permitted by applicable laws and regulations.  Small group market issuers not using the form and manner of the draft Federal standard notices released in the June 26, 2014 bulletin to include the content described in the accompanying bulletin accompanying bulletin “Form and Manner of Notices When Discontinuing or Renewing a Product in the Group or Individual Market”.</w:t>
      </w:r>
      <w:r>
        <w:rPr>
          <w:sz w:val="24"/>
        </w:rPr>
        <w:t xml:space="preserve">  </w:t>
      </w:r>
    </w:p>
    <w:p w14:paraId="063D7EEE" w14:textId="77777777" w:rsidR="00FE2727" w:rsidRDefault="00FE2727"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A01B357" w14:textId="0290C0B5" w:rsidR="00B93FE6" w:rsidRDefault="00B93FE6"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3FE6">
        <w:rPr>
          <w:sz w:val="24"/>
        </w:rPr>
        <w:t xml:space="preserve">States that are enforcing the Affordable Care Act may develop their own standard notices. However, we anticipate that fewer than 10 states would opt for this alternative.  Under 5 CFR 1320.3(c)(4), this requirement is not subject to the PRA as it would affect fewer than 10 entities in a 12-month period. </w:t>
      </w:r>
    </w:p>
    <w:p w14:paraId="4E49CEF2" w14:textId="77777777" w:rsidR="00B93FE6" w:rsidRDefault="00B93FE6"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094F88D" w14:textId="465F4545" w:rsidR="00943A7C" w:rsidRPr="00943A7C" w:rsidRDefault="00943A7C"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43A7C">
        <w:rPr>
          <w:sz w:val="24"/>
        </w:rPr>
        <w:t xml:space="preserve">We estimate that there are 2,641 issuers in the individual market, and 1,288 issuers in the small group market that will need to </w:t>
      </w:r>
      <w:r w:rsidR="00B159BC">
        <w:rPr>
          <w:sz w:val="24"/>
        </w:rPr>
        <w:t xml:space="preserve">revise existing </w:t>
      </w:r>
      <w:r w:rsidR="009023E7">
        <w:rPr>
          <w:sz w:val="24"/>
        </w:rPr>
        <w:t>discontinuance</w:t>
      </w:r>
      <w:r w:rsidR="009023E7" w:rsidRPr="00943A7C">
        <w:rPr>
          <w:sz w:val="24"/>
        </w:rPr>
        <w:t xml:space="preserve"> </w:t>
      </w:r>
      <w:r w:rsidRPr="00943A7C">
        <w:rPr>
          <w:sz w:val="24"/>
        </w:rPr>
        <w:t xml:space="preserve">notices to comply with the requirements in the guidance, with a total of 2,945 issuers in both markets.  Since </w:t>
      </w:r>
      <w:r w:rsidR="00FD69EB">
        <w:rPr>
          <w:sz w:val="24"/>
        </w:rPr>
        <w:t xml:space="preserve">there are existing requirements for </w:t>
      </w:r>
      <w:r w:rsidRPr="00943A7C">
        <w:rPr>
          <w:sz w:val="24"/>
        </w:rPr>
        <w:t xml:space="preserve">issuers to send </w:t>
      </w:r>
      <w:r>
        <w:rPr>
          <w:sz w:val="24"/>
        </w:rPr>
        <w:t>product discontinua</w:t>
      </w:r>
      <w:r w:rsidR="00FD69EB">
        <w:rPr>
          <w:sz w:val="24"/>
        </w:rPr>
        <w:t>nce</w:t>
      </w:r>
      <w:r>
        <w:rPr>
          <w:sz w:val="24"/>
        </w:rPr>
        <w:t xml:space="preserve"> </w:t>
      </w:r>
      <w:r w:rsidRPr="00943A7C">
        <w:rPr>
          <w:sz w:val="24"/>
        </w:rPr>
        <w:t xml:space="preserve">notices, we only estimate the burden to </w:t>
      </w:r>
      <w:r w:rsidR="00FD69EB">
        <w:rPr>
          <w:sz w:val="24"/>
        </w:rPr>
        <w:t>revise</w:t>
      </w:r>
      <w:r w:rsidR="00FD69EB" w:rsidRPr="00943A7C">
        <w:rPr>
          <w:sz w:val="24"/>
        </w:rPr>
        <w:t xml:space="preserve"> </w:t>
      </w:r>
      <w:r w:rsidR="00BE3702">
        <w:rPr>
          <w:sz w:val="24"/>
        </w:rPr>
        <w:t xml:space="preserve">and automate </w:t>
      </w:r>
      <w:r w:rsidRPr="00943A7C">
        <w:rPr>
          <w:sz w:val="24"/>
        </w:rPr>
        <w:t>the</w:t>
      </w:r>
      <w:r w:rsidR="00BE3702">
        <w:rPr>
          <w:sz w:val="24"/>
        </w:rPr>
        <w:t xml:space="preserve"> notices</w:t>
      </w:r>
      <w:r w:rsidRPr="00943A7C">
        <w:rPr>
          <w:sz w:val="24"/>
        </w:rPr>
        <w:t>.</w:t>
      </w:r>
    </w:p>
    <w:p w14:paraId="6E0FFC81" w14:textId="77777777" w:rsidR="00943A7C" w:rsidRPr="00943A7C" w:rsidRDefault="00943A7C" w:rsidP="00943A7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7B5FD9C" w14:textId="232BB56C" w:rsidR="00566362" w:rsidRDefault="003A1AF9" w:rsidP="006D4FBF">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3A1AF9">
        <w:rPr>
          <w:sz w:val="24"/>
        </w:rPr>
        <w:t>For issuers in the individual market outside the Marketplace</w:t>
      </w:r>
      <w:r w:rsidR="00E56E33">
        <w:rPr>
          <w:sz w:val="24"/>
        </w:rPr>
        <w:t xml:space="preserve">, </w:t>
      </w:r>
      <w:r w:rsidR="00E56E33" w:rsidRPr="00E56E33">
        <w:rPr>
          <w:sz w:val="24"/>
        </w:rPr>
        <w:t>the draft discontinuance notice in the June 26, 2014 bulletin has been replaced by two simplified notices</w:t>
      </w:r>
      <w:r w:rsidR="00E56E33">
        <w:rPr>
          <w:sz w:val="24"/>
        </w:rPr>
        <w:t>, leading to lower burden per notice</w:t>
      </w:r>
      <w:r w:rsidR="0039055A">
        <w:rPr>
          <w:sz w:val="24"/>
        </w:rPr>
        <w:t xml:space="preserve"> and a small increase in overall burden</w:t>
      </w:r>
      <w:r w:rsidR="00E56E33">
        <w:rPr>
          <w:sz w:val="24"/>
        </w:rPr>
        <w:t>. W</w:t>
      </w:r>
      <w:r w:rsidR="00E56E33" w:rsidRPr="00943A7C">
        <w:rPr>
          <w:sz w:val="24"/>
        </w:rPr>
        <w:t xml:space="preserve">e </w:t>
      </w:r>
      <w:r w:rsidR="00943A7C" w:rsidRPr="00943A7C">
        <w:rPr>
          <w:sz w:val="24"/>
        </w:rPr>
        <w:t xml:space="preserve">estimate </w:t>
      </w:r>
      <w:r w:rsidR="00ED57AD">
        <w:rPr>
          <w:sz w:val="24"/>
        </w:rPr>
        <w:t>that</w:t>
      </w:r>
      <w:r w:rsidR="00E56E33">
        <w:rPr>
          <w:sz w:val="24"/>
        </w:rPr>
        <w:t>,</w:t>
      </w:r>
      <w:r w:rsidR="00ED57AD">
        <w:rPr>
          <w:sz w:val="24"/>
        </w:rPr>
        <w:t xml:space="preserve"> for the notice when the issuer is automatically reenrolling the enrollee in another plan,</w:t>
      </w:r>
      <w:r w:rsidR="00943A7C" w:rsidRPr="00943A7C">
        <w:rPr>
          <w:sz w:val="24"/>
        </w:rPr>
        <w:t xml:space="preserve"> it will require </w:t>
      </w:r>
      <w:r w:rsidR="00E56E33">
        <w:rPr>
          <w:sz w:val="24"/>
        </w:rPr>
        <w:t>2</w:t>
      </w:r>
      <w:r w:rsidR="00E56E33" w:rsidRPr="00943A7C">
        <w:rPr>
          <w:sz w:val="24"/>
        </w:rPr>
        <w:t xml:space="preserve"> </w:t>
      </w:r>
      <w:r w:rsidR="00943A7C" w:rsidRPr="00943A7C">
        <w:rPr>
          <w:sz w:val="24"/>
        </w:rPr>
        <w:t xml:space="preserve">hours of clerical labor (at a cost of $33.67 per hour) to prepare the notice using the </w:t>
      </w:r>
      <w:r w:rsidR="00BC76C3">
        <w:rPr>
          <w:sz w:val="24"/>
        </w:rPr>
        <w:t>F</w:t>
      </w:r>
      <w:r w:rsidR="00BC76C3" w:rsidRPr="00943A7C">
        <w:rPr>
          <w:sz w:val="24"/>
        </w:rPr>
        <w:t xml:space="preserve">ederal </w:t>
      </w:r>
      <w:r w:rsidR="00C02F4F">
        <w:rPr>
          <w:sz w:val="24"/>
        </w:rPr>
        <w:t xml:space="preserve">standard </w:t>
      </w:r>
      <w:r w:rsidR="00BC76C3">
        <w:rPr>
          <w:sz w:val="24"/>
        </w:rPr>
        <w:t>notice</w:t>
      </w:r>
      <w:r w:rsidR="00BC76C3" w:rsidRPr="00943A7C">
        <w:rPr>
          <w:sz w:val="24"/>
        </w:rPr>
        <w:t xml:space="preserve"> </w:t>
      </w:r>
      <w:r w:rsidR="00943A7C" w:rsidRPr="00943A7C">
        <w:rPr>
          <w:sz w:val="24"/>
        </w:rPr>
        <w:t xml:space="preserve">(or a </w:t>
      </w:r>
      <w:r w:rsidR="00BC76C3">
        <w:rPr>
          <w:sz w:val="24"/>
        </w:rPr>
        <w:t>standard notice</w:t>
      </w:r>
      <w:r w:rsidR="00BC76C3" w:rsidRPr="00943A7C">
        <w:rPr>
          <w:sz w:val="24"/>
        </w:rPr>
        <w:t xml:space="preserve"> </w:t>
      </w:r>
      <w:r w:rsidR="00943A7C" w:rsidRPr="00943A7C">
        <w:rPr>
          <w:sz w:val="24"/>
        </w:rPr>
        <w:t xml:space="preserve">provided by their </w:t>
      </w:r>
      <w:r w:rsidR="00BC76C3">
        <w:rPr>
          <w:sz w:val="24"/>
        </w:rPr>
        <w:t>S</w:t>
      </w:r>
      <w:r w:rsidR="00BC76C3" w:rsidRPr="00943A7C">
        <w:rPr>
          <w:sz w:val="24"/>
        </w:rPr>
        <w:t>tate</w:t>
      </w:r>
      <w:r w:rsidR="00F15755">
        <w:rPr>
          <w:sz w:val="24"/>
        </w:rPr>
        <w:t>)</w:t>
      </w:r>
      <w:r w:rsidR="00943A7C" w:rsidRPr="00943A7C">
        <w:rPr>
          <w:sz w:val="24"/>
        </w:rPr>
        <w:t xml:space="preserve"> and 1 hour for a senior manager (at a cost of $75.34</w:t>
      </w:r>
      <w:r w:rsidR="0029775F">
        <w:rPr>
          <w:sz w:val="24"/>
        </w:rPr>
        <w:t xml:space="preserve"> per hour</w:t>
      </w:r>
      <w:r w:rsidR="00943A7C" w:rsidRPr="00943A7C">
        <w:rPr>
          <w:sz w:val="24"/>
        </w:rPr>
        <w:t xml:space="preserve">) to review the notice template.  We also </w:t>
      </w:r>
      <w:r w:rsidR="009C08B5">
        <w:rPr>
          <w:sz w:val="24"/>
        </w:rPr>
        <w:t>estimate</w:t>
      </w:r>
      <w:r w:rsidR="009C08B5" w:rsidRPr="00943A7C">
        <w:rPr>
          <w:sz w:val="24"/>
        </w:rPr>
        <w:t xml:space="preserve"> </w:t>
      </w:r>
      <w:r w:rsidR="00943A7C" w:rsidRPr="00943A7C">
        <w:rPr>
          <w:sz w:val="24"/>
        </w:rPr>
        <w:t xml:space="preserve">that it will take a computer programmer </w:t>
      </w:r>
      <w:r w:rsidR="000C1B36">
        <w:rPr>
          <w:sz w:val="24"/>
        </w:rPr>
        <w:t>5</w:t>
      </w:r>
      <w:r w:rsidR="000C1B36" w:rsidRPr="00943A7C">
        <w:rPr>
          <w:sz w:val="24"/>
        </w:rPr>
        <w:t xml:space="preserve"> </w:t>
      </w:r>
      <w:r w:rsidR="00943A7C" w:rsidRPr="00943A7C">
        <w:rPr>
          <w:sz w:val="24"/>
        </w:rPr>
        <w:t>hours (at a cost of $52.53</w:t>
      </w:r>
      <w:r w:rsidR="0029775F">
        <w:rPr>
          <w:sz w:val="24"/>
        </w:rPr>
        <w:t xml:space="preserve"> per hour</w:t>
      </w:r>
      <w:r w:rsidR="00943A7C" w:rsidRPr="00943A7C">
        <w:rPr>
          <w:sz w:val="24"/>
        </w:rPr>
        <w:t xml:space="preserve">) to write and test a program to </w:t>
      </w:r>
      <w:r w:rsidR="00514D00">
        <w:rPr>
          <w:sz w:val="24"/>
        </w:rPr>
        <w:t>automate the notices</w:t>
      </w:r>
      <w:r w:rsidR="00943A7C" w:rsidRPr="00943A7C">
        <w:rPr>
          <w:sz w:val="24"/>
        </w:rPr>
        <w:t xml:space="preserve">. The total </w:t>
      </w:r>
      <w:r w:rsidR="004E4A78">
        <w:rPr>
          <w:sz w:val="24"/>
        </w:rPr>
        <w:t xml:space="preserve">annual </w:t>
      </w:r>
      <w:r w:rsidR="00943A7C" w:rsidRPr="00943A7C">
        <w:rPr>
          <w:sz w:val="24"/>
        </w:rPr>
        <w:t xml:space="preserve">burden for each issuer to prepare the template will be </w:t>
      </w:r>
      <w:r w:rsidR="000C1B36">
        <w:rPr>
          <w:sz w:val="24"/>
        </w:rPr>
        <w:t xml:space="preserve">8 </w:t>
      </w:r>
      <w:r w:rsidR="00943A7C" w:rsidRPr="00943A7C">
        <w:rPr>
          <w:sz w:val="24"/>
        </w:rPr>
        <w:t>hours with an equivalent cost of approximately $</w:t>
      </w:r>
      <w:r w:rsidR="000C1B36">
        <w:rPr>
          <w:sz w:val="24"/>
        </w:rPr>
        <w:t>405</w:t>
      </w:r>
      <w:r w:rsidR="00943A7C" w:rsidRPr="00943A7C">
        <w:rPr>
          <w:sz w:val="24"/>
        </w:rPr>
        <w:t xml:space="preserve">.  For all 2,641 issuers in the individual market, the total </w:t>
      </w:r>
      <w:r w:rsidR="004E4A78">
        <w:rPr>
          <w:sz w:val="24"/>
        </w:rPr>
        <w:t xml:space="preserve">annual </w:t>
      </w:r>
      <w:r w:rsidR="00943A7C" w:rsidRPr="00943A7C">
        <w:rPr>
          <w:sz w:val="24"/>
        </w:rPr>
        <w:t xml:space="preserve">burden will be </w:t>
      </w:r>
      <w:r w:rsidR="000C1B36">
        <w:rPr>
          <w:sz w:val="24"/>
        </w:rPr>
        <w:t>21,128</w:t>
      </w:r>
      <w:r w:rsidR="00E1431E">
        <w:rPr>
          <w:sz w:val="24"/>
        </w:rPr>
        <w:t xml:space="preserve"> </w:t>
      </w:r>
      <w:r w:rsidR="00943A7C" w:rsidRPr="00943A7C">
        <w:rPr>
          <w:sz w:val="24"/>
        </w:rPr>
        <w:t>hours with an equivalent cost of approximately $</w:t>
      </w:r>
      <w:r w:rsidR="00E1431E">
        <w:rPr>
          <w:sz w:val="24"/>
        </w:rPr>
        <w:t>1.</w:t>
      </w:r>
      <w:r w:rsidR="000C1B36">
        <w:rPr>
          <w:sz w:val="24"/>
        </w:rPr>
        <w:t>1</w:t>
      </w:r>
      <w:r w:rsidR="00943A7C" w:rsidRPr="00943A7C">
        <w:rPr>
          <w:sz w:val="24"/>
        </w:rPr>
        <w:t xml:space="preserve"> million. </w:t>
      </w:r>
    </w:p>
    <w:p w14:paraId="770A8DE2" w14:textId="77777777" w:rsidR="00566362" w:rsidRDefault="00566362"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656E569" w14:textId="14B67E4A" w:rsidR="00CA4358" w:rsidRDefault="0044785C"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4785C">
        <w:rPr>
          <w:sz w:val="24"/>
        </w:rPr>
        <w:t>We estimate that, for the notice when the issuer is</w:t>
      </w:r>
      <w:r>
        <w:rPr>
          <w:sz w:val="24"/>
        </w:rPr>
        <w:t xml:space="preserve"> not</w:t>
      </w:r>
      <w:r w:rsidRPr="0044785C">
        <w:rPr>
          <w:sz w:val="24"/>
        </w:rPr>
        <w:t xml:space="preserve"> automatically reenrolling the enrollee in another plan, it will require </w:t>
      </w:r>
      <w:r>
        <w:rPr>
          <w:sz w:val="24"/>
        </w:rPr>
        <w:t>1</w:t>
      </w:r>
      <w:r w:rsidRPr="0044785C">
        <w:rPr>
          <w:sz w:val="24"/>
        </w:rPr>
        <w:t xml:space="preserve"> hour of clerical labor (at a cost of $33.67 per hour) to prepare the notice using the Federal standard notice (or a standard notice provided by their State) and </w:t>
      </w:r>
      <w:r>
        <w:rPr>
          <w:sz w:val="24"/>
        </w:rPr>
        <w:t>0.5</w:t>
      </w:r>
      <w:r w:rsidRPr="0044785C">
        <w:rPr>
          <w:sz w:val="24"/>
        </w:rPr>
        <w:t xml:space="preserve"> hour</w:t>
      </w:r>
      <w:r>
        <w:rPr>
          <w:sz w:val="24"/>
        </w:rPr>
        <w:t>s</w:t>
      </w:r>
      <w:r w:rsidRPr="0044785C">
        <w:rPr>
          <w:sz w:val="24"/>
        </w:rPr>
        <w:t xml:space="preserve"> for a senior manager (at a cost of $75.34 per hour) to review the notice template.  </w:t>
      </w:r>
      <w:r w:rsidRPr="0044785C">
        <w:rPr>
          <w:sz w:val="24"/>
        </w:rPr>
        <w:lastRenderedPageBreak/>
        <w:t xml:space="preserve">We also estimate that it will take a computer programmer </w:t>
      </w:r>
      <w:r>
        <w:rPr>
          <w:sz w:val="24"/>
        </w:rPr>
        <w:t>3</w:t>
      </w:r>
      <w:r w:rsidRPr="0044785C">
        <w:rPr>
          <w:sz w:val="24"/>
        </w:rPr>
        <w:t xml:space="preserve"> hours (at a cost of $52.53 per hour) to write and test a program to automate the notices. The total annual burden for each issuer to prepare the template will be </w:t>
      </w:r>
      <w:r>
        <w:rPr>
          <w:sz w:val="24"/>
        </w:rPr>
        <w:t>4.5</w:t>
      </w:r>
      <w:r w:rsidRPr="0044785C">
        <w:rPr>
          <w:sz w:val="24"/>
        </w:rPr>
        <w:t xml:space="preserve"> hours with an equivalent cost of approximately $</w:t>
      </w:r>
      <w:r>
        <w:rPr>
          <w:sz w:val="24"/>
        </w:rPr>
        <w:t>229</w:t>
      </w:r>
      <w:r w:rsidRPr="0044785C">
        <w:rPr>
          <w:sz w:val="24"/>
        </w:rPr>
        <w:t xml:space="preserve">.  For all 2,641 issuers in the individual market, the total annual burden will be </w:t>
      </w:r>
      <w:r>
        <w:rPr>
          <w:sz w:val="24"/>
        </w:rPr>
        <w:t>11,885</w:t>
      </w:r>
      <w:r w:rsidRPr="0044785C">
        <w:rPr>
          <w:sz w:val="24"/>
        </w:rPr>
        <w:t xml:space="preserve"> hours with an equivalent cost of approximately $</w:t>
      </w:r>
      <w:r w:rsidR="0028336E">
        <w:rPr>
          <w:sz w:val="24"/>
        </w:rPr>
        <w:t>604,594</w:t>
      </w:r>
      <w:r w:rsidRPr="0044785C">
        <w:rPr>
          <w:sz w:val="24"/>
        </w:rPr>
        <w:t>.</w:t>
      </w:r>
      <w:r w:rsidR="00943A7C" w:rsidRPr="00943A7C">
        <w:rPr>
          <w:sz w:val="24"/>
        </w:rPr>
        <w:t xml:space="preserve"> </w:t>
      </w:r>
    </w:p>
    <w:p w14:paraId="71F4B0BD" w14:textId="77777777" w:rsidR="00ED57AD" w:rsidRDefault="00ED57AD"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32D4183" w14:textId="0E2F042B" w:rsidR="00ED57AD" w:rsidRDefault="00ED57AD"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D57AD">
        <w:rPr>
          <w:sz w:val="24"/>
        </w:rPr>
        <w:t>For issuers in the small group market, we estimate that it will require 3 hours of clerical labor (at a cost of $33.67 per hour) to prepare the notice using t</w:t>
      </w:r>
      <w:r w:rsidR="004A4EB4">
        <w:rPr>
          <w:sz w:val="24"/>
        </w:rPr>
        <w:t xml:space="preserve">he Federal standard notice (or </w:t>
      </w:r>
      <w:r w:rsidR="004A4EB4" w:rsidRPr="004A4EB4">
        <w:rPr>
          <w:sz w:val="24"/>
        </w:rPr>
        <w:t>any forms of the notice otherwise permitted by applicable laws and regulations</w:t>
      </w:r>
      <w:r w:rsidRPr="00ED57AD">
        <w:rPr>
          <w:sz w:val="24"/>
        </w:rPr>
        <w:t>) and 1 hour for a senior manager (at a cost of $75.34 per hour) to review the notice template.  We also estimate that it will take a computer programmer 8 hours (at a cost of $52.53 per hour) to write and test a program to automate the notices. The total annual burden for each issuer to prepare the template will be 12 hours with an equivalent cost of approximately $597.  For all 1,288 issuers in the small group market, the total annual burden will be 15,456 hours with an equivalent cost of approximately $768,393.</w:t>
      </w:r>
    </w:p>
    <w:p w14:paraId="7EABDEF5" w14:textId="77777777" w:rsidR="00623B8C" w:rsidRDefault="00623B8C"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29559E9" w14:textId="7BE46143" w:rsidR="00623B8C" w:rsidRDefault="00623B8C"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C50C6">
        <w:rPr>
          <w:sz w:val="24"/>
          <w:u w:val="single"/>
        </w:rPr>
        <w:t xml:space="preserve">Table 12.3 Estimated </w:t>
      </w:r>
      <w:r w:rsidR="004E4A78">
        <w:rPr>
          <w:sz w:val="24"/>
          <w:u w:val="single"/>
        </w:rPr>
        <w:t xml:space="preserve">Annualized </w:t>
      </w:r>
      <w:r w:rsidRPr="001C50C6">
        <w:rPr>
          <w:sz w:val="24"/>
          <w:u w:val="single"/>
        </w:rPr>
        <w:t>Burden for Discontinua</w:t>
      </w:r>
      <w:r w:rsidR="00C10F02">
        <w:rPr>
          <w:sz w:val="24"/>
          <w:u w:val="single"/>
        </w:rPr>
        <w:t>nce</w:t>
      </w:r>
      <w:r w:rsidRPr="001C50C6">
        <w:rPr>
          <w:sz w:val="24"/>
          <w:u w:val="single"/>
        </w:rPr>
        <w:t xml:space="preserve"> </w:t>
      </w:r>
      <w:r w:rsidR="00964DCC">
        <w:rPr>
          <w:sz w:val="24"/>
          <w:u w:val="single"/>
        </w:rPr>
        <w:t>N</w:t>
      </w:r>
      <w:r w:rsidRPr="001C50C6">
        <w:rPr>
          <w:sz w:val="24"/>
          <w:u w:val="single"/>
        </w:rPr>
        <w:t>otices</w:t>
      </w:r>
      <w:r w:rsidR="003A1AF9">
        <w:rPr>
          <w:sz w:val="24"/>
          <w:u w:val="single"/>
        </w:rPr>
        <w:t xml:space="preserve"> for </w:t>
      </w:r>
      <w:r w:rsidR="007D43DD">
        <w:rPr>
          <w:sz w:val="24"/>
          <w:u w:val="single"/>
        </w:rPr>
        <w:t>I</w:t>
      </w:r>
      <w:r w:rsidR="003A1AF9">
        <w:rPr>
          <w:sz w:val="24"/>
          <w:u w:val="single"/>
        </w:rPr>
        <w:t xml:space="preserve">ssuers </w:t>
      </w:r>
      <w:proofErr w:type="gramStart"/>
      <w:r w:rsidR="007D43DD">
        <w:rPr>
          <w:sz w:val="24"/>
          <w:u w:val="single"/>
        </w:rPr>
        <w:t>O</w:t>
      </w:r>
      <w:r w:rsidR="003A1AF9">
        <w:rPr>
          <w:sz w:val="24"/>
          <w:u w:val="single"/>
        </w:rPr>
        <w:t>utside</w:t>
      </w:r>
      <w:proofErr w:type="gramEnd"/>
      <w:r w:rsidR="003A1AF9">
        <w:rPr>
          <w:sz w:val="24"/>
          <w:u w:val="single"/>
        </w:rPr>
        <w:t xml:space="preserve"> the Marketplace</w:t>
      </w:r>
    </w:p>
    <w:p w14:paraId="56A711B1" w14:textId="77777777" w:rsidR="00BA4A7D" w:rsidRPr="001C50C6" w:rsidRDefault="00BA4A7D"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708"/>
        <w:gridCol w:w="1277"/>
        <w:gridCol w:w="1261"/>
        <w:gridCol w:w="900"/>
        <w:gridCol w:w="989"/>
        <w:gridCol w:w="1350"/>
        <w:gridCol w:w="1528"/>
      </w:tblGrid>
      <w:tr w:rsidR="008F1EAA" w:rsidRPr="008F1EAA" w14:paraId="7B7EB4EC" w14:textId="77777777" w:rsidTr="008C6D23">
        <w:trPr>
          <w:trHeight w:val="900"/>
          <w:jc w:val="center"/>
        </w:trPr>
        <w:tc>
          <w:tcPr>
            <w:tcW w:w="653" w:type="pct"/>
            <w:shd w:val="clear" w:color="auto" w:fill="auto"/>
            <w:hideMark/>
          </w:tcPr>
          <w:p w14:paraId="625E892B"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Respondent</w:t>
            </w:r>
          </w:p>
        </w:tc>
        <w:tc>
          <w:tcPr>
            <w:tcW w:w="824" w:type="pct"/>
          </w:tcPr>
          <w:p w14:paraId="654ADE04" w14:textId="43FB4E1A" w:rsidR="00594BE6" w:rsidRPr="006A1050" w:rsidRDefault="00594BE6" w:rsidP="00594B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Type of Notice</w:t>
            </w:r>
          </w:p>
        </w:tc>
        <w:tc>
          <w:tcPr>
            <w:tcW w:w="616" w:type="pct"/>
            <w:shd w:val="clear" w:color="auto" w:fill="auto"/>
            <w:hideMark/>
          </w:tcPr>
          <w:p w14:paraId="5FC1169A" w14:textId="23A0A79C"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Number of respondents</w:t>
            </w:r>
          </w:p>
        </w:tc>
        <w:tc>
          <w:tcPr>
            <w:tcW w:w="608" w:type="pct"/>
            <w:shd w:val="clear" w:color="auto" w:fill="auto"/>
            <w:hideMark/>
          </w:tcPr>
          <w:p w14:paraId="0D8D05F0"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Number of notices per respondent</w:t>
            </w:r>
          </w:p>
        </w:tc>
        <w:tc>
          <w:tcPr>
            <w:tcW w:w="434" w:type="pct"/>
            <w:shd w:val="clear" w:color="auto" w:fill="auto"/>
            <w:hideMark/>
          </w:tcPr>
          <w:p w14:paraId="7629828E"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Burden per notice</w:t>
            </w:r>
          </w:p>
          <w:p w14:paraId="31826E88"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(Hours)</w:t>
            </w:r>
          </w:p>
        </w:tc>
        <w:tc>
          <w:tcPr>
            <w:tcW w:w="477" w:type="pct"/>
            <w:shd w:val="clear" w:color="auto" w:fill="auto"/>
            <w:hideMark/>
          </w:tcPr>
          <w:p w14:paraId="73D73570"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Cost per notice</w:t>
            </w:r>
          </w:p>
        </w:tc>
        <w:tc>
          <w:tcPr>
            <w:tcW w:w="651" w:type="pct"/>
            <w:shd w:val="clear" w:color="auto" w:fill="auto"/>
            <w:hideMark/>
          </w:tcPr>
          <w:p w14:paraId="222A0852"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Total burden for all respondents</w:t>
            </w:r>
          </w:p>
        </w:tc>
        <w:tc>
          <w:tcPr>
            <w:tcW w:w="737" w:type="pct"/>
            <w:shd w:val="clear" w:color="auto" w:fill="auto"/>
            <w:hideMark/>
          </w:tcPr>
          <w:p w14:paraId="418DE45E"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Total Cost for all respondents</w:t>
            </w:r>
          </w:p>
        </w:tc>
      </w:tr>
      <w:tr w:rsidR="008F1EAA" w:rsidRPr="008F1EAA" w14:paraId="2E3AD154" w14:textId="77777777" w:rsidTr="008C6D23">
        <w:trPr>
          <w:trHeight w:val="900"/>
          <w:jc w:val="center"/>
        </w:trPr>
        <w:tc>
          <w:tcPr>
            <w:tcW w:w="653" w:type="pct"/>
            <w:shd w:val="clear" w:color="auto" w:fill="auto"/>
            <w:hideMark/>
          </w:tcPr>
          <w:p w14:paraId="46EFCC94"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Issuer in Individual Market</w:t>
            </w:r>
          </w:p>
        </w:tc>
        <w:tc>
          <w:tcPr>
            <w:tcW w:w="824" w:type="pct"/>
          </w:tcPr>
          <w:p w14:paraId="350FB8ED" w14:textId="77777777" w:rsidR="00594BE6" w:rsidRPr="006A1050" w:rsidRDefault="00594BE6" w:rsidP="006A10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 xml:space="preserve">Discontinuance notice with </w:t>
            </w:r>
          </w:p>
          <w:p w14:paraId="61501AA9" w14:textId="3736229B" w:rsidR="00594BE6" w:rsidRPr="006A1050" w:rsidRDefault="00594BE6" w:rsidP="006A10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re-enrollment</w:t>
            </w:r>
          </w:p>
        </w:tc>
        <w:tc>
          <w:tcPr>
            <w:tcW w:w="616" w:type="pct"/>
            <w:shd w:val="clear" w:color="auto" w:fill="auto"/>
            <w:noWrap/>
            <w:hideMark/>
          </w:tcPr>
          <w:p w14:paraId="78881391" w14:textId="04343133"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2,641</w:t>
            </w:r>
          </w:p>
        </w:tc>
        <w:tc>
          <w:tcPr>
            <w:tcW w:w="608" w:type="pct"/>
            <w:shd w:val="clear" w:color="auto" w:fill="auto"/>
            <w:noWrap/>
            <w:hideMark/>
          </w:tcPr>
          <w:p w14:paraId="17639EA9" w14:textId="77777777"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1</w:t>
            </w:r>
          </w:p>
        </w:tc>
        <w:tc>
          <w:tcPr>
            <w:tcW w:w="434" w:type="pct"/>
            <w:shd w:val="clear" w:color="auto" w:fill="auto"/>
            <w:noWrap/>
            <w:hideMark/>
          </w:tcPr>
          <w:p w14:paraId="63CA6BF8" w14:textId="037440CD"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8</w:t>
            </w:r>
          </w:p>
        </w:tc>
        <w:tc>
          <w:tcPr>
            <w:tcW w:w="477" w:type="pct"/>
            <w:shd w:val="clear" w:color="auto" w:fill="auto"/>
            <w:noWrap/>
            <w:hideMark/>
          </w:tcPr>
          <w:p w14:paraId="679CFA3C" w14:textId="5386BA43"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$405.32</w:t>
            </w:r>
          </w:p>
        </w:tc>
        <w:tc>
          <w:tcPr>
            <w:tcW w:w="651" w:type="pct"/>
            <w:shd w:val="clear" w:color="auto" w:fill="auto"/>
            <w:noWrap/>
            <w:hideMark/>
          </w:tcPr>
          <w:p w14:paraId="0C38B447" w14:textId="37E8FDB9" w:rsidR="00594BE6" w:rsidRPr="006A1050" w:rsidRDefault="00566362"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21,128</w:t>
            </w:r>
          </w:p>
        </w:tc>
        <w:tc>
          <w:tcPr>
            <w:tcW w:w="737" w:type="pct"/>
            <w:shd w:val="clear" w:color="auto" w:fill="auto"/>
            <w:noWrap/>
            <w:hideMark/>
          </w:tcPr>
          <w:p w14:paraId="7668D185" w14:textId="0F40F3CD" w:rsidR="00594BE6" w:rsidRPr="006A1050" w:rsidRDefault="00594BE6" w:rsidP="00F526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A1050">
              <w:rPr>
                <w:sz w:val="22"/>
                <w:szCs w:val="22"/>
              </w:rPr>
              <w:t>$</w:t>
            </w:r>
            <w:r w:rsidR="00F526FA">
              <w:rPr>
                <w:sz w:val="22"/>
                <w:szCs w:val="22"/>
              </w:rPr>
              <w:t>1,070,460.68</w:t>
            </w:r>
            <w:r w:rsidRPr="006A1050">
              <w:rPr>
                <w:sz w:val="22"/>
                <w:szCs w:val="22"/>
              </w:rPr>
              <w:t xml:space="preserve"> </w:t>
            </w:r>
          </w:p>
        </w:tc>
      </w:tr>
      <w:tr w:rsidR="008F1EAA" w:rsidRPr="008F1EAA" w14:paraId="0679A5A6" w14:textId="77777777" w:rsidTr="008C6D23">
        <w:trPr>
          <w:trHeight w:val="900"/>
          <w:jc w:val="center"/>
        </w:trPr>
        <w:tc>
          <w:tcPr>
            <w:tcW w:w="653" w:type="pct"/>
            <w:shd w:val="clear" w:color="auto" w:fill="auto"/>
          </w:tcPr>
          <w:p w14:paraId="281297B1" w14:textId="6004345D"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Issuer in Individual Market</w:t>
            </w:r>
          </w:p>
        </w:tc>
        <w:tc>
          <w:tcPr>
            <w:tcW w:w="824" w:type="pct"/>
          </w:tcPr>
          <w:p w14:paraId="6C522F13" w14:textId="79185206" w:rsidR="00594BE6" w:rsidRPr="006A1050" w:rsidRDefault="00594BE6" w:rsidP="006A10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Discontinuance notice without re-enrollment</w:t>
            </w:r>
          </w:p>
        </w:tc>
        <w:tc>
          <w:tcPr>
            <w:tcW w:w="616" w:type="pct"/>
            <w:shd w:val="clear" w:color="auto" w:fill="auto"/>
            <w:noWrap/>
          </w:tcPr>
          <w:p w14:paraId="27E4DA93" w14:textId="3B74561C"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2,641</w:t>
            </w:r>
          </w:p>
        </w:tc>
        <w:tc>
          <w:tcPr>
            <w:tcW w:w="608" w:type="pct"/>
            <w:shd w:val="clear" w:color="auto" w:fill="auto"/>
            <w:noWrap/>
          </w:tcPr>
          <w:p w14:paraId="11A1F7D2" w14:textId="32DA6B3A"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1</w:t>
            </w:r>
          </w:p>
        </w:tc>
        <w:tc>
          <w:tcPr>
            <w:tcW w:w="434" w:type="pct"/>
            <w:shd w:val="clear" w:color="auto" w:fill="auto"/>
            <w:noWrap/>
          </w:tcPr>
          <w:p w14:paraId="0DACF288" w14:textId="7CB6F034"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4.5</w:t>
            </w:r>
          </w:p>
        </w:tc>
        <w:tc>
          <w:tcPr>
            <w:tcW w:w="477" w:type="pct"/>
            <w:shd w:val="clear" w:color="auto" w:fill="auto"/>
            <w:noWrap/>
          </w:tcPr>
          <w:p w14:paraId="3EE10A92" w14:textId="135E52F1"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$228.93</w:t>
            </w:r>
          </w:p>
        </w:tc>
        <w:tc>
          <w:tcPr>
            <w:tcW w:w="651" w:type="pct"/>
            <w:shd w:val="clear" w:color="auto" w:fill="auto"/>
            <w:noWrap/>
          </w:tcPr>
          <w:p w14:paraId="5A5F6199" w14:textId="16374DB3" w:rsidR="00594BE6" w:rsidRPr="006A1050" w:rsidRDefault="00566362"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11,885</w:t>
            </w:r>
          </w:p>
        </w:tc>
        <w:tc>
          <w:tcPr>
            <w:tcW w:w="737" w:type="pct"/>
            <w:shd w:val="clear" w:color="auto" w:fill="auto"/>
            <w:noWrap/>
          </w:tcPr>
          <w:p w14:paraId="18300D44" w14:textId="62AC7B4E" w:rsidR="00594BE6" w:rsidRPr="006A1050" w:rsidRDefault="00566362"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$604,594,23</w:t>
            </w:r>
          </w:p>
        </w:tc>
      </w:tr>
      <w:tr w:rsidR="008F1EAA" w:rsidRPr="008F1EAA" w14:paraId="703F634D" w14:textId="77777777" w:rsidTr="008C6D23">
        <w:trPr>
          <w:trHeight w:val="900"/>
          <w:jc w:val="center"/>
        </w:trPr>
        <w:tc>
          <w:tcPr>
            <w:tcW w:w="653" w:type="pct"/>
            <w:shd w:val="clear" w:color="auto" w:fill="auto"/>
            <w:hideMark/>
          </w:tcPr>
          <w:p w14:paraId="217D60A7"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Issuer in Small Group Market</w:t>
            </w:r>
          </w:p>
        </w:tc>
        <w:tc>
          <w:tcPr>
            <w:tcW w:w="824" w:type="pct"/>
          </w:tcPr>
          <w:p w14:paraId="17DD42C0" w14:textId="5DF3792B" w:rsidR="00594BE6" w:rsidRPr="006A1050" w:rsidRDefault="008F1EAA" w:rsidP="006A10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Discontinuance Notice</w:t>
            </w:r>
          </w:p>
        </w:tc>
        <w:tc>
          <w:tcPr>
            <w:tcW w:w="616" w:type="pct"/>
            <w:shd w:val="clear" w:color="auto" w:fill="auto"/>
            <w:noWrap/>
            <w:hideMark/>
          </w:tcPr>
          <w:p w14:paraId="61F1B80A" w14:textId="591BBAE2"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1,288</w:t>
            </w:r>
          </w:p>
        </w:tc>
        <w:tc>
          <w:tcPr>
            <w:tcW w:w="608" w:type="pct"/>
            <w:shd w:val="clear" w:color="auto" w:fill="auto"/>
            <w:noWrap/>
            <w:hideMark/>
          </w:tcPr>
          <w:p w14:paraId="112E3B84" w14:textId="77777777"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1</w:t>
            </w:r>
          </w:p>
        </w:tc>
        <w:tc>
          <w:tcPr>
            <w:tcW w:w="434" w:type="pct"/>
            <w:shd w:val="clear" w:color="auto" w:fill="auto"/>
            <w:noWrap/>
            <w:hideMark/>
          </w:tcPr>
          <w:p w14:paraId="35ADEF4D" w14:textId="77777777"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12</w:t>
            </w:r>
          </w:p>
        </w:tc>
        <w:tc>
          <w:tcPr>
            <w:tcW w:w="477" w:type="pct"/>
            <w:shd w:val="clear" w:color="auto" w:fill="auto"/>
            <w:noWrap/>
            <w:hideMark/>
          </w:tcPr>
          <w:p w14:paraId="6CC22739" w14:textId="72A475A7"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$596.58</w:t>
            </w:r>
          </w:p>
        </w:tc>
        <w:tc>
          <w:tcPr>
            <w:tcW w:w="651" w:type="pct"/>
            <w:shd w:val="clear" w:color="auto" w:fill="auto"/>
            <w:noWrap/>
            <w:hideMark/>
          </w:tcPr>
          <w:p w14:paraId="6F67B622" w14:textId="77777777"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15,456</w:t>
            </w:r>
          </w:p>
        </w:tc>
        <w:tc>
          <w:tcPr>
            <w:tcW w:w="737" w:type="pct"/>
            <w:shd w:val="clear" w:color="auto" w:fill="auto"/>
            <w:noWrap/>
            <w:hideMark/>
          </w:tcPr>
          <w:p w14:paraId="78C31D13"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A1050">
              <w:rPr>
                <w:sz w:val="22"/>
                <w:szCs w:val="22"/>
              </w:rPr>
              <w:t xml:space="preserve">$768,393.11 </w:t>
            </w:r>
          </w:p>
        </w:tc>
      </w:tr>
      <w:tr w:rsidR="008F1EAA" w:rsidRPr="008F1EAA" w14:paraId="2D06E91F" w14:textId="77777777" w:rsidTr="008C6D23">
        <w:trPr>
          <w:trHeight w:val="300"/>
          <w:jc w:val="center"/>
        </w:trPr>
        <w:tc>
          <w:tcPr>
            <w:tcW w:w="653" w:type="pct"/>
            <w:shd w:val="clear" w:color="auto" w:fill="auto"/>
            <w:hideMark/>
          </w:tcPr>
          <w:p w14:paraId="4AD1757C"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A1050">
              <w:rPr>
                <w:sz w:val="22"/>
                <w:szCs w:val="22"/>
              </w:rPr>
              <w:t>Total</w:t>
            </w:r>
          </w:p>
        </w:tc>
        <w:tc>
          <w:tcPr>
            <w:tcW w:w="824" w:type="pct"/>
          </w:tcPr>
          <w:p w14:paraId="7791D297" w14:textId="77777777" w:rsidR="00594BE6" w:rsidRPr="006A1050" w:rsidRDefault="00594BE6" w:rsidP="00C648E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616" w:type="pct"/>
            <w:shd w:val="clear" w:color="auto" w:fill="auto"/>
            <w:noWrap/>
            <w:hideMark/>
          </w:tcPr>
          <w:p w14:paraId="60950145" w14:textId="1E5680A4"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6A1050">
              <w:rPr>
                <w:sz w:val="22"/>
                <w:szCs w:val="22"/>
              </w:rPr>
              <w:t>2,945</w:t>
            </w:r>
          </w:p>
        </w:tc>
        <w:tc>
          <w:tcPr>
            <w:tcW w:w="608" w:type="pct"/>
            <w:shd w:val="clear" w:color="auto" w:fill="auto"/>
            <w:noWrap/>
            <w:hideMark/>
          </w:tcPr>
          <w:p w14:paraId="4F5E8B22" w14:textId="2A42754A"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sz w:val="22"/>
                <w:szCs w:val="22"/>
              </w:rPr>
            </w:pPr>
          </w:p>
        </w:tc>
        <w:tc>
          <w:tcPr>
            <w:tcW w:w="434" w:type="pct"/>
            <w:shd w:val="clear" w:color="auto" w:fill="auto"/>
            <w:noWrap/>
            <w:hideMark/>
          </w:tcPr>
          <w:p w14:paraId="790C73BC" w14:textId="529A67D5"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sz w:val="22"/>
                <w:szCs w:val="22"/>
              </w:rPr>
            </w:pPr>
          </w:p>
        </w:tc>
        <w:tc>
          <w:tcPr>
            <w:tcW w:w="477" w:type="pct"/>
            <w:shd w:val="clear" w:color="auto" w:fill="auto"/>
            <w:noWrap/>
            <w:hideMark/>
          </w:tcPr>
          <w:p w14:paraId="6DC0F213" w14:textId="088E28F4" w:rsidR="00594BE6" w:rsidRPr="006A1050" w:rsidRDefault="00594BE6"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center"/>
              <w:rPr>
                <w:sz w:val="22"/>
                <w:szCs w:val="22"/>
              </w:rPr>
            </w:pPr>
          </w:p>
        </w:tc>
        <w:tc>
          <w:tcPr>
            <w:tcW w:w="651" w:type="pct"/>
            <w:shd w:val="clear" w:color="auto" w:fill="auto"/>
            <w:noWrap/>
            <w:hideMark/>
          </w:tcPr>
          <w:p w14:paraId="1E13A9A2" w14:textId="005A70F6" w:rsidR="00594BE6" w:rsidRPr="006A1050" w:rsidRDefault="00566362" w:rsidP="00A909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48,469</w:t>
            </w:r>
          </w:p>
        </w:tc>
        <w:tc>
          <w:tcPr>
            <w:tcW w:w="737" w:type="pct"/>
            <w:shd w:val="clear" w:color="auto" w:fill="auto"/>
            <w:noWrap/>
            <w:hideMark/>
          </w:tcPr>
          <w:p w14:paraId="735F6086" w14:textId="28AC3D2C" w:rsidR="00594BE6" w:rsidRPr="006A1050" w:rsidRDefault="00594B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6A1050">
              <w:rPr>
                <w:sz w:val="22"/>
                <w:szCs w:val="22"/>
              </w:rPr>
              <w:t>$</w:t>
            </w:r>
            <w:r w:rsidR="00566362">
              <w:rPr>
                <w:sz w:val="22"/>
                <w:szCs w:val="22"/>
              </w:rPr>
              <w:t>2,443,448.02</w:t>
            </w:r>
            <w:r w:rsidRPr="006A1050">
              <w:rPr>
                <w:sz w:val="22"/>
                <w:szCs w:val="22"/>
              </w:rPr>
              <w:t xml:space="preserve"> </w:t>
            </w:r>
          </w:p>
        </w:tc>
      </w:tr>
    </w:tbl>
    <w:p w14:paraId="7D2A0839" w14:textId="77777777" w:rsidR="00623B8C" w:rsidRDefault="00623B8C" w:rsidP="008544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08A7B3A" w14:textId="5BA3676C" w:rsidR="008F1EB4" w:rsidRDefault="003237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Individual market </w:t>
      </w:r>
      <w:r w:rsidR="003A1AF9" w:rsidRPr="003A1AF9">
        <w:rPr>
          <w:sz w:val="24"/>
        </w:rPr>
        <w:t>QHP issuers</w:t>
      </w:r>
      <w:r w:rsidR="009C08B5">
        <w:rPr>
          <w:sz w:val="24"/>
        </w:rPr>
        <w:t xml:space="preserve">, including issuers that are </w:t>
      </w:r>
      <w:r w:rsidR="009C08B5" w:rsidRPr="009C08B5">
        <w:rPr>
          <w:sz w:val="24"/>
        </w:rPr>
        <w:t xml:space="preserve">discontinuing a product offered through the </w:t>
      </w:r>
      <w:r w:rsidR="0002615D">
        <w:rPr>
          <w:sz w:val="24"/>
        </w:rPr>
        <w:t>Marketplace</w:t>
      </w:r>
      <w:r w:rsidR="0002615D" w:rsidRPr="009C08B5">
        <w:rPr>
          <w:sz w:val="24"/>
        </w:rPr>
        <w:t xml:space="preserve"> </w:t>
      </w:r>
      <w:r w:rsidR="009C08B5" w:rsidRPr="009C08B5">
        <w:rPr>
          <w:sz w:val="24"/>
        </w:rPr>
        <w:t xml:space="preserve">and automatically enrolling an enrollee in a QHP under a different product offered by the same QHP issuer through the </w:t>
      </w:r>
      <w:r w:rsidR="0002615D">
        <w:rPr>
          <w:sz w:val="24"/>
        </w:rPr>
        <w:t>Marketplace</w:t>
      </w:r>
      <w:r w:rsidR="009C08B5">
        <w:rPr>
          <w:sz w:val="24"/>
        </w:rPr>
        <w:t>,</w:t>
      </w:r>
      <w:r w:rsidR="003A1AF9" w:rsidRPr="003A1AF9">
        <w:rPr>
          <w:sz w:val="24"/>
        </w:rPr>
        <w:t xml:space="preserve"> will need to include some additional information in their notices and therefore will incur a higher burden.</w:t>
      </w:r>
      <w:r w:rsidR="003A1AF9">
        <w:rPr>
          <w:sz w:val="24"/>
        </w:rPr>
        <w:t xml:space="preserve">  W</w:t>
      </w:r>
      <w:r w:rsidR="003A1AF9" w:rsidRPr="003A1AF9">
        <w:rPr>
          <w:sz w:val="24"/>
        </w:rPr>
        <w:t>e estimate that</w:t>
      </w:r>
      <w:r w:rsidR="000B2D1D">
        <w:rPr>
          <w:sz w:val="24"/>
        </w:rPr>
        <w:t xml:space="preserve">, </w:t>
      </w:r>
      <w:r w:rsidR="000B2D1D" w:rsidRPr="000B2D1D">
        <w:rPr>
          <w:sz w:val="24"/>
        </w:rPr>
        <w:t>for the notice when the issuer is automatically reenrolling the enrollee in another plan</w:t>
      </w:r>
      <w:r w:rsidR="000B2D1D">
        <w:rPr>
          <w:sz w:val="24"/>
        </w:rPr>
        <w:t>,</w:t>
      </w:r>
      <w:r w:rsidR="003A1AF9" w:rsidRPr="003A1AF9">
        <w:rPr>
          <w:sz w:val="24"/>
        </w:rPr>
        <w:t xml:space="preserve"> it will require </w:t>
      </w:r>
      <w:r w:rsidR="000B2D1D">
        <w:rPr>
          <w:sz w:val="24"/>
        </w:rPr>
        <w:t>2</w:t>
      </w:r>
      <w:r w:rsidR="000B2D1D" w:rsidRPr="003A1AF9">
        <w:rPr>
          <w:sz w:val="24"/>
        </w:rPr>
        <w:t xml:space="preserve"> </w:t>
      </w:r>
      <w:r w:rsidR="003A1AF9" w:rsidRPr="003A1AF9">
        <w:rPr>
          <w:sz w:val="24"/>
        </w:rPr>
        <w:t xml:space="preserve">hours of clerical labor (at a cost of $33.67 per hour) to prepare the notice using the Federal standard notice (or a standard notice provided by their State) and 1 hour for a senior manager (at a cost of $75.34 per hour) to review the notice template.  We also </w:t>
      </w:r>
      <w:r w:rsidR="009C08B5">
        <w:rPr>
          <w:sz w:val="24"/>
        </w:rPr>
        <w:t>estimate</w:t>
      </w:r>
      <w:r w:rsidR="009C08B5" w:rsidRPr="003A1AF9">
        <w:rPr>
          <w:sz w:val="24"/>
        </w:rPr>
        <w:t xml:space="preserve"> </w:t>
      </w:r>
      <w:r w:rsidR="003A1AF9" w:rsidRPr="003A1AF9">
        <w:rPr>
          <w:sz w:val="24"/>
        </w:rPr>
        <w:t xml:space="preserve">that it will take a </w:t>
      </w:r>
      <w:r w:rsidR="003A1AF9" w:rsidRPr="003A1AF9">
        <w:rPr>
          <w:sz w:val="24"/>
        </w:rPr>
        <w:lastRenderedPageBreak/>
        <w:t xml:space="preserve">computer programmer </w:t>
      </w:r>
      <w:r w:rsidR="000B2D1D">
        <w:rPr>
          <w:sz w:val="24"/>
        </w:rPr>
        <w:t>6</w:t>
      </w:r>
      <w:r w:rsidR="000B2D1D" w:rsidRPr="003A1AF9">
        <w:rPr>
          <w:sz w:val="24"/>
        </w:rPr>
        <w:t xml:space="preserve"> </w:t>
      </w:r>
      <w:r w:rsidR="003A1AF9" w:rsidRPr="003A1AF9">
        <w:rPr>
          <w:sz w:val="24"/>
        </w:rPr>
        <w:t xml:space="preserve">hours (at a cost of $52.53 per hour) to write and test a program to automate the notices. The total annual burden for each issuer to prepare the template will be </w:t>
      </w:r>
      <w:r w:rsidR="000B2D1D">
        <w:rPr>
          <w:sz w:val="24"/>
        </w:rPr>
        <w:t>9</w:t>
      </w:r>
      <w:r w:rsidR="000B2D1D" w:rsidRPr="003A1AF9">
        <w:rPr>
          <w:sz w:val="24"/>
        </w:rPr>
        <w:t xml:space="preserve"> </w:t>
      </w:r>
      <w:r w:rsidR="003A1AF9" w:rsidRPr="003A1AF9">
        <w:rPr>
          <w:sz w:val="24"/>
        </w:rPr>
        <w:t>hours with an equivalent cost of approximately $</w:t>
      </w:r>
      <w:r w:rsidR="000B2D1D">
        <w:rPr>
          <w:sz w:val="24"/>
        </w:rPr>
        <w:t>458</w:t>
      </w:r>
      <w:r w:rsidR="003A1AF9" w:rsidRPr="003A1AF9">
        <w:rPr>
          <w:sz w:val="24"/>
        </w:rPr>
        <w:t>.</w:t>
      </w:r>
      <w:r w:rsidR="003A1AF9">
        <w:rPr>
          <w:sz w:val="24"/>
        </w:rPr>
        <w:t xml:space="preserve">  </w:t>
      </w:r>
      <w:r w:rsidR="003A1AF9" w:rsidRPr="003A1AF9">
        <w:rPr>
          <w:sz w:val="24"/>
        </w:rPr>
        <w:t xml:space="preserve">For all 575 QHP issuers, the total annual burden will be </w:t>
      </w:r>
      <w:r w:rsidR="00EE2422">
        <w:rPr>
          <w:sz w:val="24"/>
        </w:rPr>
        <w:t>5,175</w:t>
      </w:r>
      <w:r w:rsidR="003A1AF9" w:rsidRPr="003A1AF9">
        <w:rPr>
          <w:sz w:val="24"/>
        </w:rPr>
        <w:t xml:space="preserve"> hours with an equivalent cost of approximately $</w:t>
      </w:r>
      <w:r w:rsidR="00523F44">
        <w:rPr>
          <w:sz w:val="24"/>
        </w:rPr>
        <w:t>263,265</w:t>
      </w:r>
      <w:r w:rsidR="003A1AF9" w:rsidRPr="003A1AF9">
        <w:rPr>
          <w:sz w:val="24"/>
        </w:rPr>
        <w:t>.</w:t>
      </w:r>
    </w:p>
    <w:p w14:paraId="20D081B4" w14:textId="77777777" w:rsidR="006E0060" w:rsidRDefault="006E006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0C9FD2" w14:textId="09D1E6DD" w:rsidR="006E0060" w:rsidRDefault="006E0060" w:rsidP="008D64B2">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0060">
        <w:rPr>
          <w:sz w:val="24"/>
        </w:rPr>
        <w:t xml:space="preserve">We estimate that, for the notice when the issuer is </w:t>
      </w:r>
      <w:r>
        <w:rPr>
          <w:sz w:val="24"/>
        </w:rPr>
        <w:t xml:space="preserve">not </w:t>
      </w:r>
      <w:r w:rsidRPr="006E0060">
        <w:rPr>
          <w:sz w:val="24"/>
        </w:rPr>
        <w:t xml:space="preserve">automatically reenrolling the enrollee in another plan, it will require </w:t>
      </w:r>
      <w:r>
        <w:rPr>
          <w:sz w:val="24"/>
        </w:rPr>
        <w:t>1</w:t>
      </w:r>
      <w:r w:rsidRPr="006E0060">
        <w:rPr>
          <w:sz w:val="24"/>
        </w:rPr>
        <w:t xml:space="preserve"> hour of clerical labor (at a cost of $33.67 per hour) to prepare the notice using the Federal standard notice (or a standard notice provided by their State) and </w:t>
      </w:r>
      <w:r>
        <w:rPr>
          <w:sz w:val="24"/>
        </w:rPr>
        <w:t>0.5</w:t>
      </w:r>
      <w:r w:rsidRPr="006E0060">
        <w:rPr>
          <w:sz w:val="24"/>
        </w:rPr>
        <w:t xml:space="preserve"> hour</w:t>
      </w:r>
      <w:r>
        <w:rPr>
          <w:sz w:val="24"/>
        </w:rPr>
        <w:t>s</w:t>
      </w:r>
      <w:r w:rsidRPr="006E0060">
        <w:rPr>
          <w:sz w:val="24"/>
        </w:rPr>
        <w:t xml:space="preserve"> for a senior manager (at a cost of $75.34 per hour) to review the notice template.  We also estimate that it will take a computer programmer </w:t>
      </w:r>
      <w:r>
        <w:rPr>
          <w:sz w:val="24"/>
        </w:rPr>
        <w:t>4</w:t>
      </w:r>
      <w:r w:rsidRPr="006E0060">
        <w:rPr>
          <w:sz w:val="24"/>
        </w:rPr>
        <w:t xml:space="preserve"> hours (at a cost of $52.53 per hour) to write and test a program to automate the notices. The total annual burden for each issuer to prepare the template will be </w:t>
      </w:r>
      <w:r>
        <w:rPr>
          <w:sz w:val="24"/>
        </w:rPr>
        <w:t>5.5</w:t>
      </w:r>
      <w:r w:rsidRPr="006E0060">
        <w:rPr>
          <w:sz w:val="24"/>
        </w:rPr>
        <w:t xml:space="preserve"> hours with an equivalent cost of approximately $</w:t>
      </w:r>
      <w:r>
        <w:rPr>
          <w:sz w:val="24"/>
        </w:rPr>
        <w:t>281</w:t>
      </w:r>
      <w:r w:rsidRPr="006E0060">
        <w:rPr>
          <w:sz w:val="24"/>
        </w:rPr>
        <w:t xml:space="preserve">.  For all 575 QHP issuers, the total annual burden will be </w:t>
      </w:r>
      <w:r>
        <w:rPr>
          <w:sz w:val="24"/>
        </w:rPr>
        <w:t>3,162.5</w:t>
      </w:r>
      <w:r w:rsidRPr="006E0060">
        <w:rPr>
          <w:sz w:val="24"/>
        </w:rPr>
        <w:t xml:space="preserve"> hours with an equivalent cost of approximately $</w:t>
      </w:r>
      <w:r>
        <w:rPr>
          <w:sz w:val="24"/>
        </w:rPr>
        <w:t>161,836.</w:t>
      </w:r>
    </w:p>
    <w:p w14:paraId="6BA6381C" w14:textId="77777777" w:rsidR="003A1AF9" w:rsidRDefault="003A1A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C3746B" w14:textId="26C377AC" w:rsidR="003A1AF9" w:rsidRPr="001C50C6" w:rsidRDefault="003A1AF9" w:rsidP="003A1A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C50C6">
        <w:rPr>
          <w:sz w:val="24"/>
          <w:u w:val="single"/>
        </w:rPr>
        <w:t>Table 12.</w:t>
      </w:r>
      <w:r>
        <w:rPr>
          <w:sz w:val="24"/>
          <w:u w:val="single"/>
        </w:rPr>
        <w:t>4</w:t>
      </w:r>
      <w:r w:rsidRPr="001C50C6">
        <w:rPr>
          <w:sz w:val="24"/>
          <w:u w:val="single"/>
        </w:rPr>
        <w:t xml:space="preserve"> Estimated </w:t>
      </w:r>
      <w:r w:rsidR="00B32D02">
        <w:rPr>
          <w:sz w:val="24"/>
          <w:u w:val="single"/>
        </w:rPr>
        <w:t xml:space="preserve">Annualized </w:t>
      </w:r>
      <w:r w:rsidRPr="001C50C6">
        <w:rPr>
          <w:sz w:val="24"/>
          <w:u w:val="single"/>
        </w:rPr>
        <w:t xml:space="preserve">Burden for </w:t>
      </w:r>
      <w:r>
        <w:rPr>
          <w:sz w:val="24"/>
          <w:u w:val="single"/>
        </w:rPr>
        <w:t>Discontinuance</w:t>
      </w:r>
      <w:r w:rsidR="00410AA9">
        <w:rPr>
          <w:sz w:val="24"/>
          <w:u w:val="single"/>
        </w:rPr>
        <w:t xml:space="preserve"> (or </w:t>
      </w:r>
      <w:r w:rsidR="00B860B8">
        <w:rPr>
          <w:sz w:val="24"/>
          <w:u w:val="single"/>
        </w:rPr>
        <w:t>R</w:t>
      </w:r>
      <w:r w:rsidR="00410AA9">
        <w:rPr>
          <w:sz w:val="24"/>
          <w:u w:val="single"/>
        </w:rPr>
        <w:t>e-enrollment)</w:t>
      </w:r>
      <w:r w:rsidRPr="001C50C6">
        <w:rPr>
          <w:sz w:val="24"/>
          <w:u w:val="single"/>
        </w:rPr>
        <w:t xml:space="preserve"> Notices for </w:t>
      </w:r>
      <w:r w:rsidR="00323736">
        <w:rPr>
          <w:sz w:val="24"/>
          <w:u w:val="single"/>
        </w:rPr>
        <w:t xml:space="preserve">Individual Market </w:t>
      </w:r>
      <w:r w:rsidRPr="001C50C6">
        <w:rPr>
          <w:sz w:val="24"/>
          <w:u w:val="single"/>
        </w:rPr>
        <w:t xml:space="preserve">QHP </w:t>
      </w:r>
      <w:r w:rsidR="007D43DD">
        <w:rPr>
          <w:sz w:val="24"/>
          <w:u w:val="single"/>
        </w:rPr>
        <w:t>I</w:t>
      </w:r>
      <w:r w:rsidRPr="001C50C6">
        <w:rPr>
          <w:sz w:val="24"/>
          <w:u w:val="single"/>
        </w:rPr>
        <w:t>ssuers</w:t>
      </w:r>
    </w:p>
    <w:p w14:paraId="7F561C96" w14:textId="77777777" w:rsidR="003A1AF9" w:rsidRDefault="003A1AF9" w:rsidP="003A1A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63"/>
        <w:gridCol w:w="1270"/>
        <w:gridCol w:w="1208"/>
        <w:gridCol w:w="1400"/>
        <w:gridCol w:w="1559"/>
        <w:gridCol w:w="1848"/>
      </w:tblGrid>
      <w:tr w:rsidR="00330BAE" w:rsidRPr="00C648E2" w14:paraId="38342A50" w14:textId="77777777" w:rsidTr="006A1050">
        <w:trPr>
          <w:trHeight w:val="900"/>
          <w:jc w:val="center"/>
        </w:trPr>
        <w:tc>
          <w:tcPr>
            <w:tcW w:w="1060" w:type="dxa"/>
          </w:tcPr>
          <w:p w14:paraId="535FE1D8" w14:textId="5529B060"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Type of Notice</w:t>
            </w:r>
          </w:p>
        </w:tc>
        <w:tc>
          <w:tcPr>
            <w:tcW w:w="1375" w:type="dxa"/>
            <w:shd w:val="clear" w:color="auto" w:fill="auto"/>
            <w:hideMark/>
          </w:tcPr>
          <w:p w14:paraId="2593A007" w14:textId="35DBFC03"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Number of respondents</w:t>
            </w:r>
          </w:p>
        </w:tc>
        <w:tc>
          <w:tcPr>
            <w:tcW w:w="1270" w:type="dxa"/>
            <w:shd w:val="clear" w:color="auto" w:fill="auto"/>
            <w:hideMark/>
          </w:tcPr>
          <w:p w14:paraId="2B6EF7FF" w14:textId="77777777"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Number of notices per respondent</w:t>
            </w:r>
          </w:p>
        </w:tc>
        <w:tc>
          <w:tcPr>
            <w:tcW w:w="1208" w:type="dxa"/>
            <w:shd w:val="clear" w:color="auto" w:fill="auto"/>
            <w:hideMark/>
          </w:tcPr>
          <w:p w14:paraId="5B2CC81A" w14:textId="77777777"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Burden per notice</w:t>
            </w:r>
          </w:p>
          <w:p w14:paraId="60057ECF" w14:textId="77777777"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(Hours)</w:t>
            </w:r>
          </w:p>
        </w:tc>
        <w:tc>
          <w:tcPr>
            <w:tcW w:w="1400" w:type="dxa"/>
            <w:shd w:val="clear" w:color="auto" w:fill="auto"/>
            <w:hideMark/>
          </w:tcPr>
          <w:p w14:paraId="4DDEC495" w14:textId="77777777"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Labor cost per notice</w:t>
            </w:r>
          </w:p>
        </w:tc>
        <w:tc>
          <w:tcPr>
            <w:tcW w:w="1559" w:type="dxa"/>
            <w:shd w:val="clear" w:color="auto" w:fill="auto"/>
            <w:hideMark/>
          </w:tcPr>
          <w:p w14:paraId="76286BDB" w14:textId="77777777"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Total burden for all respondents (Hours)</w:t>
            </w:r>
          </w:p>
        </w:tc>
        <w:tc>
          <w:tcPr>
            <w:tcW w:w="1848" w:type="dxa"/>
            <w:shd w:val="clear" w:color="auto" w:fill="auto"/>
            <w:hideMark/>
          </w:tcPr>
          <w:p w14:paraId="07BEA7B3" w14:textId="77777777" w:rsidR="00330BAE" w:rsidRPr="00C648E2" w:rsidRDefault="00330BAE"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Total cost for all respondents</w:t>
            </w:r>
          </w:p>
        </w:tc>
      </w:tr>
      <w:tr w:rsidR="00B7266F" w:rsidRPr="00C648E2" w14:paraId="551E3372" w14:textId="77777777" w:rsidTr="006A1050">
        <w:trPr>
          <w:trHeight w:val="300"/>
          <w:jc w:val="center"/>
        </w:trPr>
        <w:tc>
          <w:tcPr>
            <w:tcW w:w="1060" w:type="dxa"/>
          </w:tcPr>
          <w:p w14:paraId="2BD1B46A" w14:textId="77777777" w:rsidR="00B7266F" w:rsidRPr="006A1050" w:rsidRDefault="00B7266F" w:rsidP="0041414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A1050">
              <w:rPr>
                <w:sz w:val="24"/>
              </w:rPr>
              <w:t xml:space="preserve">Discontinuance notice with </w:t>
            </w:r>
          </w:p>
          <w:p w14:paraId="518ACEBB" w14:textId="27031915" w:rsidR="00B7266F" w:rsidRPr="00B10A2E" w:rsidRDefault="00B7266F" w:rsidP="006A10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A1050">
              <w:rPr>
                <w:sz w:val="24"/>
              </w:rPr>
              <w:t>re-enrollment</w:t>
            </w:r>
          </w:p>
        </w:tc>
        <w:tc>
          <w:tcPr>
            <w:tcW w:w="1375" w:type="dxa"/>
            <w:shd w:val="clear" w:color="auto" w:fill="auto"/>
            <w:hideMark/>
          </w:tcPr>
          <w:p w14:paraId="4447FFF3" w14:textId="206804BF"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575</w:t>
            </w:r>
          </w:p>
        </w:tc>
        <w:tc>
          <w:tcPr>
            <w:tcW w:w="1270" w:type="dxa"/>
            <w:shd w:val="clear" w:color="auto" w:fill="auto"/>
            <w:noWrap/>
            <w:hideMark/>
          </w:tcPr>
          <w:p w14:paraId="1932F2A8" w14:textId="77777777"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1</w:t>
            </w:r>
          </w:p>
        </w:tc>
        <w:tc>
          <w:tcPr>
            <w:tcW w:w="1208" w:type="dxa"/>
            <w:shd w:val="clear" w:color="auto" w:fill="auto"/>
            <w:noWrap/>
            <w:hideMark/>
          </w:tcPr>
          <w:p w14:paraId="5293E7A7" w14:textId="33D2C85E" w:rsidR="00B7266F" w:rsidRPr="00C648E2" w:rsidRDefault="00B7266F" w:rsidP="00B726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9</w:t>
            </w:r>
          </w:p>
        </w:tc>
        <w:tc>
          <w:tcPr>
            <w:tcW w:w="1400" w:type="dxa"/>
            <w:shd w:val="clear" w:color="auto" w:fill="auto"/>
            <w:noWrap/>
            <w:hideMark/>
          </w:tcPr>
          <w:p w14:paraId="0F2ADC98" w14:textId="385D918B" w:rsidR="00B7266F" w:rsidRPr="00C648E2" w:rsidRDefault="00B7266F" w:rsidP="00B726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w:t>
            </w:r>
            <w:r>
              <w:rPr>
                <w:sz w:val="24"/>
              </w:rPr>
              <w:t>457.85</w:t>
            </w:r>
          </w:p>
        </w:tc>
        <w:tc>
          <w:tcPr>
            <w:tcW w:w="1559" w:type="dxa"/>
            <w:shd w:val="clear" w:color="auto" w:fill="auto"/>
            <w:noWrap/>
            <w:hideMark/>
          </w:tcPr>
          <w:p w14:paraId="7A5D6E69" w14:textId="78A561B3" w:rsidR="00B7266F" w:rsidRPr="00C648E2" w:rsidRDefault="00B7266F" w:rsidP="00B726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5,175</w:t>
            </w:r>
          </w:p>
        </w:tc>
        <w:tc>
          <w:tcPr>
            <w:tcW w:w="1848" w:type="dxa"/>
            <w:shd w:val="clear" w:color="auto" w:fill="auto"/>
            <w:noWrap/>
            <w:hideMark/>
          </w:tcPr>
          <w:p w14:paraId="6D619F03" w14:textId="7BA218EB" w:rsidR="00B7266F" w:rsidRPr="00C648E2" w:rsidRDefault="00B7266F" w:rsidP="00B726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C648E2">
              <w:rPr>
                <w:sz w:val="24"/>
              </w:rPr>
              <w:t>$</w:t>
            </w:r>
            <w:r>
              <w:rPr>
                <w:sz w:val="24"/>
              </w:rPr>
              <w:t>263,265.19</w:t>
            </w:r>
          </w:p>
        </w:tc>
      </w:tr>
      <w:tr w:rsidR="00B7266F" w:rsidRPr="00C648E2" w14:paraId="2B08DF80" w14:textId="77777777" w:rsidTr="00330BAE">
        <w:trPr>
          <w:trHeight w:val="300"/>
          <w:jc w:val="center"/>
        </w:trPr>
        <w:tc>
          <w:tcPr>
            <w:tcW w:w="1060" w:type="dxa"/>
          </w:tcPr>
          <w:p w14:paraId="005A8482" w14:textId="5F145D0F" w:rsidR="00B7266F" w:rsidRPr="00B10A2E" w:rsidRDefault="00B7266F" w:rsidP="006A10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A1050">
              <w:rPr>
                <w:sz w:val="24"/>
              </w:rPr>
              <w:t>Discontinuance notice without</w:t>
            </w:r>
            <w:r w:rsidR="00B10A2E">
              <w:rPr>
                <w:sz w:val="24"/>
              </w:rPr>
              <w:t xml:space="preserve"> </w:t>
            </w:r>
            <w:r w:rsidRPr="006A1050">
              <w:rPr>
                <w:sz w:val="24"/>
              </w:rPr>
              <w:t>re-enrollment</w:t>
            </w:r>
          </w:p>
        </w:tc>
        <w:tc>
          <w:tcPr>
            <w:tcW w:w="1375" w:type="dxa"/>
            <w:shd w:val="clear" w:color="auto" w:fill="auto"/>
          </w:tcPr>
          <w:p w14:paraId="2B9A2421" w14:textId="6DC0E979"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575</w:t>
            </w:r>
          </w:p>
        </w:tc>
        <w:tc>
          <w:tcPr>
            <w:tcW w:w="1270" w:type="dxa"/>
            <w:shd w:val="clear" w:color="auto" w:fill="auto"/>
            <w:noWrap/>
          </w:tcPr>
          <w:p w14:paraId="5368C29B" w14:textId="1CC9B1F5"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w:t>
            </w:r>
          </w:p>
        </w:tc>
        <w:tc>
          <w:tcPr>
            <w:tcW w:w="1208" w:type="dxa"/>
            <w:shd w:val="clear" w:color="auto" w:fill="auto"/>
            <w:noWrap/>
          </w:tcPr>
          <w:p w14:paraId="74FE9A82" w14:textId="00BCC62B" w:rsidR="00B7266F"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5.5</w:t>
            </w:r>
          </w:p>
        </w:tc>
        <w:tc>
          <w:tcPr>
            <w:tcW w:w="1400" w:type="dxa"/>
            <w:shd w:val="clear" w:color="auto" w:fill="auto"/>
            <w:noWrap/>
          </w:tcPr>
          <w:p w14:paraId="667A6423" w14:textId="5AA60F4D" w:rsidR="00B7266F" w:rsidRPr="00C648E2" w:rsidRDefault="00B7266F" w:rsidP="00F76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$282.45</w:t>
            </w:r>
          </w:p>
        </w:tc>
        <w:tc>
          <w:tcPr>
            <w:tcW w:w="1559" w:type="dxa"/>
            <w:shd w:val="clear" w:color="auto" w:fill="auto"/>
            <w:noWrap/>
          </w:tcPr>
          <w:p w14:paraId="006076C0" w14:textId="0AA2B9DB" w:rsidR="00B7266F"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3,162.5</w:t>
            </w:r>
          </w:p>
        </w:tc>
        <w:tc>
          <w:tcPr>
            <w:tcW w:w="1848" w:type="dxa"/>
            <w:shd w:val="clear" w:color="auto" w:fill="auto"/>
            <w:noWrap/>
          </w:tcPr>
          <w:p w14:paraId="0FB843AC" w14:textId="4D464B72" w:rsidR="00B7266F" w:rsidRPr="00C648E2" w:rsidRDefault="00B7266F" w:rsidP="00F76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$161,836.48</w:t>
            </w:r>
          </w:p>
        </w:tc>
      </w:tr>
      <w:tr w:rsidR="00B7266F" w:rsidRPr="00C648E2" w14:paraId="7E6DDD92" w14:textId="77777777" w:rsidTr="00330BAE">
        <w:trPr>
          <w:trHeight w:val="300"/>
          <w:jc w:val="center"/>
        </w:trPr>
        <w:tc>
          <w:tcPr>
            <w:tcW w:w="1060" w:type="dxa"/>
          </w:tcPr>
          <w:p w14:paraId="4780C2A4" w14:textId="4893EB91"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Total</w:t>
            </w:r>
          </w:p>
        </w:tc>
        <w:tc>
          <w:tcPr>
            <w:tcW w:w="1375" w:type="dxa"/>
            <w:shd w:val="clear" w:color="auto" w:fill="auto"/>
          </w:tcPr>
          <w:p w14:paraId="31B7E552" w14:textId="172DE691"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575</w:t>
            </w:r>
          </w:p>
        </w:tc>
        <w:tc>
          <w:tcPr>
            <w:tcW w:w="1270" w:type="dxa"/>
            <w:shd w:val="clear" w:color="auto" w:fill="auto"/>
            <w:noWrap/>
          </w:tcPr>
          <w:p w14:paraId="76E54929" w14:textId="77777777" w:rsidR="00B7266F" w:rsidRPr="00C648E2"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1208" w:type="dxa"/>
            <w:shd w:val="clear" w:color="auto" w:fill="auto"/>
            <w:noWrap/>
          </w:tcPr>
          <w:p w14:paraId="5534A9F2" w14:textId="77777777" w:rsidR="00B7266F"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1400" w:type="dxa"/>
            <w:shd w:val="clear" w:color="auto" w:fill="auto"/>
            <w:noWrap/>
          </w:tcPr>
          <w:p w14:paraId="60689316" w14:textId="77777777" w:rsidR="00B7266F" w:rsidRPr="00C648E2" w:rsidRDefault="00B7266F" w:rsidP="00F76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tc>
        <w:tc>
          <w:tcPr>
            <w:tcW w:w="1559" w:type="dxa"/>
            <w:shd w:val="clear" w:color="auto" w:fill="auto"/>
            <w:noWrap/>
          </w:tcPr>
          <w:p w14:paraId="26DF9B98" w14:textId="6C370E56" w:rsidR="00B7266F" w:rsidRDefault="00B7266F" w:rsidP="00F9185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8,337.5</w:t>
            </w:r>
          </w:p>
        </w:tc>
        <w:tc>
          <w:tcPr>
            <w:tcW w:w="1848" w:type="dxa"/>
            <w:shd w:val="clear" w:color="auto" w:fill="auto"/>
            <w:noWrap/>
          </w:tcPr>
          <w:p w14:paraId="6B60DF92" w14:textId="1CC92903" w:rsidR="00B7266F" w:rsidRPr="00C648E2" w:rsidRDefault="00B7266F" w:rsidP="00F760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$425,101.67</w:t>
            </w:r>
          </w:p>
        </w:tc>
      </w:tr>
    </w:tbl>
    <w:p w14:paraId="02A871E9" w14:textId="77777777" w:rsidR="003A1AF9" w:rsidRDefault="003A1AF9" w:rsidP="003A1A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EF2654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14:paraId="44233E1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712ADAA" w14:textId="77777777" w:rsidR="008F1EB4" w:rsidRDefault="004A76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Marketplaces and health insurance issuers</w:t>
      </w:r>
      <w:r w:rsidRPr="004A76D0">
        <w:rPr>
          <w:sz w:val="24"/>
        </w:rPr>
        <w:t xml:space="preserve"> are expected to maintain copies of </w:t>
      </w:r>
      <w:r>
        <w:rPr>
          <w:sz w:val="24"/>
        </w:rPr>
        <w:t>notices</w:t>
      </w:r>
      <w:r w:rsidRPr="004A76D0">
        <w:rPr>
          <w:sz w:val="24"/>
        </w:rPr>
        <w:t xml:space="preserve"> on file. The retention of copies would fall under normal record retention practices as part of customary and usual business and therefore would have a marginal annual cost.</w:t>
      </w:r>
    </w:p>
    <w:p w14:paraId="429CFF0A"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F109E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14:paraId="0915087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F3274F" w14:textId="77777777" w:rsidR="008F1EB4" w:rsidRDefault="004A76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costs to the </w:t>
      </w:r>
      <w:r w:rsidR="006E3E7E">
        <w:rPr>
          <w:sz w:val="24"/>
        </w:rPr>
        <w:t xml:space="preserve">Federal </w:t>
      </w:r>
      <w:r>
        <w:rPr>
          <w:sz w:val="24"/>
        </w:rPr>
        <w:t>government.</w:t>
      </w:r>
    </w:p>
    <w:p w14:paraId="3937C64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BDB38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14:paraId="279D554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DD5BB5" w14:textId="7D1CE3CD" w:rsidR="008F1EB4" w:rsidRDefault="008F5B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lastRenderedPageBreak/>
        <w:t>The</w:t>
      </w:r>
      <w:r w:rsidRPr="008F5BC9">
        <w:rPr>
          <w:sz w:val="24"/>
        </w:rPr>
        <w:t xml:space="preserve"> burden estimates have been updated to reflect that </w:t>
      </w:r>
      <w:r>
        <w:rPr>
          <w:sz w:val="24"/>
        </w:rPr>
        <w:t>e</w:t>
      </w:r>
      <w:r w:rsidRPr="008F5BC9">
        <w:rPr>
          <w:sz w:val="24"/>
        </w:rPr>
        <w:t xml:space="preserve">ach of the draft discontinuance notices </w:t>
      </w:r>
      <w:r>
        <w:rPr>
          <w:sz w:val="24"/>
        </w:rPr>
        <w:t xml:space="preserve">for issuers in the individual market </w:t>
      </w:r>
      <w:r w:rsidR="00F33F2A">
        <w:rPr>
          <w:sz w:val="24"/>
        </w:rPr>
        <w:t xml:space="preserve">included </w:t>
      </w:r>
      <w:r w:rsidRPr="008F5BC9">
        <w:rPr>
          <w:sz w:val="24"/>
        </w:rPr>
        <w:t>in the June 26, 2014 bulletin has been replaced by t</w:t>
      </w:r>
      <w:r>
        <w:rPr>
          <w:sz w:val="24"/>
        </w:rPr>
        <w:t xml:space="preserve">wo simplified notices.  The burden for each notice is lower than the notice </w:t>
      </w:r>
      <w:r w:rsidR="00C76EFB">
        <w:rPr>
          <w:sz w:val="24"/>
        </w:rPr>
        <w:t>it</w:t>
      </w:r>
      <w:r>
        <w:rPr>
          <w:sz w:val="24"/>
        </w:rPr>
        <w:t xml:space="preserve"> replace</w:t>
      </w:r>
      <w:r w:rsidR="00C76EFB">
        <w:rPr>
          <w:sz w:val="24"/>
        </w:rPr>
        <w:t>s</w:t>
      </w:r>
      <w:r>
        <w:rPr>
          <w:sz w:val="24"/>
        </w:rPr>
        <w:t xml:space="preserve"> </w:t>
      </w:r>
      <w:r w:rsidR="00832B9E" w:rsidRPr="00832B9E">
        <w:rPr>
          <w:sz w:val="24"/>
        </w:rPr>
        <w:t>because we assume that simplifications made to the form of the nonrenewal notices to reduce variable text will reduce clerical and computer programming hours</w:t>
      </w:r>
      <w:r w:rsidRPr="008F5BC9">
        <w:rPr>
          <w:sz w:val="24"/>
        </w:rPr>
        <w:t>.</w:t>
      </w:r>
      <w:r>
        <w:rPr>
          <w:sz w:val="24"/>
        </w:rPr>
        <w:t xml:space="preserve"> There is an overall increase in burden from </w:t>
      </w:r>
      <w:r w:rsidR="00BC3EBD">
        <w:rPr>
          <w:sz w:val="24"/>
        </w:rPr>
        <w:t xml:space="preserve">147,003 </w:t>
      </w:r>
      <w:r>
        <w:rPr>
          <w:sz w:val="24"/>
        </w:rPr>
        <w:t xml:space="preserve">hours to 149,186 </w:t>
      </w:r>
      <w:r w:rsidR="00F33F2A">
        <w:rPr>
          <w:sz w:val="24"/>
        </w:rPr>
        <w:t>and an</w:t>
      </w:r>
      <w:r>
        <w:rPr>
          <w:sz w:val="24"/>
        </w:rPr>
        <w:t xml:space="preserve"> increase in the number of responses from </w:t>
      </w:r>
      <w:r w:rsidR="00BC3EBD">
        <w:rPr>
          <w:sz w:val="24"/>
        </w:rPr>
        <w:t>9,008</w:t>
      </w:r>
      <w:r>
        <w:rPr>
          <w:sz w:val="24"/>
        </w:rPr>
        <w:t xml:space="preserve"> to 12,224.</w:t>
      </w:r>
    </w:p>
    <w:p w14:paraId="1C14239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A5525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14:paraId="20546CD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GoBack"/>
      <w:bookmarkEnd w:id="0"/>
    </w:p>
    <w:p w14:paraId="61E0EF90" w14:textId="77777777" w:rsidR="008F1EB4" w:rsidRDefault="004A76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A76D0">
        <w:rPr>
          <w:sz w:val="24"/>
        </w:rPr>
        <w:t>There are no publication or tabulation dates associated with these ICRs.</w:t>
      </w:r>
    </w:p>
    <w:p w14:paraId="0D5357A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155A00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14:paraId="5CE996B1"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846F632" w14:textId="77777777" w:rsidR="008F1EB4" w:rsidRDefault="004A76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A76D0">
        <w:rPr>
          <w:sz w:val="24"/>
        </w:rPr>
        <w:t>There is no expiration date for this collection requirement.</w:t>
      </w:r>
    </w:p>
    <w:p w14:paraId="07D92F85" w14:textId="22108C44" w:rsidR="002A271F" w:rsidRDefault="00ED0A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sz w:val="24"/>
        </w:rPr>
        <w:br w:type="page"/>
      </w:r>
      <w:r w:rsidRPr="00AC6B81">
        <w:rPr>
          <w:b/>
          <w:sz w:val="24"/>
        </w:rPr>
        <w:lastRenderedPageBreak/>
        <w:t>ATTACHMENT</w:t>
      </w:r>
      <w:r w:rsidR="00DF2FA9">
        <w:rPr>
          <w:b/>
          <w:sz w:val="24"/>
        </w:rPr>
        <w:t>S</w:t>
      </w:r>
      <w:r w:rsidRPr="00AC6B81">
        <w:rPr>
          <w:b/>
          <w:sz w:val="24"/>
        </w:rPr>
        <w:t xml:space="preserve">: </w:t>
      </w:r>
    </w:p>
    <w:p w14:paraId="255F933D" w14:textId="190713EB" w:rsidR="008F1EB4" w:rsidRPr="00AC6B81" w:rsidRDefault="00ED0A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AC6B81">
        <w:rPr>
          <w:b/>
          <w:sz w:val="24"/>
        </w:rPr>
        <w:t>FEDERAL STANDARD RENEWAL AND DISCONTINUA</w:t>
      </w:r>
      <w:r w:rsidR="00DF2FA9">
        <w:rPr>
          <w:b/>
          <w:sz w:val="24"/>
        </w:rPr>
        <w:t>TION</w:t>
      </w:r>
      <w:r w:rsidRPr="00AC6B81">
        <w:rPr>
          <w:b/>
          <w:sz w:val="24"/>
        </w:rPr>
        <w:t xml:space="preserve"> NOTICES</w:t>
      </w:r>
    </w:p>
    <w:p w14:paraId="5EA0520A"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0F3AF4">
      <w:headerReference w:type="default" r:id="rId9"/>
      <w:footerReference w:type="default" r:id="rId10"/>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1727E" w14:textId="77777777" w:rsidR="003B571D" w:rsidRDefault="003B571D">
      <w:r>
        <w:separator/>
      </w:r>
    </w:p>
  </w:endnote>
  <w:endnote w:type="continuationSeparator" w:id="0">
    <w:p w14:paraId="320F9E41" w14:textId="77777777" w:rsidR="003B571D" w:rsidRDefault="003B571D">
      <w:r>
        <w:continuationSeparator/>
      </w:r>
    </w:p>
  </w:endnote>
  <w:endnote w:type="continuationNotice" w:id="1">
    <w:p w14:paraId="0410A38B" w14:textId="77777777" w:rsidR="003B571D" w:rsidRDefault="003B5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369F" w14:textId="77777777" w:rsidR="008F1EB4" w:rsidRDefault="008F1EB4">
    <w:pPr>
      <w:spacing w:line="240" w:lineRule="exact"/>
    </w:pPr>
  </w:p>
  <w:p w14:paraId="7F544800" w14:textId="77777777" w:rsidR="008F1EB4" w:rsidRDefault="008F1EB4">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E289D">
      <w:rPr>
        <w:noProof/>
        <w:sz w:val="24"/>
      </w:rPr>
      <w:t>1</w:t>
    </w:r>
    <w:r>
      <w:rPr>
        <w:sz w:val="24"/>
      </w:rPr>
      <w:fldChar w:fldCharType="end"/>
    </w:r>
  </w:p>
  <w:p w14:paraId="5F5B2AD3" w14:textId="77777777" w:rsidR="008F1EB4" w:rsidRDefault="008F1EB4">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6580B" w14:textId="77777777" w:rsidR="003B571D" w:rsidRDefault="003B571D">
      <w:r>
        <w:separator/>
      </w:r>
    </w:p>
  </w:footnote>
  <w:footnote w:type="continuationSeparator" w:id="0">
    <w:p w14:paraId="296FF4FA" w14:textId="77777777" w:rsidR="003B571D" w:rsidRDefault="003B571D">
      <w:r>
        <w:continuationSeparator/>
      </w:r>
    </w:p>
  </w:footnote>
  <w:footnote w:type="continuationNotice" w:id="1">
    <w:p w14:paraId="2B728174" w14:textId="77777777" w:rsidR="003B571D" w:rsidRDefault="003B571D"/>
  </w:footnote>
  <w:footnote w:id="2">
    <w:p w14:paraId="5EEAD662" w14:textId="52621AFA" w:rsidR="000E211C" w:rsidRDefault="000E211C">
      <w:pPr>
        <w:pStyle w:val="FootnoteText"/>
      </w:pPr>
      <w:r w:rsidRPr="000E211C">
        <w:rPr>
          <w:rStyle w:val="FootnoteReference"/>
          <w:vertAlign w:val="superscript"/>
        </w:rPr>
        <w:footnoteRef/>
      </w:r>
      <w:r>
        <w:t xml:space="preserve"> </w:t>
      </w:r>
      <w:r w:rsidR="003E1FAB">
        <w:t>Guidance on Annual Redeterminations for Coverage for 2015 (</w:t>
      </w:r>
      <w:r w:rsidR="005C26B4">
        <w:t>June</w:t>
      </w:r>
      <w:r>
        <w:t xml:space="preserve"> 26, 2014</w:t>
      </w:r>
      <w:r w:rsidR="003E1FAB">
        <w:t>). A</w:t>
      </w:r>
      <w:r>
        <w:t xml:space="preserve">vailable at </w:t>
      </w:r>
      <w:r w:rsidRPr="000E211C">
        <w:t>http://www.cms.gov/CCIIO/Resources/Regulations-and-Guidance/Downloads/Guidance-on-annual-redet-option-2015-6-26-14.pdf</w:t>
      </w:r>
    </w:p>
  </w:footnote>
  <w:footnote w:id="3">
    <w:p w14:paraId="47784364" w14:textId="46997F47" w:rsidR="000858EE" w:rsidRDefault="000858EE">
      <w:pPr>
        <w:pStyle w:val="FootnoteText"/>
      </w:pPr>
      <w:r w:rsidRPr="000858EE">
        <w:rPr>
          <w:rStyle w:val="FootnoteReference"/>
          <w:vertAlign w:val="superscript"/>
        </w:rPr>
        <w:footnoteRef/>
      </w:r>
      <w:r w:rsidRPr="000858EE">
        <w:rPr>
          <w:vertAlign w:val="superscript"/>
        </w:rPr>
        <w:t xml:space="preserve"> </w:t>
      </w:r>
      <w:r w:rsidR="003E1FAB" w:rsidRPr="003E1FAB">
        <w:t xml:space="preserve">Draft Notices When Discontinuing or Renewing a Product in the Group or Individual Market (March 14, 2014).  Available at: </w:t>
      </w:r>
      <w:hyperlink r:id="rId1" w:history="1">
        <w:r w:rsidR="003E1FAB" w:rsidRPr="003E1FAB">
          <w:rPr>
            <w:rStyle w:val="Hyperlink"/>
          </w:rPr>
          <w:t>http://www.cms.gov/CCIIO/Resources/Regulations-and-Guidance/Downloads/draft-discontinuance-renewal-notices-03-14-14.pdf</w:t>
        </w:r>
      </w:hyperlink>
      <w:r w:rsidR="003E1FAB" w:rsidRPr="003E1FAB">
        <w:t xml:space="preserve">. Draft Standard Notices When Discontinuing or Renewing a Product in the Small Group or Individual Market (June 26, 2014).  Available at: </w:t>
      </w:r>
      <w:hyperlink r:id="rId2" w:history="1">
        <w:r w:rsidR="003E1FAB" w:rsidRPr="003E1FAB">
          <w:rPr>
            <w:rStyle w:val="Hyperlink"/>
          </w:rPr>
          <w:t>http://www.cms.gov/CCIIO/Resources/Regulations-and-Guidance/Downloads/Bulletin-on-Renewal-and-Discontinuation-Notices.pdf</w:t>
        </w:r>
      </w:hyperlink>
      <w:r w:rsidR="003E1FAB" w:rsidRPr="003E1FAB">
        <w:t>.</w:t>
      </w:r>
    </w:p>
  </w:footnote>
  <w:footnote w:id="4">
    <w:p w14:paraId="6BBE3389" w14:textId="77777777" w:rsidR="00B70FCD" w:rsidRDefault="00B70FCD">
      <w:pPr>
        <w:pStyle w:val="FootnoteText"/>
      </w:pPr>
      <w:r w:rsidRPr="001C50C6">
        <w:rPr>
          <w:rStyle w:val="FootnoteReference"/>
          <w:vertAlign w:val="superscript"/>
        </w:rPr>
        <w:footnoteRef/>
      </w:r>
      <w:r>
        <w:t xml:space="preserve"> </w:t>
      </w:r>
      <w:r w:rsidRPr="00B70FCD">
        <w:t>Currently, Alabama, Missouri, Oklahoma, Texas, and Wyoming have informed HHS that they are not enforcing the Affordable Care Act in their jurisdictions. These are considered “non-enforcing” States. All other States are currently considered by HHS to be enforcing the Affordable Care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BF14C" w14:textId="577A520B" w:rsidR="009A156E" w:rsidRPr="009A156E" w:rsidRDefault="009A156E" w:rsidP="009A156E">
    <w:pPr>
      <w:pStyle w:val="Heade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6D9D"/>
    <w:multiLevelType w:val="hybridMultilevel"/>
    <w:tmpl w:val="FEE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33735"/>
    <w:multiLevelType w:val="hybridMultilevel"/>
    <w:tmpl w:val="775EC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AF4"/>
    <w:rsid w:val="000102F0"/>
    <w:rsid w:val="0002615D"/>
    <w:rsid w:val="00027739"/>
    <w:rsid w:val="00034929"/>
    <w:rsid w:val="00040BC4"/>
    <w:rsid w:val="00044288"/>
    <w:rsid w:val="000621B6"/>
    <w:rsid w:val="00082043"/>
    <w:rsid w:val="000858EE"/>
    <w:rsid w:val="000868E1"/>
    <w:rsid w:val="000915BD"/>
    <w:rsid w:val="000B0DE4"/>
    <w:rsid w:val="000B2587"/>
    <w:rsid w:val="000B27A2"/>
    <w:rsid w:val="000B2D1D"/>
    <w:rsid w:val="000B318A"/>
    <w:rsid w:val="000B58A9"/>
    <w:rsid w:val="000C1B36"/>
    <w:rsid w:val="000D5753"/>
    <w:rsid w:val="000E211C"/>
    <w:rsid w:val="000E63E8"/>
    <w:rsid w:val="000E6BBB"/>
    <w:rsid w:val="000F3AF4"/>
    <w:rsid w:val="00107385"/>
    <w:rsid w:val="00121E58"/>
    <w:rsid w:val="00131009"/>
    <w:rsid w:val="00134084"/>
    <w:rsid w:val="0013442B"/>
    <w:rsid w:val="00142364"/>
    <w:rsid w:val="00145D9E"/>
    <w:rsid w:val="001515A1"/>
    <w:rsid w:val="001548D6"/>
    <w:rsid w:val="0016135A"/>
    <w:rsid w:val="00166F20"/>
    <w:rsid w:val="001830D6"/>
    <w:rsid w:val="00191DF1"/>
    <w:rsid w:val="0019233E"/>
    <w:rsid w:val="001956E8"/>
    <w:rsid w:val="001961F1"/>
    <w:rsid w:val="00196E8F"/>
    <w:rsid w:val="001A4B49"/>
    <w:rsid w:val="001C50C6"/>
    <w:rsid w:val="001C7D9E"/>
    <w:rsid w:val="001D15E6"/>
    <w:rsid w:val="001E00D7"/>
    <w:rsid w:val="001E77B3"/>
    <w:rsid w:val="001F36BE"/>
    <w:rsid w:val="0022252E"/>
    <w:rsid w:val="00226455"/>
    <w:rsid w:val="00226DF5"/>
    <w:rsid w:val="00236FF7"/>
    <w:rsid w:val="0024428C"/>
    <w:rsid w:val="00264942"/>
    <w:rsid w:val="0027703B"/>
    <w:rsid w:val="0028336E"/>
    <w:rsid w:val="00292CE7"/>
    <w:rsid w:val="00295034"/>
    <w:rsid w:val="0029775F"/>
    <w:rsid w:val="002A1FE1"/>
    <w:rsid w:val="002A2373"/>
    <w:rsid w:val="002A271F"/>
    <w:rsid w:val="002A5E43"/>
    <w:rsid w:val="002C4706"/>
    <w:rsid w:val="002D7BE8"/>
    <w:rsid w:val="002F519E"/>
    <w:rsid w:val="00310FDE"/>
    <w:rsid w:val="00314B66"/>
    <w:rsid w:val="00316A81"/>
    <w:rsid w:val="00320128"/>
    <w:rsid w:val="00320952"/>
    <w:rsid w:val="00323736"/>
    <w:rsid w:val="00325A53"/>
    <w:rsid w:val="00327F8F"/>
    <w:rsid w:val="00330BAE"/>
    <w:rsid w:val="003323C0"/>
    <w:rsid w:val="003669F6"/>
    <w:rsid w:val="00381CA0"/>
    <w:rsid w:val="00385F69"/>
    <w:rsid w:val="0039055A"/>
    <w:rsid w:val="00392B78"/>
    <w:rsid w:val="003A1AF9"/>
    <w:rsid w:val="003B571D"/>
    <w:rsid w:val="003C4728"/>
    <w:rsid w:val="003E12ED"/>
    <w:rsid w:val="003E1FAB"/>
    <w:rsid w:val="003E4FC6"/>
    <w:rsid w:val="003F0749"/>
    <w:rsid w:val="003F5200"/>
    <w:rsid w:val="004005B9"/>
    <w:rsid w:val="00401D2F"/>
    <w:rsid w:val="0040454E"/>
    <w:rsid w:val="004058BB"/>
    <w:rsid w:val="00406B8E"/>
    <w:rsid w:val="00410AA9"/>
    <w:rsid w:val="00412B5D"/>
    <w:rsid w:val="00415800"/>
    <w:rsid w:val="00422648"/>
    <w:rsid w:val="0044785C"/>
    <w:rsid w:val="00461DE1"/>
    <w:rsid w:val="004644F3"/>
    <w:rsid w:val="00472F72"/>
    <w:rsid w:val="004A4EB4"/>
    <w:rsid w:val="004A76D0"/>
    <w:rsid w:val="004B2DD3"/>
    <w:rsid w:val="004B4CE4"/>
    <w:rsid w:val="004C558C"/>
    <w:rsid w:val="004C799E"/>
    <w:rsid w:val="004D1512"/>
    <w:rsid w:val="004D3DED"/>
    <w:rsid w:val="004D45F1"/>
    <w:rsid w:val="004E4A78"/>
    <w:rsid w:val="004F67A0"/>
    <w:rsid w:val="00512D66"/>
    <w:rsid w:val="00514D00"/>
    <w:rsid w:val="00523F44"/>
    <w:rsid w:val="005247AB"/>
    <w:rsid w:val="00527312"/>
    <w:rsid w:val="00544BF6"/>
    <w:rsid w:val="0055564F"/>
    <w:rsid w:val="00556889"/>
    <w:rsid w:val="00566362"/>
    <w:rsid w:val="00571FCD"/>
    <w:rsid w:val="00572309"/>
    <w:rsid w:val="005732F9"/>
    <w:rsid w:val="00577214"/>
    <w:rsid w:val="00580DFA"/>
    <w:rsid w:val="005906D5"/>
    <w:rsid w:val="00590D06"/>
    <w:rsid w:val="00594BE6"/>
    <w:rsid w:val="005C26B4"/>
    <w:rsid w:val="005C31CF"/>
    <w:rsid w:val="005E4AD8"/>
    <w:rsid w:val="005E4E0F"/>
    <w:rsid w:val="006031A6"/>
    <w:rsid w:val="00620DC4"/>
    <w:rsid w:val="00623B8C"/>
    <w:rsid w:val="0063159B"/>
    <w:rsid w:val="0063203A"/>
    <w:rsid w:val="006348AF"/>
    <w:rsid w:val="00635092"/>
    <w:rsid w:val="00636CD7"/>
    <w:rsid w:val="006500D1"/>
    <w:rsid w:val="00652976"/>
    <w:rsid w:val="00656276"/>
    <w:rsid w:val="006653D5"/>
    <w:rsid w:val="00667AB7"/>
    <w:rsid w:val="00670824"/>
    <w:rsid w:val="00671145"/>
    <w:rsid w:val="00672D8B"/>
    <w:rsid w:val="00682BA9"/>
    <w:rsid w:val="006A1050"/>
    <w:rsid w:val="006C0E81"/>
    <w:rsid w:val="006D4FBF"/>
    <w:rsid w:val="006E0060"/>
    <w:rsid w:val="006E183A"/>
    <w:rsid w:val="006E289D"/>
    <w:rsid w:val="006E3E7E"/>
    <w:rsid w:val="006E47EB"/>
    <w:rsid w:val="006E67F0"/>
    <w:rsid w:val="006F1A0E"/>
    <w:rsid w:val="007103F6"/>
    <w:rsid w:val="0073117B"/>
    <w:rsid w:val="007314FD"/>
    <w:rsid w:val="00767DAD"/>
    <w:rsid w:val="00777378"/>
    <w:rsid w:val="00780531"/>
    <w:rsid w:val="00782F56"/>
    <w:rsid w:val="00786D27"/>
    <w:rsid w:val="00795846"/>
    <w:rsid w:val="007A3598"/>
    <w:rsid w:val="007B051B"/>
    <w:rsid w:val="007B20DF"/>
    <w:rsid w:val="007D2C7B"/>
    <w:rsid w:val="007D43DD"/>
    <w:rsid w:val="007D73A9"/>
    <w:rsid w:val="007E19A1"/>
    <w:rsid w:val="007E27DF"/>
    <w:rsid w:val="007E28B5"/>
    <w:rsid w:val="007F78B8"/>
    <w:rsid w:val="0081229D"/>
    <w:rsid w:val="00825F51"/>
    <w:rsid w:val="0082761B"/>
    <w:rsid w:val="00832B9E"/>
    <w:rsid w:val="0083567D"/>
    <w:rsid w:val="00841B29"/>
    <w:rsid w:val="00844FD5"/>
    <w:rsid w:val="00847D85"/>
    <w:rsid w:val="008544F2"/>
    <w:rsid w:val="00863AA7"/>
    <w:rsid w:val="00870D59"/>
    <w:rsid w:val="00882E10"/>
    <w:rsid w:val="00894BEF"/>
    <w:rsid w:val="008A2993"/>
    <w:rsid w:val="008A652C"/>
    <w:rsid w:val="008A716A"/>
    <w:rsid w:val="008B0096"/>
    <w:rsid w:val="008C6D23"/>
    <w:rsid w:val="008D27BE"/>
    <w:rsid w:val="008D64B2"/>
    <w:rsid w:val="008E0482"/>
    <w:rsid w:val="008F1EAA"/>
    <w:rsid w:val="008F1EB4"/>
    <w:rsid w:val="008F38E8"/>
    <w:rsid w:val="008F5BC9"/>
    <w:rsid w:val="009023E7"/>
    <w:rsid w:val="009104B7"/>
    <w:rsid w:val="00920E6D"/>
    <w:rsid w:val="00926885"/>
    <w:rsid w:val="00943A7C"/>
    <w:rsid w:val="00953092"/>
    <w:rsid w:val="00954CD2"/>
    <w:rsid w:val="00964DCC"/>
    <w:rsid w:val="0096601E"/>
    <w:rsid w:val="009770FB"/>
    <w:rsid w:val="009822F0"/>
    <w:rsid w:val="009920F7"/>
    <w:rsid w:val="009938E9"/>
    <w:rsid w:val="00996DC0"/>
    <w:rsid w:val="009A156E"/>
    <w:rsid w:val="009A1A4B"/>
    <w:rsid w:val="009B6639"/>
    <w:rsid w:val="009C08B5"/>
    <w:rsid w:val="009C7D0E"/>
    <w:rsid w:val="009D0206"/>
    <w:rsid w:val="009D7C1D"/>
    <w:rsid w:val="009E17E9"/>
    <w:rsid w:val="009F4A82"/>
    <w:rsid w:val="00A0077F"/>
    <w:rsid w:val="00A03B34"/>
    <w:rsid w:val="00A24587"/>
    <w:rsid w:val="00A379A8"/>
    <w:rsid w:val="00A40998"/>
    <w:rsid w:val="00A40EBD"/>
    <w:rsid w:val="00A41452"/>
    <w:rsid w:val="00A643E4"/>
    <w:rsid w:val="00A76192"/>
    <w:rsid w:val="00A83A8E"/>
    <w:rsid w:val="00A90902"/>
    <w:rsid w:val="00A96C90"/>
    <w:rsid w:val="00AC6B81"/>
    <w:rsid w:val="00AD49AE"/>
    <w:rsid w:val="00AE4C76"/>
    <w:rsid w:val="00AE4F46"/>
    <w:rsid w:val="00AE58CD"/>
    <w:rsid w:val="00B10A2E"/>
    <w:rsid w:val="00B1381A"/>
    <w:rsid w:val="00B159BC"/>
    <w:rsid w:val="00B21DE7"/>
    <w:rsid w:val="00B24745"/>
    <w:rsid w:val="00B32D02"/>
    <w:rsid w:val="00B32FBC"/>
    <w:rsid w:val="00B40AD1"/>
    <w:rsid w:val="00B47B73"/>
    <w:rsid w:val="00B52C5F"/>
    <w:rsid w:val="00B54936"/>
    <w:rsid w:val="00B55CC6"/>
    <w:rsid w:val="00B60AEB"/>
    <w:rsid w:val="00B70FCD"/>
    <w:rsid w:val="00B71289"/>
    <w:rsid w:val="00B7266F"/>
    <w:rsid w:val="00B76D22"/>
    <w:rsid w:val="00B82EAE"/>
    <w:rsid w:val="00B860B8"/>
    <w:rsid w:val="00B90A7B"/>
    <w:rsid w:val="00B93FE6"/>
    <w:rsid w:val="00B94074"/>
    <w:rsid w:val="00B941F7"/>
    <w:rsid w:val="00B95D2A"/>
    <w:rsid w:val="00B96DD0"/>
    <w:rsid w:val="00BA1261"/>
    <w:rsid w:val="00BA4A7D"/>
    <w:rsid w:val="00BB681C"/>
    <w:rsid w:val="00BC3EBD"/>
    <w:rsid w:val="00BC76C3"/>
    <w:rsid w:val="00BD02DB"/>
    <w:rsid w:val="00BD75FB"/>
    <w:rsid w:val="00BE3702"/>
    <w:rsid w:val="00BE37D0"/>
    <w:rsid w:val="00BE7C5C"/>
    <w:rsid w:val="00BF3486"/>
    <w:rsid w:val="00BF4D8F"/>
    <w:rsid w:val="00BF50ED"/>
    <w:rsid w:val="00C02F4F"/>
    <w:rsid w:val="00C10F02"/>
    <w:rsid w:val="00C152F7"/>
    <w:rsid w:val="00C2152B"/>
    <w:rsid w:val="00C35E18"/>
    <w:rsid w:val="00C36797"/>
    <w:rsid w:val="00C42C8E"/>
    <w:rsid w:val="00C57C73"/>
    <w:rsid w:val="00C648E2"/>
    <w:rsid w:val="00C64B3B"/>
    <w:rsid w:val="00C76EFB"/>
    <w:rsid w:val="00CA2A9A"/>
    <w:rsid w:val="00CA2D19"/>
    <w:rsid w:val="00CA3A68"/>
    <w:rsid w:val="00CA4358"/>
    <w:rsid w:val="00CB6175"/>
    <w:rsid w:val="00CB6665"/>
    <w:rsid w:val="00CC2B49"/>
    <w:rsid w:val="00CC7DBE"/>
    <w:rsid w:val="00CD3AC8"/>
    <w:rsid w:val="00CD5187"/>
    <w:rsid w:val="00CE0493"/>
    <w:rsid w:val="00CE1038"/>
    <w:rsid w:val="00CE75AC"/>
    <w:rsid w:val="00CE7CDA"/>
    <w:rsid w:val="00CF0209"/>
    <w:rsid w:val="00CF7E5E"/>
    <w:rsid w:val="00D15538"/>
    <w:rsid w:val="00D164B9"/>
    <w:rsid w:val="00D17F33"/>
    <w:rsid w:val="00D20AC3"/>
    <w:rsid w:val="00D25102"/>
    <w:rsid w:val="00D3118E"/>
    <w:rsid w:val="00D4239C"/>
    <w:rsid w:val="00D44C8D"/>
    <w:rsid w:val="00D473FC"/>
    <w:rsid w:val="00D51E27"/>
    <w:rsid w:val="00D864AD"/>
    <w:rsid w:val="00D878A6"/>
    <w:rsid w:val="00D933FB"/>
    <w:rsid w:val="00DA4AE8"/>
    <w:rsid w:val="00DE0778"/>
    <w:rsid w:val="00DF030F"/>
    <w:rsid w:val="00DF2FA9"/>
    <w:rsid w:val="00DF45FF"/>
    <w:rsid w:val="00E044E2"/>
    <w:rsid w:val="00E1431E"/>
    <w:rsid w:val="00E162D5"/>
    <w:rsid w:val="00E22800"/>
    <w:rsid w:val="00E329EE"/>
    <w:rsid w:val="00E36493"/>
    <w:rsid w:val="00E4551B"/>
    <w:rsid w:val="00E54CC3"/>
    <w:rsid w:val="00E56E33"/>
    <w:rsid w:val="00E6489D"/>
    <w:rsid w:val="00E76253"/>
    <w:rsid w:val="00E80568"/>
    <w:rsid w:val="00E8066E"/>
    <w:rsid w:val="00E92611"/>
    <w:rsid w:val="00E936CB"/>
    <w:rsid w:val="00EC00D6"/>
    <w:rsid w:val="00EC2FAB"/>
    <w:rsid w:val="00ED0A83"/>
    <w:rsid w:val="00ED3B32"/>
    <w:rsid w:val="00ED57AD"/>
    <w:rsid w:val="00ED6781"/>
    <w:rsid w:val="00EE2422"/>
    <w:rsid w:val="00EE47F3"/>
    <w:rsid w:val="00EF4226"/>
    <w:rsid w:val="00F00EE5"/>
    <w:rsid w:val="00F0720E"/>
    <w:rsid w:val="00F13F59"/>
    <w:rsid w:val="00F14611"/>
    <w:rsid w:val="00F15755"/>
    <w:rsid w:val="00F20852"/>
    <w:rsid w:val="00F33F2A"/>
    <w:rsid w:val="00F509AC"/>
    <w:rsid w:val="00F526FA"/>
    <w:rsid w:val="00F55DD6"/>
    <w:rsid w:val="00F63D72"/>
    <w:rsid w:val="00F66C12"/>
    <w:rsid w:val="00F760D5"/>
    <w:rsid w:val="00F82C86"/>
    <w:rsid w:val="00F850CA"/>
    <w:rsid w:val="00F9185D"/>
    <w:rsid w:val="00F95031"/>
    <w:rsid w:val="00FA18C7"/>
    <w:rsid w:val="00FA76EE"/>
    <w:rsid w:val="00FB14A6"/>
    <w:rsid w:val="00FC3178"/>
    <w:rsid w:val="00FD1135"/>
    <w:rsid w:val="00FD526D"/>
    <w:rsid w:val="00FD69EB"/>
    <w:rsid w:val="00FE2727"/>
    <w:rsid w:val="00FF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C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AF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rsid w:val="000858EE"/>
    <w:rPr>
      <w:szCs w:val="20"/>
    </w:rPr>
  </w:style>
  <w:style w:type="character" w:customStyle="1" w:styleId="FootnoteTextChar">
    <w:name w:val="Footnote Text Char"/>
    <w:basedOn w:val="DefaultParagraphFont"/>
    <w:link w:val="FootnoteText"/>
    <w:rsid w:val="000858EE"/>
  </w:style>
  <w:style w:type="paragraph" w:styleId="Header">
    <w:name w:val="header"/>
    <w:basedOn w:val="Normal"/>
    <w:link w:val="HeaderChar"/>
    <w:rsid w:val="009A156E"/>
    <w:pPr>
      <w:tabs>
        <w:tab w:val="center" w:pos="4680"/>
        <w:tab w:val="right" w:pos="9360"/>
      </w:tabs>
    </w:pPr>
  </w:style>
  <w:style w:type="character" w:customStyle="1" w:styleId="HeaderChar">
    <w:name w:val="Header Char"/>
    <w:link w:val="Header"/>
    <w:rsid w:val="009A156E"/>
    <w:rPr>
      <w:szCs w:val="24"/>
    </w:rPr>
  </w:style>
  <w:style w:type="paragraph" w:styleId="Footer">
    <w:name w:val="footer"/>
    <w:basedOn w:val="Normal"/>
    <w:link w:val="FooterChar"/>
    <w:rsid w:val="009A156E"/>
    <w:pPr>
      <w:tabs>
        <w:tab w:val="center" w:pos="4680"/>
        <w:tab w:val="right" w:pos="9360"/>
      </w:tabs>
    </w:pPr>
  </w:style>
  <w:style w:type="character" w:customStyle="1" w:styleId="FooterChar">
    <w:name w:val="Footer Char"/>
    <w:link w:val="Footer"/>
    <w:rsid w:val="009A156E"/>
    <w:rPr>
      <w:szCs w:val="24"/>
    </w:rPr>
  </w:style>
  <w:style w:type="table" w:styleId="TableGrid">
    <w:name w:val="Table Grid"/>
    <w:basedOn w:val="TableNormal"/>
    <w:rsid w:val="00CA4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E0482"/>
    <w:rPr>
      <w:rFonts w:ascii="Tahoma" w:hAnsi="Tahoma" w:cs="Tahoma"/>
      <w:sz w:val="16"/>
      <w:szCs w:val="16"/>
    </w:rPr>
  </w:style>
  <w:style w:type="character" w:customStyle="1" w:styleId="BalloonTextChar">
    <w:name w:val="Balloon Text Char"/>
    <w:link w:val="BalloonText"/>
    <w:rsid w:val="008E0482"/>
    <w:rPr>
      <w:rFonts w:ascii="Tahoma" w:hAnsi="Tahoma" w:cs="Tahoma"/>
      <w:sz w:val="16"/>
      <w:szCs w:val="16"/>
    </w:rPr>
  </w:style>
  <w:style w:type="character" w:styleId="CommentReference">
    <w:name w:val="annotation reference"/>
    <w:rsid w:val="00E80568"/>
    <w:rPr>
      <w:sz w:val="16"/>
      <w:szCs w:val="16"/>
    </w:rPr>
  </w:style>
  <w:style w:type="paragraph" w:styleId="CommentText">
    <w:name w:val="annotation text"/>
    <w:basedOn w:val="Normal"/>
    <w:link w:val="CommentTextChar"/>
    <w:rsid w:val="00E80568"/>
    <w:rPr>
      <w:szCs w:val="20"/>
    </w:rPr>
  </w:style>
  <w:style w:type="character" w:customStyle="1" w:styleId="CommentTextChar">
    <w:name w:val="Comment Text Char"/>
    <w:basedOn w:val="DefaultParagraphFont"/>
    <w:link w:val="CommentText"/>
    <w:rsid w:val="00E80568"/>
  </w:style>
  <w:style w:type="paragraph" w:styleId="CommentSubject">
    <w:name w:val="annotation subject"/>
    <w:basedOn w:val="CommentText"/>
    <w:next w:val="CommentText"/>
    <w:link w:val="CommentSubjectChar"/>
    <w:rsid w:val="00E80568"/>
    <w:rPr>
      <w:b/>
      <w:bCs/>
    </w:rPr>
  </w:style>
  <w:style w:type="character" w:customStyle="1" w:styleId="CommentSubjectChar">
    <w:name w:val="Comment Subject Char"/>
    <w:link w:val="CommentSubject"/>
    <w:rsid w:val="00E80568"/>
    <w:rPr>
      <w:b/>
      <w:bCs/>
    </w:rPr>
  </w:style>
  <w:style w:type="character" w:styleId="Hyperlink">
    <w:name w:val="Hyperlink"/>
    <w:basedOn w:val="DefaultParagraphFont"/>
    <w:rsid w:val="003E1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AF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link w:val="FootnoteTextChar"/>
    <w:rsid w:val="000858EE"/>
    <w:rPr>
      <w:szCs w:val="20"/>
    </w:rPr>
  </w:style>
  <w:style w:type="character" w:customStyle="1" w:styleId="FootnoteTextChar">
    <w:name w:val="Footnote Text Char"/>
    <w:basedOn w:val="DefaultParagraphFont"/>
    <w:link w:val="FootnoteText"/>
    <w:rsid w:val="000858EE"/>
  </w:style>
  <w:style w:type="paragraph" w:styleId="Header">
    <w:name w:val="header"/>
    <w:basedOn w:val="Normal"/>
    <w:link w:val="HeaderChar"/>
    <w:rsid w:val="009A156E"/>
    <w:pPr>
      <w:tabs>
        <w:tab w:val="center" w:pos="4680"/>
        <w:tab w:val="right" w:pos="9360"/>
      </w:tabs>
    </w:pPr>
  </w:style>
  <w:style w:type="character" w:customStyle="1" w:styleId="HeaderChar">
    <w:name w:val="Header Char"/>
    <w:link w:val="Header"/>
    <w:rsid w:val="009A156E"/>
    <w:rPr>
      <w:szCs w:val="24"/>
    </w:rPr>
  </w:style>
  <w:style w:type="paragraph" w:styleId="Footer">
    <w:name w:val="footer"/>
    <w:basedOn w:val="Normal"/>
    <w:link w:val="FooterChar"/>
    <w:rsid w:val="009A156E"/>
    <w:pPr>
      <w:tabs>
        <w:tab w:val="center" w:pos="4680"/>
        <w:tab w:val="right" w:pos="9360"/>
      </w:tabs>
    </w:pPr>
  </w:style>
  <w:style w:type="character" w:customStyle="1" w:styleId="FooterChar">
    <w:name w:val="Footer Char"/>
    <w:link w:val="Footer"/>
    <w:rsid w:val="009A156E"/>
    <w:rPr>
      <w:szCs w:val="24"/>
    </w:rPr>
  </w:style>
  <w:style w:type="table" w:styleId="TableGrid">
    <w:name w:val="Table Grid"/>
    <w:basedOn w:val="TableNormal"/>
    <w:rsid w:val="00CA4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E0482"/>
    <w:rPr>
      <w:rFonts w:ascii="Tahoma" w:hAnsi="Tahoma" w:cs="Tahoma"/>
      <w:sz w:val="16"/>
      <w:szCs w:val="16"/>
    </w:rPr>
  </w:style>
  <w:style w:type="character" w:customStyle="1" w:styleId="BalloonTextChar">
    <w:name w:val="Balloon Text Char"/>
    <w:link w:val="BalloonText"/>
    <w:rsid w:val="008E0482"/>
    <w:rPr>
      <w:rFonts w:ascii="Tahoma" w:hAnsi="Tahoma" w:cs="Tahoma"/>
      <w:sz w:val="16"/>
      <w:szCs w:val="16"/>
    </w:rPr>
  </w:style>
  <w:style w:type="character" w:styleId="CommentReference">
    <w:name w:val="annotation reference"/>
    <w:rsid w:val="00E80568"/>
    <w:rPr>
      <w:sz w:val="16"/>
      <w:szCs w:val="16"/>
    </w:rPr>
  </w:style>
  <w:style w:type="paragraph" w:styleId="CommentText">
    <w:name w:val="annotation text"/>
    <w:basedOn w:val="Normal"/>
    <w:link w:val="CommentTextChar"/>
    <w:rsid w:val="00E80568"/>
    <w:rPr>
      <w:szCs w:val="20"/>
    </w:rPr>
  </w:style>
  <w:style w:type="character" w:customStyle="1" w:styleId="CommentTextChar">
    <w:name w:val="Comment Text Char"/>
    <w:basedOn w:val="DefaultParagraphFont"/>
    <w:link w:val="CommentText"/>
    <w:rsid w:val="00E80568"/>
  </w:style>
  <w:style w:type="paragraph" w:styleId="CommentSubject">
    <w:name w:val="annotation subject"/>
    <w:basedOn w:val="CommentText"/>
    <w:next w:val="CommentText"/>
    <w:link w:val="CommentSubjectChar"/>
    <w:rsid w:val="00E80568"/>
    <w:rPr>
      <w:b/>
      <w:bCs/>
    </w:rPr>
  </w:style>
  <w:style w:type="character" w:customStyle="1" w:styleId="CommentSubjectChar">
    <w:name w:val="Comment Subject Char"/>
    <w:link w:val="CommentSubject"/>
    <w:rsid w:val="00E80568"/>
    <w:rPr>
      <w:b/>
      <w:bCs/>
    </w:rPr>
  </w:style>
  <w:style w:type="character" w:styleId="Hyperlink">
    <w:name w:val="Hyperlink"/>
    <w:basedOn w:val="DefaultParagraphFont"/>
    <w:rsid w:val="003E1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1422">
      <w:bodyDiv w:val="1"/>
      <w:marLeft w:val="0"/>
      <w:marRight w:val="0"/>
      <w:marTop w:val="0"/>
      <w:marBottom w:val="0"/>
      <w:divBdr>
        <w:top w:val="none" w:sz="0" w:space="0" w:color="auto"/>
        <w:left w:val="none" w:sz="0" w:space="0" w:color="auto"/>
        <w:bottom w:val="none" w:sz="0" w:space="0" w:color="auto"/>
        <w:right w:val="none" w:sz="0" w:space="0" w:color="auto"/>
      </w:divBdr>
    </w:div>
    <w:div w:id="1136071523">
      <w:bodyDiv w:val="1"/>
      <w:marLeft w:val="0"/>
      <w:marRight w:val="0"/>
      <w:marTop w:val="0"/>
      <w:marBottom w:val="0"/>
      <w:divBdr>
        <w:top w:val="none" w:sz="0" w:space="0" w:color="auto"/>
        <w:left w:val="none" w:sz="0" w:space="0" w:color="auto"/>
        <w:bottom w:val="none" w:sz="0" w:space="0" w:color="auto"/>
        <w:right w:val="none" w:sz="0" w:space="0" w:color="auto"/>
      </w:divBdr>
    </w:div>
    <w:div w:id="20526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ms.gov/CCIIO/Resources/Regulations-and-Guidance/Downloads/Bulletin-on-Renewal-and-Discontinuation-Notices.pdf" TargetMode="External"/><Relationship Id="rId1" Type="http://schemas.openxmlformats.org/officeDocument/2006/relationships/hyperlink" Target="http://www.cms.gov/CCIIO/Resources/Regulations-and-Guidance/Downloads/draft-discontinuance-renewal-notices-03-14-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08DF-B0EA-4415-BE9F-B7F144DF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3599</Words>
  <Characters>19150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Usree Bandyopadhyay</cp:lastModifiedBy>
  <cp:revision>3</cp:revision>
  <dcterms:created xsi:type="dcterms:W3CDTF">2014-10-10T12:36:00Z</dcterms:created>
  <dcterms:modified xsi:type="dcterms:W3CDTF">2014-10-10T12:36:00Z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-769193508</vt:i4>
  </property>
  <property fmtid="{D5CDD505-2E9C-101B-9397-08002B2CF9AE}" pid="3" name="_NewReviewCycle">
    <vt:lpwstr/>
  </property>
  <property fmtid="{D5CDD505-2E9C-101B-9397-08002B2CF9AE}" pid="4" name="_EmailSubject">
    <vt:lpwstr>OMB Passback - CMS-10527 ICR </vt:lpwstr>
  </property>
  <property fmtid="{D5CDD505-2E9C-101B-9397-08002B2CF9AE}" pid="5" name="_AuthorEmail">
    <vt:lpwstr>USREE.BANDYOPADHYAY@cms.hhs.gov</vt:lpwstr>
  </property>
  <property fmtid="{D5CDD505-2E9C-101B-9397-08002B2CF9AE}" pid="6" name="_AuthorEmailDisplayName">
    <vt:lpwstr>Bandyopadhyay, Usree (CMS/CCIIO)</vt:lpwstr>
  </property>
</Properties>
</file>