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BF" w:rsidRDefault="003B73BF" w:rsidP="003B73BF">
      <w:pPr>
        <w:tabs>
          <w:tab w:val="left" w:pos="1800"/>
        </w:tabs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F537CA" w:rsidRPr="004C3D62" w:rsidRDefault="00244D5D" w:rsidP="003B73BF">
      <w:pPr>
        <w:pStyle w:val="Header2"/>
      </w:pPr>
      <w:r w:rsidRPr="004C3D62">
        <w:t xml:space="preserve">Form Instructions for the </w:t>
      </w:r>
      <w:r w:rsidR="00F537CA" w:rsidRPr="004C3D62">
        <w:t>D</w:t>
      </w:r>
      <w:r w:rsidR="003B73BF" w:rsidRPr="004C3D62">
        <w:t>etailed Explanation of Non-Coverage</w:t>
      </w:r>
      <w:r w:rsidR="00386442" w:rsidRPr="004C3D62">
        <w:t xml:space="preserve">                  </w:t>
      </w:r>
    </w:p>
    <w:p w:rsidR="00F537CA" w:rsidRPr="004C3D62" w:rsidRDefault="00883443" w:rsidP="003B73BF">
      <w:pPr>
        <w:pStyle w:val="Header2"/>
      </w:pPr>
      <w:r w:rsidRPr="004C3D62">
        <w:t>(DENC)</w:t>
      </w:r>
    </w:p>
    <w:p w:rsidR="00F537CA" w:rsidRPr="004C3D62" w:rsidRDefault="00FD57D5" w:rsidP="003B73BF">
      <w:pPr>
        <w:pStyle w:val="Header2"/>
      </w:pPr>
      <w:r>
        <w:t>CMS-10124</w:t>
      </w:r>
    </w:p>
    <w:p w:rsidR="00F537CA" w:rsidRPr="004C3D62" w:rsidRDefault="00F537CA" w:rsidP="003B73BF">
      <w:pPr>
        <w:pStyle w:val="Body1"/>
      </w:pPr>
    </w:p>
    <w:p w:rsidR="00775CD3" w:rsidRDefault="00775CD3" w:rsidP="00AA2618">
      <w:pPr>
        <w:rPr>
          <w:rFonts w:ascii="Arial" w:hAnsi="Arial" w:cs="Arial"/>
        </w:rPr>
      </w:pPr>
    </w:p>
    <w:p w:rsidR="00F537CA" w:rsidRPr="00B53BC4" w:rsidRDefault="00AA2618" w:rsidP="00B53BC4">
      <w:pPr>
        <w:pStyle w:val="Body1"/>
      </w:pPr>
      <w:r w:rsidRPr="00B53BC4">
        <w:t xml:space="preserve">A Medicare provider or health plan (Medicare Advantage plans and cost plans, collectively referred to as “plans”) must deliver a </w:t>
      </w:r>
      <w:r w:rsidR="00F537CA" w:rsidRPr="00B53BC4">
        <w:t xml:space="preserve">completed copy of this notice to </w:t>
      </w:r>
      <w:r w:rsidR="00FD57D5" w:rsidRPr="00B53BC4">
        <w:t>beneficiaries/</w:t>
      </w:r>
      <w:r w:rsidR="00F537CA" w:rsidRPr="00B53BC4">
        <w:t xml:space="preserve">enrollees receiving </w:t>
      </w:r>
      <w:r w:rsidR="00952A77" w:rsidRPr="00B53BC4">
        <w:t xml:space="preserve">covered </w:t>
      </w:r>
      <w:r w:rsidR="00FD57D5" w:rsidRPr="00B53BC4">
        <w:t xml:space="preserve">skilled nursing, home health, </w:t>
      </w:r>
      <w:r w:rsidR="00F537CA" w:rsidRPr="00B53BC4">
        <w:t>comprehensive outpatient rehabilitation facility</w:t>
      </w:r>
      <w:r w:rsidR="004A127A" w:rsidRPr="00B53BC4">
        <w:t>, and</w:t>
      </w:r>
      <w:r w:rsidR="00FD57D5" w:rsidRPr="00B53BC4">
        <w:t xml:space="preserve"> hospice </w:t>
      </w:r>
      <w:r w:rsidR="00F537CA" w:rsidRPr="00B53BC4">
        <w:t xml:space="preserve">services upon notice from the Quality Improvement Organization (QIO) that the </w:t>
      </w:r>
      <w:r w:rsidR="00FD57D5" w:rsidRPr="00B53BC4">
        <w:t>beneficiary/</w:t>
      </w:r>
      <w:r w:rsidR="00F537CA" w:rsidRPr="00B53BC4">
        <w:t>enrollee has appealed the termination of services in these settings</w:t>
      </w:r>
      <w:r w:rsidR="00E573C8" w:rsidRPr="00B53BC4">
        <w:t xml:space="preserve">.  </w:t>
      </w:r>
      <w:r w:rsidR="00BD1A56" w:rsidRPr="00B53BC4">
        <w:t>The DENC</w:t>
      </w:r>
      <w:r w:rsidR="00F537CA" w:rsidRPr="00B53BC4">
        <w:t xml:space="preserve"> must be provided no later than close of business of the day of the QIO’s</w:t>
      </w:r>
      <w:r w:rsidR="00A63497" w:rsidRPr="00B53BC4">
        <w:t xml:space="preserve"> </w:t>
      </w:r>
      <w:r w:rsidR="00F537CA" w:rsidRPr="00B53BC4">
        <w:t>notification.</w:t>
      </w:r>
    </w:p>
    <w:p w:rsidR="00F86D3A" w:rsidRPr="004C3D62" w:rsidRDefault="00F86D3A" w:rsidP="003B73BF">
      <w:pPr>
        <w:pStyle w:val="Body1"/>
      </w:pPr>
    </w:p>
    <w:p w:rsidR="00F528D7" w:rsidRPr="004C3D62" w:rsidRDefault="00F528D7" w:rsidP="003B73BF">
      <w:pPr>
        <w:pStyle w:val="Body2"/>
      </w:pPr>
    </w:p>
    <w:p w:rsidR="00F86D3A" w:rsidRPr="004C3D62" w:rsidRDefault="00F86D3A" w:rsidP="003B73BF">
      <w:pPr>
        <w:pStyle w:val="Body2"/>
      </w:pPr>
    </w:p>
    <w:p w:rsidR="001F0839" w:rsidRPr="00B53BC4" w:rsidRDefault="001F0839" w:rsidP="00B53BC4">
      <w:pPr>
        <w:pStyle w:val="Body2"/>
        <w:rPr>
          <w:b/>
        </w:rPr>
      </w:pPr>
      <w:r w:rsidRPr="00B53BC4">
        <w:rPr>
          <w:b/>
        </w:rPr>
        <w:t xml:space="preserve">Alterations to the </w:t>
      </w:r>
      <w:r w:rsidR="00834B51" w:rsidRPr="00B53BC4">
        <w:rPr>
          <w:b/>
        </w:rPr>
        <w:t>DENC</w:t>
      </w:r>
    </w:p>
    <w:p w:rsidR="001F0839" w:rsidRPr="006D7798" w:rsidRDefault="001F0839" w:rsidP="00B53BC4">
      <w:pPr>
        <w:pStyle w:val="Body2"/>
      </w:pPr>
    </w:p>
    <w:p w:rsidR="001F0839" w:rsidRPr="006D7798" w:rsidRDefault="001F0839" w:rsidP="00B53BC4">
      <w:pPr>
        <w:pStyle w:val="Body2"/>
        <w:rPr>
          <w:color w:val="000000"/>
        </w:rPr>
      </w:pPr>
      <w:r w:rsidRPr="006D7798">
        <w:rPr>
          <w:color w:val="000000"/>
        </w:rPr>
        <w:t xml:space="preserve">Providers may include their business logo and contact information on the top of the </w:t>
      </w:r>
      <w:r>
        <w:rPr>
          <w:color w:val="000000"/>
        </w:rPr>
        <w:t>DENC</w:t>
      </w:r>
      <w:r w:rsidRPr="006D7798">
        <w:rPr>
          <w:color w:val="000000"/>
        </w:rPr>
        <w:t xml:space="preserve">. Text may not be </w:t>
      </w:r>
      <w:r w:rsidR="00B47AE1">
        <w:rPr>
          <w:color w:val="000000"/>
        </w:rPr>
        <w:t xml:space="preserve">moved </w:t>
      </w:r>
      <w:r>
        <w:rPr>
          <w:color w:val="000000"/>
        </w:rPr>
        <w:t>to a second page</w:t>
      </w:r>
      <w:r w:rsidRPr="006D7798">
        <w:rPr>
          <w:color w:val="000000"/>
        </w:rPr>
        <w:t xml:space="preserve"> to accommodate large logos, address headers, etc.</w:t>
      </w:r>
    </w:p>
    <w:p w:rsidR="001F0839" w:rsidRPr="006D7798" w:rsidRDefault="001F0839" w:rsidP="001F0839">
      <w:pPr>
        <w:pStyle w:val="Body30"/>
        <w:rPr>
          <w:color w:val="000000"/>
        </w:rPr>
      </w:pPr>
    </w:p>
    <w:p w:rsidR="001F0839" w:rsidRPr="006D7798" w:rsidRDefault="001F0839" w:rsidP="001F08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537CA" w:rsidRPr="00B53BC4" w:rsidRDefault="00F537CA" w:rsidP="00B53BC4">
      <w:pPr>
        <w:pStyle w:val="Body3"/>
        <w:rPr>
          <w:b/>
        </w:rPr>
      </w:pPr>
      <w:r w:rsidRPr="00B53BC4">
        <w:rPr>
          <w:b/>
        </w:rPr>
        <w:t>Heading</w:t>
      </w:r>
    </w:p>
    <w:p w:rsidR="00F537CA" w:rsidRPr="00B53BC4" w:rsidRDefault="00F537CA" w:rsidP="00B53BC4">
      <w:pPr>
        <w:pStyle w:val="Body3"/>
      </w:pPr>
    </w:p>
    <w:p w:rsidR="00C06511" w:rsidRPr="00B53BC4" w:rsidRDefault="00F537CA" w:rsidP="00B53BC4">
      <w:pPr>
        <w:pStyle w:val="Body3"/>
      </w:pPr>
      <w:r w:rsidRPr="00B53BC4">
        <w:t xml:space="preserve">Insert </w:t>
      </w:r>
      <w:r w:rsidR="002A10F4" w:rsidRPr="00B53BC4">
        <w:t xml:space="preserve">contact </w:t>
      </w:r>
      <w:r w:rsidR="00244D5D" w:rsidRPr="00B53BC4">
        <w:t xml:space="preserve">information </w:t>
      </w:r>
      <w:r w:rsidRPr="00B53BC4">
        <w:t xml:space="preserve">here:  </w:t>
      </w:r>
      <w:r w:rsidR="00C06511" w:rsidRPr="00B53BC4">
        <w:t xml:space="preserve">The name, address and telephone number of the </w:t>
      </w:r>
      <w:r w:rsidR="00FD57D5" w:rsidRPr="00B53BC4">
        <w:t>provider or plan</w:t>
      </w:r>
      <w:r w:rsidR="00244D5D" w:rsidRPr="00B53BC4">
        <w:t xml:space="preserve"> that delivers the notice </w:t>
      </w:r>
      <w:r w:rsidR="00C06511" w:rsidRPr="00B53BC4">
        <w:t xml:space="preserve">must appear above the title of the form.  The entity’s registered logo is not required, but may be used.  </w:t>
      </w:r>
    </w:p>
    <w:p w:rsidR="00F537CA" w:rsidRPr="004C3D62" w:rsidRDefault="00F537CA" w:rsidP="003B73BF">
      <w:pPr>
        <w:pStyle w:val="Body3"/>
      </w:pPr>
    </w:p>
    <w:p w:rsidR="00F537CA" w:rsidRPr="00B53BC4" w:rsidRDefault="00F537CA" w:rsidP="00B53BC4">
      <w:pPr>
        <w:pStyle w:val="Body3"/>
      </w:pPr>
      <w:r w:rsidRPr="00B53BC4">
        <w:rPr>
          <w:b/>
        </w:rPr>
        <w:t>Date:</w:t>
      </w:r>
      <w:r w:rsidRPr="00B53BC4">
        <w:t xml:space="preserve">  </w:t>
      </w:r>
      <w:r w:rsidR="001C677A" w:rsidRPr="00B53BC4">
        <w:t>Fill</w:t>
      </w:r>
      <w:r w:rsidR="00435CE5" w:rsidRPr="00B53BC4">
        <w:t xml:space="preserve"> </w:t>
      </w:r>
      <w:r w:rsidR="001C677A" w:rsidRPr="00B53BC4">
        <w:t>in</w:t>
      </w:r>
      <w:r w:rsidRPr="00B53BC4">
        <w:t xml:space="preserve"> the date the notice is generated by the</w:t>
      </w:r>
      <w:r w:rsidR="00B47AE1" w:rsidRPr="00B53BC4">
        <w:t xml:space="preserve"> provider or</w:t>
      </w:r>
      <w:r w:rsidRPr="00B53BC4">
        <w:t xml:space="preserve"> </w:t>
      </w:r>
      <w:r w:rsidR="00025F7D" w:rsidRPr="00B53BC4">
        <w:t>plan</w:t>
      </w:r>
      <w:r w:rsidRPr="00B53BC4">
        <w:t>.</w:t>
      </w:r>
    </w:p>
    <w:p w:rsidR="00F537CA" w:rsidRPr="004C3D62" w:rsidRDefault="00F537CA" w:rsidP="003B73BF">
      <w:pPr>
        <w:pStyle w:val="Body3"/>
        <w:rPr>
          <w:b/>
          <w:bCs/>
        </w:rPr>
      </w:pPr>
    </w:p>
    <w:p w:rsidR="00F537CA" w:rsidRPr="00B53BC4" w:rsidRDefault="00F537CA" w:rsidP="00B53BC4">
      <w:pPr>
        <w:pStyle w:val="Body3"/>
      </w:pPr>
      <w:r w:rsidRPr="00B53BC4">
        <w:rPr>
          <w:b/>
        </w:rPr>
        <w:t>Patient Name:</w:t>
      </w:r>
      <w:r w:rsidRPr="00B53BC4">
        <w:t xml:space="preserve">  </w:t>
      </w:r>
      <w:r w:rsidR="001C677A" w:rsidRPr="00B53BC4">
        <w:t>Fill</w:t>
      </w:r>
      <w:r w:rsidR="00435CE5" w:rsidRPr="00B53BC4">
        <w:t xml:space="preserve"> </w:t>
      </w:r>
      <w:r w:rsidR="001C677A" w:rsidRPr="00B53BC4">
        <w:t>in</w:t>
      </w:r>
      <w:r w:rsidRPr="00B53BC4">
        <w:t xml:space="preserve"> the </w:t>
      </w:r>
      <w:r w:rsidR="00CA050B" w:rsidRPr="00B53BC4">
        <w:t>beneficiary</w:t>
      </w:r>
      <w:r w:rsidR="00A21265" w:rsidRPr="00B53BC4">
        <w:t>’s</w:t>
      </w:r>
      <w:r w:rsidR="00FD57D5" w:rsidRPr="00B53BC4">
        <w:t>/</w:t>
      </w:r>
      <w:r w:rsidR="00CA050B" w:rsidRPr="00B53BC4">
        <w:t>enrollee</w:t>
      </w:r>
      <w:r w:rsidR="00A21265" w:rsidRPr="00B53BC4">
        <w:t>’s</w:t>
      </w:r>
      <w:r w:rsidRPr="00B53BC4">
        <w:t xml:space="preserve"> </w:t>
      </w:r>
      <w:r w:rsidR="00244D5D" w:rsidRPr="00B53BC4">
        <w:t xml:space="preserve">first and last </w:t>
      </w:r>
      <w:r w:rsidRPr="00B53BC4">
        <w:t>name</w:t>
      </w:r>
      <w:r w:rsidR="00244D5D" w:rsidRPr="00B53BC4">
        <w:t>.</w:t>
      </w:r>
    </w:p>
    <w:p w:rsidR="00F537CA" w:rsidRPr="00B53BC4" w:rsidRDefault="00F537CA" w:rsidP="00B53BC4">
      <w:pPr>
        <w:pStyle w:val="Body3"/>
      </w:pPr>
    </w:p>
    <w:p w:rsidR="00F537CA" w:rsidRPr="00B53BC4" w:rsidRDefault="00F537CA" w:rsidP="00B53BC4">
      <w:pPr>
        <w:pStyle w:val="Body3"/>
      </w:pPr>
      <w:r w:rsidRPr="00B53BC4">
        <w:rPr>
          <w:b/>
        </w:rPr>
        <w:t>Member number:</w:t>
      </w:r>
      <w:r w:rsidRPr="00B53BC4">
        <w:t xml:space="preserve">  </w:t>
      </w:r>
      <w:r w:rsidR="001C677A" w:rsidRPr="00B53BC4">
        <w:t>Fill</w:t>
      </w:r>
      <w:r w:rsidR="00435CE5" w:rsidRPr="00B53BC4">
        <w:t xml:space="preserve"> </w:t>
      </w:r>
      <w:r w:rsidR="001C677A" w:rsidRPr="00B53BC4">
        <w:t>in</w:t>
      </w:r>
      <w:r w:rsidRPr="00B53BC4">
        <w:t xml:space="preserve"> the </w:t>
      </w:r>
      <w:r w:rsidR="00CA050B" w:rsidRPr="00B53BC4">
        <w:t>beneficiary</w:t>
      </w:r>
      <w:r w:rsidR="00A21265" w:rsidRPr="00B53BC4">
        <w:t>’s</w:t>
      </w:r>
      <w:r w:rsidR="00FD57D5" w:rsidRPr="00B53BC4">
        <w:t>/</w:t>
      </w:r>
      <w:r w:rsidR="00CA050B" w:rsidRPr="00B53BC4">
        <w:t>enrollee</w:t>
      </w:r>
      <w:r w:rsidR="00A21265" w:rsidRPr="00B53BC4">
        <w:t>’s</w:t>
      </w:r>
      <w:r w:rsidRPr="00B53BC4">
        <w:t xml:space="preserve"> </w:t>
      </w:r>
      <w:r w:rsidR="001C677A" w:rsidRPr="00B53BC4">
        <w:t>m</w:t>
      </w:r>
      <w:r w:rsidRPr="00B53BC4">
        <w:t xml:space="preserve">edical </w:t>
      </w:r>
      <w:r w:rsidR="001C677A" w:rsidRPr="00B53BC4">
        <w:t>r</w:t>
      </w:r>
      <w:r w:rsidRPr="00B53BC4">
        <w:t xml:space="preserve">ecord or </w:t>
      </w:r>
      <w:r w:rsidR="001C677A" w:rsidRPr="00B53BC4">
        <w:t xml:space="preserve">identification </w:t>
      </w:r>
      <w:r w:rsidRPr="00B53BC4">
        <w:t>number.</w:t>
      </w:r>
      <w:r w:rsidR="001C677A" w:rsidRPr="00B53BC4">
        <w:t xml:space="preserve">  </w:t>
      </w:r>
      <w:r w:rsidR="00A21265" w:rsidRPr="00B53BC4">
        <w:t>The beneficiary’s/enrollee’s</w:t>
      </w:r>
      <w:r w:rsidR="00E3228A" w:rsidRPr="00B53BC4">
        <w:t xml:space="preserve"> HIC number </w:t>
      </w:r>
      <w:r w:rsidR="005F38C1" w:rsidRPr="00B53BC4">
        <w:t>must</w:t>
      </w:r>
      <w:r w:rsidR="00E3228A" w:rsidRPr="00B53BC4">
        <w:t xml:space="preserve"> not be used.</w:t>
      </w:r>
      <w:r w:rsidR="006F1553" w:rsidRPr="00B53BC4">
        <w:t xml:space="preserve">                               </w:t>
      </w:r>
      <w:r w:rsidRPr="00B53BC4">
        <w:t xml:space="preserve">  </w:t>
      </w:r>
    </w:p>
    <w:p w:rsidR="00F537CA" w:rsidRPr="00B53BC4" w:rsidRDefault="00F537CA" w:rsidP="00B53BC4">
      <w:pPr>
        <w:pStyle w:val="Body3"/>
      </w:pPr>
    </w:p>
    <w:p w:rsidR="00F537CA" w:rsidRPr="00B53BC4" w:rsidRDefault="00F537CA" w:rsidP="00B53BC4">
      <w:pPr>
        <w:pStyle w:val="Body3"/>
      </w:pPr>
      <w:r w:rsidRPr="00B53BC4">
        <w:rPr>
          <w:b/>
        </w:rPr>
        <w:t>{Insert type}</w:t>
      </w:r>
      <w:r w:rsidR="00B53BC4">
        <w:t>:</w:t>
      </w:r>
      <w:r w:rsidRPr="00B53BC4">
        <w:t xml:space="preserve"> Insert the kind of service being terminated, i.e., s</w:t>
      </w:r>
      <w:r w:rsidR="00FD57D5" w:rsidRPr="00B53BC4">
        <w:t xml:space="preserve">killed nursing, home health, </w:t>
      </w:r>
      <w:r w:rsidRPr="00B53BC4">
        <w:t>comprehensive ou</w:t>
      </w:r>
      <w:r w:rsidR="00FD57D5" w:rsidRPr="00B53BC4">
        <w:t>tpatient rehabilitation service, or hospice</w:t>
      </w:r>
      <w:r w:rsidRPr="00B53BC4">
        <w:t xml:space="preserve">.  </w:t>
      </w:r>
    </w:p>
    <w:p w:rsidR="00D5607F" w:rsidRPr="00B53BC4" w:rsidRDefault="00D5607F" w:rsidP="00B53BC4">
      <w:pPr>
        <w:pStyle w:val="Body3"/>
      </w:pPr>
    </w:p>
    <w:p w:rsidR="005C3A20" w:rsidRDefault="005C3A20" w:rsidP="003B73BF">
      <w:pPr>
        <w:pStyle w:val="Body3"/>
        <w:rPr>
          <w:sz w:val="16"/>
          <w:szCs w:val="16"/>
        </w:rPr>
      </w:pPr>
    </w:p>
    <w:p w:rsidR="005C3A20" w:rsidRDefault="005C3A20" w:rsidP="003B73BF">
      <w:pPr>
        <w:pStyle w:val="Body3"/>
        <w:rPr>
          <w:sz w:val="16"/>
          <w:szCs w:val="16"/>
        </w:rPr>
      </w:pPr>
    </w:p>
    <w:p w:rsidR="005C3A20" w:rsidRDefault="005C3A20" w:rsidP="003B73BF">
      <w:pPr>
        <w:pStyle w:val="Body3"/>
        <w:rPr>
          <w:sz w:val="16"/>
          <w:szCs w:val="16"/>
        </w:rPr>
      </w:pPr>
    </w:p>
    <w:p w:rsidR="005C3A20" w:rsidRPr="004C3D62" w:rsidRDefault="005C3A20" w:rsidP="003B73BF">
      <w:pPr>
        <w:pStyle w:val="Body3"/>
        <w:rPr>
          <w:sz w:val="16"/>
          <w:szCs w:val="16"/>
        </w:rPr>
      </w:pPr>
    </w:p>
    <w:p w:rsidR="00163368" w:rsidRPr="004C3D62" w:rsidRDefault="008F0762" w:rsidP="00B53BC4">
      <w:pPr>
        <w:pStyle w:val="Body3"/>
      </w:pPr>
      <w:r w:rsidRPr="004C3D62">
        <w:rPr>
          <w:b/>
        </w:rPr>
        <w:t>Bullet # 1</w:t>
      </w:r>
      <w:r w:rsidRPr="004C3D62">
        <w:tab/>
      </w:r>
      <w:proofErr w:type="gramStart"/>
      <w:r w:rsidR="00F537CA" w:rsidRPr="004C3D62">
        <w:t>The</w:t>
      </w:r>
      <w:proofErr w:type="gramEnd"/>
      <w:r w:rsidR="00F537CA" w:rsidRPr="004C3D62">
        <w:t xml:space="preserve"> facts used to make this decision: </w:t>
      </w:r>
      <w:r w:rsidR="00435CE5" w:rsidRPr="004C3D62">
        <w:t xml:space="preserve">Fill </w:t>
      </w:r>
      <w:r w:rsidR="001C677A" w:rsidRPr="004C3D62">
        <w:t>in</w:t>
      </w:r>
      <w:r w:rsidR="00435CE5" w:rsidRPr="004C3D62">
        <w:t xml:space="preserve"> the patient </w:t>
      </w:r>
      <w:r w:rsidR="00F537CA" w:rsidRPr="004C3D62">
        <w:t xml:space="preserve">specific information that describes the current functioning and progress of the </w:t>
      </w:r>
      <w:r w:rsidR="00FD57D5">
        <w:t>beneficiary/</w:t>
      </w:r>
      <w:r w:rsidR="00F537CA" w:rsidRPr="004C3D62">
        <w:t>enrollee with respect to the services being provided</w:t>
      </w:r>
      <w:r w:rsidR="00E573C8" w:rsidRPr="004C3D62">
        <w:t xml:space="preserve">. </w:t>
      </w:r>
      <w:r w:rsidR="00F537CA" w:rsidRPr="004C3D62">
        <w:t xml:space="preserve"> Use full sentences</w:t>
      </w:r>
      <w:r w:rsidR="001C677A" w:rsidRPr="004C3D62">
        <w:t>,</w:t>
      </w:r>
      <w:r w:rsidR="00F537CA" w:rsidRPr="004C3D62">
        <w:t xml:space="preserve"> in</w:t>
      </w:r>
      <w:r w:rsidR="001C677A" w:rsidRPr="004C3D62">
        <w:t xml:space="preserve"> </w:t>
      </w:r>
      <w:r w:rsidR="00F537CA" w:rsidRPr="004C3D62">
        <w:t xml:space="preserve">plain English.  </w:t>
      </w:r>
    </w:p>
    <w:p w:rsidR="00F86D3A" w:rsidRPr="004C3D62" w:rsidRDefault="00F86D3A" w:rsidP="00B53BC4">
      <w:pPr>
        <w:pStyle w:val="Body3"/>
      </w:pPr>
    </w:p>
    <w:p w:rsidR="00775CD3" w:rsidRDefault="00F86D3A" w:rsidP="00B53BC4">
      <w:pPr>
        <w:pStyle w:val="Body3"/>
      </w:pPr>
      <w:r w:rsidRPr="004C3D62">
        <w:rPr>
          <w:b/>
          <w:bCs/>
        </w:rPr>
        <w:lastRenderedPageBreak/>
        <w:t>B</w:t>
      </w:r>
      <w:r w:rsidR="00F537CA" w:rsidRPr="004C3D62">
        <w:rPr>
          <w:b/>
          <w:bCs/>
        </w:rPr>
        <w:t xml:space="preserve">ullet # </w:t>
      </w:r>
      <w:r w:rsidR="00685460" w:rsidRPr="004C3D62">
        <w:rPr>
          <w:b/>
          <w:bCs/>
        </w:rPr>
        <w:t>2</w:t>
      </w:r>
      <w:r w:rsidR="00F537CA" w:rsidRPr="004C3D62">
        <w:tab/>
      </w:r>
      <w:proofErr w:type="gramStart"/>
      <w:r w:rsidR="00F537CA" w:rsidRPr="004C3D62">
        <w:t>The</w:t>
      </w:r>
      <w:proofErr w:type="gramEnd"/>
      <w:r w:rsidR="00F537CA" w:rsidRPr="004C3D62">
        <w:t xml:space="preserve"> detailed explanation of why </w:t>
      </w:r>
      <w:r w:rsidR="004F6D4B">
        <w:t xml:space="preserve">the </w:t>
      </w:r>
      <w:r w:rsidR="00E435DC">
        <w:t xml:space="preserve">services are no longer covered. </w:t>
      </w:r>
      <w:r w:rsidR="00435CE5" w:rsidRPr="004C3D62">
        <w:t xml:space="preserve">Fill </w:t>
      </w:r>
      <w:r w:rsidR="001C677A" w:rsidRPr="004C3D62">
        <w:t>in</w:t>
      </w:r>
      <w:r w:rsidR="00F537CA" w:rsidRPr="004C3D62">
        <w:t xml:space="preserve"> the detailed and specific reasons why services are either no longer reasonable or necessary for the </w:t>
      </w:r>
      <w:r w:rsidR="00CA050B">
        <w:t>beneficiary/</w:t>
      </w:r>
      <w:r w:rsidR="00F537CA" w:rsidRPr="004C3D62">
        <w:t xml:space="preserve">enrollee or </w:t>
      </w:r>
      <w:r w:rsidR="002839E4" w:rsidRPr="004C3D62">
        <w:t xml:space="preserve">are no </w:t>
      </w:r>
      <w:r w:rsidR="00F537CA" w:rsidRPr="004C3D62">
        <w:t xml:space="preserve">longer covered according to the </w:t>
      </w:r>
    </w:p>
    <w:p w:rsidR="00775CD3" w:rsidRDefault="00775CD3" w:rsidP="00B53BC4">
      <w:pPr>
        <w:pStyle w:val="Body3"/>
      </w:pPr>
    </w:p>
    <w:p w:rsidR="00775CD3" w:rsidRDefault="00775CD3" w:rsidP="00B53BC4">
      <w:pPr>
        <w:pStyle w:val="Body3"/>
      </w:pPr>
    </w:p>
    <w:p w:rsidR="00775CD3" w:rsidRDefault="00775CD3" w:rsidP="00B53BC4">
      <w:pPr>
        <w:pStyle w:val="Body3"/>
      </w:pPr>
    </w:p>
    <w:p w:rsidR="00775CD3" w:rsidRDefault="00775CD3" w:rsidP="00B53BC4">
      <w:pPr>
        <w:pStyle w:val="Body3"/>
      </w:pPr>
    </w:p>
    <w:p w:rsidR="00F537CA" w:rsidRPr="004C3D62" w:rsidRDefault="00F537CA" w:rsidP="00B53BC4">
      <w:pPr>
        <w:pStyle w:val="Body3"/>
      </w:pPr>
      <w:proofErr w:type="gramStart"/>
      <w:r w:rsidRPr="004C3D62">
        <w:t>Medicare guidelines.</w:t>
      </w:r>
      <w:proofErr w:type="gramEnd"/>
      <w:r w:rsidRPr="004C3D62">
        <w:t xml:space="preserve">  Describe how the </w:t>
      </w:r>
      <w:r w:rsidR="00CA050B">
        <w:t>beneficiary/</w:t>
      </w:r>
      <w:r w:rsidRPr="004C3D62">
        <w:t xml:space="preserve">enrollee does not meet these guidelines.  </w:t>
      </w:r>
    </w:p>
    <w:p w:rsidR="00F537CA" w:rsidRPr="004C3D62" w:rsidRDefault="00F537CA" w:rsidP="00B53BC4">
      <w:pPr>
        <w:pStyle w:val="Body3"/>
        <w:rPr>
          <w:b/>
          <w:bCs/>
        </w:rPr>
      </w:pPr>
    </w:p>
    <w:p w:rsidR="00F537CA" w:rsidRPr="004C3D62" w:rsidRDefault="00F537CA" w:rsidP="00B53BC4">
      <w:pPr>
        <w:pStyle w:val="Body3"/>
      </w:pPr>
      <w:r w:rsidRPr="004C3D62">
        <w:rPr>
          <w:b/>
          <w:bCs/>
        </w:rPr>
        <w:t xml:space="preserve">Bullet # </w:t>
      </w:r>
      <w:r w:rsidR="00685460" w:rsidRPr="004C3D62">
        <w:rPr>
          <w:b/>
          <w:bCs/>
        </w:rPr>
        <w:t>3</w:t>
      </w:r>
      <w:r w:rsidR="00BD1A56">
        <w:t xml:space="preserve"> (</w:t>
      </w:r>
      <w:r w:rsidR="00BD1A56" w:rsidRPr="001534AB">
        <w:t xml:space="preserve">Plans only) </w:t>
      </w:r>
      <w:proofErr w:type="gramStart"/>
      <w:r w:rsidRPr="00A63497">
        <w:t>The</w:t>
      </w:r>
      <w:proofErr w:type="gramEnd"/>
      <w:r w:rsidRPr="004C3D62">
        <w:t xml:space="preserve"> plan policy, </w:t>
      </w:r>
      <w:r w:rsidR="00E573C8" w:rsidRPr="004C3D62">
        <w:t>provision,</w:t>
      </w:r>
      <w:r w:rsidRPr="004C3D62">
        <w:t xml:space="preserve"> or rationale used in the decision</w:t>
      </w:r>
      <w:r w:rsidR="00CA050B">
        <w:t xml:space="preserve"> if the notice is delivered to a hea</w:t>
      </w:r>
      <w:r w:rsidR="00884EC3">
        <w:t>lth</w:t>
      </w:r>
      <w:r w:rsidR="00CA050B">
        <w:t xml:space="preserve"> plan enrollee</w:t>
      </w:r>
      <w:r w:rsidRPr="004C3D62">
        <w:t xml:space="preserve">:  </w:t>
      </w:r>
      <w:r w:rsidR="001C677A" w:rsidRPr="004C3D62">
        <w:t>Fill</w:t>
      </w:r>
      <w:r w:rsidR="00435CE5" w:rsidRPr="004C3D62">
        <w:t xml:space="preserve"> </w:t>
      </w:r>
      <w:r w:rsidR="001C677A" w:rsidRPr="004C3D62">
        <w:t>in</w:t>
      </w:r>
      <w:r w:rsidRPr="004C3D62">
        <w:t xml:space="preserve"> the reasons services are no longer covered according to the </w:t>
      </w:r>
      <w:r w:rsidR="00025F7D" w:rsidRPr="004C3D62">
        <w:t>plan</w:t>
      </w:r>
      <w:r w:rsidRPr="004C3D62">
        <w:t>’s policy guidelines</w:t>
      </w:r>
      <w:r w:rsidR="00952A77">
        <w:t>, if applicable</w:t>
      </w:r>
      <w:r w:rsidRPr="004C3D62">
        <w:t xml:space="preserve">.  Describe how the enrollee does not meet these guidelines.  If the </w:t>
      </w:r>
      <w:r w:rsidR="00025F7D" w:rsidRPr="004C3D62">
        <w:t>plan</w:t>
      </w:r>
      <w:r w:rsidRPr="004C3D62">
        <w:t xml:space="preserve"> relied exclusively on Medicare coverage guidelines, </w:t>
      </w:r>
      <w:r w:rsidR="00244D5D" w:rsidRPr="004C3D62">
        <w:t xml:space="preserve">please </w:t>
      </w:r>
      <w:r w:rsidR="009C6B21">
        <w:t xml:space="preserve">explain that </w:t>
      </w:r>
      <w:r w:rsidRPr="004C3D62">
        <w:t>here.</w:t>
      </w:r>
    </w:p>
    <w:p w:rsidR="00F537CA" w:rsidRPr="004C3D62" w:rsidRDefault="00F537CA" w:rsidP="00B53BC4">
      <w:pPr>
        <w:pStyle w:val="Body3"/>
        <w:rPr>
          <w:b/>
          <w:bCs/>
        </w:rPr>
      </w:pPr>
    </w:p>
    <w:p w:rsidR="00BC7BF0" w:rsidRPr="004C3D62" w:rsidRDefault="00F537CA" w:rsidP="00B53BC4">
      <w:pPr>
        <w:pStyle w:val="Body3"/>
      </w:pPr>
      <w:r w:rsidRPr="004C3D62">
        <w:rPr>
          <w:b/>
          <w:bCs/>
        </w:rPr>
        <w:t>If you would like a copy of the policy:</w:t>
      </w:r>
      <w:r w:rsidRPr="004C3D62">
        <w:t xml:space="preserve"> If the </w:t>
      </w:r>
      <w:r w:rsidR="00025F7D" w:rsidRPr="004C3D62">
        <w:t>plan</w:t>
      </w:r>
      <w:r w:rsidRPr="004C3D62">
        <w:t xml:space="preserve"> has not provided the Medicare guidelines or policy used to decide the termination date, inform the </w:t>
      </w:r>
      <w:r w:rsidR="00CA050B">
        <w:t>beneficiary/</w:t>
      </w:r>
      <w:r w:rsidRPr="004C3D62">
        <w:t xml:space="preserve">enrollee how and where to obtain the policy.  </w:t>
      </w:r>
      <w:r w:rsidR="00E16DEC">
        <w:t>P</w:t>
      </w:r>
      <w:r w:rsidRPr="004C3D62">
        <w:t xml:space="preserve">rovide a telephone number for </w:t>
      </w:r>
      <w:r w:rsidR="00CA050B">
        <w:t>beneficiaries/</w:t>
      </w:r>
      <w:r w:rsidRPr="004C3D62">
        <w:t xml:space="preserve">enrollees to get a copy of the relevant documents sent to the QIO.  </w:t>
      </w:r>
    </w:p>
    <w:p w:rsidR="00BC7BF0" w:rsidRPr="004C3D62" w:rsidRDefault="00BC7BF0" w:rsidP="00B53BC4">
      <w:pPr>
        <w:pStyle w:val="Body3"/>
      </w:pPr>
    </w:p>
    <w:p w:rsidR="00435CE5" w:rsidRPr="004C3D62" w:rsidRDefault="00435CE5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775CD3" w:rsidRDefault="00775CD3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BD1A56" w:rsidRDefault="00BD1A56" w:rsidP="004732CC">
      <w:pPr>
        <w:rPr>
          <w:rFonts w:ascii="Arial" w:hAnsi="Arial" w:cs="Arial"/>
        </w:rPr>
      </w:pPr>
    </w:p>
    <w:p w:rsidR="005C3A20" w:rsidRPr="00244D5D" w:rsidRDefault="00834B51" w:rsidP="00D00460">
      <w:pPr>
        <w:suppressAutoHyphens/>
        <w:spacing w:line="240" w:lineRule="atLeast"/>
        <w:rPr>
          <w:sz w:val="20"/>
          <w:szCs w:val="20"/>
        </w:rPr>
      </w:pPr>
      <w:r w:rsidRPr="004C3D62">
        <w:rPr>
          <w:sz w:val="20"/>
          <w:szCs w:val="20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</w:t>
      </w:r>
      <w:r w:rsidRPr="004C3D62">
        <w:rPr>
          <w:b/>
          <w:sz w:val="20"/>
          <w:szCs w:val="20"/>
        </w:rPr>
        <w:t>0938–</w:t>
      </w:r>
      <w:r w:rsidR="003E4A21">
        <w:rPr>
          <w:b/>
          <w:sz w:val="20"/>
          <w:szCs w:val="20"/>
        </w:rPr>
        <w:t>0910</w:t>
      </w:r>
      <w:r w:rsidRPr="004C3D62">
        <w:rPr>
          <w:sz w:val="20"/>
          <w:szCs w:val="20"/>
        </w:rPr>
        <w:t xml:space="preserve">.  The time required to complete this information collection is estimated to average </w:t>
      </w:r>
      <w:r w:rsidRPr="004C3D62">
        <w:rPr>
          <w:b/>
          <w:sz w:val="20"/>
          <w:szCs w:val="20"/>
        </w:rPr>
        <w:t xml:space="preserve">1.25 hours </w:t>
      </w:r>
      <w:r w:rsidRPr="004C3D62">
        <w:rPr>
          <w:sz w:val="20"/>
          <w:szCs w:val="20"/>
        </w:rPr>
        <w:t xml:space="preserve">per response, including the time to review instructions, search existing data resources, </w:t>
      </w:r>
      <w:proofErr w:type="gramStart"/>
      <w:r w:rsidRPr="004C3D62">
        <w:rPr>
          <w:sz w:val="20"/>
          <w:szCs w:val="20"/>
        </w:rPr>
        <w:t>gather</w:t>
      </w:r>
      <w:proofErr w:type="gramEnd"/>
      <w:r w:rsidRPr="004C3D62">
        <w:rPr>
          <w:sz w:val="20"/>
          <w:szCs w:val="20"/>
        </w:rPr>
        <w:t xml:space="preserve"> the data needed, and complete and review the information collection.  If you have </w:t>
      </w:r>
      <w:proofErr w:type="gramStart"/>
      <w:r w:rsidRPr="004C3D62">
        <w:rPr>
          <w:sz w:val="20"/>
          <w:szCs w:val="20"/>
        </w:rPr>
        <w:t>comments</w:t>
      </w:r>
      <w:proofErr w:type="gramEnd"/>
      <w:r w:rsidRPr="004C3D62">
        <w:rPr>
          <w:sz w:val="20"/>
          <w:szCs w:val="20"/>
        </w:rPr>
        <w:t xml:space="preserve"> concerning the accuracy of the time estimate(s) or suggestions for improving this form, please write to: CMS, 7500 Security Boulevard, Attention: PRA Reports Clearance Officer, Mail Stop C4-26-05,</w:t>
      </w:r>
      <w:r w:rsidR="003E4A21">
        <w:rPr>
          <w:sz w:val="20"/>
          <w:szCs w:val="20"/>
        </w:rPr>
        <w:t xml:space="preserve"> </w:t>
      </w:r>
      <w:r w:rsidRPr="004C3D62">
        <w:rPr>
          <w:sz w:val="20"/>
          <w:szCs w:val="20"/>
        </w:rPr>
        <w:t>Baltimore, Maryland 21244-1850.</w:t>
      </w:r>
      <w:r w:rsidRPr="005F38C1">
        <w:rPr>
          <w:sz w:val="20"/>
          <w:szCs w:val="20"/>
        </w:rPr>
        <w:t xml:space="preserve"> </w:t>
      </w:r>
    </w:p>
    <w:sectPr w:rsidR="005C3A20" w:rsidRPr="00244D5D" w:rsidSect="003B73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95" w:rsidRDefault="007F5D95">
      <w:r>
        <w:separator/>
      </w:r>
    </w:p>
  </w:endnote>
  <w:endnote w:type="continuationSeparator" w:id="0">
    <w:p w:rsidR="007F5D95" w:rsidRDefault="007F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74" w:rsidRDefault="00A477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51" w:rsidRDefault="00834B51" w:rsidP="00834B51">
    <w:pPr>
      <w:pStyle w:val="Body3"/>
      <w:rPr>
        <w:bCs/>
        <w:sz w:val="20"/>
        <w:szCs w:val="20"/>
      </w:rPr>
    </w:pPr>
    <w:r w:rsidRPr="009D7981">
      <w:rPr>
        <w:bCs/>
        <w:sz w:val="20"/>
        <w:szCs w:val="20"/>
      </w:rPr>
      <w:t xml:space="preserve">Form </w:t>
    </w:r>
    <w:r>
      <w:rPr>
        <w:bCs/>
        <w:sz w:val="20"/>
        <w:szCs w:val="20"/>
      </w:rPr>
      <w:t>Instructions CMS-10124-DEN</w:t>
    </w:r>
    <w:r w:rsidR="00A47774">
      <w:rPr>
        <w:bCs/>
        <w:sz w:val="20"/>
        <w:szCs w:val="20"/>
      </w:rPr>
      <w:t>C</w:t>
    </w:r>
    <w:r w:rsidR="00A47774">
      <w:rPr>
        <w:bCs/>
        <w:sz w:val="20"/>
        <w:szCs w:val="20"/>
      </w:rPr>
      <w:tab/>
    </w:r>
    <w:r w:rsidR="00A47774">
      <w:rPr>
        <w:bCs/>
        <w:sz w:val="20"/>
        <w:szCs w:val="20"/>
      </w:rPr>
      <w:tab/>
    </w:r>
    <w:r w:rsidR="00A47774">
      <w:rPr>
        <w:bCs/>
        <w:sz w:val="20"/>
        <w:szCs w:val="20"/>
      </w:rPr>
      <w:tab/>
    </w:r>
    <w:r w:rsidR="00A47774">
      <w:rPr>
        <w:bCs/>
        <w:sz w:val="20"/>
        <w:szCs w:val="20"/>
      </w:rPr>
      <w:tab/>
    </w:r>
    <w:r w:rsidR="00A47774">
      <w:rPr>
        <w:bCs/>
        <w:sz w:val="20"/>
        <w:szCs w:val="20"/>
      </w:rPr>
      <w:tab/>
      <w:t>OMB Approval No. 0938-0910</w:t>
    </w:r>
  </w:p>
  <w:p w:rsidR="00A47774" w:rsidRPr="009D7981" w:rsidRDefault="00A47774" w:rsidP="00834B51">
    <w:pPr>
      <w:pStyle w:val="Body3"/>
      <w:rPr>
        <w:bCs/>
        <w:sz w:val="20"/>
        <w:szCs w:val="20"/>
      </w:rPr>
    </w:pPr>
  </w:p>
  <w:p w:rsidR="00834B51" w:rsidRDefault="00834B51">
    <w:pPr>
      <w:pStyle w:val="Footer"/>
    </w:pPr>
  </w:p>
  <w:p w:rsidR="00834B51" w:rsidRDefault="00834B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74" w:rsidRDefault="00A477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95" w:rsidRDefault="007F5D95">
      <w:r>
        <w:separator/>
      </w:r>
    </w:p>
  </w:footnote>
  <w:footnote w:type="continuationSeparator" w:id="0">
    <w:p w:rsidR="007F5D95" w:rsidRDefault="007F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74" w:rsidRDefault="00A477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7A" w:rsidRPr="000A4C26" w:rsidRDefault="004A127A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74" w:rsidRDefault="00A47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CBD"/>
    <w:multiLevelType w:val="hybridMultilevel"/>
    <w:tmpl w:val="90AA7382"/>
    <w:lvl w:ilvl="0" w:tplc="8E7A6972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8B82302"/>
    <w:multiLevelType w:val="hybridMultilevel"/>
    <w:tmpl w:val="E19A542A"/>
    <w:lvl w:ilvl="0" w:tplc="6644D55C">
      <w:start w:val="1"/>
      <w:numFmt w:val="bullet"/>
      <w:pStyle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4"/>
    <w:rsid w:val="00025F7D"/>
    <w:rsid w:val="000500DE"/>
    <w:rsid w:val="000656BE"/>
    <w:rsid w:val="000670BD"/>
    <w:rsid w:val="000A4C26"/>
    <w:rsid w:val="0012479B"/>
    <w:rsid w:val="00134F10"/>
    <w:rsid w:val="00143D0A"/>
    <w:rsid w:val="00147894"/>
    <w:rsid w:val="001534AB"/>
    <w:rsid w:val="00154B07"/>
    <w:rsid w:val="00163368"/>
    <w:rsid w:val="00191F3D"/>
    <w:rsid w:val="001C677A"/>
    <w:rsid w:val="001E12BD"/>
    <w:rsid w:val="001F0839"/>
    <w:rsid w:val="001F63A7"/>
    <w:rsid w:val="001F6AE1"/>
    <w:rsid w:val="00244D5D"/>
    <w:rsid w:val="00265788"/>
    <w:rsid w:val="002839E4"/>
    <w:rsid w:val="002A10F4"/>
    <w:rsid w:val="002F61A6"/>
    <w:rsid w:val="00335DF5"/>
    <w:rsid w:val="003555FD"/>
    <w:rsid w:val="00367FBB"/>
    <w:rsid w:val="00386442"/>
    <w:rsid w:val="00395BB4"/>
    <w:rsid w:val="003B28FC"/>
    <w:rsid w:val="003B541D"/>
    <w:rsid w:val="003B73BF"/>
    <w:rsid w:val="003E4A21"/>
    <w:rsid w:val="003F0361"/>
    <w:rsid w:val="003F7C98"/>
    <w:rsid w:val="0042167B"/>
    <w:rsid w:val="00435CE5"/>
    <w:rsid w:val="004732CC"/>
    <w:rsid w:val="004761A1"/>
    <w:rsid w:val="004A127A"/>
    <w:rsid w:val="004C3D62"/>
    <w:rsid w:val="004E5933"/>
    <w:rsid w:val="004F6D4B"/>
    <w:rsid w:val="00516F59"/>
    <w:rsid w:val="00536A98"/>
    <w:rsid w:val="00537725"/>
    <w:rsid w:val="00550C92"/>
    <w:rsid w:val="0058368E"/>
    <w:rsid w:val="005919F8"/>
    <w:rsid w:val="005B2838"/>
    <w:rsid w:val="005C3A20"/>
    <w:rsid w:val="005F38C1"/>
    <w:rsid w:val="006243AB"/>
    <w:rsid w:val="00624F75"/>
    <w:rsid w:val="006338E7"/>
    <w:rsid w:val="00674307"/>
    <w:rsid w:val="0068285B"/>
    <w:rsid w:val="00685460"/>
    <w:rsid w:val="00692798"/>
    <w:rsid w:val="006E4C57"/>
    <w:rsid w:val="006F1553"/>
    <w:rsid w:val="00775CD3"/>
    <w:rsid w:val="007B1B47"/>
    <w:rsid w:val="007C4663"/>
    <w:rsid w:val="007D330E"/>
    <w:rsid w:val="007E5B4D"/>
    <w:rsid w:val="007F5D95"/>
    <w:rsid w:val="00834B51"/>
    <w:rsid w:val="00852F34"/>
    <w:rsid w:val="00863900"/>
    <w:rsid w:val="00881274"/>
    <w:rsid w:val="00883443"/>
    <w:rsid w:val="00884EC3"/>
    <w:rsid w:val="008A7530"/>
    <w:rsid w:val="008F0762"/>
    <w:rsid w:val="009361A0"/>
    <w:rsid w:val="00937A24"/>
    <w:rsid w:val="00952A77"/>
    <w:rsid w:val="009B3B7E"/>
    <w:rsid w:val="009C6B21"/>
    <w:rsid w:val="009D4AAC"/>
    <w:rsid w:val="009D7981"/>
    <w:rsid w:val="009E284B"/>
    <w:rsid w:val="009F4482"/>
    <w:rsid w:val="00A21265"/>
    <w:rsid w:val="00A46485"/>
    <w:rsid w:val="00A47774"/>
    <w:rsid w:val="00A578A3"/>
    <w:rsid w:val="00A63497"/>
    <w:rsid w:val="00A76C91"/>
    <w:rsid w:val="00A811CB"/>
    <w:rsid w:val="00A94E7E"/>
    <w:rsid w:val="00AA2618"/>
    <w:rsid w:val="00AC20CD"/>
    <w:rsid w:val="00AC221E"/>
    <w:rsid w:val="00AF1F7B"/>
    <w:rsid w:val="00B36EA0"/>
    <w:rsid w:val="00B47AE1"/>
    <w:rsid w:val="00B520C9"/>
    <w:rsid w:val="00B53BC4"/>
    <w:rsid w:val="00B84D71"/>
    <w:rsid w:val="00BA6232"/>
    <w:rsid w:val="00BC7BF0"/>
    <w:rsid w:val="00BD1A56"/>
    <w:rsid w:val="00BF424D"/>
    <w:rsid w:val="00C01C8A"/>
    <w:rsid w:val="00C06511"/>
    <w:rsid w:val="00C476AF"/>
    <w:rsid w:val="00C672B3"/>
    <w:rsid w:val="00CA050B"/>
    <w:rsid w:val="00CA09CB"/>
    <w:rsid w:val="00D00460"/>
    <w:rsid w:val="00D136DB"/>
    <w:rsid w:val="00D45EC2"/>
    <w:rsid w:val="00D5607F"/>
    <w:rsid w:val="00DA327C"/>
    <w:rsid w:val="00DC4BC0"/>
    <w:rsid w:val="00DD497C"/>
    <w:rsid w:val="00E05F7B"/>
    <w:rsid w:val="00E12FAE"/>
    <w:rsid w:val="00E16DEC"/>
    <w:rsid w:val="00E22A2C"/>
    <w:rsid w:val="00E3228A"/>
    <w:rsid w:val="00E3271E"/>
    <w:rsid w:val="00E435DC"/>
    <w:rsid w:val="00E573C8"/>
    <w:rsid w:val="00E873E5"/>
    <w:rsid w:val="00EA7E01"/>
    <w:rsid w:val="00EC14D4"/>
    <w:rsid w:val="00F076EA"/>
    <w:rsid w:val="00F33140"/>
    <w:rsid w:val="00F528D7"/>
    <w:rsid w:val="00F537CA"/>
    <w:rsid w:val="00F86D3A"/>
    <w:rsid w:val="00F97085"/>
    <w:rsid w:val="00FC5F75"/>
    <w:rsid w:val="00FD57D5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14D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811CB"/>
    <w:rPr>
      <w:sz w:val="16"/>
      <w:szCs w:val="16"/>
    </w:rPr>
  </w:style>
  <w:style w:type="paragraph" w:styleId="CommentText">
    <w:name w:val="annotation text"/>
    <w:basedOn w:val="Normal"/>
    <w:semiHidden/>
    <w:rsid w:val="00A811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11CB"/>
    <w:rPr>
      <w:b/>
      <w:bCs/>
    </w:rPr>
  </w:style>
  <w:style w:type="paragraph" w:customStyle="1" w:styleId="Header1">
    <w:name w:val="Header1"/>
    <w:basedOn w:val="Normal"/>
    <w:qFormat/>
    <w:rsid w:val="003B73BF"/>
    <w:pPr>
      <w:tabs>
        <w:tab w:val="left" w:pos="1800"/>
      </w:tabs>
      <w:jc w:val="right"/>
    </w:pPr>
    <w:rPr>
      <w:sz w:val="16"/>
      <w:szCs w:val="16"/>
    </w:rPr>
  </w:style>
  <w:style w:type="paragraph" w:customStyle="1" w:styleId="Header2">
    <w:name w:val="Header 2"/>
    <w:basedOn w:val="Normal"/>
    <w:qFormat/>
    <w:rsid w:val="003B73BF"/>
    <w:pPr>
      <w:tabs>
        <w:tab w:val="left" w:pos="1800"/>
      </w:tabs>
      <w:jc w:val="center"/>
    </w:pPr>
    <w:rPr>
      <w:rFonts w:ascii="Arial" w:hAnsi="Arial" w:cs="Arial"/>
      <w:b/>
      <w:bCs/>
    </w:rPr>
  </w:style>
  <w:style w:type="paragraph" w:customStyle="1" w:styleId="Body1">
    <w:name w:val="Body1"/>
    <w:basedOn w:val="Normal"/>
    <w:qFormat/>
    <w:rsid w:val="00B53BC4"/>
    <w:rPr>
      <w:rFonts w:ascii="Arial" w:hAnsi="Arial" w:cs="Arial"/>
    </w:rPr>
  </w:style>
  <w:style w:type="paragraph" w:customStyle="1" w:styleId="bullet">
    <w:name w:val="bullet"/>
    <w:basedOn w:val="Normal"/>
    <w:qFormat/>
    <w:rsid w:val="003B73BF"/>
    <w:pPr>
      <w:numPr>
        <w:numId w:val="1"/>
      </w:numPr>
    </w:pPr>
    <w:rPr>
      <w:rFonts w:ascii="Arial" w:hAnsi="Arial" w:cs="Arial"/>
    </w:rPr>
  </w:style>
  <w:style w:type="paragraph" w:customStyle="1" w:styleId="Body2">
    <w:name w:val="Body2"/>
    <w:basedOn w:val="Normal"/>
    <w:qFormat/>
    <w:rsid w:val="00B53BC4"/>
    <w:rPr>
      <w:rFonts w:ascii="Arial" w:hAnsi="Arial" w:cs="Arial"/>
    </w:rPr>
  </w:style>
  <w:style w:type="paragraph" w:customStyle="1" w:styleId="Header3">
    <w:name w:val="Header 3"/>
    <w:basedOn w:val="Normal"/>
    <w:qFormat/>
    <w:rsid w:val="003B73BF"/>
    <w:rPr>
      <w:rFonts w:ascii="Arial" w:hAnsi="Arial" w:cs="Arial"/>
    </w:rPr>
  </w:style>
  <w:style w:type="paragraph" w:customStyle="1" w:styleId="Body4">
    <w:name w:val="Body4"/>
    <w:basedOn w:val="Header3"/>
    <w:qFormat/>
    <w:rsid w:val="003B73BF"/>
  </w:style>
  <w:style w:type="paragraph" w:customStyle="1" w:styleId="Body3">
    <w:name w:val="Body3"/>
    <w:basedOn w:val="Body4"/>
    <w:qFormat/>
    <w:rsid w:val="003B73BF"/>
  </w:style>
  <w:style w:type="paragraph" w:customStyle="1" w:styleId="Body30">
    <w:name w:val="Body 3"/>
    <w:basedOn w:val="Normal"/>
    <w:qFormat/>
    <w:rsid w:val="001F0839"/>
    <w:pPr>
      <w:ind w:left="60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834B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14D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811CB"/>
    <w:rPr>
      <w:sz w:val="16"/>
      <w:szCs w:val="16"/>
    </w:rPr>
  </w:style>
  <w:style w:type="paragraph" w:styleId="CommentText">
    <w:name w:val="annotation text"/>
    <w:basedOn w:val="Normal"/>
    <w:semiHidden/>
    <w:rsid w:val="00A811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11CB"/>
    <w:rPr>
      <w:b/>
      <w:bCs/>
    </w:rPr>
  </w:style>
  <w:style w:type="paragraph" w:customStyle="1" w:styleId="Header1">
    <w:name w:val="Header1"/>
    <w:basedOn w:val="Normal"/>
    <w:qFormat/>
    <w:rsid w:val="003B73BF"/>
    <w:pPr>
      <w:tabs>
        <w:tab w:val="left" w:pos="1800"/>
      </w:tabs>
      <w:jc w:val="right"/>
    </w:pPr>
    <w:rPr>
      <w:sz w:val="16"/>
      <w:szCs w:val="16"/>
    </w:rPr>
  </w:style>
  <w:style w:type="paragraph" w:customStyle="1" w:styleId="Header2">
    <w:name w:val="Header 2"/>
    <w:basedOn w:val="Normal"/>
    <w:qFormat/>
    <w:rsid w:val="003B73BF"/>
    <w:pPr>
      <w:tabs>
        <w:tab w:val="left" w:pos="1800"/>
      </w:tabs>
      <w:jc w:val="center"/>
    </w:pPr>
    <w:rPr>
      <w:rFonts w:ascii="Arial" w:hAnsi="Arial" w:cs="Arial"/>
      <w:b/>
      <w:bCs/>
    </w:rPr>
  </w:style>
  <w:style w:type="paragraph" w:customStyle="1" w:styleId="Body1">
    <w:name w:val="Body1"/>
    <w:basedOn w:val="Normal"/>
    <w:qFormat/>
    <w:rsid w:val="00B53BC4"/>
    <w:rPr>
      <w:rFonts w:ascii="Arial" w:hAnsi="Arial" w:cs="Arial"/>
    </w:rPr>
  </w:style>
  <w:style w:type="paragraph" w:customStyle="1" w:styleId="bullet">
    <w:name w:val="bullet"/>
    <w:basedOn w:val="Normal"/>
    <w:qFormat/>
    <w:rsid w:val="003B73BF"/>
    <w:pPr>
      <w:numPr>
        <w:numId w:val="1"/>
      </w:numPr>
    </w:pPr>
    <w:rPr>
      <w:rFonts w:ascii="Arial" w:hAnsi="Arial" w:cs="Arial"/>
    </w:rPr>
  </w:style>
  <w:style w:type="paragraph" w:customStyle="1" w:styleId="Body2">
    <w:name w:val="Body2"/>
    <w:basedOn w:val="Normal"/>
    <w:qFormat/>
    <w:rsid w:val="00B53BC4"/>
    <w:rPr>
      <w:rFonts w:ascii="Arial" w:hAnsi="Arial" w:cs="Arial"/>
    </w:rPr>
  </w:style>
  <w:style w:type="paragraph" w:customStyle="1" w:styleId="Header3">
    <w:name w:val="Header 3"/>
    <w:basedOn w:val="Normal"/>
    <w:qFormat/>
    <w:rsid w:val="003B73BF"/>
    <w:rPr>
      <w:rFonts w:ascii="Arial" w:hAnsi="Arial" w:cs="Arial"/>
    </w:rPr>
  </w:style>
  <w:style w:type="paragraph" w:customStyle="1" w:styleId="Body4">
    <w:name w:val="Body4"/>
    <w:basedOn w:val="Header3"/>
    <w:qFormat/>
    <w:rsid w:val="003B73BF"/>
  </w:style>
  <w:style w:type="paragraph" w:customStyle="1" w:styleId="Body3">
    <w:name w:val="Body3"/>
    <w:basedOn w:val="Body4"/>
    <w:qFormat/>
    <w:rsid w:val="003B73BF"/>
  </w:style>
  <w:style w:type="paragraph" w:customStyle="1" w:styleId="Body30">
    <w:name w:val="Body 3"/>
    <w:basedOn w:val="Normal"/>
    <w:qFormat/>
    <w:rsid w:val="001F0839"/>
    <w:pPr>
      <w:ind w:left="60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83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Explanation of Non-Coverage Instructions</vt:lpstr>
    </vt:vector>
  </TitlesOfParts>
  <Company>CMS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 Instructions</dc:title>
  <dc:subject>Detailed Explanation of Non-coverage (DENC)</dc:subject>
  <dc:creator>CMS/CPC/MEAG/DAP</dc:creator>
  <cp:keywords>DENC, Detailed Explanation of Non-coverage, coverage termination, health plan</cp:keywords>
  <cp:lastModifiedBy>Mitch Bryman</cp:lastModifiedBy>
  <cp:revision>2</cp:revision>
  <cp:lastPrinted>2010-04-01T14:53:00Z</cp:lastPrinted>
  <dcterms:created xsi:type="dcterms:W3CDTF">2014-09-11T14:28:00Z</dcterms:created>
  <dcterms:modified xsi:type="dcterms:W3CDTF">2014-09-11T14:28:00Z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-197905192</vt:i4>
  </property>
  <property fmtid="{D5CDD505-2E9C-101B-9397-08002B2CF9AE}" pid="4" name="_EmailSubject">
    <vt:lpwstr>PRA package OMB# 0938-0953</vt:lpwstr>
  </property>
  <property fmtid="{D5CDD505-2E9C-101B-9397-08002B2CF9AE}" pid="5" name="_AuthorEmail">
    <vt:lpwstr>Janet.Miller@cms.hhs.gov</vt:lpwstr>
  </property>
  <property fmtid="{D5CDD505-2E9C-101B-9397-08002B2CF9AE}" pid="6" name="_AuthorEmailDisplayName">
    <vt:lpwstr>Miller, Janet (CMS/CPC)</vt:lpwstr>
  </property>
  <property fmtid="{D5CDD505-2E9C-101B-9397-08002B2CF9AE}" pid="7" name="_PreviousAdHocReviewCycleID">
    <vt:i4>581248651</vt:i4>
  </property>
  <property fmtid="{D5CDD505-2E9C-101B-9397-08002B2CF9AE}" pid="8" name="_ReviewingToolsShownOnce">
    <vt:lpwstr/>
  </property>
</Properties>
</file>