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</w:t>
      </w:r>
      <w:r w:rsidR="000D3917" w:rsidRPr="00FB4456">
        <w:rPr>
          <w:sz w:val="28"/>
        </w:rPr>
        <w:t>(OMB Control Number:</w:t>
      </w:r>
      <w:r w:rsidR="0032791E">
        <w:rPr>
          <w:sz w:val="28"/>
        </w:rPr>
        <w:t xml:space="preserve"> 0960-0788</w:t>
      </w:r>
      <w:r>
        <w:rPr>
          <w:sz w:val="28"/>
        </w:rPr>
        <w:t>)</w:t>
      </w:r>
    </w:p>
    <w:p w:rsidR="00775334" w:rsidRDefault="00775334" w:rsidP="00585EB3">
      <w:pPr>
        <w:ind w:left="360" w:firstLine="0"/>
        <w:rPr>
          <w:b/>
        </w:rPr>
      </w:pPr>
    </w:p>
    <w:p w:rsidR="00E50293" w:rsidRDefault="008D7FB9" w:rsidP="00395488">
      <w:pPr>
        <w:spacing w:before="120"/>
        <w:ind w:left="360" w:firstLine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72B0192" wp14:editId="47E828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95488">
        <w:t>“Good Morning Social Security” Satisfaction Survey</w:t>
      </w:r>
      <w:r w:rsidR="00585EB3">
        <w:t xml:space="preserve"> </w:t>
      </w:r>
    </w:p>
    <w:p w:rsidR="005E714A" w:rsidRDefault="005E714A"/>
    <w:p w:rsidR="00F31B79" w:rsidRDefault="00F31B79" w:rsidP="00F31B7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BACKGROUND</w:t>
      </w:r>
      <w:r w:rsidRPr="00E90C19">
        <w:rPr>
          <w:rFonts w:ascii="Times New Roman" w:hAnsi="Times New Roman"/>
          <w:b/>
          <w:sz w:val="24"/>
          <w:szCs w:val="24"/>
        </w:rPr>
        <w:t xml:space="preserve">: </w:t>
      </w:r>
    </w:p>
    <w:p w:rsidR="00252C96" w:rsidRPr="008A7FC1" w:rsidRDefault="00375053" w:rsidP="002979F2">
      <w:pPr>
        <w:spacing w:before="120" w:after="240"/>
        <w:ind w:left="360" w:firstLine="0"/>
      </w:pPr>
      <w:r>
        <w:t>In an effort to improve internal communication</w:t>
      </w:r>
      <w:r w:rsidR="00DF1E1D">
        <w:t>s</w:t>
      </w:r>
      <w:r>
        <w:t>, t</w:t>
      </w:r>
      <w:r w:rsidR="008F7BD5">
        <w:t>he Social Security Administration (SSA)</w:t>
      </w:r>
      <w:r w:rsidR="005105A3">
        <w:t xml:space="preserve"> </w:t>
      </w:r>
      <w:r w:rsidR="002E5E79">
        <w:t>produces</w:t>
      </w:r>
      <w:r>
        <w:t xml:space="preserve"> </w:t>
      </w:r>
      <w:r w:rsidR="00DF1E1D" w:rsidRPr="002E5E79">
        <w:t xml:space="preserve">a weekly </w:t>
      </w:r>
      <w:r w:rsidR="00DF1E1D">
        <w:t xml:space="preserve">webcast video: The </w:t>
      </w:r>
      <w:r w:rsidR="002E5E79" w:rsidRPr="002954C2">
        <w:rPr>
          <w:i/>
        </w:rPr>
        <w:t>Good Morning Social Security</w:t>
      </w:r>
      <w:r>
        <w:t xml:space="preserve"> (GMSS)</w:t>
      </w:r>
      <w:r w:rsidR="00DF1E1D">
        <w:t xml:space="preserve"> </w:t>
      </w:r>
      <w:r w:rsidR="002954C2">
        <w:t>program.</w:t>
      </w:r>
      <w:r w:rsidR="002E5E79" w:rsidRPr="002E5E79">
        <w:t xml:space="preserve"> </w:t>
      </w:r>
      <w:r w:rsidR="0032791E">
        <w:t xml:space="preserve"> </w:t>
      </w:r>
      <w:r w:rsidR="00DF1E1D">
        <w:t xml:space="preserve">It is </w:t>
      </w:r>
      <w:r w:rsidR="002E5E79" w:rsidRPr="002E5E79">
        <w:t xml:space="preserve">available to viewers </w:t>
      </w:r>
      <w:r w:rsidR="00DF1E1D" w:rsidRPr="002E5E79">
        <w:t>through</w:t>
      </w:r>
      <w:r w:rsidR="002E5E79" w:rsidRPr="002E5E79">
        <w:t xml:space="preserve"> their </w:t>
      </w:r>
      <w:r>
        <w:t xml:space="preserve">SSA </w:t>
      </w:r>
      <w:bookmarkStart w:id="0" w:name="_GoBack"/>
      <w:bookmarkEnd w:id="0"/>
      <w:r w:rsidR="00A233B5">
        <w:t>network personal</w:t>
      </w:r>
      <w:r w:rsidR="0032791E">
        <w:t xml:space="preserve"> computers and </w:t>
      </w:r>
      <w:r w:rsidR="002E5E79" w:rsidRPr="002E5E79">
        <w:t>laptops</w:t>
      </w:r>
      <w:r w:rsidR="005105A3">
        <w:t>.</w:t>
      </w:r>
      <w:r w:rsidR="005105A3" w:rsidRPr="002C2ED1">
        <w:t xml:space="preserve"> </w:t>
      </w:r>
      <w:r w:rsidR="005105A3">
        <w:t xml:space="preserve"> </w:t>
      </w:r>
      <w:r w:rsidR="0032791E">
        <w:t>We host t</w:t>
      </w:r>
      <w:r w:rsidR="005105A3">
        <w:t xml:space="preserve">he </w:t>
      </w:r>
      <w:r w:rsidR="00DF1E1D">
        <w:t xml:space="preserve">(recorded) </w:t>
      </w:r>
      <w:r>
        <w:t xml:space="preserve">webcast </w:t>
      </w:r>
      <w:r w:rsidR="0032791E">
        <w:t xml:space="preserve">video </w:t>
      </w:r>
      <w:r>
        <w:t xml:space="preserve">on </w:t>
      </w:r>
      <w:r w:rsidR="005105A3">
        <w:t xml:space="preserve">an </w:t>
      </w:r>
      <w:r>
        <w:t xml:space="preserve">SSA </w:t>
      </w:r>
      <w:r w:rsidR="005105A3">
        <w:t xml:space="preserve">internal website and </w:t>
      </w:r>
      <w:r w:rsidR="0032791E">
        <w:t xml:space="preserve">release </w:t>
      </w:r>
      <w:r>
        <w:t xml:space="preserve">a </w:t>
      </w:r>
      <w:r w:rsidR="005105A3" w:rsidRPr="002954C2">
        <w:rPr>
          <w:i/>
        </w:rPr>
        <w:t>link</w:t>
      </w:r>
      <w:r w:rsidR="0032791E">
        <w:t xml:space="preserve"> </w:t>
      </w:r>
      <w:r w:rsidR="002E5E79">
        <w:t xml:space="preserve">via email </w:t>
      </w:r>
      <w:r w:rsidR="005105A3">
        <w:t xml:space="preserve">to </w:t>
      </w:r>
      <w:r w:rsidR="00DF1E1D">
        <w:t xml:space="preserve">all </w:t>
      </w:r>
      <w:r w:rsidR="005105A3">
        <w:t xml:space="preserve">SSA </w:t>
      </w:r>
      <w:r w:rsidR="005105A3" w:rsidRPr="008A7FC1">
        <w:t xml:space="preserve">and </w:t>
      </w:r>
      <w:r w:rsidR="0032791E">
        <w:t>S</w:t>
      </w:r>
      <w:r w:rsidR="00200F12" w:rsidRPr="008A7FC1">
        <w:t xml:space="preserve">tate </w:t>
      </w:r>
      <w:r w:rsidR="0032791E">
        <w:t>disability determination s</w:t>
      </w:r>
      <w:r w:rsidR="000E0333" w:rsidRPr="008A7FC1">
        <w:t>ervices (</w:t>
      </w:r>
      <w:r w:rsidR="005105A3" w:rsidRPr="008A7FC1">
        <w:t>DDS</w:t>
      </w:r>
      <w:r w:rsidR="000E0333" w:rsidRPr="008A7FC1">
        <w:t>)</w:t>
      </w:r>
      <w:r w:rsidR="005105A3" w:rsidRPr="008A7FC1">
        <w:t xml:space="preserve"> employees, as well as</w:t>
      </w:r>
      <w:r w:rsidR="0032791E">
        <w:t xml:space="preserve"> to</w:t>
      </w:r>
      <w:r w:rsidR="005105A3" w:rsidRPr="008A7FC1">
        <w:t xml:space="preserve"> </w:t>
      </w:r>
      <w:r>
        <w:t xml:space="preserve">in-house </w:t>
      </w:r>
      <w:r w:rsidR="005105A3" w:rsidRPr="008A7FC1">
        <w:t xml:space="preserve">contractors.  </w:t>
      </w:r>
      <w:r>
        <w:t>The recorded video provides</w:t>
      </w:r>
      <w:r w:rsidR="00252C96" w:rsidRPr="008A7FC1">
        <w:t xml:space="preserve"> updates on agency news, upcoming events,</w:t>
      </w:r>
      <w:r w:rsidR="008F7BD5" w:rsidRPr="008A7FC1">
        <w:t xml:space="preserve"> and</w:t>
      </w:r>
      <w:r w:rsidR="00252C96" w:rsidRPr="008A7FC1">
        <w:t xml:space="preserve"> other agency information.</w:t>
      </w:r>
    </w:p>
    <w:p w:rsidR="004962F1" w:rsidRDefault="005105A3" w:rsidP="002979F2">
      <w:pPr>
        <w:spacing w:before="120" w:after="120"/>
        <w:ind w:left="360" w:firstLine="0"/>
      </w:pPr>
      <w:r>
        <w:t xml:space="preserve">We </w:t>
      </w:r>
      <w:r w:rsidR="002E5E79">
        <w:t xml:space="preserve">propose </w:t>
      </w:r>
      <w:r w:rsidR="002C2ED1" w:rsidRPr="002C2ED1">
        <w:t xml:space="preserve">to obtain feedback </w:t>
      </w:r>
      <w:r w:rsidR="00375053">
        <w:t>from</w:t>
      </w:r>
      <w:r w:rsidR="00375053" w:rsidRPr="002C2ED1">
        <w:t xml:space="preserve"> </w:t>
      </w:r>
      <w:r w:rsidR="002E5E79">
        <w:t xml:space="preserve">the </w:t>
      </w:r>
      <w:r w:rsidR="00375053">
        <w:t xml:space="preserve">“Good Morning Social Security” </w:t>
      </w:r>
      <w:r w:rsidR="002E5E79">
        <w:t>audience</w:t>
      </w:r>
      <w:r w:rsidR="00375053">
        <w:t xml:space="preserve"> by conducting an online survey</w:t>
      </w:r>
      <w:r w:rsidR="002C2ED1" w:rsidRPr="002C2ED1">
        <w:t xml:space="preserve">. </w:t>
      </w:r>
      <w:r w:rsidR="002E5E79">
        <w:t xml:space="preserve"> A</w:t>
      </w:r>
      <w:r w:rsidR="001D257F">
        <w:t>t</w:t>
      </w:r>
      <w:r w:rsidR="00775334" w:rsidRPr="00AA2302">
        <w:t xml:space="preserve"> the conclusion of the </w:t>
      </w:r>
      <w:r w:rsidR="002C2ED1">
        <w:t>GMSS</w:t>
      </w:r>
      <w:r w:rsidR="002E5E79">
        <w:t xml:space="preserve"> survey,</w:t>
      </w:r>
      <w:r w:rsidR="00775334" w:rsidRPr="00AA2302">
        <w:t xml:space="preserve"> w</w:t>
      </w:r>
      <w:r w:rsidR="00775334" w:rsidRPr="004819E8">
        <w:t xml:space="preserve">e hope to </w:t>
      </w:r>
      <w:r w:rsidR="002C2ED1">
        <w:t xml:space="preserve">gauge </w:t>
      </w:r>
      <w:r w:rsidR="00DF1E1D">
        <w:t xml:space="preserve">program </w:t>
      </w:r>
      <w:r w:rsidR="00375053">
        <w:t xml:space="preserve">satisfaction </w:t>
      </w:r>
      <w:r w:rsidR="002C2ED1">
        <w:t>and improve</w:t>
      </w:r>
      <w:r w:rsidR="00DF1E1D">
        <w:t xml:space="preserve"> internal communications.</w:t>
      </w:r>
      <w:r w:rsidR="003B2F8C" w:rsidRPr="00AA2302">
        <w:t xml:space="preserve"> </w:t>
      </w:r>
    </w:p>
    <w:p w:rsidR="0032791E" w:rsidRPr="00AA2302" w:rsidRDefault="0032791E" w:rsidP="002979F2">
      <w:pPr>
        <w:spacing w:before="120" w:after="120"/>
        <w:ind w:left="360" w:firstLine="0"/>
      </w:pPr>
      <w:r>
        <w:t>Since SSA and DDS employees are exempt under the requirements of the Paperwork Reduction Act, we are assessing the burden for this survey placed on SSA in-house contractors only.</w:t>
      </w:r>
    </w:p>
    <w:p w:rsidR="007D5D37" w:rsidRDefault="007D5D37" w:rsidP="007D5D37">
      <w:pPr>
        <w:ind w:left="360" w:firstLine="0"/>
        <w:rPr>
          <w:sz w:val="22"/>
          <w:szCs w:val="22"/>
        </w:rPr>
      </w:pPr>
    </w:p>
    <w:p w:rsidR="007D5D37" w:rsidRDefault="009A4B1E" w:rsidP="007D5D37">
      <w:r>
        <w:rPr>
          <w:b/>
        </w:rPr>
        <w:t>METHODOLOGY</w:t>
      </w:r>
      <w:r w:rsidR="007D5D37">
        <w:rPr>
          <w:b/>
        </w:rPr>
        <w:t>:</w:t>
      </w:r>
    </w:p>
    <w:p w:rsidR="001D6559" w:rsidRDefault="00D90811" w:rsidP="007D5D37">
      <w:pPr>
        <w:pStyle w:val="ListParagraph"/>
        <w:numPr>
          <w:ilvl w:val="0"/>
          <w:numId w:val="28"/>
        </w:numPr>
        <w:spacing w:before="240" w:after="240"/>
      </w:pPr>
      <w:r>
        <w:t xml:space="preserve">Responding to the survey is voluntary.  </w:t>
      </w:r>
      <w:r w:rsidR="002E5E79">
        <w:t xml:space="preserve">SSA </w:t>
      </w:r>
      <w:r w:rsidR="00DE194C">
        <w:t>w</w:t>
      </w:r>
      <w:r w:rsidR="007D5D37" w:rsidRPr="006D75BD">
        <w:t>ill provide a</w:t>
      </w:r>
      <w:r>
        <w:t xml:space="preserve"> </w:t>
      </w:r>
      <w:r w:rsidRPr="001D6559">
        <w:rPr>
          <w:i/>
        </w:rPr>
        <w:t>survey</w:t>
      </w:r>
      <w:r w:rsidR="007D5D37" w:rsidRPr="006D75BD">
        <w:t xml:space="preserve"> </w:t>
      </w:r>
      <w:r w:rsidR="007D5D37" w:rsidRPr="001D6559">
        <w:rPr>
          <w:i/>
        </w:rPr>
        <w:t>link</w:t>
      </w:r>
      <w:r w:rsidR="007D5D37" w:rsidRPr="00D90811">
        <w:t xml:space="preserve"> </w:t>
      </w:r>
      <w:r w:rsidR="00120DB9" w:rsidRPr="00D90811">
        <w:t xml:space="preserve">via </w:t>
      </w:r>
      <w:r w:rsidR="005105A3">
        <w:t>email.</w:t>
      </w:r>
      <w:r w:rsidR="00120DB9">
        <w:t xml:space="preserve"> </w:t>
      </w:r>
    </w:p>
    <w:p w:rsidR="007D5D37" w:rsidRPr="006D75BD" w:rsidRDefault="007D5D37" w:rsidP="001D6559">
      <w:pPr>
        <w:pStyle w:val="ListParagraph"/>
        <w:spacing w:before="240" w:after="240"/>
        <w:ind w:firstLine="0"/>
      </w:pPr>
      <w:r>
        <w:tab/>
      </w:r>
    </w:p>
    <w:p w:rsidR="007D5D37" w:rsidRPr="00C8181E" w:rsidRDefault="007D5D37" w:rsidP="007D5D37">
      <w:pPr>
        <w:pStyle w:val="ListParagraph"/>
        <w:numPr>
          <w:ilvl w:val="0"/>
          <w:numId w:val="28"/>
        </w:numPr>
        <w:spacing w:before="240" w:after="240"/>
      </w:pPr>
      <w:r w:rsidRPr="00C8181E">
        <w:t xml:space="preserve">We </w:t>
      </w:r>
      <w:r w:rsidR="00D90811">
        <w:t>propose to use a section 508 compliant</w:t>
      </w:r>
      <w:r w:rsidR="003E5613">
        <w:rPr>
          <w:rStyle w:val="FootnoteReference"/>
        </w:rPr>
        <w:footnoteReference w:id="1"/>
      </w:r>
      <w:r w:rsidR="00D90811">
        <w:t xml:space="preserve"> online survey</w:t>
      </w:r>
      <w:r w:rsidRPr="00C8181E">
        <w:t xml:space="preserve"> tool.  The web-survey will be displayed in a format participants can easily read and complete.  </w:t>
      </w:r>
      <w:r w:rsidR="005105A3">
        <w:t xml:space="preserve">  </w:t>
      </w:r>
    </w:p>
    <w:p w:rsidR="00775334" w:rsidRDefault="00775334" w:rsidP="007D5D37">
      <w:pPr>
        <w:pStyle w:val="ListParagraph"/>
      </w:pPr>
    </w:p>
    <w:p w:rsidR="00F31B79" w:rsidRDefault="00F31B79" w:rsidP="00F31B79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5105A3" w:rsidRDefault="0032791E" w:rsidP="00585EB3">
      <w:pPr>
        <w:pStyle w:val="ListParagraph"/>
        <w:numPr>
          <w:ilvl w:val="0"/>
          <w:numId w:val="27"/>
        </w:numPr>
      </w:pPr>
      <w:r>
        <w:t xml:space="preserve">SSA </w:t>
      </w:r>
      <w:r w:rsidR="005105A3">
        <w:t>employees</w:t>
      </w:r>
    </w:p>
    <w:p w:rsidR="005105A3" w:rsidRDefault="005105A3" w:rsidP="00585EB3">
      <w:pPr>
        <w:pStyle w:val="ListParagraph"/>
        <w:numPr>
          <w:ilvl w:val="0"/>
          <w:numId w:val="27"/>
        </w:numPr>
      </w:pPr>
      <w:r>
        <w:t>DDS employees</w:t>
      </w:r>
    </w:p>
    <w:p w:rsidR="00585EB3" w:rsidRDefault="00200F12" w:rsidP="00585EB3">
      <w:pPr>
        <w:pStyle w:val="ListParagraph"/>
        <w:numPr>
          <w:ilvl w:val="0"/>
          <w:numId w:val="27"/>
        </w:numPr>
      </w:pPr>
      <w:r>
        <w:t>Contr</w:t>
      </w:r>
      <w:r w:rsidR="005105A3">
        <w:t>actors</w:t>
      </w:r>
    </w:p>
    <w:p w:rsidR="00F31B79" w:rsidRDefault="00F31B79" w:rsidP="00467853">
      <w:pPr>
        <w:rPr>
          <w:b/>
        </w:rPr>
      </w:pPr>
    </w:p>
    <w:p w:rsidR="00B31444" w:rsidRDefault="00B31444" w:rsidP="00B31444">
      <w:pPr>
        <w:pStyle w:val="Header"/>
        <w:rPr>
          <w:b/>
          <w:snapToGrid/>
        </w:rPr>
      </w:pPr>
      <w:r w:rsidRPr="00B31444">
        <w:rPr>
          <w:b/>
          <w:snapToGrid/>
        </w:rPr>
        <w:t xml:space="preserve">TYPE OF COLLECTION: </w:t>
      </w:r>
    </w:p>
    <w:p w:rsidR="00B31444" w:rsidRPr="00F06866" w:rsidRDefault="00B31444" w:rsidP="004962F1">
      <w:pPr>
        <w:pStyle w:val="BodyTextIndent"/>
        <w:tabs>
          <w:tab w:val="left" w:pos="360"/>
        </w:tabs>
        <w:ind w:left="0" w:firstLine="36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>
        <w:rPr>
          <w:bCs/>
          <w:sz w:val="24"/>
        </w:rPr>
        <w:t xml:space="preserve">  </w:t>
      </w:r>
      <w:r w:rsidRPr="00F06866">
        <w:rPr>
          <w:bCs/>
          <w:sz w:val="24"/>
        </w:rPr>
        <w:t>] Customer Comment Card</w:t>
      </w:r>
      <w:r>
        <w:rPr>
          <w:bCs/>
          <w:sz w:val="24"/>
        </w:rPr>
        <w:t xml:space="preserve">/Complaint Form </w:t>
      </w:r>
      <w:r>
        <w:rPr>
          <w:bCs/>
          <w:sz w:val="24"/>
        </w:rPr>
        <w:tab/>
      </w:r>
      <w:r w:rsidR="004962F1">
        <w:rPr>
          <w:bCs/>
          <w:sz w:val="24"/>
        </w:rPr>
        <w:tab/>
      </w:r>
      <w:r w:rsidRPr="004962F1">
        <w:rPr>
          <w:b/>
          <w:bCs/>
          <w:sz w:val="24"/>
        </w:rPr>
        <w:t>[X] Customer Satisfaction Survey</w:t>
      </w:r>
      <w:r w:rsidRPr="00F06866">
        <w:rPr>
          <w:bCs/>
          <w:sz w:val="24"/>
        </w:rPr>
        <w:t xml:space="preserve">    </w:t>
      </w:r>
    </w:p>
    <w:p w:rsidR="00B31444" w:rsidRDefault="00B31444" w:rsidP="004962F1">
      <w:pPr>
        <w:pStyle w:val="BodyTextIndent"/>
        <w:tabs>
          <w:tab w:val="left" w:pos="360"/>
        </w:tabs>
        <w:ind w:left="0" w:firstLine="36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>
        <w:rPr>
          <w:bCs/>
          <w:sz w:val="24"/>
        </w:rPr>
        <w:t xml:space="preserve"> 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Software)</w:t>
      </w:r>
      <w:r>
        <w:rPr>
          <w:bCs/>
          <w:sz w:val="24"/>
        </w:rPr>
        <w:tab/>
        <w:t>[   ] Small Discussion Group</w:t>
      </w:r>
    </w:p>
    <w:p w:rsidR="00B31444" w:rsidRPr="00F06866" w:rsidRDefault="00B31444" w:rsidP="004962F1">
      <w:pPr>
        <w:pStyle w:val="BodyTextIndent"/>
        <w:tabs>
          <w:tab w:val="left" w:pos="360"/>
        </w:tabs>
        <w:ind w:left="0" w:firstLine="360"/>
        <w:rPr>
          <w:bCs/>
          <w:sz w:val="24"/>
        </w:rPr>
      </w:pPr>
      <w:r>
        <w:rPr>
          <w:bCs/>
          <w:sz w:val="24"/>
        </w:rPr>
        <w:t xml:space="preserve">[  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4962F1"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 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Pr="00504CEF">
        <w:rPr>
          <w:b/>
          <w:bCs/>
          <w:sz w:val="24"/>
        </w:rPr>
        <w:t>:</w:t>
      </w:r>
      <w:r>
        <w:rPr>
          <w:b/>
          <w:bCs/>
          <w:sz w:val="24"/>
        </w:rPr>
        <w:t xml:space="preserve">  </w:t>
      </w:r>
      <w:r w:rsidRPr="00CE74D4">
        <w:rPr>
          <w:bCs/>
          <w:sz w:val="24"/>
        </w:rPr>
        <w:t>Intercepts</w:t>
      </w:r>
    </w:p>
    <w:p w:rsidR="00B31444" w:rsidRPr="00B31444" w:rsidRDefault="00B31444" w:rsidP="00B31444">
      <w:pPr>
        <w:pStyle w:val="Header"/>
        <w:rPr>
          <w:snapToGrid/>
        </w:rPr>
      </w:pPr>
    </w:p>
    <w:p w:rsidR="00B31444" w:rsidRPr="00B31444" w:rsidRDefault="00B31444" w:rsidP="00B31444">
      <w:pPr>
        <w:pStyle w:val="Header"/>
        <w:rPr>
          <w:b/>
          <w:snapToGrid/>
        </w:rPr>
      </w:pPr>
    </w:p>
    <w:p w:rsidR="001D7303" w:rsidRDefault="001D7303">
      <w:pPr>
        <w:rPr>
          <w:b/>
        </w:rPr>
      </w:pPr>
      <w:r>
        <w:rPr>
          <w:b/>
        </w:rPr>
        <w:br w:type="page"/>
      </w:r>
    </w:p>
    <w:p w:rsidR="00CA2650" w:rsidRDefault="00441434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4962F1">
      <w:pPr>
        <w:pStyle w:val="ListParagraph"/>
        <w:numPr>
          <w:ilvl w:val="0"/>
          <w:numId w:val="14"/>
        </w:numPr>
        <w:ind w:left="1080"/>
      </w:pPr>
      <w:r>
        <w:t>The collection is voluntary.</w:t>
      </w:r>
      <w:r w:rsidRPr="00C14CC4">
        <w:t xml:space="preserve"> </w:t>
      </w:r>
    </w:p>
    <w:p w:rsidR="008101A5" w:rsidRDefault="008101A5" w:rsidP="004962F1">
      <w:pPr>
        <w:pStyle w:val="ListParagraph"/>
        <w:numPr>
          <w:ilvl w:val="0"/>
          <w:numId w:val="14"/>
        </w:numPr>
        <w:ind w:left="1080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4962F1">
      <w:pPr>
        <w:pStyle w:val="ListParagraph"/>
        <w:numPr>
          <w:ilvl w:val="0"/>
          <w:numId w:val="14"/>
        </w:numPr>
        <w:ind w:left="1080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4962F1">
      <w:pPr>
        <w:pStyle w:val="ListParagraph"/>
        <w:numPr>
          <w:ilvl w:val="0"/>
          <w:numId w:val="14"/>
        </w:numPr>
        <w:ind w:left="1080"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4962F1">
      <w:pPr>
        <w:pStyle w:val="ListParagraph"/>
        <w:numPr>
          <w:ilvl w:val="0"/>
          <w:numId w:val="14"/>
        </w:numPr>
        <w:ind w:left="1080"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4962F1">
      <w:pPr>
        <w:pStyle w:val="ListParagraph"/>
        <w:numPr>
          <w:ilvl w:val="0"/>
          <w:numId w:val="14"/>
        </w:numPr>
        <w:ind w:left="1080"/>
      </w:pPr>
      <w:r>
        <w:t>The collection is targeted to the solicitation of opinions from respondents who have experience with the program or may have experience with the program in the future.</w:t>
      </w:r>
    </w:p>
    <w:p w:rsidR="00B31444" w:rsidRPr="008A0B82" w:rsidRDefault="00B31444" w:rsidP="00B31444"/>
    <w:p w:rsidR="00B31444" w:rsidRPr="0032791E" w:rsidRDefault="00B31444" w:rsidP="00B31444">
      <w:pPr>
        <w:rPr>
          <w:b/>
          <w:u w:val="single"/>
        </w:rPr>
      </w:pPr>
      <w:r w:rsidRPr="008A0B82">
        <w:t>Name:</w:t>
      </w:r>
      <w:r w:rsidRPr="008B08AD">
        <w:rPr>
          <w:b/>
        </w:rPr>
        <w:t xml:space="preserve"> </w:t>
      </w:r>
      <w:r w:rsidR="0032791E">
        <w:rPr>
          <w:b/>
        </w:rPr>
        <w:t xml:space="preserve">  </w:t>
      </w:r>
      <w:r w:rsidR="0032791E" w:rsidRPr="0032791E">
        <w:rPr>
          <w:b/>
          <w:u w:val="single"/>
        </w:rPr>
        <w:t>Faye Lipsky, Reports Clearance Officer, Social Security Administration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</w:t>
      </w:r>
      <w:r w:rsidR="008C3A3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 w:rsidRPr="00585EB3">
        <w:t xml:space="preserve">?  </w:t>
      </w:r>
      <w:r w:rsidR="009239AA" w:rsidRPr="00585EB3">
        <w:t>[ ] Yes</w:t>
      </w:r>
      <w:r w:rsidR="009239AA">
        <w:t xml:space="preserve">  </w:t>
      </w:r>
      <w:r w:rsidR="009239AA" w:rsidRPr="00585EB3">
        <w:rPr>
          <w:b/>
        </w:rPr>
        <w:t>[</w:t>
      </w:r>
      <w:r w:rsidR="00585EB3" w:rsidRPr="00585EB3">
        <w:rPr>
          <w:b/>
        </w:rPr>
        <w:t>X</w:t>
      </w:r>
      <w:r w:rsidR="009239AA" w:rsidRPr="00585EB3">
        <w:rPr>
          <w:b/>
        </w:rPr>
        <w:t>]  No</w:t>
      </w:r>
      <w:r w:rsidR="009239AA">
        <w:t xml:space="preserve"> </w:t>
      </w:r>
    </w:p>
    <w:p w:rsidR="00C86E91" w:rsidRPr="00081B5A" w:rsidRDefault="009C13B9" w:rsidP="00C86E91">
      <w:pPr>
        <w:pStyle w:val="ListParagraph"/>
        <w:numPr>
          <w:ilvl w:val="0"/>
          <w:numId w:val="18"/>
        </w:numPr>
        <w:rPr>
          <w:b/>
        </w:rPr>
      </w:pPr>
      <w:r>
        <w:t xml:space="preserve">If </w:t>
      </w:r>
      <w:r w:rsidR="00467853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</w:t>
      </w:r>
      <w:r w:rsidR="0031754C">
        <w:rPr>
          <w:b/>
        </w:rPr>
        <w:t>[</w:t>
      </w:r>
      <w:r w:rsidR="00E90C19" w:rsidRPr="00E90C19">
        <w:rPr>
          <w:b/>
        </w:rPr>
        <w:t>X</w:t>
      </w:r>
      <w:r w:rsidR="009239AA" w:rsidRPr="00E90C19">
        <w:rPr>
          <w:b/>
        </w:rPr>
        <w:t>] No</w:t>
      </w:r>
      <w:r w:rsidR="00E90C19">
        <w:t xml:space="preserve">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</w:t>
      </w:r>
      <w:r w:rsidRPr="00E90C19">
        <w:rPr>
          <w:b/>
        </w:rPr>
        <w:t>[</w:t>
      </w:r>
      <w:r w:rsidR="00E90C19" w:rsidRPr="00E90C19">
        <w:rPr>
          <w:b/>
        </w:rPr>
        <w:t>X</w:t>
      </w:r>
      <w:r w:rsidRPr="00E90C19">
        <w:rPr>
          <w:b/>
        </w:rPr>
        <w:t>] No</w:t>
      </w:r>
    </w:p>
    <w:p w:rsidR="00E90C19" w:rsidRDefault="00E90C19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32791E" w:rsidRDefault="00C86E91" w:rsidP="00C86E91">
      <w:r>
        <w:t xml:space="preserve">Is an incentive (e.g., money or reimbursement of expenses, </w:t>
      </w:r>
      <w:r w:rsidR="0032791E">
        <w:t xml:space="preserve">token of appreciation) </w:t>
      </w:r>
      <w:proofErr w:type="gramStart"/>
      <w:r w:rsidR="0032791E">
        <w:t>provided</w:t>
      </w:r>
      <w:proofErr w:type="gramEnd"/>
    </w:p>
    <w:p w:rsidR="00C86E91" w:rsidRPr="00081B5A" w:rsidRDefault="00C86E91" w:rsidP="00C86E91">
      <w:pPr>
        <w:rPr>
          <w:b/>
        </w:rPr>
      </w:pPr>
      <w:r>
        <w:t xml:space="preserve">to participants?  [  ] Yes </w:t>
      </w:r>
      <w:r w:rsidRPr="00081B5A">
        <w:rPr>
          <w:b/>
        </w:rPr>
        <w:t>[</w:t>
      </w:r>
      <w:r w:rsidR="00081B5A" w:rsidRPr="00081B5A">
        <w:rPr>
          <w:b/>
        </w:rPr>
        <w:t>X</w:t>
      </w:r>
      <w:r w:rsidRPr="00081B5A">
        <w:rPr>
          <w:b/>
        </w:rP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 w:rsidRPr="008A7FC1">
        <w:rPr>
          <w:b/>
        </w:rPr>
        <w:t>BURDEN HOUR</w:t>
      </w:r>
      <w:r w:rsidR="00441434" w:rsidRPr="008A7FC1">
        <w:rPr>
          <w:b/>
        </w:rPr>
        <w:t>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158"/>
        <w:gridCol w:w="1800"/>
        <w:gridCol w:w="1890"/>
        <w:gridCol w:w="1813"/>
      </w:tblGrid>
      <w:tr w:rsidR="00EF2095" w:rsidTr="004962F1">
        <w:trPr>
          <w:trHeight w:val="274"/>
        </w:trPr>
        <w:tc>
          <w:tcPr>
            <w:tcW w:w="415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6832D9" w:rsidRPr="00F6240A" w:rsidRDefault="006832D9" w:rsidP="004962F1">
            <w:pPr>
              <w:ind w:left="162" w:firstLine="0"/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F6240A" w:rsidRDefault="006832D9" w:rsidP="004962F1">
            <w:pPr>
              <w:ind w:left="252" w:firstLine="0"/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967055">
              <w:rPr>
                <w:b/>
              </w:rPr>
              <w:t xml:space="preserve"> (minutes)</w:t>
            </w:r>
          </w:p>
        </w:tc>
        <w:tc>
          <w:tcPr>
            <w:tcW w:w="181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967055" w:rsidRPr="00F6240A" w:rsidRDefault="00967055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:rsidTr="004962F1">
        <w:trPr>
          <w:trHeight w:val="274"/>
        </w:trPr>
        <w:tc>
          <w:tcPr>
            <w:tcW w:w="4158" w:type="dxa"/>
          </w:tcPr>
          <w:p w:rsidR="006832D9" w:rsidRDefault="00200F12" w:rsidP="00E27035">
            <w:r>
              <w:t>C</w:t>
            </w:r>
            <w:r w:rsidR="00E27035">
              <w:t>ontractors</w:t>
            </w:r>
          </w:p>
        </w:tc>
        <w:tc>
          <w:tcPr>
            <w:tcW w:w="1800" w:type="dxa"/>
          </w:tcPr>
          <w:p w:rsidR="006832D9" w:rsidRDefault="008A7FC1" w:rsidP="0032791E">
            <w:pPr>
              <w:jc w:val="right"/>
            </w:pPr>
            <w:r>
              <w:t>2</w:t>
            </w:r>
            <w:r w:rsidR="008F7BD5">
              <w:t>,000</w:t>
            </w:r>
          </w:p>
        </w:tc>
        <w:tc>
          <w:tcPr>
            <w:tcW w:w="1890" w:type="dxa"/>
          </w:tcPr>
          <w:p w:rsidR="006832D9" w:rsidRDefault="008F7BD5" w:rsidP="0032791E">
            <w:pPr>
              <w:jc w:val="right"/>
            </w:pPr>
            <w:r>
              <w:t>4</w:t>
            </w:r>
          </w:p>
        </w:tc>
        <w:tc>
          <w:tcPr>
            <w:tcW w:w="1813" w:type="dxa"/>
          </w:tcPr>
          <w:p w:rsidR="006832D9" w:rsidRDefault="008A7FC1" w:rsidP="0032791E">
            <w:pPr>
              <w:jc w:val="right"/>
            </w:pPr>
            <w:r>
              <w:t>1</w:t>
            </w:r>
            <w:r w:rsidR="00941DB9">
              <w:t>33</w:t>
            </w:r>
          </w:p>
        </w:tc>
      </w:tr>
      <w:tr w:rsidR="00EF2095" w:rsidTr="004962F1">
        <w:trPr>
          <w:trHeight w:val="289"/>
        </w:trPr>
        <w:tc>
          <w:tcPr>
            <w:tcW w:w="415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800" w:type="dxa"/>
          </w:tcPr>
          <w:p w:rsidR="006832D9" w:rsidRPr="00F6240A" w:rsidRDefault="0032791E" w:rsidP="0032791E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941DB9">
              <w:rPr>
                <w:b/>
              </w:rPr>
              <w:t>,000</w:t>
            </w:r>
          </w:p>
        </w:tc>
        <w:tc>
          <w:tcPr>
            <w:tcW w:w="1890" w:type="dxa"/>
          </w:tcPr>
          <w:p w:rsidR="006832D9" w:rsidRDefault="00941DB9" w:rsidP="0032791E">
            <w:pPr>
              <w:jc w:val="right"/>
            </w:pPr>
            <w:r>
              <w:t>4</w:t>
            </w:r>
          </w:p>
        </w:tc>
        <w:tc>
          <w:tcPr>
            <w:tcW w:w="1813" w:type="dxa"/>
          </w:tcPr>
          <w:p w:rsidR="006832D9" w:rsidRPr="00F6240A" w:rsidRDefault="0032791E" w:rsidP="0032791E">
            <w:pPr>
              <w:jc w:val="right"/>
              <w:rPr>
                <w:b/>
              </w:rPr>
            </w:pPr>
            <w:r>
              <w:rPr>
                <w:b/>
              </w:rPr>
              <w:t>133</w:t>
            </w:r>
          </w:p>
        </w:tc>
      </w:tr>
    </w:tbl>
    <w:p w:rsidR="00441434" w:rsidRDefault="00441434" w:rsidP="00F3170F"/>
    <w:p w:rsidR="005E714A" w:rsidRDefault="001C39F7" w:rsidP="002F235C">
      <w:pPr>
        <w:ind w:left="0" w:firstLine="0"/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</w:t>
      </w:r>
      <w:r w:rsidR="00467853">
        <w:t>ted annual cost to the Federal G</w:t>
      </w:r>
      <w:r w:rsidR="00C86E91">
        <w:t xml:space="preserve">overnment </w:t>
      </w:r>
      <w:r w:rsidR="00AF4401">
        <w:t>is $</w:t>
      </w:r>
      <w:r w:rsidR="00510B99" w:rsidRPr="002F235C">
        <w:t>0</w:t>
      </w:r>
      <w:r w:rsidR="00467853" w:rsidRPr="002F235C">
        <w:t>.</w:t>
      </w:r>
    </w:p>
    <w:p w:rsidR="00ED6492" w:rsidRDefault="00ED6492" w:rsidP="002F235C">
      <w:pPr>
        <w:ind w:left="0" w:firstLine="0"/>
        <w:rPr>
          <w:b/>
          <w:bCs/>
          <w:u w:val="single"/>
        </w:rPr>
      </w:pPr>
    </w:p>
    <w:p w:rsidR="0069403B" w:rsidRDefault="002F235C" w:rsidP="002F235C">
      <w:pPr>
        <w:ind w:left="0" w:firstLine="0"/>
        <w:rPr>
          <w:b/>
        </w:rPr>
      </w:pPr>
      <w:r w:rsidRPr="002F235C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2F235C">
        <w:rPr>
          <w:b/>
          <w:bCs/>
          <w:u w:val="single"/>
        </w:rPr>
        <w:t>please  provide</w:t>
      </w:r>
      <w:proofErr w:type="gramEnd"/>
      <w:r w:rsidRPr="002F235C">
        <w:rPr>
          <w:b/>
          <w:bCs/>
          <w:u w:val="single"/>
        </w:rPr>
        <w:t xml:space="preserve"> answers to the following questions:</w:t>
      </w: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1D7303">
        <w:t>[] Yes</w:t>
      </w:r>
      <w:r>
        <w:tab/>
      </w:r>
      <w:r w:rsidRPr="001D7303">
        <w:rPr>
          <w:b/>
        </w:rPr>
        <w:t>[</w:t>
      </w:r>
      <w:r w:rsidR="00734488">
        <w:rPr>
          <w:b/>
        </w:rPr>
        <w:t>X</w:t>
      </w:r>
      <w:r w:rsidR="004962F1" w:rsidRPr="001D7303">
        <w:rPr>
          <w:b/>
        </w:rPr>
        <w:t xml:space="preserve"> </w:t>
      </w:r>
      <w:r w:rsidRPr="001D7303">
        <w:rPr>
          <w:b/>
        </w:rPr>
        <w:t>] No</w:t>
      </w:r>
    </w:p>
    <w:p w:rsidR="00636621" w:rsidRDefault="00636621" w:rsidP="002F235C">
      <w:pPr>
        <w:ind w:left="0" w:firstLine="0"/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8C3A34">
        <w:t>.</w:t>
      </w:r>
      <w:r>
        <w:t xml:space="preserve">  </w:t>
      </w:r>
      <w:r w:rsidR="004962F1" w:rsidRPr="002954C2">
        <w:t>I</w:t>
      </w:r>
      <w:r w:rsidRPr="002954C2">
        <w:t>f the answer is no, please provide a description of how you plan to identify your potential group of respondents</w:t>
      </w:r>
      <w:r w:rsidR="001B0AAA" w:rsidRPr="002954C2">
        <w:t xml:space="preserve"> and how you will select them</w:t>
      </w:r>
      <w:r w:rsidRPr="002954C2">
        <w:t>?</w:t>
      </w:r>
    </w:p>
    <w:p w:rsidR="00A403BB" w:rsidRDefault="00A403BB" w:rsidP="00A403BB">
      <w:pPr>
        <w:pStyle w:val="ListParagraph"/>
      </w:pPr>
    </w:p>
    <w:p w:rsidR="00120DB9" w:rsidRPr="00791362" w:rsidRDefault="00D3146C" w:rsidP="002F235C">
      <w:pPr>
        <w:pStyle w:val="ListParagraph"/>
        <w:ind w:left="360" w:firstLine="0"/>
      </w:pPr>
      <w:r>
        <w:lastRenderedPageBreak/>
        <w:t>SSA</w:t>
      </w:r>
      <w:r w:rsidR="00120DB9" w:rsidRPr="00791362">
        <w:t xml:space="preserve"> </w:t>
      </w:r>
      <w:r w:rsidR="00E27035">
        <w:t>maintains a</w:t>
      </w:r>
      <w:r w:rsidR="0032791E">
        <w:t xml:space="preserve"> Microsoft e</w:t>
      </w:r>
      <w:r w:rsidR="00734488">
        <w:t>xchange</w:t>
      </w:r>
      <w:r w:rsidR="00E27035">
        <w:t xml:space="preserve"> </w:t>
      </w:r>
      <w:r w:rsidR="0032791E">
        <w:t>global address l</w:t>
      </w:r>
      <w:r w:rsidR="00734488">
        <w:t xml:space="preserve">ist (GAL) or </w:t>
      </w:r>
      <w:r w:rsidR="00E27035">
        <w:t>combined email distribution list of all SSA and DDS employees</w:t>
      </w:r>
      <w:r w:rsidR="00395488">
        <w:t>, and contractors</w:t>
      </w:r>
      <w:r w:rsidR="0032791E">
        <w:t>.  The list also includes F</w:t>
      </w:r>
      <w:r w:rsidR="00E27035">
        <w:t xml:space="preserve">ederal contractors.  </w:t>
      </w:r>
      <w:r w:rsidR="00120DB9" w:rsidRPr="00791362">
        <w:t>No PII will be collected in the survey.</w:t>
      </w:r>
    </w:p>
    <w:p w:rsidR="00CA4C44" w:rsidRDefault="00CA4C4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Pr="004962F1" w:rsidRDefault="00A403BB" w:rsidP="001B0AAA">
      <w:pPr>
        <w:rPr>
          <w:b/>
        </w:rPr>
      </w:pPr>
      <w:proofErr w:type="gramStart"/>
      <w:r w:rsidRPr="004962F1">
        <w:rPr>
          <w:b/>
        </w:rPr>
        <w:t xml:space="preserve">[ </w:t>
      </w:r>
      <w:r w:rsidR="004962F1" w:rsidRPr="004962F1">
        <w:rPr>
          <w:b/>
        </w:rPr>
        <w:t>X</w:t>
      </w:r>
      <w:proofErr w:type="gramEnd"/>
      <w:r w:rsidR="001B0AAA" w:rsidRPr="004962F1">
        <w:rPr>
          <w:b/>
        </w:rPr>
        <w:t xml:space="preserve"> </w:t>
      </w:r>
      <w:r w:rsidRPr="004962F1">
        <w:rPr>
          <w:b/>
        </w:rPr>
        <w:t>] Web-based</w:t>
      </w:r>
      <w:r w:rsidR="001B0AAA" w:rsidRPr="004962F1">
        <w:rPr>
          <w:b/>
        </w:rPr>
        <w:t xml:space="preserve"> or other forms of Social Media </w:t>
      </w:r>
    </w:p>
    <w:p w:rsidR="001B0AAA" w:rsidRPr="00BA7D39" w:rsidRDefault="00A403BB" w:rsidP="001B0AAA">
      <w:r w:rsidRPr="00BA7D39">
        <w:t>[</w:t>
      </w:r>
      <w:r w:rsidR="001B0AAA" w:rsidRPr="00BA7D39">
        <w:t xml:space="preserve"> </w:t>
      </w:r>
      <w:r w:rsidR="004962F1">
        <w:t xml:space="preserve"> </w:t>
      </w:r>
      <w:r w:rsidRPr="00BA7D39">
        <w:t>] Telephone</w:t>
      </w:r>
      <w:r w:rsidRPr="00BA7D39">
        <w:tab/>
      </w:r>
    </w:p>
    <w:p w:rsidR="001B0AAA" w:rsidRDefault="00A403BB" w:rsidP="001B0AAA"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467853" w:rsidRPr="004962F1" w:rsidRDefault="00A403BB" w:rsidP="00467853">
      <w:r w:rsidRPr="004962F1">
        <w:t xml:space="preserve">[ </w:t>
      </w:r>
      <w:r w:rsidR="004962F1">
        <w:t xml:space="preserve"> </w:t>
      </w:r>
      <w:r w:rsidRPr="004962F1">
        <w:t>] Other, Explain</w:t>
      </w:r>
    </w:p>
    <w:p w:rsidR="00BA7D39" w:rsidRDefault="00BA7D39" w:rsidP="00467853">
      <w:pPr>
        <w:rPr>
          <w:b/>
        </w:rPr>
      </w:pPr>
    </w:p>
    <w:p w:rsidR="008C3A34" w:rsidRDefault="00F24CFC" w:rsidP="004962F1">
      <w:pPr>
        <w:pStyle w:val="ListParagraph"/>
        <w:numPr>
          <w:ilvl w:val="0"/>
          <w:numId w:val="17"/>
        </w:numPr>
      </w:pPr>
      <w:r>
        <w:t xml:space="preserve">Will interviewers or facilitators be used?  [ ] Yes </w:t>
      </w:r>
      <w:r w:rsidRPr="004962F1">
        <w:rPr>
          <w:b/>
        </w:rPr>
        <w:t xml:space="preserve">[ </w:t>
      </w:r>
      <w:r w:rsidR="009D3E3A" w:rsidRPr="004962F1">
        <w:rPr>
          <w:b/>
        </w:rPr>
        <w:t>X</w:t>
      </w:r>
      <w:r w:rsidRPr="004962F1">
        <w:rPr>
          <w:b/>
        </w:rPr>
        <w:t>] No</w:t>
      </w:r>
    </w:p>
    <w:p w:rsidR="004962F1" w:rsidRDefault="004962F1" w:rsidP="004962F1"/>
    <w:p w:rsidR="004962F1" w:rsidRDefault="004962F1" w:rsidP="002F235C">
      <w:pPr>
        <w:ind w:left="0" w:firstLine="0"/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962F1" w:rsidRDefault="004962F1" w:rsidP="004962F1">
      <w:pPr>
        <w:ind w:left="0" w:firstLine="0"/>
      </w:pPr>
    </w:p>
    <w:p w:rsidR="004962F1" w:rsidRDefault="004962F1" w:rsidP="004962F1">
      <w:pPr>
        <w:ind w:left="0" w:firstLine="0"/>
      </w:pPr>
      <w:r>
        <w:rPr>
          <w:b/>
        </w:rPr>
        <w:t>USE OF RESULTS:</w:t>
      </w:r>
    </w:p>
    <w:p w:rsidR="004962F1" w:rsidRPr="00DC6B74" w:rsidRDefault="004962F1" w:rsidP="004962F1">
      <w:pPr>
        <w:pStyle w:val="Header"/>
        <w:tabs>
          <w:tab w:val="clear" w:pos="4320"/>
          <w:tab w:val="clear" w:pos="8640"/>
        </w:tabs>
        <w:ind w:left="0" w:firstLine="0"/>
      </w:pPr>
      <w:r>
        <w:t xml:space="preserve">We will use the research results to </w:t>
      </w:r>
      <w:r w:rsidR="00E27035">
        <w:t>evaluate and improve the “Good Morning Social Security” weekly program.</w:t>
      </w:r>
    </w:p>
    <w:p w:rsidR="004962F1" w:rsidRDefault="004962F1" w:rsidP="002F235C">
      <w:pPr>
        <w:ind w:left="0" w:firstLine="0"/>
      </w:pPr>
    </w:p>
    <w:p w:rsidR="002F235C" w:rsidRDefault="002F235C" w:rsidP="002F235C">
      <w:pPr>
        <w:ind w:left="0" w:firstLine="0"/>
        <w:rPr>
          <w:b/>
        </w:rPr>
      </w:pPr>
      <w:r>
        <w:rPr>
          <w:b/>
        </w:rPr>
        <w:t xml:space="preserve">NAME OF CONTACT PERSON:  </w:t>
      </w:r>
      <w:r w:rsidRPr="00290A74">
        <w:t>Deb</w:t>
      </w:r>
      <w:r>
        <w:t>bie</w:t>
      </w:r>
      <w:r w:rsidRPr="00290A74">
        <w:t xml:space="preserve"> Larwood</w:t>
      </w:r>
    </w:p>
    <w:p w:rsidR="002F235C" w:rsidRDefault="002F235C" w:rsidP="002F235C">
      <w:pPr>
        <w:ind w:left="0" w:firstLine="0"/>
      </w:pPr>
    </w:p>
    <w:p w:rsidR="002F235C" w:rsidRDefault="002F235C" w:rsidP="002F235C">
      <w:pPr>
        <w:ind w:left="0" w:firstLine="0"/>
      </w:pPr>
      <w:r>
        <w:rPr>
          <w:b/>
        </w:rPr>
        <w:t xml:space="preserve">PHONE NUMBER:  </w:t>
      </w:r>
      <w:r>
        <w:t>410-966-6135</w:t>
      </w:r>
    </w:p>
    <w:p w:rsidR="002F235C" w:rsidRPr="00AF4401" w:rsidRDefault="002F235C" w:rsidP="002F235C">
      <w:pPr>
        <w:ind w:left="0" w:firstLine="0"/>
      </w:pPr>
    </w:p>
    <w:sectPr w:rsidR="002F235C" w:rsidRPr="00AF4401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1E" w:rsidRDefault="00464A1E">
      <w:r>
        <w:separator/>
      </w:r>
    </w:p>
  </w:endnote>
  <w:endnote w:type="continuationSeparator" w:id="0">
    <w:p w:rsidR="00464A1E" w:rsidRDefault="0046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53" w:rsidRDefault="0046785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233B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1E" w:rsidRDefault="00464A1E">
      <w:r>
        <w:separator/>
      </w:r>
    </w:p>
  </w:footnote>
  <w:footnote w:type="continuationSeparator" w:id="0">
    <w:p w:rsidR="00464A1E" w:rsidRDefault="00464A1E">
      <w:r>
        <w:continuationSeparator/>
      </w:r>
    </w:p>
  </w:footnote>
  <w:footnote w:id="1">
    <w:p w:rsidR="003E5613" w:rsidRDefault="00A233B5">
      <w:pPr>
        <w:pStyle w:val="FootnoteText"/>
      </w:pPr>
      <w:hyperlink r:id="rId1" w:history="1">
        <w:r w:rsidR="003E5613" w:rsidRPr="003E5613">
          <w:rPr>
            <w:rStyle w:val="Hyperlink"/>
            <w:vertAlign w:val="superscript"/>
          </w:rPr>
          <w:footnoteRef/>
        </w:r>
        <w:r w:rsidR="003E5613" w:rsidRPr="003E5613">
          <w:rPr>
            <w:rStyle w:val="Hyperlink"/>
          </w:rPr>
          <w:t xml:space="preserve"> Social Security Administration’s definition of “508 Compliant”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64194"/>
    <w:multiLevelType w:val="hybridMultilevel"/>
    <w:tmpl w:val="261E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D3D39"/>
    <w:multiLevelType w:val="hybridMultilevel"/>
    <w:tmpl w:val="C532B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83FA88D8"/>
    <w:lvl w:ilvl="0" w:tplc="2DB6FD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05B0B"/>
    <w:multiLevelType w:val="hybridMultilevel"/>
    <w:tmpl w:val="41A6E6B0"/>
    <w:lvl w:ilvl="0" w:tplc="8320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65415C"/>
    <w:multiLevelType w:val="hybridMultilevel"/>
    <w:tmpl w:val="6C3A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0D5593"/>
    <w:multiLevelType w:val="hybridMultilevel"/>
    <w:tmpl w:val="2F2A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1F12AF"/>
    <w:multiLevelType w:val="hybridMultilevel"/>
    <w:tmpl w:val="03CC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5720BC"/>
    <w:multiLevelType w:val="hybridMultilevel"/>
    <w:tmpl w:val="EE361D9C"/>
    <w:lvl w:ilvl="0" w:tplc="334C3B0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19652D"/>
    <w:multiLevelType w:val="hybridMultilevel"/>
    <w:tmpl w:val="873A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47E89"/>
    <w:multiLevelType w:val="hybridMultilevel"/>
    <w:tmpl w:val="684C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480362"/>
    <w:multiLevelType w:val="hybridMultilevel"/>
    <w:tmpl w:val="3342EE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41297"/>
    <w:multiLevelType w:val="hybridMultilevel"/>
    <w:tmpl w:val="6400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7">
    <w:nsid w:val="79D232FF"/>
    <w:multiLevelType w:val="hybridMultilevel"/>
    <w:tmpl w:val="6B72619E"/>
    <w:lvl w:ilvl="0" w:tplc="E6AA97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6"/>
  </w:num>
  <w:num w:numId="4">
    <w:abstractNumId w:val="29"/>
  </w:num>
  <w:num w:numId="5">
    <w:abstractNumId w:val="5"/>
  </w:num>
  <w:num w:numId="6">
    <w:abstractNumId w:val="1"/>
  </w:num>
  <w:num w:numId="7">
    <w:abstractNumId w:val="13"/>
  </w:num>
  <w:num w:numId="8">
    <w:abstractNumId w:val="23"/>
  </w:num>
  <w:num w:numId="9">
    <w:abstractNumId w:val="14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  <w:num w:numId="14">
    <w:abstractNumId w:val="24"/>
  </w:num>
  <w:num w:numId="15">
    <w:abstractNumId w:val="19"/>
  </w:num>
  <w:num w:numId="16">
    <w:abstractNumId w:val="16"/>
  </w:num>
  <w:num w:numId="17">
    <w:abstractNumId w:val="6"/>
  </w:num>
  <w:num w:numId="18">
    <w:abstractNumId w:val="7"/>
  </w:num>
  <w:num w:numId="19">
    <w:abstractNumId w:val="17"/>
  </w:num>
  <w:num w:numId="20">
    <w:abstractNumId w:val="8"/>
  </w:num>
  <w:num w:numId="21">
    <w:abstractNumId w:val="21"/>
  </w:num>
  <w:num w:numId="22">
    <w:abstractNumId w:val="27"/>
  </w:num>
  <w:num w:numId="23">
    <w:abstractNumId w:val="3"/>
  </w:num>
  <w:num w:numId="24">
    <w:abstractNumId w:val="22"/>
  </w:num>
  <w:num w:numId="25">
    <w:abstractNumId w:val="25"/>
  </w:num>
  <w:num w:numId="26">
    <w:abstractNumId w:val="12"/>
  </w:num>
  <w:num w:numId="27">
    <w:abstractNumId w:val="10"/>
  </w:num>
  <w:num w:numId="28">
    <w:abstractNumId w:val="18"/>
  </w:num>
  <w:num w:numId="29">
    <w:abstractNumId w:val="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452C"/>
    <w:rsid w:val="00044D16"/>
    <w:rsid w:val="00047A64"/>
    <w:rsid w:val="00067329"/>
    <w:rsid w:val="00081B5A"/>
    <w:rsid w:val="00096716"/>
    <w:rsid w:val="000A1C73"/>
    <w:rsid w:val="000A4A90"/>
    <w:rsid w:val="000B2838"/>
    <w:rsid w:val="000D3917"/>
    <w:rsid w:val="000D44CA"/>
    <w:rsid w:val="000E0333"/>
    <w:rsid w:val="000E200B"/>
    <w:rsid w:val="000F68BE"/>
    <w:rsid w:val="00120DB9"/>
    <w:rsid w:val="0013609A"/>
    <w:rsid w:val="0016689F"/>
    <w:rsid w:val="001927A4"/>
    <w:rsid w:val="00194AC6"/>
    <w:rsid w:val="001A23B0"/>
    <w:rsid w:val="001A25CC"/>
    <w:rsid w:val="001B0AAA"/>
    <w:rsid w:val="001C39F7"/>
    <w:rsid w:val="001D257F"/>
    <w:rsid w:val="001D6559"/>
    <w:rsid w:val="001D7303"/>
    <w:rsid w:val="001E7603"/>
    <w:rsid w:val="00200F12"/>
    <w:rsid w:val="00237B48"/>
    <w:rsid w:val="0024521E"/>
    <w:rsid w:val="00252C96"/>
    <w:rsid w:val="00263C3D"/>
    <w:rsid w:val="00274D0B"/>
    <w:rsid w:val="002954C2"/>
    <w:rsid w:val="002979F2"/>
    <w:rsid w:val="002B1719"/>
    <w:rsid w:val="002B3C95"/>
    <w:rsid w:val="002C2ED1"/>
    <w:rsid w:val="002C5A30"/>
    <w:rsid w:val="002D0B92"/>
    <w:rsid w:val="002E544B"/>
    <w:rsid w:val="002E5E79"/>
    <w:rsid w:val="002F235C"/>
    <w:rsid w:val="0031754C"/>
    <w:rsid w:val="0032689E"/>
    <w:rsid w:val="0032791E"/>
    <w:rsid w:val="0034293B"/>
    <w:rsid w:val="00375053"/>
    <w:rsid w:val="00383D8F"/>
    <w:rsid w:val="00395488"/>
    <w:rsid w:val="003B2F8C"/>
    <w:rsid w:val="003D5BBE"/>
    <w:rsid w:val="003E3C61"/>
    <w:rsid w:val="003E5613"/>
    <w:rsid w:val="003F1C5B"/>
    <w:rsid w:val="003F2375"/>
    <w:rsid w:val="004235EB"/>
    <w:rsid w:val="0042638E"/>
    <w:rsid w:val="00434E33"/>
    <w:rsid w:val="00441434"/>
    <w:rsid w:val="0045264C"/>
    <w:rsid w:val="00464A1E"/>
    <w:rsid w:val="00467853"/>
    <w:rsid w:val="00470718"/>
    <w:rsid w:val="004819E8"/>
    <w:rsid w:val="004876EC"/>
    <w:rsid w:val="004962F1"/>
    <w:rsid w:val="004C2F19"/>
    <w:rsid w:val="004D2373"/>
    <w:rsid w:val="004D6E14"/>
    <w:rsid w:val="004F2DD0"/>
    <w:rsid w:val="005009B0"/>
    <w:rsid w:val="005105A3"/>
    <w:rsid w:val="00510B99"/>
    <w:rsid w:val="005132EF"/>
    <w:rsid w:val="00533B95"/>
    <w:rsid w:val="00577A22"/>
    <w:rsid w:val="00585EB3"/>
    <w:rsid w:val="005A1006"/>
    <w:rsid w:val="005A17EA"/>
    <w:rsid w:val="005B010D"/>
    <w:rsid w:val="005D266C"/>
    <w:rsid w:val="005E420C"/>
    <w:rsid w:val="005E6269"/>
    <w:rsid w:val="005E714A"/>
    <w:rsid w:val="006140A0"/>
    <w:rsid w:val="00636621"/>
    <w:rsid w:val="00642B49"/>
    <w:rsid w:val="006679B9"/>
    <w:rsid w:val="0067082E"/>
    <w:rsid w:val="006832D9"/>
    <w:rsid w:val="0069403B"/>
    <w:rsid w:val="006F3DDE"/>
    <w:rsid w:val="00700BC8"/>
    <w:rsid w:val="00704678"/>
    <w:rsid w:val="00722648"/>
    <w:rsid w:val="00734488"/>
    <w:rsid w:val="007425E7"/>
    <w:rsid w:val="00775146"/>
    <w:rsid w:val="00775334"/>
    <w:rsid w:val="00791362"/>
    <w:rsid w:val="007C7011"/>
    <w:rsid w:val="007D5D37"/>
    <w:rsid w:val="007E3C5F"/>
    <w:rsid w:val="00802607"/>
    <w:rsid w:val="008101A5"/>
    <w:rsid w:val="00822664"/>
    <w:rsid w:val="00843796"/>
    <w:rsid w:val="00845743"/>
    <w:rsid w:val="00883E77"/>
    <w:rsid w:val="00895229"/>
    <w:rsid w:val="008A7FC1"/>
    <w:rsid w:val="008B24BB"/>
    <w:rsid w:val="008C3A34"/>
    <w:rsid w:val="008D7FB9"/>
    <w:rsid w:val="008F0203"/>
    <w:rsid w:val="008F50D4"/>
    <w:rsid w:val="008F7BD5"/>
    <w:rsid w:val="009239AA"/>
    <w:rsid w:val="00935ADA"/>
    <w:rsid w:val="00941DB9"/>
    <w:rsid w:val="00946B6C"/>
    <w:rsid w:val="0095383A"/>
    <w:rsid w:val="00955A71"/>
    <w:rsid w:val="0096108F"/>
    <w:rsid w:val="00967055"/>
    <w:rsid w:val="009A4B1E"/>
    <w:rsid w:val="009B1EEE"/>
    <w:rsid w:val="009C13B9"/>
    <w:rsid w:val="009D01A2"/>
    <w:rsid w:val="009D3E3A"/>
    <w:rsid w:val="009F5923"/>
    <w:rsid w:val="00A040F7"/>
    <w:rsid w:val="00A233B5"/>
    <w:rsid w:val="00A3629E"/>
    <w:rsid w:val="00A403BB"/>
    <w:rsid w:val="00A674DF"/>
    <w:rsid w:val="00A75280"/>
    <w:rsid w:val="00A83AA6"/>
    <w:rsid w:val="00A860F9"/>
    <w:rsid w:val="00A93972"/>
    <w:rsid w:val="00AA2302"/>
    <w:rsid w:val="00AE1809"/>
    <w:rsid w:val="00AE499F"/>
    <w:rsid w:val="00AF4401"/>
    <w:rsid w:val="00B026ED"/>
    <w:rsid w:val="00B31444"/>
    <w:rsid w:val="00B423D1"/>
    <w:rsid w:val="00B47A2A"/>
    <w:rsid w:val="00B80D76"/>
    <w:rsid w:val="00BA2105"/>
    <w:rsid w:val="00BA7D39"/>
    <w:rsid w:val="00BA7E06"/>
    <w:rsid w:val="00BB43B5"/>
    <w:rsid w:val="00BB6219"/>
    <w:rsid w:val="00BD290F"/>
    <w:rsid w:val="00BD4C95"/>
    <w:rsid w:val="00BE6F21"/>
    <w:rsid w:val="00BF5952"/>
    <w:rsid w:val="00C14CC4"/>
    <w:rsid w:val="00C33C52"/>
    <w:rsid w:val="00C40D8B"/>
    <w:rsid w:val="00C8181E"/>
    <w:rsid w:val="00C8407A"/>
    <w:rsid w:val="00C84757"/>
    <w:rsid w:val="00C8488C"/>
    <w:rsid w:val="00C86E91"/>
    <w:rsid w:val="00C97063"/>
    <w:rsid w:val="00CA149A"/>
    <w:rsid w:val="00CA2650"/>
    <w:rsid w:val="00CA4C44"/>
    <w:rsid w:val="00CB1078"/>
    <w:rsid w:val="00CB5923"/>
    <w:rsid w:val="00CC169E"/>
    <w:rsid w:val="00CC6FAF"/>
    <w:rsid w:val="00CD6AFC"/>
    <w:rsid w:val="00D24698"/>
    <w:rsid w:val="00D3146C"/>
    <w:rsid w:val="00D51310"/>
    <w:rsid w:val="00D6383F"/>
    <w:rsid w:val="00D90811"/>
    <w:rsid w:val="00DB59D0"/>
    <w:rsid w:val="00DC33D3"/>
    <w:rsid w:val="00DD4237"/>
    <w:rsid w:val="00DE194C"/>
    <w:rsid w:val="00DF1E1D"/>
    <w:rsid w:val="00DF621C"/>
    <w:rsid w:val="00E26329"/>
    <w:rsid w:val="00E27035"/>
    <w:rsid w:val="00E336E9"/>
    <w:rsid w:val="00E36C00"/>
    <w:rsid w:val="00E40B50"/>
    <w:rsid w:val="00E46FB3"/>
    <w:rsid w:val="00E50293"/>
    <w:rsid w:val="00E650FE"/>
    <w:rsid w:val="00E65FFC"/>
    <w:rsid w:val="00E80951"/>
    <w:rsid w:val="00E86CC6"/>
    <w:rsid w:val="00E90C19"/>
    <w:rsid w:val="00EB56B3"/>
    <w:rsid w:val="00ED6492"/>
    <w:rsid w:val="00EF2095"/>
    <w:rsid w:val="00F06866"/>
    <w:rsid w:val="00F15956"/>
    <w:rsid w:val="00F24CFC"/>
    <w:rsid w:val="00F3170F"/>
    <w:rsid w:val="00F31B79"/>
    <w:rsid w:val="00F858E0"/>
    <w:rsid w:val="00F976B0"/>
    <w:rsid w:val="00FA6DE7"/>
    <w:rsid w:val="00FB4456"/>
    <w:rsid w:val="00FC0A8E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90C1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C19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90C19"/>
    <w:rPr>
      <w:vertAlign w:val="superscript"/>
    </w:rPr>
  </w:style>
  <w:style w:type="character" w:customStyle="1" w:styleId="timestamp9">
    <w:name w:val="timestamp9"/>
    <w:rsid w:val="00E90C19"/>
  </w:style>
  <w:style w:type="character" w:customStyle="1" w:styleId="BodyTextIndentChar">
    <w:name w:val="Body Text Indent Char"/>
    <w:basedOn w:val="DefaultParagraphFont"/>
    <w:link w:val="BodyTextIndent"/>
    <w:rsid w:val="00B31444"/>
    <w:rPr>
      <w:lang w:eastAsia="zh-CN"/>
    </w:rPr>
  </w:style>
  <w:style w:type="character" w:customStyle="1" w:styleId="HeaderChar">
    <w:name w:val="Header Char"/>
    <w:basedOn w:val="DefaultParagraphFont"/>
    <w:link w:val="Header"/>
    <w:rsid w:val="004962F1"/>
    <w:rPr>
      <w:snapToGrid w:val="0"/>
      <w:sz w:val="24"/>
      <w:szCs w:val="24"/>
    </w:rPr>
  </w:style>
  <w:style w:type="character" w:styleId="Hyperlink">
    <w:name w:val="Hyperlink"/>
    <w:basedOn w:val="DefaultParagraphFont"/>
    <w:rsid w:val="006679B9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rsid w:val="00A860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60F9"/>
  </w:style>
  <w:style w:type="character" w:styleId="EndnoteReference">
    <w:name w:val="endnote reference"/>
    <w:basedOn w:val="DefaultParagraphFont"/>
    <w:rsid w:val="00A860F9"/>
    <w:rPr>
      <w:vertAlign w:val="superscript"/>
    </w:rPr>
  </w:style>
  <w:style w:type="character" w:styleId="FollowedHyperlink">
    <w:name w:val="FollowedHyperlink"/>
    <w:basedOn w:val="DefaultParagraphFont"/>
    <w:rsid w:val="003E5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90C1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C19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90C19"/>
    <w:rPr>
      <w:vertAlign w:val="superscript"/>
    </w:rPr>
  </w:style>
  <w:style w:type="character" w:customStyle="1" w:styleId="timestamp9">
    <w:name w:val="timestamp9"/>
    <w:rsid w:val="00E90C19"/>
  </w:style>
  <w:style w:type="character" w:customStyle="1" w:styleId="BodyTextIndentChar">
    <w:name w:val="Body Text Indent Char"/>
    <w:basedOn w:val="DefaultParagraphFont"/>
    <w:link w:val="BodyTextIndent"/>
    <w:rsid w:val="00B31444"/>
    <w:rPr>
      <w:lang w:eastAsia="zh-CN"/>
    </w:rPr>
  </w:style>
  <w:style w:type="character" w:customStyle="1" w:styleId="HeaderChar">
    <w:name w:val="Header Char"/>
    <w:basedOn w:val="DefaultParagraphFont"/>
    <w:link w:val="Header"/>
    <w:rsid w:val="004962F1"/>
    <w:rPr>
      <w:snapToGrid w:val="0"/>
      <w:sz w:val="24"/>
      <w:szCs w:val="24"/>
    </w:rPr>
  </w:style>
  <w:style w:type="character" w:styleId="Hyperlink">
    <w:name w:val="Hyperlink"/>
    <w:basedOn w:val="DefaultParagraphFont"/>
    <w:rsid w:val="006679B9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rsid w:val="00A860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60F9"/>
  </w:style>
  <w:style w:type="character" w:styleId="EndnoteReference">
    <w:name w:val="endnote reference"/>
    <w:basedOn w:val="DefaultParagraphFont"/>
    <w:rsid w:val="00A860F9"/>
    <w:rPr>
      <w:vertAlign w:val="superscript"/>
    </w:rPr>
  </w:style>
  <w:style w:type="character" w:styleId="FollowedHyperlink">
    <w:name w:val="FollowedHyperlink"/>
    <w:basedOn w:val="DefaultParagraphFont"/>
    <w:rsid w:val="003E5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a.gov/accessibility/508_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CE7B4-38C9-4E6E-AE41-EA5E7E3C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2014-01-24T14:51:00Z</cp:lastPrinted>
  <dcterms:created xsi:type="dcterms:W3CDTF">2014-10-06T19:07:00Z</dcterms:created>
  <dcterms:modified xsi:type="dcterms:W3CDTF">2014-10-06T19:07:00Z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