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E50293" w:rsidRPr="009239AA" w:rsidRDefault="008C78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F71E8">
        <w:t xml:space="preserve">Federal Feedback Button </w:t>
      </w:r>
      <w:r w:rsidR="00F8661D">
        <w:t xml:space="preserve">(FFB) -- </w:t>
      </w:r>
      <w:r w:rsidR="006F71E8">
        <w:t>SSA Pilot</w:t>
      </w:r>
      <w:r w:rsidR="00122DEA">
        <w:t xml:space="preserve">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6F71E8">
      <w:r>
        <w:t>This is an OMB spon</w:t>
      </w:r>
      <w:r w:rsidR="00122DEA">
        <w:t>sored project managed by the General Services Administration (GSA)</w:t>
      </w:r>
      <w:r>
        <w:t>.  OMB and GSA are looking for partner agencies to pilot the Federal Feedback Button – a simple tool to collec</w:t>
      </w:r>
      <w:r w:rsidR="00854239">
        <w:t>t customer feedback and</w:t>
      </w:r>
      <w:r>
        <w:t>: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a</w:t>
      </w:r>
      <w:r w:rsidR="006F71E8">
        <w:t>gencies with information nee</w:t>
      </w:r>
      <w:r w:rsidR="00122DEA">
        <w:t>ded to improve program delivery;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 xml:space="preserve">he </w:t>
      </w:r>
      <w:r w:rsidR="006F71E8">
        <w:t>Executive Branch with insight into best</w:t>
      </w:r>
      <w:r w:rsidR="00122DEA">
        <w:t xml:space="preserve"> practices and areas to improve;</w:t>
      </w:r>
      <w:r w:rsidR="006F71E8">
        <w:t xml:space="preserve"> and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>he public</w:t>
      </w:r>
      <w:r w:rsidR="006F71E8">
        <w:t xml:space="preserve"> with transparency around</w:t>
      </w:r>
      <w:r w:rsidR="00B50720">
        <w:t xml:space="preserve"> the</w:t>
      </w:r>
      <w:r w:rsidR="006F71E8">
        <w:t xml:space="preserve"> quality of services provided.</w:t>
      </w:r>
    </w:p>
    <w:p w:rsidR="002E1445" w:rsidRDefault="002E1445" w:rsidP="002E1445"/>
    <w:p w:rsidR="00854239" w:rsidRDefault="00854239" w:rsidP="002E1445">
      <w:r>
        <w:t xml:space="preserve">We purpose to engage the public </w:t>
      </w:r>
      <w:r w:rsidR="00F8661D">
        <w:t xml:space="preserve">for </w:t>
      </w:r>
      <w:r>
        <w:t xml:space="preserve">feedback on their experience </w:t>
      </w:r>
      <w:r w:rsidR="00F8661D">
        <w:t xml:space="preserve">on </w:t>
      </w:r>
      <w:r>
        <w:t xml:space="preserve">services provided at our Social Security Card Centers (SSCC).  </w:t>
      </w:r>
    </w:p>
    <w:p w:rsidR="00854239" w:rsidRDefault="00854239" w:rsidP="002E1445"/>
    <w:p w:rsidR="002E1445" w:rsidRDefault="00854239" w:rsidP="002E1445">
      <w:r>
        <w:t xml:space="preserve">For this </w:t>
      </w:r>
      <w:r w:rsidR="00F8661D">
        <w:t>survey,</w:t>
      </w:r>
      <w:r>
        <w:t xml:space="preserve"> we w</w:t>
      </w:r>
      <w:r w:rsidR="00F8661D">
        <w:t xml:space="preserve">ill use kiosks stationed at each of our 14 </w:t>
      </w:r>
      <w:r>
        <w:t>SSCC</w:t>
      </w:r>
      <w:r w:rsidR="00F8661D">
        <w:t xml:space="preserve">s.  We will also use </w:t>
      </w:r>
      <w:r>
        <w:t>a</w:t>
      </w:r>
      <w:r w:rsidR="00F8661D">
        <w:t>n optional</w:t>
      </w:r>
      <w:r>
        <w:t xml:space="preserve"> website</w:t>
      </w:r>
      <w:r w:rsidR="00F8661D">
        <w:t xml:space="preserve"> to garner public feedback.  </w:t>
      </w:r>
      <w:r>
        <w:t xml:space="preserve"> </w:t>
      </w:r>
      <w:r w:rsidR="002E1445">
        <w:t>We wil</w:t>
      </w:r>
      <w:r w:rsidR="00F8661D">
        <w:t>l ask only one question at the k</w:t>
      </w:r>
      <w:r w:rsidR="002E1445">
        <w:t xml:space="preserve">iosk.  </w:t>
      </w:r>
      <w:r>
        <w:t xml:space="preserve">The kiosk is a simple electronic device with one question listed at the top of its screen.  </w:t>
      </w:r>
      <w:r w:rsidR="002E1445">
        <w:t>The</w:t>
      </w:r>
      <w:r w:rsidR="00F8661D">
        <w:t xml:space="preserve"> respondent’s </w:t>
      </w:r>
      <w:r w:rsidR="007E3A7B">
        <w:t>response is a series of four</w:t>
      </w:r>
      <w:r w:rsidR="002E1445">
        <w:t xml:space="preserve"> smiley-face emoticons.  </w:t>
      </w:r>
      <w:r w:rsidR="00F8661D">
        <w:t xml:space="preserve">Respondents can option to use a website in lieu of the kiosk.  </w:t>
      </w:r>
      <w:r w:rsidR="002E1445">
        <w:t xml:space="preserve">We will </w:t>
      </w:r>
      <w:r>
        <w:t xml:space="preserve">also </w:t>
      </w:r>
      <w:r w:rsidR="002E1445">
        <w:t>ask on</w:t>
      </w:r>
      <w:r w:rsidR="00B50720">
        <w:t xml:space="preserve">ly one question on the website </w:t>
      </w:r>
      <w:r w:rsidR="00D853EB">
        <w:t xml:space="preserve">with the same </w:t>
      </w:r>
      <w:r w:rsidR="007E3A7B">
        <w:t>four smiley-face emoticon</w:t>
      </w:r>
      <w:r w:rsidR="00F8661D">
        <w:t xml:space="preserve"> responses.  However, in addition to the one question on the website, we will provide a free-f</w:t>
      </w:r>
      <w:r w:rsidR="002E1445">
        <w:t>o</w:t>
      </w:r>
      <w:r w:rsidR="00F8661D">
        <w:t>r</w:t>
      </w:r>
      <w:r w:rsidR="002E1445">
        <w:t>m text box for any addition</w:t>
      </w:r>
      <w:r w:rsidR="00F8661D">
        <w:t xml:space="preserve">al information respondents </w:t>
      </w:r>
      <w:r w:rsidR="002E1445">
        <w:t>would like to provide on their own.</w:t>
      </w:r>
    </w:p>
    <w:p w:rsidR="00F15956" w:rsidRDefault="00F15956"/>
    <w:p w:rsidR="002E1445" w:rsidRDefault="002E1445">
      <w:pPr>
        <w:rPr>
          <w:u w:val="single"/>
        </w:rPr>
      </w:pPr>
      <w:r w:rsidRPr="002E1445">
        <w:rPr>
          <w:u w:val="single"/>
        </w:rPr>
        <w:t>Survey Details</w:t>
      </w:r>
    </w:p>
    <w:p w:rsidR="002E1445" w:rsidRDefault="002E1445" w:rsidP="002E1445">
      <w:r w:rsidRPr="00052E2E">
        <w:rPr>
          <w:i/>
        </w:rPr>
        <w:t>Who will conduct the survey?</w:t>
      </w:r>
      <w:r>
        <w:t xml:space="preserve">  SSA working with GSA.</w:t>
      </w:r>
    </w:p>
    <w:p w:rsidR="002E1445" w:rsidRPr="00052E2E" w:rsidRDefault="002E1445" w:rsidP="002E1445"/>
    <w:p w:rsidR="002E1445" w:rsidRDefault="002E1445" w:rsidP="002E1445">
      <w:r w:rsidRPr="00052E2E">
        <w:rPr>
          <w:i/>
        </w:rPr>
        <w:t>Where will we conduct the survey?</w:t>
      </w:r>
      <w:r>
        <w:t xml:space="preserve">  </w:t>
      </w:r>
      <w:r w:rsidR="007B346A">
        <w:t xml:space="preserve">We will conduct the survey at each of our 14 </w:t>
      </w:r>
      <w:r w:rsidR="007E3A7B">
        <w:t>SSCC</w:t>
      </w:r>
      <w:r>
        <w:t>.</w:t>
      </w:r>
      <w:r w:rsidR="007B346A">
        <w:t xml:space="preserve">  We purpose to install one kiosk at e</w:t>
      </w:r>
      <w:r w:rsidR="00B50720">
        <w:t xml:space="preserve">ach SSCC.  When </w:t>
      </w:r>
      <w:r w:rsidR="007B346A">
        <w:t>individual</w:t>
      </w:r>
      <w:r w:rsidR="00B50720">
        <w:t xml:space="preserve">s </w:t>
      </w:r>
      <w:r w:rsidR="007B346A">
        <w:t>complet</w:t>
      </w:r>
      <w:r w:rsidR="00B50720">
        <w:t>e</w:t>
      </w:r>
      <w:r w:rsidR="00F8661D">
        <w:t xml:space="preserve"> their business with SSA, an </w:t>
      </w:r>
      <w:r w:rsidR="007B346A">
        <w:t>SSA</w:t>
      </w:r>
      <w:r w:rsidR="00B50720">
        <w:t xml:space="preserve"> employee will inform them they have the option of providing</w:t>
      </w:r>
      <w:r w:rsidR="007B346A">
        <w:t xml:space="preserve"> </w:t>
      </w:r>
      <w:r w:rsidR="00B50720">
        <w:t>feedback</w:t>
      </w:r>
      <w:r w:rsidR="007B346A">
        <w:t xml:space="preserve"> on their experience.  The individual can </w:t>
      </w:r>
      <w:r w:rsidR="00B50720">
        <w:t xml:space="preserve">voluntarily </w:t>
      </w:r>
      <w:r w:rsidR="007B346A">
        <w:t xml:space="preserve">enter their feedback by either using the </w:t>
      </w:r>
      <w:r w:rsidR="00B50720">
        <w:t xml:space="preserve">SSCC </w:t>
      </w:r>
      <w:r w:rsidR="007B346A">
        <w:t>on-site kiosk or go</w:t>
      </w:r>
      <w:r w:rsidR="007E3A7B">
        <w:t xml:space="preserve"> to</w:t>
      </w:r>
      <w:r w:rsidR="007B346A">
        <w:t xml:space="preserve"> a website (URL address provided by the SSA employee) to answer the same </w:t>
      </w:r>
      <w:r w:rsidR="00B50720">
        <w:t>question with the additional option to provide free-form text on the website.</w:t>
      </w:r>
    </w:p>
    <w:p w:rsidR="002E1445" w:rsidRPr="00052E2E" w:rsidRDefault="002E1445" w:rsidP="002E1445"/>
    <w:p w:rsidR="002E1445" w:rsidRDefault="002E1445">
      <w:r>
        <w:rPr>
          <w:i/>
        </w:rPr>
        <w:t>When</w:t>
      </w:r>
      <w:r w:rsidRPr="00052E2E">
        <w:rPr>
          <w:i/>
        </w:rPr>
        <w:t xml:space="preserve"> will we conduct the survey</w:t>
      </w:r>
      <w:r>
        <w:rPr>
          <w:i/>
        </w:rPr>
        <w:t xml:space="preserve"> </w:t>
      </w:r>
      <w:r w:rsidRPr="00052E2E">
        <w:rPr>
          <w:i/>
        </w:rPr>
        <w:t>?</w:t>
      </w:r>
      <w:r w:rsidR="00D853EB">
        <w:rPr>
          <w:i/>
        </w:rPr>
        <w:t xml:space="preserve"> </w:t>
      </w:r>
      <w:r w:rsidRPr="002E1445">
        <w:t>For one year beginning in July 2015.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854239">
      <w:pPr>
        <w:rPr>
          <w:b/>
        </w:rPr>
      </w:pPr>
      <w:r>
        <w:t>The respondents are m</w:t>
      </w:r>
      <w:r w:rsidR="007B346A">
        <w:t xml:space="preserve">embers of the public </w:t>
      </w:r>
      <w:r w:rsidR="006F71E8">
        <w:t>who come t</w:t>
      </w:r>
      <w:r>
        <w:t xml:space="preserve">o a SSCC </w:t>
      </w:r>
      <w:r w:rsidR="006F71E8">
        <w:t>to obtain either an original or a replacement Social Security card.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B346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A491A" w:rsidRDefault="006F71E8" w:rsidP="006F71E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B346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  <w:t xml:space="preserve">                                                </w:t>
      </w:r>
    </w:p>
    <w:p w:rsidR="006F71E8" w:rsidRDefault="00F06866" w:rsidP="006F71E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6F71E8" w:rsidRPr="006F71E8">
        <w:rPr>
          <w:bCs/>
          <w:sz w:val="24"/>
        </w:rPr>
        <w:t xml:space="preserve"> </w:t>
      </w:r>
    </w:p>
    <w:p w:rsidR="006F71E8" w:rsidRDefault="006F71E8" w:rsidP="006F71E8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BA3BB9" w:rsidP="009C13B9">
      <w:r w:rsidRPr="00BA3BB9">
        <w:t xml:space="preserve">Name:  </w:t>
      </w:r>
      <w:r w:rsidRPr="00BA3BB9">
        <w:rPr>
          <w:b/>
          <w:u w:val="single"/>
        </w:rPr>
        <w:t>Faye Lipsky, Reports Clearance Officer,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  <w:bookmarkStart w:id="0" w:name="_GoBack"/>
      <w:bookmarkEnd w:id="0"/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A491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A491A" w:rsidRDefault="002A491A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2A491A">
        <w:t>X</w:t>
      </w:r>
      <w:r>
        <w:t xml:space="preserve"> 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2E1445">
        <w:t>(per month)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7B34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2E1445">
              <w:rPr>
                <w:b/>
              </w:rPr>
              <w:t xml:space="preserve"> 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9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7B346A">
        <w:trPr>
          <w:trHeight w:val="274"/>
        </w:trPr>
        <w:tc>
          <w:tcPr>
            <w:tcW w:w="5418" w:type="dxa"/>
          </w:tcPr>
          <w:p w:rsidR="006832D9" w:rsidRDefault="002A491A" w:rsidP="00843796">
            <w:r>
              <w:t>Kiosk</w:t>
            </w:r>
          </w:p>
        </w:tc>
        <w:tc>
          <w:tcPr>
            <w:tcW w:w="1530" w:type="dxa"/>
          </w:tcPr>
          <w:p w:rsidR="006832D9" w:rsidRDefault="007B346A" w:rsidP="007E3A7B">
            <w:pPr>
              <w:jc w:val="right"/>
            </w:pPr>
            <w:r>
              <w:t>1,200</w:t>
            </w:r>
          </w:p>
        </w:tc>
        <w:tc>
          <w:tcPr>
            <w:tcW w:w="1620" w:type="dxa"/>
          </w:tcPr>
          <w:p w:rsidR="006832D9" w:rsidRDefault="002A491A" w:rsidP="007E3A7B">
            <w:pPr>
              <w:jc w:val="right"/>
            </w:pPr>
            <w:r>
              <w:t>1</w:t>
            </w:r>
          </w:p>
        </w:tc>
        <w:tc>
          <w:tcPr>
            <w:tcW w:w="1093" w:type="dxa"/>
          </w:tcPr>
          <w:p w:rsidR="006832D9" w:rsidRDefault="007E3A7B" w:rsidP="007E3A7B">
            <w:pPr>
              <w:jc w:val="right"/>
            </w:pPr>
            <w:r>
              <w:t>20</w:t>
            </w:r>
          </w:p>
        </w:tc>
      </w:tr>
      <w:tr w:rsidR="00EF2095" w:rsidTr="007B346A">
        <w:trPr>
          <w:trHeight w:val="274"/>
        </w:trPr>
        <w:tc>
          <w:tcPr>
            <w:tcW w:w="5418" w:type="dxa"/>
          </w:tcPr>
          <w:p w:rsidR="006832D9" w:rsidRDefault="002A491A" w:rsidP="00843796">
            <w:r>
              <w:t>Internet Website</w:t>
            </w:r>
          </w:p>
        </w:tc>
        <w:tc>
          <w:tcPr>
            <w:tcW w:w="1530" w:type="dxa"/>
          </w:tcPr>
          <w:p w:rsidR="006832D9" w:rsidRDefault="002E1445" w:rsidP="007E3A7B">
            <w:pPr>
              <w:jc w:val="right"/>
            </w:pPr>
            <w:r>
              <w:t>1</w:t>
            </w:r>
            <w:r w:rsidR="007E3A7B">
              <w:t>20</w:t>
            </w:r>
          </w:p>
        </w:tc>
        <w:tc>
          <w:tcPr>
            <w:tcW w:w="1620" w:type="dxa"/>
          </w:tcPr>
          <w:p w:rsidR="006832D9" w:rsidRDefault="002A491A" w:rsidP="007E3A7B">
            <w:pPr>
              <w:jc w:val="right"/>
            </w:pPr>
            <w:r>
              <w:t xml:space="preserve">3 </w:t>
            </w:r>
          </w:p>
        </w:tc>
        <w:tc>
          <w:tcPr>
            <w:tcW w:w="1093" w:type="dxa"/>
          </w:tcPr>
          <w:p w:rsidR="006832D9" w:rsidRDefault="007E3A7B" w:rsidP="007E3A7B">
            <w:pPr>
              <w:jc w:val="right"/>
            </w:pPr>
            <w:r>
              <w:t>6</w:t>
            </w:r>
          </w:p>
        </w:tc>
      </w:tr>
      <w:tr w:rsidR="00EF2095" w:rsidTr="007B346A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7E3A7B" w:rsidP="007E3A7B">
            <w:pPr>
              <w:jc w:val="right"/>
              <w:rPr>
                <w:b/>
              </w:rPr>
            </w:pPr>
            <w:r>
              <w:rPr>
                <w:b/>
              </w:rPr>
              <w:t>1,320</w:t>
            </w:r>
          </w:p>
        </w:tc>
        <w:tc>
          <w:tcPr>
            <w:tcW w:w="1620" w:type="dxa"/>
          </w:tcPr>
          <w:p w:rsidR="006832D9" w:rsidRDefault="006832D9" w:rsidP="007E3A7B">
            <w:pPr>
              <w:jc w:val="right"/>
            </w:pPr>
          </w:p>
        </w:tc>
        <w:tc>
          <w:tcPr>
            <w:tcW w:w="1093" w:type="dxa"/>
          </w:tcPr>
          <w:p w:rsidR="006832D9" w:rsidRPr="00F6240A" w:rsidRDefault="007E3A7B" w:rsidP="007E3A7B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D853EB">
        <w:t>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A491A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54239" w:rsidP="00A403BB">
      <w:r>
        <w:t>We plan to inform members of the public who come</w:t>
      </w:r>
      <w:r w:rsidR="002A491A">
        <w:t xml:space="preserve"> </w:t>
      </w:r>
      <w:r>
        <w:t>to a SSCC</w:t>
      </w:r>
      <w:r w:rsidR="002A491A">
        <w:t xml:space="preserve"> that they have the option to answer a </w:t>
      </w:r>
      <w:r>
        <w:t>one-question</w:t>
      </w:r>
      <w:r w:rsidR="002A491A">
        <w:t xml:space="preserve"> customer satisfaction surve</w:t>
      </w:r>
      <w:r>
        <w:t>y via a kiosk in the SSCC</w:t>
      </w:r>
      <w:r w:rsidR="002A491A">
        <w:t>.  They can also go to a specialized website to answer the question.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A491A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2A491A">
        <w:t>X</w:t>
      </w:r>
      <w:r w:rsidR="001B0AAA">
        <w:t xml:space="preserve"> </w:t>
      </w:r>
      <w:r w:rsidR="00854239">
        <w:t xml:space="preserve">] Other:  </w:t>
      </w:r>
      <w:r w:rsidR="002A491A">
        <w:t>Self standing k</w:t>
      </w:r>
      <w:r w:rsidR="00854239">
        <w:t xml:space="preserve">iosk </w:t>
      </w:r>
    </w:p>
    <w:p w:rsidR="002A491A" w:rsidRDefault="002A491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A491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FC" w:rsidRDefault="00612BFC">
      <w:r>
        <w:separator/>
      </w:r>
    </w:p>
  </w:endnote>
  <w:endnote w:type="continuationSeparator" w:id="0">
    <w:p w:rsidR="00612BFC" w:rsidRDefault="0061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BB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FC" w:rsidRDefault="00612BFC">
      <w:r>
        <w:separator/>
      </w:r>
    </w:p>
  </w:footnote>
  <w:footnote w:type="continuationSeparator" w:id="0">
    <w:p w:rsidR="00612BFC" w:rsidRDefault="0061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3710B7"/>
    <w:multiLevelType w:val="hybridMultilevel"/>
    <w:tmpl w:val="C04E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6716"/>
    <w:rsid w:val="000B2838"/>
    <w:rsid w:val="000D3917"/>
    <w:rsid w:val="000D44CA"/>
    <w:rsid w:val="000D7EB6"/>
    <w:rsid w:val="000E200B"/>
    <w:rsid w:val="000F68BE"/>
    <w:rsid w:val="00122DEA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A491A"/>
    <w:rsid w:val="002B3C95"/>
    <w:rsid w:val="002D0B92"/>
    <w:rsid w:val="002E1445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D266C"/>
    <w:rsid w:val="005E714A"/>
    <w:rsid w:val="00612BFC"/>
    <w:rsid w:val="006140A0"/>
    <w:rsid w:val="00636621"/>
    <w:rsid w:val="00642B49"/>
    <w:rsid w:val="006832D9"/>
    <w:rsid w:val="0069403B"/>
    <w:rsid w:val="006F3DDE"/>
    <w:rsid w:val="006F71E8"/>
    <w:rsid w:val="00704678"/>
    <w:rsid w:val="007425E7"/>
    <w:rsid w:val="007B346A"/>
    <w:rsid w:val="007E3A7B"/>
    <w:rsid w:val="00802607"/>
    <w:rsid w:val="008101A5"/>
    <w:rsid w:val="00822664"/>
    <w:rsid w:val="00843796"/>
    <w:rsid w:val="00854239"/>
    <w:rsid w:val="00895229"/>
    <w:rsid w:val="008C784E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50720"/>
    <w:rsid w:val="00B80D76"/>
    <w:rsid w:val="00BA2105"/>
    <w:rsid w:val="00BA3BB9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C1D"/>
    <w:rsid w:val="00CC63F6"/>
    <w:rsid w:val="00CC6FAF"/>
    <w:rsid w:val="00CD6AFC"/>
    <w:rsid w:val="00D24698"/>
    <w:rsid w:val="00D6383F"/>
    <w:rsid w:val="00D853EB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D77A2"/>
    <w:rsid w:val="00EF2095"/>
    <w:rsid w:val="00F06866"/>
    <w:rsid w:val="00F15956"/>
    <w:rsid w:val="00F24CFC"/>
    <w:rsid w:val="00F3170F"/>
    <w:rsid w:val="00F70307"/>
    <w:rsid w:val="00F8661D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DOCUMENTATION FOR THE GENERIC CLEARANCE</vt:lpstr>
      <vt:lpstr>    Request for Approval under the “Generic Clearance for the Collection of Routine </vt:lpstr>
    </vt:vector>
  </TitlesOfParts>
  <Company>ssa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3</cp:revision>
  <cp:lastPrinted>2010-10-04T16:59:00Z</cp:lastPrinted>
  <dcterms:created xsi:type="dcterms:W3CDTF">2015-06-09T18:24:00Z</dcterms:created>
  <dcterms:modified xsi:type="dcterms:W3CDTF">2015-06-09T18:25:00Z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