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654" w:rsidRDefault="002A4654" w:rsidP="00C05E78">
      <w:pPr>
        <w:widowControl/>
        <w:tabs>
          <w:tab w:val="center" w:pos="4680"/>
        </w:tabs>
        <w:jc w:val="center"/>
        <w:rPr>
          <w:b/>
        </w:rPr>
      </w:pPr>
      <w:bookmarkStart w:id="0" w:name="_GoBack"/>
      <w:bookmarkEnd w:id="0"/>
      <w:r>
        <w:rPr>
          <w:b/>
        </w:rPr>
        <w:t>S</w:t>
      </w:r>
      <w:r w:rsidR="00414979">
        <w:rPr>
          <w:b/>
        </w:rPr>
        <w:t xml:space="preserve">upporting </w:t>
      </w:r>
      <w:r>
        <w:rPr>
          <w:b/>
        </w:rPr>
        <w:t>S</w:t>
      </w:r>
      <w:r w:rsidR="00414979">
        <w:rPr>
          <w:b/>
        </w:rPr>
        <w:t xml:space="preserve">tatement </w:t>
      </w:r>
      <w:r w:rsidR="00726288">
        <w:rPr>
          <w:b/>
        </w:rPr>
        <w:t xml:space="preserve">A </w:t>
      </w:r>
    </w:p>
    <w:p w:rsidR="00577B18" w:rsidRDefault="00577B18" w:rsidP="00C05E78">
      <w:pPr>
        <w:widowControl/>
        <w:tabs>
          <w:tab w:val="center" w:pos="4680"/>
        </w:tabs>
        <w:jc w:val="center"/>
        <w:rPr>
          <w:b/>
        </w:rPr>
      </w:pPr>
    </w:p>
    <w:p w:rsidR="002A4654" w:rsidRDefault="002A4654" w:rsidP="00C05E78">
      <w:pPr>
        <w:widowControl/>
        <w:tabs>
          <w:tab w:val="center" w:pos="4680"/>
        </w:tabs>
        <w:jc w:val="center"/>
        <w:rPr>
          <w:b/>
        </w:rPr>
      </w:pPr>
      <w:r>
        <w:rPr>
          <w:b/>
        </w:rPr>
        <w:t>30 CFR 250, Subpart H, Oil and Gas Production Safety Systems</w:t>
      </w:r>
    </w:p>
    <w:p w:rsidR="00577B18" w:rsidRDefault="00577B18" w:rsidP="00C05E78">
      <w:pPr>
        <w:widowControl/>
        <w:tabs>
          <w:tab w:val="center" w:pos="4680"/>
        </w:tabs>
        <w:jc w:val="center"/>
        <w:rPr>
          <w:b/>
        </w:rPr>
      </w:pPr>
    </w:p>
    <w:p w:rsidR="002A4654" w:rsidRDefault="002A4654" w:rsidP="00C05E78">
      <w:pPr>
        <w:widowControl/>
        <w:tabs>
          <w:tab w:val="center" w:pos="4680"/>
        </w:tabs>
        <w:jc w:val="center"/>
        <w:rPr>
          <w:b/>
        </w:rPr>
      </w:pPr>
      <w:r>
        <w:rPr>
          <w:b/>
        </w:rPr>
        <w:t>OMB Control Number 101</w:t>
      </w:r>
      <w:r w:rsidR="000662E0">
        <w:rPr>
          <w:b/>
        </w:rPr>
        <w:t>4</w:t>
      </w:r>
      <w:r>
        <w:rPr>
          <w:b/>
        </w:rPr>
        <w:t>-00</w:t>
      </w:r>
      <w:r w:rsidR="000662E0">
        <w:rPr>
          <w:b/>
        </w:rPr>
        <w:t>03</w:t>
      </w:r>
    </w:p>
    <w:p w:rsidR="002A4654" w:rsidRDefault="002A4654" w:rsidP="00C05E78">
      <w:pPr>
        <w:widowControl/>
        <w:tabs>
          <w:tab w:val="left" w:pos="360"/>
          <w:tab w:val="left" w:pos="720"/>
          <w:tab w:val="left" w:pos="1080"/>
        </w:tabs>
        <w:jc w:val="center"/>
        <w:rPr>
          <w:b/>
        </w:rPr>
      </w:pPr>
      <w:r>
        <w:rPr>
          <w:b/>
        </w:rPr>
        <w:t>Current Expiration Date</w:t>
      </w:r>
      <w:r w:rsidR="00414979">
        <w:rPr>
          <w:b/>
        </w:rPr>
        <w:t>:</w:t>
      </w:r>
      <w:r>
        <w:rPr>
          <w:b/>
        </w:rPr>
        <w:t xml:space="preserve"> </w:t>
      </w:r>
      <w:r w:rsidR="00087261">
        <w:rPr>
          <w:b/>
        </w:rPr>
        <w:t>January 31, 2015</w:t>
      </w:r>
    </w:p>
    <w:p w:rsidR="00782A0A" w:rsidRDefault="00782A0A" w:rsidP="00C05E78">
      <w:pPr>
        <w:widowControl/>
        <w:tabs>
          <w:tab w:val="left" w:pos="360"/>
          <w:tab w:val="left" w:pos="720"/>
          <w:tab w:val="left" w:pos="1080"/>
        </w:tabs>
        <w:jc w:val="center"/>
        <w:rPr>
          <w:b/>
        </w:rPr>
      </w:pPr>
    </w:p>
    <w:p w:rsidR="00782A0A" w:rsidRDefault="00782A0A" w:rsidP="00782A0A">
      <w:pPr>
        <w:widowControl/>
        <w:tabs>
          <w:tab w:val="left" w:pos="360"/>
          <w:tab w:val="left" w:pos="720"/>
          <w:tab w:val="left" w:pos="1080"/>
        </w:tabs>
      </w:pPr>
      <w:r w:rsidRPr="00782A0A">
        <w:rPr>
          <w:rFonts w:ascii="Arial" w:hAnsi="Arial" w:cs="Arial"/>
          <w:b/>
          <w:sz w:val="22"/>
          <w:szCs w:val="22"/>
        </w:rPr>
        <w:t>Terms of Clearance:</w:t>
      </w:r>
      <w:r>
        <w:rPr>
          <w:b/>
        </w:rPr>
        <w:t xml:space="preserve">  </w:t>
      </w:r>
      <w:r w:rsidRPr="00782A0A">
        <w:t>None</w:t>
      </w:r>
    </w:p>
    <w:p w:rsidR="002A4654" w:rsidRDefault="002A4654">
      <w:pPr>
        <w:widowControl/>
        <w:tabs>
          <w:tab w:val="left" w:pos="-1080"/>
          <w:tab w:val="left" w:pos="-720"/>
          <w:tab w:val="left" w:pos="0"/>
          <w:tab w:val="left" w:pos="450"/>
          <w:tab w:val="left" w:pos="900"/>
          <w:tab w:val="left" w:pos="2160"/>
        </w:tabs>
      </w:pPr>
    </w:p>
    <w:p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RDefault="00414979" w:rsidP="00414979">
      <w:pPr>
        <w:widowControl/>
        <w:tabs>
          <w:tab w:val="center" w:pos="4680"/>
        </w:tabs>
        <w:rPr>
          <w:b/>
        </w:rPr>
      </w:pPr>
    </w:p>
    <w:p w:rsidR="00726288" w:rsidRDefault="00726288" w:rsidP="00726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26288">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26288" w:rsidRDefault="00726288" w:rsidP="00726288">
      <w:pPr>
        <w:widowControl/>
        <w:tabs>
          <w:tab w:val="center" w:pos="4680"/>
        </w:tabs>
      </w:pPr>
    </w:p>
    <w:p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RDefault="00414979" w:rsidP="00414979">
      <w:pPr>
        <w:widowControl/>
        <w:tabs>
          <w:tab w:val="center" w:pos="4680"/>
        </w:tabs>
        <w:rPr>
          <w:b/>
        </w:rPr>
      </w:pPr>
    </w:p>
    <w:p w:rsidR="00414979" w:rsidRDefault="00414979" w:rsidP="00414979">
      <w:pPr>
        <w:widowControl/>
        <w:tabs>
          <w:tab w:val="left" w:pos="-1080"/>
          <w:tab w:val="left" w:pos="-720"/>
          <w:tab w:val="left" w:pos="360"/>
          <w:tab w:val="left" w:pos="720"/>
        </w:tabs>
        <w:rPr>
          <w:b/>
          <w:u w:val="single"/>
        </w:rPr>
      </w:pPr>
      <w:r w:rsidRPr="00EB51C3">
        <w:rPr>
          <w:b/>
          <w:u w:val="single"/>
        </w:rPr>
        <w:t>Justification</w:t>
      </w:r>
    </w:p>
    <w:p w:rsidR="00414979" w:rsidRPr="00EB51C3" w:rsidRDefault="00414979" w:rsidP="00414979">
      <w:pPr>
        <w:widowControl/>
        <w:tabs>
          <w:tab w:val="left" w:pos="-1080"/>
          <w:tab w:val="left" w:pos="-720"/>
          <w:tab w:val="left" w:pos="360"/>
          <w:tab w:val="left" w:pos="720"/>
        </w:tabs>
      </w:pPr>
    </w:p>
    <w:p w:rsidR="00414979" w:rsidRDefault="00414979" w:rsidP="00414979">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rsidRDefault="002A4654">
      <w:pPr>
        <w:widowControl/>
        <w:tabs>
          <w:tab w:val="left" w:pos="360"/>
          <w:tab w:val="left" w:pos="720"/>
          <w:tab w:val="left" w:pos="1080"/>
        </w:tabs>
      </w:pPr>
    </w:p>
    <w:p w:rsidR="002A4654" w:rsidRDefault="005C5F1B">
      <w:pPr>
        <w:widowControl/>
        <w:tabs>
          <w:tab w:val="left" w:pos="360"/>
          <w:tab w:val="left" w:pos="720"/>
        </w:tabs>
      </w:pPr>
      <w:r>
        <w:t xml:space="preserve">The Outer Continental Shelf (OCS) Lands Act, as amended (43 U.S.C. 1331 </w:t>
      </w:r>
      <w:r w:rsidRPr="00545484">
        <w:rPr>
          <w:i/>
        </w:rPr>
        <w:t>et seq</w:t>
      </w:r>
      <w:r>
        <w:t xml:space="preserve">. and 43 U.S.C. 1801 </w:t>
      </w:r>
      <w:r w:rsidRPr="00545484">
        <w:rPr>
          <w:i/>
        </w:rPr>
        <w:t>et seq</w:t>
      </w:r>
      <w:r>
        <w:t xml:space="preserve">.), authorizes the Secretary of the Interior </w:t>
      </w:r>
      <w:r w:rsidR="00755EC5" w:rsidRPr="00755EC5">
        <w:rPr>
          <w:szCs w:val="24"/>
        </w:rPr>
        <w:t>to prescribe rules and regulations necessary for the administration of the leasing provisions of that Act related to mineral resources on the OCS</w:t>
      </w:r>
      <w:r w:rsidRPr="00755EC5">
        <w:rPr>
          <w:szCs w:val="24"/>
        </w:rPr>
        <w:t xml:space="preserve">. </w:t>
      </w:r>
      <w:r>
        <w:t xml:space="preserve"> Such rules and regulations will apply to all operations conducted under a lease, </w:t>
      </w:r>
      <w:r w:rsidR="001D673C">
        <w:t xml:space="preserve">pipeline </w:t>
      </w:r>
      <w:r>
        <w:t xml:space="preserve">right-of-way, or a right-of-use and easement.  </w:t>
      </w:r>
      <w:r w:rsidR="002A4654">
        <w:t>Section 1332(6) states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w:t>
      </w:r>
    </w:p>
    <w:p w:rsidR="00577B18" w:rsidRDefault="00577B18">
      <w:pPr>
        <w:widowControl/>
        <w:tabs>
          <w:tab w:val="left" w:pos="360"/>
          <w:tab w:val="left" w:pos="720"/>
        </w:tabs>
      </w:pPr>
    </w:p>
    <w:p w:rsidR="00577B18" w:rsidRDefault="00577B18" w:rsidP="00577B18">
      <w:pPr>
        <w:widowControl/>
        <w:tabs>
          <w:tab w:val="left" w:pos="360"/>
          <w:tab w:val="left" w:pos="720"/>
        </w:tabs>
      </w:pPr>
      <w:r>
        <w:t>In addition to the general authority of OCS Lands Act,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The Secretary has delegated some of the authority under FOGRMA to BSEE.</w:t>
      </w:r>
    </w:p>
    <w:p w:rsidR="00577B18" w:rsidRDefault="00577B18" w:rsidP="00577B18">
      <w:pPr>
        <w:widowControl/>
        <w:tabs>
          <w:tab w:val="left" w:pos="360"/>
          <w:tab w:val="left" w:pos="720"/>
        </w:tabs>
      </w:pPr>
    </w:p>
    <w:p w:rsidR="007730BC" w:rsidRDefault="00577B18" w:rsidP="00577B18">
      <w:pPr>
        <w:widowControl/>
        <w:tabs>
          <w:tab w:val="left" w:pos="360"/>
          <w:tab w:val="left" w:pos="720"/>
        </w:tabs>
      </w:pPr>
      <w: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w:t>
      </w:r>
      <w:r>
        <w:lastRenderedPageBreak/>
        <w:t xml:space="preserve">implementing policy, the Bureau of Safety and Environmental Enforcement (BSEE) is required to charge fees for services that provide special benefits or privileges to an identifiable non-Federal recipient above and beyond those which accrue to the public at large.  </w:t>
      </w:r>
      <w:r w:rsidR="00636911">
        <w:t xml:space="preserve">Facility Production Safety System Applications </w:t>
      </w:r>
      <w:r w:rsidR="007730BC">
        <w:t xml:space="preserve">are subject to cost recovery and </w:t>
      </w:r>
      <w:r w:rsidR="001D673C">
        <w:t>BSEE</w:t>
      </w:r>
      <w:r w:rsidR="007730BC">
        <w:t xml:space="preserve"> regulations specify filing fees for </w:t>
      </w:r>
      <w:r w:rsidR="00636911">
        <w:t xml:space="preserve">these </w:t>
      </w:r>
      <w:r w:rsidR="007730BC">
        <w:t xml:space="preserve">applications.  </w:t>
      </w:r>
    </w:p>
    <w:p w:rsidR="003D23CD" w:rsidRDefault="003D23CD" w:rsidP="007730BC">
      <w:pPr>
        <w:widowControl/>
        <w:tabs>
          <w:tab w:val="left" w:pos="360"/>
          <w:tab w:val="left" w:pos="720"/>
          <w:tab w:val="left" w:pos="1080"/>
        </w:tabs>
      </w:pPr>
    </w:p>
    <w:p w:rsidR="007730BC" w:rsidRDefault="00890219" w:rsidP="007730BC">
      <w:pPr>
        <w:widowControl/>
        <w:tabs>
          <w:tab w:val="left" w:pos="360"/>
          <w:tab w:val="left" w:pos="720"/>
          <w:tab w:val="left" w:pos="1080"/>
        </w:tabs>
      </w:pPr>
      <w:r>
        <w:t xml:space="preserve">This authority and responsibility are among those delegated to </w:t>
      </w:r>
      <w:r w:rsidR="001D673C">
        <w:t>BSEE</w:t>
      </w:r>
      <w:r>
        <w:t>.   T</w:t>
      </w:r>
      <w:r w:rsidR="007730BC" w:rsidRPr="00F8101B">
        <w:t>he regulations</w:t>
      </w:r>
      <w:r w:rsidR="00545484">
        <w:t xml:space="preserve"> at 30 CFR 250, S</w:t>
      </w:r>
      <w:r w:rsidR="002A4654">
        <w:t>ubpart H, Oil and Gas Production Safety Systems</w:t>
      </w:r>
      <w:r>
        <w:t xml:space="preserve"> are the subject o</w:t>
      </w:r>
      <w:r w:rsidR="002579DB">
        <w:t>f</w:t>
      </w:r>
      <w:r>
        <w:t xml:space="preserve"> this collection</w:t>
      </w:r>
      <w:r w:rsidR="002A4654">
        <w:t xml:space="preserve">.  </w:t>
      </w:r>
      <w:r>
        <w:t>This collection</w:t>
      </w:r>
      <w:r w:rsidR="002A4654">
        <w:t xml:space="preserve"> also covers </w:t>
      </w:r>
      <w:r w:rsidR="00545484">
        <w:t>any</w:t>
      </w:r>
      <w:r w:rsidR="002A4654">
        <w:t xml:space="preserve"> related Notices to Lessees and Operators (NTLs) that </w:t>
      </w:r>
      <w:r w:rsidR="001D673C">
        <w:t>BSEE</w:t>
      </w:r>
      <w:r w:rsidR="002A4654">
        <w:t xml:space="preserve"> issues to clarify and provide additional guidance on some aspects of the regulations. </w:t>
      </w:r>
      <w:r w:rsidR="007730BC">
        <w:t xml:space="preserve"> </w:t>
      </w:r>
    </w:p>
    <w:p w:rsidR="002A4654" w:rsidRDefault="002A4654">
      <w:pPr>
        <w:widowControl/>
        <w:tabs>
          <w:tab w:val="left" w:pos="-1080"/>
          <w:tab w:val="left" w:pos="-720"/>
          <w:tab w:val="left" w:pos="360"/>
          <w:tab w:val="left" w:pos="720"/>
          <w:tab w:val="left" w:pos="1080"/>
        </w:tabs>
      </w:pPr>
    </w:p>
    <w:p w:rsidR="00414979" w:rsidRDefault="00414979" w:rsidP="00414979">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9A6167">
        <w:rPr>
          <w:b/>
          <w:i/>
        </w:rPr>
        <w:t xml:space="preserve"> from the current collection.  </w:t>
      </w:r>
      <w:r w:rsidRPr="00600EEB">
        <w:rPr>
          <w:b/>
          <w:i/>
        </w:rPr>
        <w:t>Be specific.  If this collection is a form or a questionnaire, every question needs to be justified.</w:t>
      </w:r>
      <w:r w:rsidRPr="00600EEB">
        <w:rPr>
          <w:i/>
        </w:rPr>
        <w:t xml:space="preserve">  </w:t>
      </w:r>
    </w:p>
    <w:p w:rsidR="00414979" w:rsidRPr="00600EEB" w:rsidRDefault="00414979" w:rsidP="00414979">
      <w:pPr>
        <w:widowControl/>
        <w:tabs>
          <w:tab w:val="left" w:pos="-1080"/>
          <w:tab w:val="left" w:pos="-720"/>
          <w:tab w:val="left" w:pos="360"/>
          <w:tab w:val="left" w:pos="720"/>
        </w:tabs>
        <w:rPr>
          <w:i/>
        </w:rPr>
      </w:pPr>
    </w:p>
    <w:p w:rsidR="002A4654" w:rsidRDefault="001D673C">
      <w:pPr>
        <w:widowControl/>
        <w:tabs>
          <w:tab w:val="left" w:pos="-1080"/>
          <w:tab w:val="left" w:pos="-720"/>
          <w:tab w:val="left" w:pos="360"/>
          <w:tab w:val="left" w:pos="720"/>
          <w:tab w:val="left" w:pos="1080"/>
        </w:tabs>
      </w:pPr>
      <w:r>
        <w:t>BSEE</w:t>
      </w:r>
      <w:r w:rsidR="002A4654">
        <w:t xml:space="preserve"> uses the information collected under subpart H </w:t>
      </w:r>
      <w:bookmarkStart w:id="1" w:name="OLE_LINK1"/>
      <w:r w:rsidR="002A4654">
        <w:t xml:space="preserve">to evaluate equipment and/or procedures that lessees </w:t>
      </w:r>
      <w:r w:rsidR="00262869">
        <w:t xml:space="preserve">and operators </w:t>
      </w:r>
      <w:r w:rsidR="002A4654">
        <w:t>propose to use during production operations, including evaluation of requests for departures or use of alternat</w:t>
      </w:r>
      <w:r>
        <w:t>e</w:t>
      </w:r>
      <w:r w:rsidR="002A4654">
        <w:t xml:space="preserve"> procedures</w:t>
      </w:r>
      <w:bookmarkEnd w:id="1"/>
      <w:r>
        <w:t xml:space="preserve"> or equipment</w:t>
      </w:r>
      <w:r w:rsidR="002A4654">
        <w:t>.  Information is also used to verify th</w:t>
      </w:r>
      <w:r w:rsidR="00262869">
        <w:t>at production</w:t>
      </w:r>
      <w:r w:rsidR="00167BBF">
        <w:t xml:space="preserve"> operations are safe and protect the human, marine, and coastal environment.  </w:t>
      </w:r>
      <w:r>
        <w:t>BSEE</w:t>
      </w:r>
      <w:r w:rsidR="002A4654">
        <w:t xml:space="preserve"> inspectors review the records </w:t>
      </w:r>
      <w:r>
        <w:t>required by this subpart</w:t>
      </w:r>
      <w:r w:rsidR="002A4654">
        <w:t xml:space="preserve"> to verify compliance with testing and minimum safety requirements.  </w:t>
      </w:r>
    </w:p>
    <w:p w:rsidR="000708B4" w:rsidRDefault="000708B4">
      <w:pPr>
        <w:widowControl/>
        <w:tabs>
          <w:tab w:val="left" w:pos="-1080"/>
          <w:tab w:val="left" w:pos="-720"/>
          <w:tab w:val="left" w:pos="360"/>
          <w:tab w:val="left" w:pos="720"/>
          <w:tab w:val="left" w:pos="1080"/>
        </w:tabs>
      </w:pPr>
    </w:p>
    <w:p w:rsidR="002A4654" w:rsidRPr="00167BBF" w:rsidRDefault="002A4654">
      <w:pPr>
        <w:widowControl/>
        <w:tabs>
          <w:tab w:val="left" w:pos="-1440"/>
          <w:tab w:val="left" w:pos="-720"/>
          <w:tab w:val="left" w:pos="0"/>
          <w:tab w:val="left" w:pos="360"/>
          <w:tab w:val="left" w:pos="720"/>
          <w:tab w:val="left" w:pos="2160"/>
        </w:tabs>
      </w:pPr>
      <w:r w:rsidRPr="00167BBF">
        <w:t>The Gulf of Mexico OCS Region (GOMR</w:t>
      </w:r>
      <w:r w:rsidR="00430C7E" w:rsidRPr="00167BBF">
        <w:t>) has</w:t>
      </w:r>
      <w:r w:rsidR="000933E5" w:rsidRPr="00167BBF">
        <w:t xml:space="preserve"> </w:t>
      </w:r>
      <w:r w:rsidR="00430C7E" w:rsidRPr="00167BBF">
        <w:t xml:space="preserve">a </w:t>
      </w:r>
      <w:r w:rsidR="000933E5" w:rsidRPr="00167BBF">
        <w:t xml:space="preserve">policy </w:t>
      </w:r>
      <w:r w:rsidR="0066008C" w:rsidRPr="00167BBF">
        <w:t xml:space="preserve">regarding </w:t>
      </w:r>
      <w:r w:rsidRPr="00167BBF">
        <w:t xml:space="preserve">approval of requests to use a chemical-only fire prevention and control system in lieu of a water system.  </w:t>
      </w:r>
      <w:r w:rsidR="001D673C">
        <w:t>BSEE</w:t>
      </w:r>
      <w:r w:rsidRPr="00167BBF">
        <w:t xml:space="preserve"> may require additional information be submitted to maintain approval.  The information is used to determine if the chemical-only system provides the equivalent protection of a water system for the egress of personnel should a fire occur.  </w:t>
      </w:r>
    </w:p>
    <w:p w:rsidR="00E625F3" w:rsidRPr="00167BBF" w:rsidRDefault="00E625F3">
      <w:pPr>
        <w:widowControl/>
        <w:tabs>
          <w:tab w:val="left" w:pos="-1080"/>
          <w:tab w:val="left" w:pos="-720"/>
          <w:tab w:val="left" w:pos="360"/>
          <w:tab w:val="left" w:pos="720"/>
          <w:tab w:val="left" w:pos="1080"/>
        </w:tabs>
      </w:pPr>
    </w:p>
    <w:p w:rsidR="00414979" w:rsidRPr="00167BBF" w:rsidRDefault="00414979" w:rsidP="00414979">
      <w:pPr>
        <w:widowControl/>
        <w:tabs>
          <w:tab w:val="left" w:pos="-1080"/>
          <w:tab w:val="left" w:pos="-720"/>
          <w:tab w:val="left" w:pos="360"/>
          <w:tab w:val="left" w:pos="720"/>
        </w:tabs>
        <w:rPr>
          <w:i/>
        </w:rPr>
      </w:pPr>
      <w:r w:rsidRPr="00167BBF">
        <w:rPr>
          <w:b/>
          <w:i/>
        </w:rPr>
        <w:t>3.</w:t>
      </w:r>
      <w:r w:rsidRPr="00167BBF">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A6167">
        <w:rPr>
          <w:b/>
          <w:i/>
        </w:rPr>
        <w:t xml:space="preserve">on technology to reduce burden </w:t>
      </w:r>
      <w:r w:rsidRPr="00167BBF">
        <w:rPr>
          <w:b/>
          <w:i/>
        </w:rPr>
        <w:t>and specifically how this col</w:t>
      </w:r>
      <w:r w:rsidR="009A6167">
        <w:rPr>
          <w:b/>
          <w:i/>
        </w:rPr>
        <w:t>lection meets GPEA requirements</w:t>
      </w:r>
      <w:r w:rsidRPr="00167BBF">
        <w:rPr>
          <w:b/>
          <w:i/>
        </w:rPr>
        <w:t xml:space="preserve">. </w:t>
      </w:r>
      <w:r w:rsidRPr="00167BBF">
        <w:rPr>
          <w:i/>
        </w:rPr>
        <w:t xml:space="preserve"> </w:t>
      </w:r>
    </w:p>
    <w:p w:rsidR="00414979" w:rsidRPr="00167BBF" w:rsidRDefault="00414979">
      <w:pPr>
        <w:widowControl/>
        <w:tabs>
          <w:tab w:val="left" w:pos="-1080"/>
          <w:tab w:val="left" w:pos="-720"/>
          <w:tab w:val="left" w:pos="360"/>
          <w:tab w:val="left" w:pos="720"/>
          <w:tab w:val="left" w:pos="1080"/>
        </w:tabs>
        <w:rPr>
          <w:b/>
        </w:rPr>
      </w:pPr>
    </w:p>
    <w:p w:rsidR="00782A0A" w:rsidRDefault="000708B4">
      <w:pPr>
        <w:widowControl/>
        <w:tabs>
          <w:tab w:val="left" w:pos="-1080"/>
          <w:tab w:val="left" w:pos="-720"/>
          <w:tab w:val="left" w:pos="360"/>
          <w:tab w:val="left" w:pos="720"/>
          <w:tab w:val="left" w:pos="1080"/>
        </w:tabs>
        <w:rPr>
          <w:szCs w:val="24"/>
        </w:rPr>
      </w:pPr>
      <w:r w:rsidRPr="00167BBF">
        <w:rPr>
          <w:szCs w:val="24"/>
        </w:rPr>
        <w:t>Currently,</w:t>
      </w:r>
      <w:r w:rsidR="00B85AB6" w:rsidRPr="00167BBF">
        <w:rPr>
          <w:szCs w:val="24"/>
        </w:rPr>
        <w:t xml:space="preserve"> </w:t>
      </w:r>
      <w:r w:rsidR="00A468CD" w:rsidRPr="00FB481F">
        <w:rPr>
          <w:szCs w:val="24"/>
        </w:rPr>
        <w:t>5</w:t>
      </w:r>
      <w:r w:rsidRPr="00FB481F">
        <w:rPr>
          <w:szCs w:val="24"/>
        </w:rPr>
        <w:t xml:space="preserve"> percent</w:t>
      </w:r>
      <w:r w:rsidRPr="00167BBF">
        <w:rPr>
          <w:szCs w:val="24"/>
        </w:rPr>
        <w:t xml:space="preserve"> of all information is submitted electronically.</w:t>
      </w:r>
      <w:r>
        <w:rPr>
          <w:szCs w:val="24"/>
        </w:rPr>
        <w:t xml:space="preserve"> </w:t>
      </w:r>
      <w:r w:rsidR="00B85AB6">
        <w:rPr>
          <w:szCs w:val="24"/>
        </w:rPr>
        <w:t xml:space="preserve"> </w:t>
      </w:r>
    </w:p>
    <w:p w:rsidR="00782A0A" w:rsidRDefault="00782A0A">
      <w:pPr>
        <w:widowControl/>
        <w:tabs>
          <w:tab w:val="left" w:pos="-1080"/>
          <w:tab w:val="left" w:pos="-720"/>
          <w:tab w:val="left" w:pos="360"/>
          <w:tab w:val="left" w:pos="720"/>
          <w:tab w:val="left" w:pos="1080"/>
        </w:tabs>
        <w:rPr>
          <w:szCs w:val="24"/>
        </w:rPr>
      </w:pPr>
    </w:p>
    <w:p w:rsidR="00414979" w:rsidRDefault="00414979">
      <w:pPr>
        <w:widowControl/>
        <w:tabs>
          <w:tab w:val="left" w:pos="-1080"/>
          <w:tab w:val="left" w:pos="-720"/>
          <w:tab w:val="left" w:pos="360"/>
          <w:tab w:val="left" w:pos="720"/>
          <w:tab w:val="left" w:pos="1080"/>
        </w:tabs>
        <w:rPr>
          <w:b/>
          <w:i/>
        </w:rPr>
      </w:pPr>
      <w:r w:rsidRPr="00600EEB">
        <w:rPr>
          <w:b/>
          <w:i/>
        </w:rPr>
        <w:t>4.</w:t>
      </w:r>
      <w:r w:rsidRPr="00600EEB">
        <w:rPr>
          <w:b/>
          <w:i/>
        </w:rPr>
        <w:tab/>
        <w:t>Describe efforts to identify duplication.  Show specifically why any similar information already available cannot be used or modified for use for the purposes described in Item 2 above</w:t>
      </w:r>
      <w:r>
        <w:rPr>
          <w:b/>
          <w:i/>
        </w:rPr>
        <w:t xml:space="preserve">.  </w:t>
      </w:r>
    </w:p>
    <w:p w:rsidR="00414979" w:rsidRDefault="00414979">
      <w:pPr>
        <w:widowControl/>
        <w:tabs>
          <w:tab w:val="left" w:pos="-1080"/>
          <w:tab w:val="left" w:pos="-720"/>
          <w:tab w:val="left" w:pos="360"/>
          <w:tab w:val="left" w:pos="720"/>
          <w:tab w:val="left" w:pos="1080"/>
        </w:tabs>
        <w:rPr>
          <w:b/>
          <w:i/>
        </w:rPr>
      </w:pPr>
    </w:p>
    <w:p w:rsidR="002A4654" w:rsidRDefault="001D673C">
      <w:pPr>
        <w:widowControl/>
        <w:tabs>
          <w:tab w:val="left" w:pos="-1080"/>
          <w:tab w:val="left" w:pos="-720"/>
          <w:tab w:val="left" w:pos="360"/>
          <w:tab w:val="left" w:pos="720"/>
          <w:tab w:val="left" w:pos="1080"/>
        </w:tabs>
      </w:pPr>
      <w:r>
        <w:t>BSEE</w:t>
      </w:r>
      <w:r w:rsidR="000708B4">
        <w:t xml:space="preserve"> and </w:t>
      </w:r>
      <w:r w:rsidR="00AD3219">
        <w:t>other Federal Government agencies</w:t>
      </w:r>
      <w:r w:rsidR="002A4654">
        <w:t xml:space="preserve"> have Memoranda of Understanding that define the responsibilities of their agencies with respect to activities on the OCS.  These are effective in avoiding duplication of regulations and most reporting and recordkeeping requirements.  The information collected is unique to the site, well, </w:t>
      </w:r>
      <w:r>
        <w:t>or</w:t>
      </w:r>
      <w:r w:rsidR="002A4654">
        <w:t xml:space="preserve"> operation, and is not available from other sources. </w:t>
      </w:r>
    </w:p>
    <w:p w:rsidR="002A4654" w:rsidRDefault="002A4654">
      <w:pPr>
        <w:widowControl/>
        <w:tabs>
          <w:tab w:val="left" w:pos="-1080"/>
          <w:tab w:val="left" w:pos="-720"/>
          <w:tab w:val="left" w:pos="360"/>
          <w:tab w:val="left" w:pos="720"/>
          <w:tab w:val="left" w:pos="1080"/>
        </w:tabs>
      </w:pPr>
    </w:p>
    <w:p w:rsidR="00414979" w:rsidRPr="00600EEB" w:rsidRDefault="00414979" w:rsidP="00414979">
      <w:pPr>
        <w:widowControl/>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rsidR="00414979" w:rsidRDefault="00414979">
      <w:pPr>
        <w:widowControl/>
        <w:tabs>
          <w:tab w:val="left" w:pos="-1080"/>
          <w:tab w:val="left" w:pos="-720"/>
          <w:tab w:val="left" w:pos="360"/>
          <w:tab w:val="left" w:pos="720"/>
          <w:tab w:val="left" w:pos="1080"/>
        </w:tabs>
        <w:rPr>
          <w:b/>
        </w:rPr>
      </w:pPr>
    </w:p>
    <w:p w:rsidR="00E9097D" w:rsidRDefault="00E9097D" w:rsidP="00E9097D">
      <w:pPr>
        <w:widowControl/>
        <w:tabs>
          <w:tab w:val="left" w:pos="-1080"/>
          <w:tab w:val="left" w:pos="-720"/>
          <w:tab w:val="left" w:pos="360"/>
          <w:tab w:val="left" w:pos="720"/>
        </w:tabs>
      </w:pPr>
      <w:r>
        <w:t xml:space="preserve">This collection of information does have a significant economic effect on a substantial number of small entities.  Any direct effects primarily impact the OCS lessees and operators.  However, many of the OCS </w:t>
      </w:r>
      <w:r>
        <w:lastRenderedPageBreak/>
        <w:t>lessees and operators have less than 500 employees and are considered small businesses as defined by the Small Business Administration.  Because of the factors involved when drilling for oil</w:t>
      </w:r>
      <w:r w:rsidR="00764490">
        <w:t xml:space="preserve">, </w:t>
      </w:r>
      <w:r>
        <w:t>gas</w:t>
      </w:r>
      <w:r w:rsidR="00764490">
        <w:t>, or sulphur</w:t>
      </w:r>
      <w:r>
        <w:t xml:space="preserve">, the hour burden on any small entity subject to these regulations cannot be reduced to accommodate them.  </w:t>
      </w:r>
    </w:p>
    <w:p w:rsidR="005B460A" w:rsidRDefault="005B460A">
      <w:pPr>
        <w:widowControl/>
        <w:tabs>
          <w:tab w:val="left" w:pos="-1080"/>
          <w:tab w:val="left" w:pos="-720"/>
          <w:tab w:val="left" w:pos="360"/>
          <w:tab w:val="left" w:pos="720"/>
          <w:tab w:val="left" w:pos="1080"/>
        </w:tabs>
      </w:pPr>
    </w:p>
    <w:p w:rsidR="00414979" w:rsidRDefault="00414979">
      <w:pPr>
        <w:widowControl/>
        <w:tabs>
          <w:tab w:val="left" w:pos="-1080"/>
          <w:tab w:val="left" w:pos="-720"/>
          <w:tab w:val="left" w:pos="360"/>
          <w:tab w:val="left" w:pos="720"/>
          <w:tab w:val="left" w:pos="108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414979" w:rsidRDefault="00414979">
      <w:pPr>
        <w:widowControl/>
        <w:tabs>
          <w:tab w:val="left" w:pos="-1080"/>
          <w:tab w:val="left" w:pos="-720"/>
          <w:tab w:val="left" w:pos="360"/>
          <w:tab w:val="left" w:pos="720"/>
          <w:tab w:val="left" w:pos="1080"/>
        </w:tabs>
      </w:pPr>
    </w:p>
    <w:p w:rsidR="005B460A" w:rsidRDefault="002A4654">
      <w:pPr>
        <w:widowControl/>
        <w:tabs>
          <w:tab w:val="left" w:pos="-1080"/>
          <w:tab w:val="left" w:pos="-720"/>
          <w:tab w:val="left" w:pos="360"/>
          <w:tab w:val="left" w:pos="720"/>
          <w:tab w:val="left" w:pos="1080"/>
        </w:tabs>
      </w:pPr>
      <w:r>
        <w:t xml:space="preserve">If </w:t>
      </w:r>
      <w:r w:rsidR="001D673C">
        <w:t>BSEE</w:t>
      </w:r>
      <w:r>
        <w:t xml:space="preserve"> did not collect the information, we could not carry out the mandate of the OCS Lands Act to ensure safe operations in the OCS.  Specifically, </w:t>
      </w:r>
      <w:r w:rsidR="00764490">
        <w:t>we</w:t>
      </w:r>
      <w:r>
        <w:t xml:space="preserve"> could not</w:t>
      </w:r>
      <w:r w:rsidR="005B460A">
        <w:t>:</w:t>
      </w:r>
    </w:p>
    <w:p w:rsidR="005B460A" w:rsidRDefault="002A4654" w:rsidP="005B460A">
      <w:pPr>
        <w:widowControl/>
        <w:numPr>
          <w:ilvl w:val="0"/>
          <w:numId w:val="2"/>
        </w:numPr>
        <w:tabs>
          <w:tab w:val="left" w:pos="-1080"/>
          <w:tab w:val="left" w:pos="-720"/>
          <w:tab w:val="left" w:pos="360"/>
          <w:tab w:val="left" w:pos="1080"/>
        </w:tabs>
      </w:pPr>
      <w:r>
        <w:t xml:space="preserve">review safety system designs prior to installation to ensure that minimum safety standards will be met; </w:t>
      </w:r>
    </w:p>
    <w:p w:rsidR="005B460A" w:rsidRDefault="005B460A" w:rsidP="005B460A">
      <w:pPr>
        <w:widowControl/>
        <w:numPr>
          <w:ilvl w:val="0"/>
          <w:numId w:val="2"/>
        </w:numPr>
        <w:tabs>
          <w:tab w:val="left" w:pos="-1080"/>
          <w:tab w:val="left" w:pos="-720"/>
          <w:tab w:val="left" w:pos="360"/>
          <w:tab w:val="left" w:pos="720"/>
          <w:tab w:val="left" w:pos="1080"/>
        </w:tabs>
      </w:pPr>
      <w:r>
        <w:t xml:space="preserve"> </w:t>
      </w:r>
      <w:r w:rsidR="002A4654">
        <w:t xml:space="preserve">review records of erosion control to ensure that erosion control programs are effective; </w:t>
      </w:r>
    </w:p>
    <w:p w:rsidR="005B460A" w:rsidRDefault="002A4654" w:rsidP="005B460A">
      <w:pPr>
        <w:widowControl/>
        <w:numPr>
          <w:ilvl w:val="0"/>
          <w:numId w:val="2"/>
        </w:numPr>
        <w:tabs>
          <w:tab w:val="left" w:pos="-1080"/>
          <w:tab w:val="left" w:pos="-720"/>
          <w:tab w:val="left" w:pos="360"/>
          <w:tab w:val="left" w:pos="1080"/>
        </w:tabs>
      </w:pPr>
      <w:r>
        <w:t xml:space="preserve">review plans to ensure safety of operations when more than one activity is being conducted simultaneously on a production facility; </w:t>
      </w:r>
    </w:p>
    <w:p w:rsidR="005B460A" w:rsidRDefault="002A4654" w:rsidP="005B460A">
      <w:pPr>
        <w:widowControl/>
        <w:numPr>
          <w:ilvl w:val="0"/>
          <w:numId w:val="2"/>
        </w:numPr>
        <w:tabs>
          <w:tab w:val="left" w:pos="-1080"/>
          <w:tab w:val="left" w:pos="-720"/>
          <w:tab w:val="left" w:pos="360"/>
          <w:tab w:val="left" w:pos="1080"/>
        </w:tabs>
      </w:pPr>
      <w:r>
        <w:t xml:space="preserve">review records of safety devices to ensure proper maintenance during the useful life of that equipment; and </w:t>
      </w:r>
    </w:p>
    <w:p w:rsidR="002A4654" w:rsidRDefault="005B460A" w:rsidP="005B460A">
      <w:pPr>
        <w:widowControl/>
        <w:numPr>
          <w:ilvl w:val="0"/>
          <w:numId w:val="2"/>
        </w:numPr>
        <w:tabs>
          <w:tab w:val="left" w:pos="-1080"/>
          <w:tab w:val="left" w:pos="-720"/>
          <w:tab w:val="left" w:pos="360"/>
          <w:tab w:val="left" w:pos="720"/>
          <w:tab w:val="left" w:pos="1080"/>
        </w:tabs>
      </w:pPr>
      <w:r>
        <w:t xml:space="preserve"> </w:t>
      </w:r>
      <w:r w:rsidR="002A4654">
        <w:t xml:space="preserve">verify proper performance of </w:t>
      </w:r>
      <w:r w:rsidR="002477DE">
        <w:t>safety and pollution prevention equipment (</w:t>
      </w:r>
      <w:r w:rsidR="002A4654">
        <w:t>SPPE</w:t>
      </w:r>
      <w:r w:rsidR="002477DE">
        <w:t>)</w:t>
      </w:r>
      <w:r w:rsidR="002A4654">
        <w:t xml:space="preserve">.  </w:t>
      </w:r>
    </w:p>
    <w:p w:rsidR="002A4654" w:rsidRDefault="002A4654">
      <w:pPr>
        <w:widowControl/>
        <w:tabs>
          <w:tab w:val="left" w:pos="-1080"/>
          <w:tab w:val="left" w:pos="-720"/>
          <w:tab w:val="left" w:pos="360"/>
          <w:tab w:val="left" w:pos="720"/>
          <w:tab w:val="left" w:pos="1080"/>
        </w:tabs>
      </w:pPr>
    </w:p>
    <w:p w:rsidR="002A4654" w:rsidRDefault="002A4654">
      <w:pPr>
        <w:widowControl/>
        <w:tabs>
          <w:tab w:val="left" w:pos="-1080"/>
          <w:tab w:val="left" w:pos="-720"/>
          <w:tab w:val="left" w:pos="360"/>
          <w:tab w:val="left" w:pos="720"/>
          <w:tab w:val="left" w:pos="1080"/>
        </w:tabs>
      </w:pPr>
      <w:r>
        <w:t xml:space="preserve">With one exception, there is no set frequency for collecting the information; it is collected on occasion.  Submissions are made on the basis of each well completion, requiring the use of subsurface and/or </w:t>
      </w:r>
      <w:r w:rsidR="002477DE">
        <w:t xml:space="preserve">surface </w:t>
      </w:r>
      <w:r>
        <w:t>SPPE.  There is an annual requirement to verify that a</w:t>
      </w:r>
      <w:r w:rsidR="004E3118">
        <w:t>n injection</w:t>
      </w:r>
      <w:r>
        <w:t xml:space="preserve"> well is incapable of flowing, which is the minimum frequency that we consider safe to waive the requirement for installation of a surface-controlled subsurface safety or injection valve to prevent backflow of a well.</w:t>
      </w:r>
    </w:p>
    <w:p w:rsidR="002A4654" w:rsidRDefault="002A4654">
      <w:pPr>
        <w:pStyle w:val="Footer"/>
        <w:widowControl/>
        <w:tabs>
          <w:tab w:val="clear" w:pos="4320"/>
          <w:tab w:val="clear" w:pos="8640"/>
          <w:tab w:val="left" w:pos="-1080"/>
          <w:tab w:val="left" w:pos="-720"/>
          <w:tab w:val="left" w:pos="360"/>
          <w:tab w:val="left" w:pos="720"/>
          <w:tab w:val="left" w:pos="1080"/>
        </w:tabs>
      </w:pPr>
    </w:p>
    <w:p w:rsidR="00414979" w:rsidRPr="00600EEB" w:rsidRDefault="00414979" w:rsidP="00414979">
      <w:pPr>
        <w:widowControl/>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414979" w:rsidRDefault="00414979" w:rsidP="00414979">
      <w:pPr>
        <w:widowControl/>
        <w:tabs>
          <w:tab w:val="left" w:pos="-1080"/>
          <w:tab w:val="left" w:pos="-720"/>
          <w:tab w:val="left" w:pos="360"/>
          <w:tab w:val="left" w:pos="720"/>
        </w:tabs>
      </w:pPr>
      <w:r>
        <w:tab/>
      </w:r>
    </w:p>
    <w:p w:rsidR="00414979" w:rsidRDefault="00414979" w:rsidP="00414979">
      <w:pPr>
        <w:widowControl/>
        <w:tabs>
          <w:tab w:val="left" w:pos="-1080"/>
          <w:tab w:val="left" w:pos="-720"/>
          <w:tab w:val="left" w:pos="360"/>
          <w:tab w:val="left" w:pos="720"/>
        </w:tabs>
        <w:rPr>
          <w:b/>
        </w:rPr>
      </w:pPr>
      <w:r>
        <w:tab/>
      </w:r>
      <w:r w:rsidRPr="00A90789">
        <w:rPr>
          <w:b/>
          <w:i/>
        </w:rPr>
        <w:t>(a) requiring respondents to report information to the agency more often than quarterl</w:t>
      </w:r>
      <w:r>
        <w:rPr>
          <w:b/>
          <w:i/>
        </w:rPr>
        <w:t>y</w:t>
      </w:r>
      <w:r w:rsidR="009A6167">
        <w:rPr>
          <w:b/>
          <w:i/>
        </w:rPr>
        <w:t>;</w:t>
      </w: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w:t>
      </w:r>
      <w:r w:rsidR="009A6167">
        <w:rPr>
          <w:b/>
          <w:i/>
        </w:rPr>
        <w:t>ipt of it;</w:t>
      </w: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(c) requiring respondents to submit more than an original</w:t>
      </w:r>
      <w:r w:rsidR="009A6167">
        <w:rPr>
          <w:b/>
          <w:i/>
        </w:rPr>
        <w:t xml:space="preserve"> and two copies of any document;</w:t>
      </w: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w:t>
      </w:r>
      <w:r w:rsidR="009A6167">
        <w:rPr>
          <w:b/>
          <w:i/>
        </w:rPr>
        <w:t xml:space="preserve"> records, for more than 3 years;</w:t>
      </w:r>
    </w:p>
    <w:p w:rsidR="00414979" w:rsidRPr="00B27CC7" w:rsidRDefault="00414979" w:rsidP="00414979">
      <w:pPr>
        <w:widowControl/>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generalized to the universe of study</w:t>
      </w:r>
      <w:r w:rsidR="009A6167">
        <w:rPr>
          <w:b/>
          <w:i/>
        </w:rPr>
        <w:t>;</w:t>
      </w:r>
    </w:p>
    <w:p w:rsidR="00414979" w:rsidRPr="00B27CC7" w:rsidRDefault="00414979" w:rsidP="00414979">
      <w:pPr>
        <w:widowControl/>
        <w:tabs>
          <w:tab w:val="left" w:pos="-1080"/>
          <w:tab w:val="left" w:pos="-720"/>
          <w:tab w:val="left" w:pos="360"/>
          <w:tab w:val="left" w:pos="720"/>
        </w:tabs>
        <w:rPr>
          <w:b/>
          <w:i/>
        </w:rPr>
      </w:pPr>
      <w:r w:rsidRPr="00B27CC7">
        <w:rPr>
          <w:b/>
          <w:i/>
        </w:rPr>
        <w:tab/>
        <w:t>(f) requiring the use of statistical data classification that has be</w:t>
      </w:r>
      <w:r w:rsidR="009A6167">
        <w:rPr>
          <w:b/>
          <w:i/>
        </w:rPr>
        <w:t>en reviewed and approved by OMB;</w:t>
      </w:r>
    </w:p>
    <w:p w:rsidR="00414979" w:rsidRPr="00B27CC7" w:rsidRDefault="00414979" w:rsidP="00414979">
      <w:pPr>
        <w:widowControl/>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A6167">
        <w:rPr>
          <w:b/>
          <w:i/>
        </w:rPr>
        <w:t>for compatible confidential use; or</w:t>
      </w:r>
    </w:p>
    <w:p w:rsidR="00414979" w:rsidRPr="00B27CC7" w:rsidRDefault="00414979" w:rsidP="00414979">
      <w:pPr>
        <w:widowControl/>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rsidR="00414979" w:rsidRDefault="00577B18" w:rsidP="00414979">
      <w:pPr>
        <w:widowControl/>
        <w:tabs>
          <w:tab w:val="left" w:pos="-1080"/>
          <w:tab w:val="left" w:pos="-720"/>
          <w:tab w:val="left" w:pos="360"/>
          <w:tab w:val="left" w:pos="720"/>
        </w:tabs>
      </w:pPr>
      <w:r w:rsidRPr="00577B18">
        <w:t>Not applicable in this collection.</w:t>
      </w:r>
    </w:p>
    <w:p w:rsidR="00577B18" w:rsidRDefault="00577B18" w:rsidP="00414979">
      <w:pPr>
        <w:widowControl/>
        <w:tabs>
          <w:tab w:val="left" w:pos="-1080"/>
          <w:tab w:val="left" w:pos="-720"/>
          <w:tab w:val="left" w:pos="360"/>
          <w:tab w:val="left" w:pos="720"/>
        </w:tabs>
      </w:pPr>
    </w:p>
    <w:p w:rsidR="00414979" w:rsidRDefault="00414979" w:rsidP="00414979">
      <w:pPr>
        <w:widowControl/>
        <w:tabs>
          <w:tab w:val="left" w:pos="360"/>
          <w:tab w:val="left" w:pos="720"/>
          <w:tab w:val="left" w:pos="1080"/>
        </w:tabs>
        <w:rPr>
          <w:b/>
          <w:i/>
        </w:rPr>
      </w:pPr>
      <w:r w:rsidRPr="00600EEB">
        <w:rPr>
          <w:b/>
          <w:i/>
        </w:rPr>
        <w:lastRenderedPageBreak/>
        <w:t>8.</w:t>
      </w:r>
      <w:r w:rsidRPr="00600EEB">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726288">
        <w:rPr>
          <w:b/>
          <w:i/>
        </w:rPr>
        <w:t xml:space="preserve">ved in response to that notice </w:t>
      </w:r>
      <w:r w:rsidRPr="00600EEB">
        <w:rPr>
          <w:b/>
          <w:i/>
        </w:rPr>
        <w:t>and in response to the PRA statement associated with the c</w:t>
      </w:r>
      <w:r w:rsidR="00726288">
        <w:rPr>
          <w:b/>
          <w:i/>
        </w:rPr>
        <w:t>ollection over the past 3 years</w:t>
      </w:r>
      <w:r w:rsidRPr="00600EEB">
        <w:rPr>
          <w:b/>
          <w:i/>
        </w:rPr>
        <w:t xml:space="preserve"> and describe actions taken by the agency in response to these comments.  Specifically address comments received on cost and hour burden.  </w:t>
      </w:r>
    </w:p>
    <w:p w:rsidR="00414979" w:rsidRDefault="00414979" w:rsidP="00414979">
      <w:pPr>
        <w:widowControl/>
        <w:tabs>
          <w:tab w:val="left" w:pos="360"/>
          <w:tab w:val="left" w:pos="720"/>
          <w:tab w:val="left" w:pos="1080"/>
        </w:tabs>
        <w:rPr>
          <w:b/>
        </w:rPr>
      </w:pPr>
    </w:p>
    <w:p w:rsidR="009A6167" w:rsidRDefault="00414979" w:rsidP="00414979">
      <w:pPr>
        <w:widowControl/>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A6167" w:rsidRDefault="009A6167" w:rsidP="00414979">
      <w:pPr>
        <w:widowControl/>
        <w:tabs>
          <w:tab w:val="left" w:pos="360"/>
          <w:tab w:val="left" w:pos="720"/>
          <w:tab w:val="left" w:pos="1080"/>
        </w:tabs>
        <w:rPr>
          <w:b/>
          <w:i/>
        </w:rPr>
      </w:pPr>
    </w:p>
    <w:p w:rsidR="00414979" w:rsidRDefault="00414979" w:rsidP="00414979">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rsidRDefault="00414979">
      <w:pPr>
        <w:widowControl/>
        <w:tabs>
          <w:tab w:val="left" w:pos="-1080"/>
          <w:tab w:val="left" w:pos="-720"/>
          <w:tab w:val="left" w:pos="360"/>
          <w:tab w:val="left" w:pos="720"/>
          <w:tab w:val="left" w:pos="1080"/>
        </w:tabs>
        <w:rPr>
          <w:b/>
        </w:rPr>
      </w:pPr>
    </w:p>
    <w:p w:rsidR="002A4654" w:rsidRDefault="002A4654">
      <w:pPr>
        <w:widowControl/>
        <w:tabs>
          <w:tab w:val="left" w:pos="450"/>
        </w:tabs>
      </w:pPr>
      <w:r>
        <w:t xml:space="preserve">As required in </w:t>
      </w:r>
      <w:r w:rsidRPr="00EF14DA">
        <w:t>5 CFR 1320.8(d</w:t>
      </w:r>
      <w:r>
        <w:t xml:space="preserve">), </w:t>
      </w:r>
      <w:r w:rsidR="001D673C">
        <w:t>BSEE</w:t>
      </w:r>
      <w:r>
        <w:t xml:space="preserve"> published a 60-day review and comment notice in the </w:t>
      </w:r>
      <w:r w:rsidRPr="00EF14DA">
        <w:rPr>
          <w:b/>
        </w:rPr>
        <w:t xml:space="preserve">Federal Register </w:t>
      </w:r>
      <w:r>
        <w:t xml:space="preserve">on </w:t>
      </w:r>
      <w:r w:rsidR="005469B8" w:rsidRPr="00426F9C">
        <w:t>A</w:t>
      </w:r>
      <w:r w:rsidR="00F77329" w:rsidRPr="00426F9C">
        <w:t>ugust 1</w:t>
      </w:r>
      <w:r w:rsidR="00426F9C" w:rsidRPr="00426F9C">
        <w:t>8</w:t>
      </w:r>
      <w:r w:rsidR="00F77329" w:rsidRPr="00426F9C">
        <w:t>, 201</w:t>
      </w:r>
      <w:r w:rsidR="00426F9C" w:rsidRPr="00426F9C">
        <w:t>4</w:t>
      </w:r>
      <w:r w:rsidR="005B460A" w:rsidRPr="00426F9C">
        <w:t xml:space="preserve"> (7</w:t>
      </w:r>
      <w:r w:rsidR="00426F9C" w:rsidRPr="00426F9C">
        <w:t>9</w:t>
      </w:r>
      <w:r w:rsidR="005B460A" w:rsidRPr="00426F9C">
        <w:t xml:space="preserve"> FR </w:t>
      </w:r>
      <w:r w:rsidR="00426F9C">
        <w:t>48757</w:t>
      </w:r>
      <w:r w:rsidR="005B460A" w:rsidRPr="00F02C7F">
        <w:t>).</w:t>
      </w:r>
      <w:r w:rsidRPr="00F02C7F">
        <w:t xml:space="preserve">  Also, 30 CFR 250.199 explains that </w:t>
      </w:r>
      <w:r w:rsidR="001D673C">
        <w:t>BSEE</w:t>
      </w:r>
      <w:r w:rsidRPr="00F02C7F">
        <w:t xml:space="preserve"> will accept comments at any time on the information collection burden of our 30 CFR 250 regulations.  We display the OMB control number and provide the address for sending comments to </w:t>
      </w:r>
      <w:r w:rsidR="001D673C">
        <w:t>BSEE</w:t>
      </w:r>
      <w:r w:rsidRPr="00F02C7F">
        <w:t xml:space="preserve">.  We received </w:t>
      </w:r>
      <w:r w:rsidR="00D3763E">
        <w:t>one</w:t>
      </w:r>
      <w:r>
        <w:t xml:space="preserve"> comment </w:t>
      </w:r>
      <w:r w:rsidR="00D3763E">
        <w:t>which was in support of the information collection; it did no</w:t>
      </w:r>
      <w:r w:rsidR="00890219">
        <w:t>t pertain to the paperwork burden</w:t>
      </w:r>
      <w:r w:rsidR="00D3529C">
        <w:t>.</w:t>
      </w:r>
    </w:p>
    <w:p w:rsidR="005B460A" w:rsidRDefault="005B460A">
      <w:pPr>
        <w:widowControl/>
        <w:tabs>
          <w:tab w:val="left" w:pos="450"/>
        </w:tabs>
      </w:pPr>
    </w:p>
    <w:p w:rsidR="00BB69B8" w:rsidRDefault="00CF4077" w:rsidP="001C74ED">
      <w:pPr>
        <w:widowControl/>
        <w:tabs>
          <w:tab w:val="left" w:pos="360"/>
          <w:tab w:val="left" w:pos="720"/>
          <w:tab w:val="left" w:pos="1080"/>
        </w:tabs>
      </w:pPr>
      <w:r w:rsidRPr="00CF4077">
        <w:t xml:space="preserve">To prepare this ICR, </w:t>
      </w:r>
      <w:r>
        <w:t xml:space="preserve">during the comment period </w:t>
      </w:r>
      <w:r w:rsidRPr="00CF4077">
        <w:t>companies were contacted to determine the estimated burden this subpart places on respondents:  The following company representatives that commented were:</w:t>
      </w:r>
      <w:r w:rsidR="00890219">
        <w:t xml:space="preserve"> </w:t>
      </w:r>
    </w:p>
    <w:p w:rsidR="00890219" w:rsidRDefault="00890219" w:rsidP="001C74ED">
      <w:pPr>
        <w:widowControl/>
        <w:tabs>
          <w:tab w:val="left" w:pos="360"/>
          <w:tab w:val="left" w:pos="720"/>
          <w:tab w:val="left" w:pos="1080"/>
        </w:tabs>
      </w:pPr>
    </w:p>
    <w:p w:rsidR="00BB69B8" w:rsidRPr="009C36B5" w:rsidRDefault="00054168" w:rsidP="00BB69B8">
      <w:pPr>
        <w:widowControl/>
        <w:tabs>
          <w:tab w:val="left" w:pos="360"/>
          <w:tab w:val="left" w:pos="720"/>
          <w:tab w:val="left" w:pos="1080"/>
        </w:tabs>
        <w:ind w:left="360"/>
      </w:pPr>
      <w:r w:rsidRPr="009C36B5">
        <w:t xml:space="preserve">Anadarko Petroleum Corporations, </w:t>
      </w:r>
      <w:proofErr w:type="spellStart"/>
      <w:r w:rsidRPr="009C36B5">
        <w:t>Gaylene</w:t>
      </w:r>
      <w:proofErr w:type="spellEnd"/>
      <w:r w:rsidRPr="009C36B5">
        <w:t xml:space="preserve"> </w:t>
      </w:r>
      <w:proofErr w:type="spellStart"/>
      <w:r w:rsidRPr="009C36B5">
        <w:t>Reier</w:t>
      </w:r>
      <w:proofErr w:type="spellEnd"/>
      <w:r w:rsidRPr="009C36B5">
        <w:t>, Regulatory Analyst, (832)636-3096, 1201 Lake Robbins Drive, The Woodlands, TX 77380</w:t>
      </w:r>
    </w:p>
    <w:p w:rsidR="00BB69B8" w:rsidRPr="009C36B5" w:rsidRDefault="00BB69B8" w:rsidP="00BB69B8">
      <w:pPr>
        <w:widowControl/>
        <w:tabs>
          <w:tab w:val="left" w:pos="360"/>
          <w:tab w:val="left" w:pos="720"/>
          <w:tab w:val="left" w:pos="1080"/>
        </w:tabs>
        <w:ind w:left="360"/>
      </w:pPr>
    </w:p>
    <w:p w:rsidR="001D673C" w:rsidRPr="009C36B5" w:rsidRDefault="001D673C" w:rsidP="001D673C">
      <w:pPr>
        <w:widowControl/>
        <w:tabs>
          <w:tab w:val="left" w:pos="360"/>
          <w:tab w:val="left" w:pos="720"/>
          <w:tab w:val="left" w:pos="1080"/>
        </w:tabs>
        <w:ind w:left="360"/>
      </w:pPr>
      <w:r w:rsidRPr="009C36B5">
        <w:t>Shell Exploration &amp; Production Company, William Terrebonne, Regulatory Affairs Specialist</w:t>
      </w:r>
    </w:p>
    <w:p w:rsidR="001D673C" w:rsidRPr="009C36B5" w:rsidRDefault="001D673C" w:rsidP="001D673C">
      <w:pPr>
        <w:widowControl/>
        <w:tabs>
          <w:tab w:val="left" w:pos="360"/>
          <w:tab w:val="left" w:pos="720"/>
          <w:tab w:val="left" w:pos="1080"/>
        </w:tabs>
        <w:ind w:left="360"/>
      </w:pPr>
      <w:r w:rsidRPr="009C36B5">
        <w:t xml:space="preserve">(504) 728-7281, </w:t>
      </w:r>
      <w:smartTag w:uri="urn:schemas-microsoft-com:office:smarttags" w:element="address">
        <w:smartTag w:uri="urn:schemas-microsoft-com:office:smarttags" w:element="Street">
          <w:r w:rsidRPr="009C36B5">
            <w:t>PO Box 61933</w:t>
          </w:r>
        </w:smartTag>
        <w:r w:rsidRPr="009C36B5">
          <w:t xml:space="preserve">, </w:t>
        </w:r>
        <w:smartTag w:uri="urn:schemas-microsoft-com:office:smarttags" w:element="City">
          <w:r w:rsidRPr="009C36B5">
            <w:t>New Orleans</w:t>
          </w:r>
        </w:smartTag>
        <w:r w:rsidRPr="009C36B5">
          <w:t xml:space="preserve">, </w:t>
        </w:r>
        <w:smartTag w:uri="urn:schemas-microsoft-com:office:smarttags" w:element="State">
          <w:r w:rsidRPr="009C36B5">
            <w:t>LA</w:t>
          </w:r>
        </w:smartTag>
        <w:r w:rsidRPr="009C36B5">
          <w:t xml:space="preserve">  </w:t>
        </w:r>
        <w:smartTag w:uri="urn:schemas-microsoft-com:office:smarttags" w:element="PostalCode">
          <w:r w:rsidRPr="009C36B5">
            <w:t>70161-1933</w:t>
          </w:r>
        </w:smartTag>
      </w:smartTag>
    </w:p>
    <w:p w:rsidR="001D673C" w:rsidRPr="009C36B5" w:rsidRDefault="001D673C" w:rsidP="001D673C">
      <w:pPr>
        <w:widowControl/>
        <w:tabs>
          <w:tab w:val="left" w:pos="-1080"/>
          <w:tab w:val="left" w:pos="-720"/>
          <w:tab w:val="left" w:pos="360"/>
          <w:tab w:val="left" w:pos="720"/>
        </w:tabs>
        <w:rPr>
          <w:bCs/>
          <w:szCs w:val="24"/>
        </w:rPr>
      </w:pPr>
    </w:p>
    <w:p w:rsidR="001D673C" w:rsidRPr="009C36B5" w:rsidRDefault="00054168" w:rsidP="001D673C">
      <w:pPr>
        <w:widowControl/>
        <w:tabs>
          <w:tab w:val="left" w:pos="-1080"/>
          <w:tab w:val="left" w:pos="-720"/>
          <w:tab w:val="left" w:pos="360"/>
          <w:tab w:val="left" w:pos="720"/>
        </w:tabs>
        <w:rPr>
          <w:bCs/>
          <w:szCs w:val="24"/>
        </w:rPr>
      </w:pPr>
      <w:r w:rsidRPr="009C36B5">
        <w:rPr>
          <w:bCs/>
          <w:szCs w:val="24"/>
        </w:rPr>
        <w:tab/>
      </w:r>
      <w:r w:rsidR="001D673C" w:rsidRPr="009C36B5">
        <w:rPr>
          <w:bCs/>
          <w:szCs w:val="24"/>
        </w:rPr>
        <w:t xml:space="preserve">Energy XXI </w:t>
      </w:r>
      <w:smartTag w:uri="urn:schemas-microsoft-com:office:smarttags" w:element="country-region">
        <w:smartTag w:uri="urn:schemas-microsoft-com:office:smarttags" w:element="country-region">
          <w:r w:rsidR="001D673C" w:rsidRPr="009C36B5">
            <w:rPr>
              <w:bCs/>
              <w:szCs w:val="24"/>
            </w:rPr>
            <w:t>US</w:t>
          </w:r>
        </w:smartTag>
        <w:r w:rsidR="001D673C" w:rsidRPr="009C36B5">
          <w:rPr>
            <w:bCs/>
            <w:szCs w:val="24"/>
          </w:rPr>
          <w:t>A</w:t>
        </w:r>
      </w:smartTag>
      <w:r w:rsidR="001D673C" w:rsidRPr="009C36B5">
        <w:rPr>
          <w:bCs/>
          <w:szCs w:val="24"/>
        </w:rPr>
        <w:t xml:space="preserve">, Inc. Dennis Cutcher, Senior Production Compliance Advisor, </w:t>
      </w:r>
    </w:p>
    <w:p w:rsidR="001D673C" w:rsidRPr="009C36B5" w:rsidRDefault="001D673C" w:rsidP="001D673C">
      <w:pPr>
        <w:widowControl/>
        <w:tabs>
          <w:tab w:val="left" w:pos="-1080"/>
          <w:tab w:val="left" w:pos="-720"/>
          <w:tab w:val="left" w:pos="360"/>
          <w:tab w:val="left" w:pos="720"/>
        </w:tabs>
        <w:rPr>
          <w:bCs/>
          <w:szCs w:val="24"/>
        </w:rPr>
      </w:pPr>
      <w:r w:rsidRPr="009C36B5">
        <w:rPr>
          <w:bCs/>
          <w:szCs w:val="24"/>
        </w:rPr>
        <w:tab/>
        <w:t xml:space="preserve">(713) 351-3138, 1021 Main, </w:t>
      </w:r>
      <w:smartTag w:uri="urn:schemas-microsoft-com:office:smarttags" w:element="address">
        <w:smartTag w:uri="urn:schemas-microsoft-com:office:smarttags" w:element="address">
          <w:smartTag w:uri="urn:schemas-microsoft-com:office:smarttags" w:element="address">
            <w:smartTag w:uri="urn:schemas-microsoft-com:office:smarttags" w:element="address">
              <w:smartTag w:uri="urn:schemas-microsoft-com:office:smarttags" w:element="Street">
                <w:r w:rsidRPr="009C36B5">
                  <w:rPr>
                    <w:bCs/>
                    <w:szCs w:val="24"/>
                  </w:rPr>
                  <w:t>Suite</w:t>
                </w:r>
              </w:smartTag>
              <w:r w:rsidRPr="009C36B5">
                <w:rPr>
                  <w:bCs/>
                  <w:szCs w:val="24"/>
                </w:rPr>
                <w:t xml:space="preserve"> 2</w:t>
              </w:r>
            </w:smartTag>
            <w:r w:rsidRPr="009C36B5">
              <w:rPr>
                <w:bCs/>
                <w:szCs w:val="24"/>
              </w:rPr>
              <w:t>6</w:t>
            </w:r>
          </w:smartTag>
          <w:r w:rsidRPr="009C36B5">
            <w:rPr>
              <w:bCs/>
              <w:szCs w:val="24"/>
            </w:rPr>
            <w:t>2</w:t>
          </w:r>
        </w:smartTag>
        <w:r w:rsidRPr="009C36B5">
          <w:rPr>
            <w:bCs/>
            <w:szCs w:val="24"/>
          </w:rPr>
          <w:t>6</w:t>
        </w:r>
      </w:smartTag>
      <w:r w:rsidRPr="009C36B5">
        <w:rPr>
          <w:bCs/>
          <w:szCs w:val="24"/>
        </w:rPr>
        <w:t xml:space="preserve">, </w:t>
      </w:r>
      <w:smartTag w:uri="urn:schemas-microsoft-com:office:smarttags" w:element="place">
        <w:smartTag w:uri="urn:schemas-microsoft-com:office:smarttags" w:element="City">
          <w:r w:rsidRPr="009C36B5">
            <w:rPr>
              <w:bCs/>
              <w:szCs w:val="24"/>
            </w:rPr>
            <w:t>Houston</w:t>
          </w:r>
        </w:smartTag>
        <w:r w:rsidRPr="009C36B5">
          <w:rPr>
            <w:bCs/>
            <w:szCs w:val="24"/>
          </w:rPr>
          <w:t xml:space="preserve">, </w:t>
        </w:r>
        <w:smartTag w:uri="urn:schemas-microsoft-com:office:smarttags" w:element="State">
          <w:r w:rsidRPr="009C36B5">
            <w:rPr>
              <w:bCs/>
              <w:szCs w:val="24"/>
            </w:rPr>
            <w:t>TX</w:t>
          </w:r>
        </w:smartTag>
        <w:r w:rsidRPr="009C36B5">
          <w:rPr>
            <w:bCs/>
            <w:szCs w:val="24"/>
          </w:rPr>
          <w:t xml:space="preserve">  </w:t>
        </w:r>
        <w:smartTag w:uri="urn:schemas-microsoft-com:office:smarttags" w:element="PostalCode">
          <w:r w:rsidRPr="009C36B5">
            <w:rPr>
              <w:bCs/>
              <w:szCs w:val="24"/>
            </w:rPr>
            <w:t>77002</w:t>
          </w:r>
        </w:smartTag>
      </w:smartTag>
    </w:p>
    <w:p w:rsidR="006F321C" w:rsidRPr="009C36B5" w:rsidRDefault="006F321C" w:rsidP="001D673C">
      <w:pPr>
        <w:widowControl/>
        <w:tabs>
          <w:tab w:val="left" w:pos="-1080"/>
          <w:tab w:val="left" w:pos="-720"/>
          <w:tab w:val="left" w:pos="360"/>
          <w:tab w:val="left" w:pos="720"/>
        </w:tabs>
        <w:rPr>
          <w:bCs/>
          <w:szCs w:val="24"/>
        </w:rPr>
      </w:pPr>
    </w:p>
    <w:p w:rsidR="009C36B5" w:rsidRDefault="00054168" w:rsidP="00054168">
      <w:pPr>
        <w:widowControl/>
        <w:tabs>
          <w:tab w:val="left" w:pos="-1080"/>
          <w:tab w:val="left" w:pos="-720"/>
          <w:tab w:val="left" w:pos="360"/>
          <w:tab w:val="left" w:pos="720"/>
        </w:tabs>
        <w:ind w:left="360"/>
      </w:pPr>
      <w:proofErr w:type="spellStart"/>
      <w:r w:rsidRPr="009C36B5">
        <w:t>Fieldwood</w:t>
      </w:r>
      <w:proofErr w:type="spellEnd"/>
      <w:r w:rsidRPr="009C36B5">
        <w:t xml:space="preserve"> Energy, </w:t>
      </w:r>
      <w:proofErr w:type="spellStart"/>
      <w:r w:rsidRPr="009C36B5">
        <w:t>Cherly</w:t>
      </w:r>
      <w:proofErr w:type="spellEnd"/>
      <w:r w:rsidRPr="009C36B5">
        <w:t xml:space="preserve"> Powell, Regulatory Manager, </w:t>
      </w:r>
    </w:p>
    <w:p w:rsidR="00054168" w:rsidRPr="009C36B5" w:rsidRDefault="00054168" w:rsidP="00054168">
      <w:pPr>
        <w:widowControl/>
        <w:tabs>
          <w:tab w:val="left" w:pos="-1080"/>
          <w:tab w:val="left" w:pos="-720"/>
          <w:tab w:val="left" w:pos="360"/>
          <w:tab w:val="left" w:pos="720"/>
        </w:tabs>
        <w:ind w:left="360"/>
      </w:pPr>
      <w:r w:rsidRPr="009C36B5">
        <w:t>(713)969-1309, 2000 W. Sam Houston Parkway South, Suite 1200, Houston, TX 77042</w:t>
      </w:r>
    </w:p>
    <w:p w:rsidR="00054168" w:rsidRPr="009C36B5" w:rsidRDefault="00054168" w:rsidP="001D673C">
      <w:pPr>
        <w:widowControl/>
        <w:tabs>
          <w:tab w:val="left" w:pos="-1080"/>
          <w:tab w:val="left" w:pos="-720"/>
          <w:tab w:val="left" w:pos="360"/>
          <w:tab w:val="left" w:pos="720"/>
        </w:tabs>
      </w:pPr>
    </w:p>
    <w:p w:rsidR="009C36B5" w:rsidRDefault="00DD4AE3" w:rsidP="00DD4AE3">
      <w:pPr>
        <w:widowControl/>
        <w:tabs>
          <w:tab w:val="left" w:pos="-1080"/>
          <w:tab w:val="left" w:pos="-720"/>
          <w:tab w:val="left" w:pos="360"/>
          <w:tab w:val="left" w:pos="720"/>
        </w:tabs>
        <w:ind w:left="360"/>
      </w:pPr>
      <w:r w:rsidRPr="009C36B5">
        <w:t xml:space="preserve">Chevron U.S.A, David Dykes, HES Regulatory Specialist, </w:t>
      </w:r>
    </w:p>
    <w:p w:rsidR="00DD4AE3" w:rsidRPr="009C36B5" w:rsidRDefault="00DD4AE3" w:rsidP="00DD4AE3">
      <w:pPr>
        <w:widowControl/>
        <w:tabs>
          <w:tab w:val="left" w:pos="-1080"/>
          <w:tab w:val="left" w:pos="-720"/>
          <w:tab w:val="left" w:pos="360"/>
          <w:tab w:val="left" w:pos="720"/>
        </w:tabs>
        <w:ind w:left="360"/>
      </w:pPr>
      <w:r w:rsidRPr="009C36B5">
        <w:t xml:space="preserve">(985)773-6213, 100 </w:t>
      </w:r>
      <w:proofErr w:type="spellStart"/>
      <w:r w:rsidRPr="009C36B5">
        <w:t>Northpark</w:t>
      </w:r>
      <w:proofErr w:type="spellEnd"/>
      <w:r w:rsidRPr="009C36B5">
        <w:t xml:space="preserve"> Blvd., Covington, LA 70433</w:t>
      </w:r>
    </w:p>
    <w:p w:rsidR="00DD4AE3" w:rsidRPr="009C36B5" w:rsidRDefault="00DD4AE3" w:rsidP="00DD4AE3">
      <w:pPr>
        <w:widowControl/>
        <w:tabs>
          <w:tab w:val="left" w:pos="-1080"/>
          <w:tab w:val="left" w:pos="-720"/>
          <w:tab w:val="left" w:pos="360"/>
          <w:tab w:val="left" w:pos="720"/>
        </w:tabs>
        <w:ind w:left="360"/>
      </w:pPr>
    </w:p>
    <w:p w:rsidR="009C36B5" w:rsidRDefault="00DD4AE3" w:rsidP="00DD4AE3">
      <w:pPr>
        <w:widowControl/>
        <w:tabs>
          <w:tab w:val="left" w:pos="-1080"/>
          <w:tab w:val="left" w:pos="-720"/>
          <w:tab w:val="left" w:pos="360"/>
          <w:tab w:val="left" w:pos="720"/>
        </w:tabs>
        <w:ind w:left="360"/>
      </w:pPr>
      <w:r w:rsidRPr="009C36B5">
        <w:t xml:space="preserve">LLOG Exploration, Carol Eaton, Regulatory Coordinator, </w:t>
      </w:r>
    </w:p>
    <w:p w:rsidR="00DD4AE3" w:rsidRDefault="00DD4AE3" w:rsidP="00DD4AE3">
      <w:pPr>
        <w:widowControl/>
        <w:tabs>
          <w:tab w:val="left" w:pos="-1080"/>
          <w:tab w:val="left" w:pos="-720"/>
          <w:tab w:val="left" w:pos="360"/>
          <w:tab w:val="left" w:pos="720"/>
        </w:tabs>
        <w:ind w:left="360"/>
      </w:pPr>
      <w:r w:rsidRPr="009C36B5">
        <w:t>(985)</w:t>
      </w:r>
      <w:r w:rsidR="009C36B5">
        <w:t xml:space="preserve"> </w:t>
      </w:r>
      <w:r w:rsidRPr="009C36B5">
        <w:t xml:space="preserve">801-4362, 1001 </w:t>
      </w:r>
      <w:proofErr w:type="spellStart"/>
      <w:r w:rsidRPr="009C36B5">
        <w:t>Ochsner</w:t>
      </w:r>
      <w:proofErr w:type="spellEnd"/>
      <w:r w:rsidRPr="009C36B5">
        <w:t xml:space="preserve"> Blvd, Suite 200, Covington, LA 70433</w:t>
      </w:r>
    </w:p>
    <w:p w:rsidR="009C36B5" w:rsidRDefault="009C36B5" w:rsidP="00DD4AE3">
      <w:pPr>
        <w:widowControl/>
        <w:tabs>
          <w:tab w:val="left" w:pos="-1080"/>
          <w:tab w:val="left" w:pos="-720"/>
          <w:tab w:val="left" w:pos="360"/>
          <w:tab w:val="left" w:pos="720"/>
        </w:tabs>
        <w:ind w:left="360"/>
      </w:pPr>
    </w:p>
    <w:p w:rsidR="009C36B5" w:rsidRDefault="009C36B5" w:rsidP="00DD4AE3">
      <w:pPr>
        <w:widowControl/>
        <w:tabs>
          <w:tab w:val="left" w:pos="-1080"/>
          <w:tab w:val="left" w:pos="-720"/>
          <w:tab w:val="left" w:pos="360"/>
          <w:tab w:val="left" w:pos="720"/>
        </w:tabs>
        <w:ind w:left="360"/>
      </w:pPr>
      <w:r>
        <w:t xml:space="preserve">Freeport </w:t>
      </w:r>
      <w:proofErr w:type="spellStart"/>
      <w:r>
        <w:t>McMoran</w:t>
      </w:r>
      <w:proofErr w:type="spellEnd"/>
      <w:r>
        <w:t xml:space="preserve"> Oil and Gas, Tom Goers, Operations Manager, </w:t>
      </w:r>
    </w:p>
    <w:p w:rsidR="009C36B5" w:rsidRDefault="009C36B5" w:rsidP="00DD4AE3">
      <w:pPr>
        <w:widowControl/>
        <w:tabs>
          <w:tab w:val="left" w:pos="-1080"/>
          <w:tab w:val="left" w:pos="-720"/>
          <w:tab w:val="left" w:pos="360"/>
          <w:tab w:val="left" w:pos="720"/>
        </w:tabs>
        <w:ind w:left="360"/>
      </w:pPr>
      <w:r>
        <w:t xml:space="preserve">(805) 934-8221, 201 South Broadway, </w:t>
      </w:r>
      <w:proofErr w:type="spellStart"/>
      <w:r>
        <w:t>Orcutt</w:t>
      </w:r>
      <w:proofErr w:type="spellEnd"/>
      <w:r>
        <w:t>, CA 93455</w:t>
      </w:r>
    </w:p>
    <w:p w:rsidR="00DD4AE3" w:rsidRDefault="00DD4AE3" w:rsidP="001D673C">
      <w:pPr>
        <w:widowControl/>
        <w:tabs>
          <w:tab w:val="left" w:pos="-1080"/>
          <w:tab w:val="left" w:pos="-720"/>
          <w:tab w:val="left" w:pos="360"/>
          <w:tab w:val="left" w:pos="720"/>
        </w:tabs>
      </w:pPr>
    </w:p>
    <w:p w:rsidR="00CF4077" w:rsidRPr="001D673C" w:rsidRDefault="00CF4077" w:rsidP="001D673C">
      <w:pPr>
        <w:widowControl/>
        <w:tabs>
          <w:tab w:val="left" w:pos="-1080"/>
          <w:tab w:val="left" w:pos="-720"/>
          <w:tab w:val="left" w:pos="360"/>
          <w:tab w:val="left" w:pos="720"/>
        </w:tabs>
      </w:pPr>
      <w:r w:rsidRPr="00CF4077">
        <w:t xml:space="preserve">All the different reporting and recordkeeping requirements that are listed in the burden table (Section A.12) were thoroughly reviewed by the company representatives listed.  These representatives had no </w:t>
      </w:r>
      <w:r w:rsidRPr="00CF4077">
        <w:lastRenderedPageBreak/>
        <w:t>concerns regarding the availability of data, frequency of collection, clarity of instructions, and elements being collected at this time.  The companies that replied to our request provided the burden estimates that are reflected in Section A.12.</w:t>
      </w:r>
    </w:p>
    <w:p w:rsidR="001D673C" w:rsidRPr="00890219" w:rsidRDefault="001D673C" w:rsidP="001D673C">
      <w:pPr>
        <w:widowControl/>
        <w:tabs>
          <w:tab w:val="left" w:pos="-1080"/>
          <w:tab w:val="left" w:pos="-720"/>
          <w:tab w:val="left" w:pos="360"/>
          <w:tab w:val="left" w:pos="720"/>
        </w:tabs>
        <w:rPr>
          <w:highlight w:val="yellow"/>
        </w:rPr>
      </w:pPr>
    </w:p>
    <w:p w:rsidR="00FC336A" w:rsidRDefault="00FC336A" w:rsidP="00FC336A">
      <w:pPr>
        <w:widowControl/>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rsidR="00FC336A" w:rsidRDefault="00FC336A" w:rsidP="00FC336A">
      <w:pPr>
        <w:widowControl/>
        <w:tabs>
          <w:tab w:val="left" w:pos="-1080"/>
          <w:tab w:val="left" w:pos="-720"/>
          <w:tab w:val="left" w:pos="360"/>
          <w:tab w:val="left" w:pos="720"/>
        </w:tabs>
      </w:pPr>
    </w:p>
    <w:p w:rsidR="00FC336A" w:rsidRDefault="001D673C" w:rsidP="00FC336A">
      <w:pPr>
        <w:widowControl/>
        <w:tabs>
          <w:tab w:val="left" w:pos="-1080"/>
          <w:tab w:val="left" w:pos="-720"/>
          <w:tab w:val="left" w:pos="360"/>
          <w:tab w:val="left" w:pos="720"/>
        </w:tabs>
      </w:pPr>
      <w:r>
        <w:t>BSEE</w:t>
      </w:r>
      <w:r w:rsidR="00FC336A">
        <w:t xml:space="preserve"> will not provide payment or gifts to respondents in this collection.</w:t>
      </w:r>
    </w:p>
    <w:p w:rsidR="00FC336A" w:rsidRDefault="00FC336A" w:rsidP="00FC336A">
      <w:pPr>
        <w:widowControl/>
        <w:tabs>
          <w:tab w:val="left" w:pos="-1080"/>
          <w:tab w:val="left" w:pos="-720"/>
          <w:tab w:val="left" w:pos="360"/>
          <w:tab w:val="left" w:pos="720"/>
        </w:tabs>
      </w:pPr>
    </w:p>
    <w:p w:rsidR="00FC336A" w:rsidRPr="00600EEB" w:rsidRDefault="00FC336A" w:rsidP="00FC336A">
      <w:pPr>
        <w:widowControl/>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FC336A" w:rsidRDefault="00FC336A" w:rsidP="00FC336A">
      <w:pPr>
        <w:widowControl/>
        <w:tabs>
          <w:tab w:val="left" w:pos="-1080"/>
          <w:tab w:val="left" w:pos="-720"/>
          <w:tab w:val="left" w:pos="360"/>
          <w:tab w:val="left" w:pos="810"/>
        </w:tabs>
      </w:pPr>
    </w:p>
    <w:p w:rsidR="00FC336A" w:rsidRPr="00F6334B" w:rsidRDefault="00FC336A" w:rsidP="00FC336A">
      <w:pPr>
        <w:widowControl/>
        <w:tabs>
          <w:tab w:val="left" w:pos="-1080"/>
          <w:tab w:val="left" w:pos="-720"/>
          <w:tab w:val="left" w:pos="360"/>
          <w:tab w:val="left" w:pos="810"/>
        </w:tabs>
        <w:rPr>
          <w:i/>
        </w:rPr>
      </w:pPr>
      <w:r>
        <w:t>We protect proprietary information according to the Freedom of Information Act (5 U.S.C. 552) and its implementing regulations (43 CFR 2), 30 CFR part 252, OCS Oil and Gas Information Program, and 30 CFR 250.19</w:t>
      </w:r>
      <w:r w:rsidR="001C74ED">
        <w:t>7</w:t>
      </w:r>
      <w:r>
        <w:t xml:space="preserve">, </w:t>
      </w:r>
      <w:r w:rsidRPr="00F6334B">
        <w:rPr>
          <w:i/>
        </w:rPr>
        <w:t>Data and information to be made available to the public</w:t>
      </w:r>
      <w:r w:rsidR="001C74ED" w:rsidRPr="00F6334B">
        <w:rPr>
          <w:i/>
        </w:rPr>
        <w:t xml:space="preserve"> or for limited inspection</w:t>
      </w:r>
      <w:r w:rsidRPr="00F6334B">
        <w:rPr>
          <w:i/>
        </w:rPr>
        <w:t>.</w:t>
      </w:r>
    </w:p>
    <w:p w:rsidR="00FC336A" w:rsidRDefault="00FC336A" w:rsidP="00FC336A">
      <w:pPr>
        <w:widowControl/>
        <w:tabs>
          <w:tab w:val="left" w:pos="-1080"/>
          <w:tab w:val="left" w:pos="-720"/>
          <w:tab w:val="left" w:pos="360"/>
          <w:tab w:val="left" w:pos="810"/>
        </w:tabs>
      </w:pPr>
    </w:p>
    <w:p w:rsidR="00FC336A" w:rsidRPr="00600EEB" w:rsidRDefault="00FC336A" w:rsidP="00FC336A">
      <w:pPr>
        <w:widowControl/>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t>The collection does not include sensitive or private questions.</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7638B2" w:rsidRDefault="007638B2" w:rsidP="00FC336A">
      <w:pPr>
        <w:widowControl/>
        <w:tabs>
          <w:tab w:val="left" w:pos="-1080"/>
          <w:tab w:val="left" w:pos="-720"/>
          <w:tab w:val="left" w:pos="360"/>
          <w:tab w:val="left" w:pos="810"/>
        </w:tabs>
        <w:rPr>
          <w:b/>
          <w:i/>
        </w:rPr>
      </w:pPr>
    </w:p>
    <w:p w:rsidR="007638B2" w:rsidRDefault="00890219" w:rsidP="00FC336A">
      <w:pPr>
        <w:widowControl/>
        <w:tabs>
          <w:tab w:val="left" w:pos="-1080"/>
          <w:tab w:val="left" w:pos="-720"/>
          <w:tab w:val="left" w:pos="360"/>
          <w:tab w:val="left" w:pos="810"/>
        </w:tabs>
      </w:pPr>
      <w:r>
        <w:t>Potential respondents include Federal OCS oil, gas, and sulphur lessees</w:t>
      </w:r>
      <w:r w:rsidR="001D673C">
        <w:t>, operators,</w:t>
      </w:r>
      <w:r>
        <w:t xml:space="preserve"> and holders of pipeline rights-of</w:t>
      </w:r>
      <w:r w:rsidR="009A6167">
        <w:t>-</w:t>
      </w:r>
      <w:r>
        <w:t>way.  I</w:t>
      </w:r>
      <w:r w:rsidR="001D673C">
        <w:t>t</w:t>
      </w:r>
      <w:r>
        <w:t xml:space="preserve"> should be noted that not all of the </w:t>
      </w:r>
      <w:r w:rsidR="009A6167">
        <w:t>potential</w:t>
      </w:r>
      <w:r>
        <w:t xml:space="preserve"> respondents will submit information in any given year</w:t>
      </w:r>
      <w:r w:rsidR="001D673C">
        <w:t>,</w:t>
      </w:r>
      <w:r>
        <w:t xml:space="preserve"> and some may submit multiple times.  The burden estimates include the time for reviewing </w:t>
      </w:r>
      <w:r w:rsidR="009A6167">
        <w:t>instructions</w:t>
      </w:r>
      <w:r>
        <w:t>, searching existing data sources, gathering and maintaining the data needed, and completing and reviewing the collection of information</w:t>
      </w:r>
      <w:r w:rsidR="00CF4077">
        <w:t xml:space="preserve"> </w:t>
      </w:r>
      <w:r w:rsidR="00CF4077" w:rsidRPr="00CF4077">
        <w:t xml:space="preserve">and are based on informal discussions with the listed respondents in Section A.8.  </w:t>
      </w:r>
      <w:r>
        <w:t>Submissions are generally on</w:t>
      </w:r>
      <w:r w:rsidR="009A6167">
        <w:t xml:space="preserve"> occasion</w:t>
      </w:r>
      <w:r w:rsidR="006F321C">
        <w:t xml:space="preserve"> and are mandatory</w:t>
      </w:r>
      <w:r>
        <w:t xml:space="preserve">.  We estimate the total annual burden is </w:t>
      </w:r>
      <w:r w:rsidR="00471EAC">
        <w:t>92,3</w:t>
      </w:r>
      <w:r w:rsidR="00EF14DA">
        <w:t>41</w:t>
      </w:r>
      <w:r w:rsidR="007638B2">
        <w:t xml:space="preserve"> hours.  </w:t>
      </w:r>
      <w:r w:rsidR="00326118">
        <w:t>Refer to the following table for a breakdown of the burdens.</w:t>
      </w:r>
    </w:p>
    <w:p w:rsidR="00636911" w:rsidRDefault="00636911" w:rsidP="00FC336A">
      <w:pPr>
        <w:widowControl/>
        <w:tabs>
          <w:tab w:val="left" w:pos="-1080"/>
          <w:tab w:val="left" w:pos="-720"/>
          <w:tab w:val="left" w:pos="360"/>
          <w:tab w:val="left" w:pos="810"/>
        </w:tabs>
      </w:pPr>
    </w:p>
    <w:p w:rsidR="002053D1" w:rsidRDefault="002053D1">
      <w:pPr>
        <w:widowControl/>
        <w:rPr>
          <w:b/>
        </w:rPr>
      </w:pPr>
      <w:r>
        <w:rPr>
          <w:b/>
        </w:rPr>
        <w:br w:type="page"/>
      </w:r>
    </w:p>
    <w:p w:rsidR="00FC336A" w:rsidRDefault="00BC503A" w:rsidP="00BC503A">
      <w:pPr>
        <w:widowControl/>
        <w:tabs>
          <w:tab w:val="left" w:pos="-1080"/>
          <w:tab w:val="left" w:pos="-720"/>
          <w:tab w:val="left" w:pos="360"/>
          <w:tab w:val="left" w:pos="810"/>
        </w:tabs>
        <w:jc w:val="center"/>
        <w:rPr>
          <w:b/>
        </w:rPr>
      </w:pPr>
      <w:r>
        <w:rPr>
          <w:b/>
        </w:rPr>
        <w:lastRenderedPageBreak/>
        <w:t>Burden Table</w:t>
      </w:r>
    </w:p>
    <w:tbl>
      <w:tblPr>
        <w:tblW w:w="10080"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1440"/>
        <w:gridCol w:w="9"/>
        <w:gridCol w:w="4751"/>
        <w:gridCol w:w="10"/>
        <w:gridCol w:w="1080"/>
        <w:gridCol w:w="1530"/>
        <w:gridCol w:w="1260"/>
      </w:tblGrid>
      <w:tr w:rsidR="002B0DEA" w:rsidRPr="009C36B5" w:rsidTr="00636911">
        <w:trPr>
          <w:trHeight w:val="450"/>
          <w:tblHeader/>
        </w:trPr>
        <w:tc>
          <w:tcPr>
            <w:tcW w:w="1449" w:type="dxa"/>
            <w:gridSpan w:val="2"/>
            <w:vMerge w:val="restart"/>
            <w:shd w:val="pct5" w:color="000000" w:fill="FFFFFF"/>
            <w:vAlign w:val="center"/>
          </w:tcPr>
          <w:p w:rsidR="002B0DEA" w:rsidRPr="009C36B5" w:rsidRDefault="002B0DEA" w:rsidP="00B65620">
            <w:pPr>
              <w:widowControl/>
              <w:spacing w:before="60" w:line="240" w:lineRule="exact"/>
              <w:jc w:val="center"/>
              <w:rPr>
                <w:b/>
                <w:sz w:val="20"/>
              </w:rPr>
            </w:pPr>
            <w:r w:rsidRPr="009C36B5">
              <w:rPr>
                <w:b/>
                <w:sz w:val="20"/>
              </w:rPr>
              <w:t>Citation</w:t>
            </w:r>
          </w:p>
          <w:p w:rsidR="002B0DEA" w:rsidRPr="009C36B5" w:rsidRDefault="002B0DEA" w:rsidP="00B65620">
            <w:pPr>
              <w:widowControl/>
              <w:jc w:val="center"/>
              <w:rPr>
                <w:b/>
                <w:sz w:val="20"/>
              </w:rPr>
            </w:pPr>
            <w:r w:rsidRPr="009C36B5">
              <w:rPr>
                <w:b/>
                <w:sz w:val="20"/>
              </w:rPr>
              <w:t>30 CFR 250</w:t>
            </w:r>
          </w:p>
          <w:p w:rsidR="002B0DEA" w:rsidRPr="009C36B5" w:rsidRDefault="002B0DEA" w:rsidP="00B65620">
            <w:pPr>
              <w:widowControl/>
              <w:spacing w:after="60"/>
              <w:jc w:val="center"/>
              <w:rPr>
                <w:b/>
                <w:sz w:val="20"/>
              </w:rPr>
            </w:pPr>
            <w:r w:rsidRPr="009C36B5">
              <w:rPr>
                <w:b/>
                <w:sz w:val="20"/>
              </w:rPr>
              <w:t>subpart H and NTL(s)</w:t>
            </w:r>
          </w:p>
        </w:tc>
        <w:tc>
          <w:tcPr>
            <w:tcW w:w="4751" w:type="dxa"/>
            <w:vMerge w:val="restart"/>
            <w:shd w:val="pct5" w:color="000000" w:fill="FFFFFF"/>
            <w:vAlign w:val="center"/>
          </w:tcPr>
          <w:p w:rsidR="002B0DEA" w:rsidRPr="009C36B5" w:rsidRDefault="002B0DEA" w:rsidP="00B65620">
            <w:pPr>
              <w:widowControl/>
              <w:jc w:val="center"/>
              <w:rPr>
                <w:b/>
                <w:sz w:val="20"/>
              </w:rPr>
            </w:pPr>
            <w:r w:rsidRPr="009C36B5">
              <w:rPr>
                <w:b/>
                <w:sz w:val="20"/>
              </w:rPr>
              <w:t>Reporting and Recordkeeping</w:t>
            </w:r>
          </w:p>
          <w:p w:rsidR="002B0DEA" w:rsidRPr="009C36B5" w:rsidRDefault="002B0DEA" w:rsidP="00B65620">
            <w:pPr>
              <w:widowControl/>
              <w:spacing w:after="58"/>
              <w:jc w:val="center"/>
              <w:rPr>
                <w:b/>
                <w:sz w:val="20"/>
              </w:rPr>
            </w:pPr>
            <w:r w:rsidRPr="009C36B5">
              <w:rPr>
                <w:b/>
                <w:sz w:val="20"/>
              </w:rPr>
              <w:t>Requirement</w:t>
            </w:r>
            <w:r w:rsidR="000D3B71">
              <w:rPr>
                <w:b/>
                <w:sz w:val="20"/>
              </w:rPr>
              <w:t>*</w:t>
            </w:r>
          </w:p>
        </w:tc>
        <w:tc>
          <w:tcPr>
            <w:tcW w:w="1090" w:type="dxa"/>
            <w:gridSpan w:val="2"/>
            <w:shd w:val="pct5" w:color="000000" w:fill="FFFFFF"/>
            <w:vAlign w:val="center"/>
          </w:tcPr>
          <w:p w:rsidR="002B0DEA" w:rsidRPr="009C36B5" w:rsidRDefault="002B0DEA" w:rsidP="00B65620">
            <w:pPr>
              <w:widowControl/>
              <w:spacing w:after="58"/>
              <w:jc w:val="center"/>
              <w:rPr>
                <w:b/>
                <w:sz w:val="20"/>
              </w:rPr>
            </w:pPr>
            <w:r w:rsidRPr="009C36B5">
              <w:rPr>
                <w:b/>
                <w:sz w:val="20"/>
              </w:rPr>
              <w:t xml:space="preserve">Hour Burden </w:t>
            </w:r>
          </w:p>
        </w:tc>
        <w:tc>
          <w:tcPr>
            <w:tcW w:w="1530" w:type="dxa"/>
            <w:shd w:val="pct5" w:color="000000" w:fill="FFFFFF"/>
          </w:tcPr>
          <w:p w:rsidR="002B0DEA" w:rsidRPr="009C36B5" w:rsidRDefault="002B0DEA" w:rsidP="00B65620">
            <w:pPr>
              <w:widowControl/>
              <w:spacing w:after="58"/>
              <w:jc w:val="center"/>
              <w:rPr>
                <w:b/>
                <w:sz w:val="20"/>
              </w:rPr>
            </w:pPr>
            <w:r w:rsidRPr="009C36B5">
              <w:rPr>
                <w:b/>
                <w:sz w:val="20"/>
              </w:rPr>
              <w:t xml:space="preserve">Average </w:t>
            </w:r>
            <w:r w:rsidR="00F05336" w:rsidRPr="009C36B5">
              <w:rPr>
                <w:b/>
                <w:sz w:val="20"/>
              </w:rPr>
              <w:t xml:space="preserve">No.  </w:t>
            </w:r>
            <w:r w:rsidRPr="009C36B5">
              <w:rPr>
                <w:b/>
                <w:sz w:val="20"/>
              </w:rPr>
              <w:t>of Annual Responses</w:t>
            </w:r>
          </w:p>
        </w:tc>
        <w:tc>
          <w:tcPr>
            <w:tcW w:w="1260" w:type="dxa"/>
            <w:shd w:val="pct5" w:color="000000" w:fill="FFFFFF"/>
            <w:vAlign w:val="center"/>
          </w:tcPr>
          <w:p w:rsidR="002B0DEA" w:rsidRPr="009C36B5" w:rsidRDefault="002B0DEA" w:rsidP="008E78B6">
            <w:pPr>
              <w:widowControl/>
              <w:spacing w:after="58"/>
              <w:jc w:val="center"/>
              <w:rPr>
                <w:b/>
                <w:sz w:val="20"/>
              </w:rPr>
            </w:pPr>
            <w:r w:rsidRPr="009C36B5">
              <w:rPr>
                <w:b/>
                <w:sz w:val="20"/>
              </w:rPr>
              <w:t>Annual Burden Hours</w:t>
            </w:r>
            <w:r w:rsidR="005C21DA">
              <w:rPr>
                <w:b/>
                <w:sz w:val="20"/>
              </w:rPr>
              <w:t xml:space="preserve"> (rounded)</w:t>
            </w:r>
          </w:p>
        </w:tc>
      </w:tr>
      <w:tr w:rsidR="002B0DEA" w:rsidRPr="009C36B5" w:rsidTr="00F05336">
        <w:trPr>
          <w:trHeight w:val="250"/>
          <w:tblHeader/>
        </w:trPr>
        <w:tc>
          <w:tcPr>
            <w:tcW w:w="1449" w:type="dxa"/>
            <w:gridSpan w:val="2"/>
            <w:vMerge/>
            <w:shd w:val="pct5" w:color="000000" w:fill="FFFFFF"/>
            <w:vAlign w:val="center"/>
          </w:tcPr>
          <w:p w:rsidR="002B0DEA" w:rsidRPr="009C36B5" w:rsidRDefault="002B0DEA" w:rsidP="00B65620">
            <w:pPr>
              <w:widowControl/>
              <w:jc w:val="center"/>
              <w:rPr>
                <w:b/>
                <w:sz w:val="20"/>
              </w:rPr>
            </w:pPr>
          </w:p>
        </w:tc>
        <w:tc>
          <w:tcPr>
            <w:tcW w:w="4751" w:type="dxa"/>
            <w:vMerge/>
            <w:shd w:val="pct5" w:color="000000" w:fill="FFFFFF"/>
            <w:vAlign w:val="center"/>
          </w:tcPr>
          <w:p w:rsidR="002B0DEA" w:rsidRPr="009C36B5" w:rsidRDefault="002B0DEA" w:rsidP="00B65620">
            <w:pPr>
              <w:widowControl/>
              <w:jc w:val="center"/>
              <w:rPr>
                <w:b/>
                <w:sz w:val="20"/>
              </w:rPr>
            </w:pPr>
          </w:p>
        </w:tc>
        <w:tc>
          <w:tcPr>
            <w:tcW w:w="3880" w:type="dxa"/>
            <w:gridSpan w:val="4"/>
            <w:shd w:val="pct5" w:color="000000" w:fill="FFFFFF"/>
            <w:vAlign w:val="center"/>
          </w:tcPr>
          <w:p w:rsidR="002B0DEA" w:rsidRPr="009C36B5" w:rsidRDefault="002B0DEA" w:rsidP="00B65620">
            <w:pPr>
              <w:widowControl/>
              <w:spacing w:after="58"/>
              <w:jc w:val="center"/>
              <w:rPr>
                <w:b/>
                <w:sz w:val="20"/>
              </w:rPr>
            </w:pPr>
            <w:r w:rsidRPr="009C36B5">
              <w:rPr>
                <w:b/>
                <w:sz w:val="20"/>
              </w:rPr>
              <w:t>Non-Hour Cost Burden</w:t>
            </w:r>
            <w:r w:rsidR="00BC503A" w:rsidRPr="009C36B5">
              <w:rPr>
                <w:b/>
                <w:sz w:val="20"/>
              </w:rPr>
              <w:t>s</w:t>
            </w:r>
            <w:r w:rsidR="00326118" w:rsidRPr="009C36B5">
              <w:rPr>
                <w:b/>
                <w:sz w:val="20"/>
              </w:rPr>
              <w:t>*</w:t>
            </w:r>
          </w:p>
        </w:tc>
      </w:tr>
      <w:tr w:rsidR="00471EAC" w:rsidRPr="009C36B5" w:rsidTr="00F05336">
        <w:tc>
          <w:tcPr>
            <w:tcW w:w="10080" w:type="dxa"/>
            <w:gridSpan w:val="7"/>
            <w:shd w:val="pct5" w:color="000000" w:fill="FFFFFF"/>
            <w:vAlign w:val="center"/>
          </w:tcPr>
          <w:p w:rsidR="00471EAC" w:rsidRPr="009C36B5" w:rsidRDefault="00471EAC" w:rsidP="00B65620">
            <w:pPr>
              <w:widowControl/>
              <w:jc w:val="center"/>
              <w:rPr>
                <w:b/>
                <w:sz w:val="20"/>
              </w:rPr>
            </w:pPr>
            <w:r>
              <w:rPr>
                <w:b/>
                <w:sz w:val="20"/>
              </w:rPr>
              <w:t>General</w:t>
            </w:r>
          </w:p>
        </w:tc>
      </w:tr>
      <w:tr w:rsidR="008650E4" w:rsidRPr="00471EAC" w:rsidTr="008650E4">
        <w:tc>
          <w:tcPr>
            <w:tcW w:w="1440" w:type="dxa"/>
            <w:shd w:val="clear" w:color="auto" w:fill="auto"/>
          </w:tcPr>
          <w:p w:rsidR="008650E4" w:rsidRPr="007C17D5" w:rsidRDefault="008650E4" w:rsidP="008650E4">
            <w:pPr>
              <w:widowControl/>
              <w:ind w:left="60" w:right="-120"/>
              <w:rPr>
                <w:sz w:val="20"/>
              </w:rPr>
            </w:pPr>
            <w:r w:rsidRPr="007C17D5">
              <w:rPr>
                <w:sz w:val="20"/>
              </w:rPr>
              <w:t>801(h); 807(a)</w:t>
            </w:r>
          </w:p>
        </w:tc>
        <w:tc>
          <w:tcPr>
            <w:tcW w:w="4770" w:type="dxa"/>
            <w:gridSpan w:val="3"/>
            <w:shd w:val="clear" w:color="auto" w:fill="auto"/>
          </w:tcPr>
          <w:p w:rsidR="008650E4" w:rsidRPr="007C17D5" w:rsidRDefault="008650E4" w:rsidP="008650E4">
            <w:pPr>
              <w:widowControl/>
              <w:rPr>
                <w:sz w:val="20"/>
              </w:rPr>
            </w:pPr>
            <w:r w:rsidRPr="007C17D5">
              <w:rPr>
                <w:sz w:val="20"/>
              </w:rPr>
              <w:t>These sections contain references to information, requests, payments, etc., which are submitted with an APM, the burdens for which are covered under its own information collection.</w:t>
            </w:r>
          </w:p>
        </w:tc>
        <w:tc>
          <w:tcPr>
            <w:tcW w:w="2610" w:type="dxa"/>
            <w:gridSpan w:val="2"/>
            <w:shd w:val="clear" w:color="auto" w:fill="auto"/>
          </w:tcPr>
          <w:p w:rsidR="008650E4" w:rsidRPr="007C17D5" w:rsidRDefault="008650E4" w:rsidP="008650E4">
            <w:pPr>
              <w:widowControl/>
              <w:rPr>
                <w:b/>
                <w:sz w:val="20"/>
              </w:rPr>
            </w:pPr>
            <w:r w:rsidRPr="007C17D5">
              <w:rPr>
                <w:sz w:val="20"/>
              </w:rPr>
              <w:t>APM burden covered under 1014-</w:t>
            </w:r>
            <w:r>
              <w:rPr>
                <w:sz w:val="20"/>
              </w:rPr>
              <w:t>0026.</w:t>
            </w:r>
          </w:p>
        </w:tc>
        <w:tc>
          <w:tcPr>
            <w:tcW w:w="1260" w:type="dxa"/>
            <w:shd w:val="clear" w:color="auto" w:fill="auto"/>
          </w:tcPr>
          <w:p w:rsidR="008650E4" w:rsidRPr="00471EAC" w:rsidRDefault="008650E4" w:rsidP="008650E4">
            <w:pPr>
              <w:widowControl/>
              <w:jc w:val="center"/>
              <w:rPr>
                <w:sz w:val="20"/>
              </w:rPr>
            </w:pPr>
            <w:r w:rsidRPr="00471EAC">
              <w:rPr>
                <w:sz w:val="20"/>
              </w:rPr>
              <w:t>0</w:t>
            </w:r>
          </w:p>
        </w:tc>
      </w:tr>
      <w:tr w:rsidR="00471EAC" w:rsidRPr="00433507" w:rsidTr="00471EAC">
        <w:tc>
          <w:tcPr>
            <w:tcW w:w="1440" w:type="dxa"/>
            <w:shd w:val="clear" w:color="auto" w:fill="auto"/>
          </w:tcPr>
          <w:p w:rsidR="00471EAC" w:rsidRPr="007C17D5" w:rsidRDefault="00471EAC" w:rsidP="00FB481F">
            <w:pPr>
              <w:widowControl/>
              <w:rPr>
                <w:sz w:val="20"/>
              </w:rPr>
            </w:pPr>
            <w:r w:rsidRPr="007C17D5">
              <w:rPr>
                <w:sz w:val="20"/>
              </w:rPr>
              <w:t xml:space="preserve"> 807</w:t>
            </w:r>
            <w:r w:rsidR="008650E4">
              <w:rPr>
                <w:sz w:val="20"/>
              </w:rPr>
              <w:t>(a)</w:t>
            </w:r>
            <w:r w:rsidRPr="007C17D5">
              <w:rPr>
                <w:sz w:val="20"/>
              </w:rPr>
              <w:t>;</w:t>
            </w:r>
          </w:p>
        </w:tc>
        <w:tc>
          <w:tcPr>
            <w:tcW w:w="4770" w:type="dxa"/>
            <w:gridSpan w:val="3"/>
            <w:shd w:val="clear" w:color="auto" w:fill="auto"/>
          </w:tcPr>
          <w:p w:rsidR="00471EAC" w:rsidRPr="007C17D5" w:rsidRDefault="00471EAC" w:rsidP="008650E4">
            <w:pPr>
              <w:widowControl/>
              <w:rPr>
                <w:b/>
                <w:sz w:val="20"/>
              </w:rPr>
            </w:pPr>
            <w:r w:rsidRPr="007C17D5">
              <w:rPr>
                <w:sz w:val="20"/>
              </w:rPr>
              <w:t>Th</w:t>
            </w:r>
            <w:r>
              <w:rPr>
                <w:sz w:val="20"/>
              </w:rPr>
              <w:t>i</w:t>
            </w:r>
            <w:r w:rsidRPr="007C17D5">
              <w:rPr>
                <w:sz w:val="20"/>
              </w:rPr>
              <w:t>s section contain references to information, requests, payments, etc., which are submitted with an APD, the burdens for which are covered under its own information collection.</w:t>
            </w:r>
          </w:p>
        </w:tc>
        <w:tc>
          <w:tcPr>
            <w:tcW w:w="2610" w:type="dxa"/>
            <w:gridSpan w:val="2"/>
            <w:shd w:val="clear" w:color="auto" w:fill="auto"/>
          </w:tcPr>
          <w:p w:rsidR="00471EAC" w:rsidRPr="007C17D5" w:rsidRDefault="00471EAC" w:rsidP="00471EAC">
            <w:pPr>
              <w:widowControl/>
              <w:rPr>
                <w:b/>
                <w:sz w:val="20"/>
              </w:rPr>
            </w:pPr>
            <w:r w:rsidRPr="007C17D5">
              <w:rPr>
                <w:sz w:val="20"/>
              </w:rPr>
              <w:t>APD burden covered under 1014-</w:t>
            </w:r>
            <w:r>
              <w:rPr>
                <w:sz w:val="20"/>
              </w:rPr>
              <w:t>0025.</w:t>
            </w:r>
          </w:p>
        </w:tc>
        <w:tc>
          <w:tcPr>
            <w:tcW w:w="1260" w:type="dxa"/>
            <w:shd w:val="clear" w:color="auto" w:fill="auto"/>
          </w:tcPr>
          <w:p w:rsidR="00471EAC" w:rsidRPr="00471EAC" w:rsidRDefault="00471EAC" w:rsidP="00471EAC">
            <w:pPr>
              <w:widowControl/>
              <w:jc w:val="center"/>
              <w:rPr>
                <w:sz w:val="20"/>
              </w:rPr>
            </w:pPr>
            <w:r w:rsidRPr="00471EAC">
              <w:rPr>
                <w:sz w:val="20"/>
              </w:rPr>
              <w:t>0</w:t>
            </w:r>
          </w:p>
        </w:tc>
      </w:tr>
      <w:tr w:rsidR="00F02C7F" w:rsidRPr="009C36B5" w:rsidTr="00F05336">
        <w:tc>
          <w:tcPr>
            <w:tcW w:w="10080" w:type="dxa"/>
            <w:gridSpan w:val="7"/>
            <w:shd w:val="pct5" w:color="000000" w:fill="FFFFFF"/>
            <w:vAlign w:val="center"/>
          </w:tcPr>
          <w:p w:rsidR="00F02C7F" w:rsidRPr="009C36B5" w:rsidRDefault="00F02C7F" w:rsidP="00B65620">
            <w:pPr>
              <w:widowControl/>
              <w:jc w:val="center"/>
              <w:rPr>
                <w:b/>
                <w:sz w:val="20"/>
              </w:rPr>
            </w:pPr>
            <w:r w:rsidRPr="009C36B5">
              <w:rPr>
                <w:b/>
                <w:sz w:val="20"/>
              </w:rPr>
              <w:t>Submittals</w:t>
            </w:r>
            <w:r w:rsidR="00C23BA1" w:rsidRPr="009C36B5">
              <w:rPr>
                <w:b/>
                <w:sz w:val="20"/>
              </w:rPr>
              <w:t>/Requests</w:t>
            </w:r>
          </w:p>
        </w:tc>
      </w:tr>
      <w:tr w:rsidR="002B0DEA" w:rsidRPr="009C36B5" w:rsidTr="00DA5C84">
        <w:trPr>
          <w:trHeight w:val="240"/>
        </w:trPr>
        <w:tc>
          <w:tcPr>
            <w:tcW w:w="1449" w:type="dxa"/>
            <w:gridSpan w:val="2"/>
            <w:vMerge w:val="restart"/>
          </w:tcPr>
          <w:p w:rsidR="002B0DEA" w:rsidRPr="009C36B5" w:rsidRDefault="007730BC" w:rsidP="00B65620">
            <w:pPr>
              <w:widowControl/>
              <w:spacing w:after="58"/>
              <w:rPr>
                <w:sz w:val="20"/>
              </w:rPr>
            </w:pPr>
            <w:r w:rsidRPr="009C36B5">
              <w:rPr>
                <w:sz w:val="20"/>
              </w:rPr>
              <w:t xml:space="preserve">800; 801; 802; 803 </w:t>
            </w:r>
          </w:p>
        </w:tc>
        <w:tc>
          <w:tcPr>
            <w:tcW w:w="4751" w:type="dxa"/>
            <w:vMerge w:val="restart"/>
          </w:tcPr>
          <w:p w:rsidR="002B0DEA" w:rsidRPr="009C36B5" w:rsidRDefault="002B0DEA" w:rsidP="00B65620">
            <w:pPr>
              <w:widowControl/>
              <w:rPr>
                <w:sz w:val="20"/>
              </w:rPr>
            </w:pPr>
            <w:r w:rsidRPr="009C36B5">
              <w:rPr>
                <w:sz w:val="20"/>
              </w:rPr>
              <w:t>Submit application</w:t>
            </w:r>
            <w:r w:rsidR="00C92FE1" w:rsidRPr="009C36B5">
              <w:rPr>
                <w:sz w:val="20"/>
              </w:rPr>
              <w:t>, and all required/supporting information,</w:t>
            </w:r>
            <w:r w:rsidRPr="009C36B5">
              <w:rPr>
                <w:sz w:val="20"/>
              </w:rPr>
              <w:t xml:space="preserve"> </w:t>
            </w:r>
            <w:r w:rsidR="00186DEA" w:rsidRPr="009C36B5">
              <w:rPr>
                <w:sz w:val="20"/>
              </w:rPr>
              <w:t>for a</w:t>
            </w:r>
            <w:r w:rsidRPr="009C36B5">
              <w:rPr>
                <w:sz w:val="20"/>
              </w:rPr>
              <w:t xml:space="preserve"> production safety system with &gt; 125 components.</w:t>
            </w:r>
          </w:p>
        </w:tc>
        <w:tc>
          <w:tcPr>
            <w:tcW w:w="1090" w:type="dxa"/>
            <w:gridSpan w:val="2"/>
            <w:shd w:val="clear" w:color="auto" w:fill="auto"/>
          </w:tcPr>
          <w:p w:rsidR="002B0DEA" w:rsidRPr="009C36B5" w:rsidRDefault="00DA5C84" w:rsidP="00B65620">
            <w:pPr>
              <w:widowControl/>
              <w:jc w:val="center"/>
              <w:rPr>
                <w:sz w:val="20"/>
              </w:rPr>
            </w:pPr>
            <w:r w:rsidRPr="009C36B5">
              <w:rPr>
                <w:sz w:val="20"/>
              </w:rPr>
              <w:t>26</w:t>
            </w:r>
          </w:p>
        </w:tc>
        <w:tc>
          <w:tcPr>
            <w:tcW w:w="1530" w:type="dxa"/>
          </w:tcPr>
          <w:p w:rsidR="002B0DEA" w:rsidRPr="009C36B5" w:rsidRDefault="00726288" w:rsidP="00B65620">
            <w:pPr>
              <w:widowControl/>
              <w:jc w:val="center"/>
              <w:rPr>
                <w:sz w:val="20"/>
              </w:rPr>
            </w:pPr>
            <w:r w:rsidRPr="009C36B5">
              <w:rPr>
                <w:sz w:val="20"/>
              </w:rPr>
              <w:t>1</w:t>
            </w:r>
            <w:r w:rsidR="00CA56D9">
              <w:rPr>
                <w:sz w:val="20"/>
              </w:rPr>
              <w:t xml:space="preserve"> application</w:t>
            </w:r>
          </w:p>
        </w:tc>
        <w:tc>
          <w:tcPr>
            <w:tcW w:w="1260" w:type="dxa"/>
          </w:tcPr>
          <w:p w:rsidR="002B0DEA" w:rsidRPr="009C36B5" w:rsidRDefault="009C36B5" w:rsidP="00B65620">
            <w:pPr>
              <w:widowControl/>
              <w:jc w:val="center"/>
              <w:rPr>
                <w:sz w:val="20"/>
              </w:rPr>
            </w:pPr>
            <w:r>
              <w:rPr>
                <w:sz w:val="20"/>
              </w:rPr>
              <w:t>2</w:t>
            </w:r>
            <w:r w:rsidR="001D673C" w:rsidRPr="009C36B5">
              <w:rPr>
                <w:sz w:val="20"/>
              </w:rPr>
              <w:t>6</w:t>
            </w:r>
          </w:p>
        </w:tc>
      </w:tr>
      <w:tr w:rsidR="002B0DEA" w:rsidRPr="009C36B5" w:rsidTr="00F05336">
        <w:trPr>
          <w:trHeight w:val="240"/>
        </w:trPr>
        <w:tc>
          <w:tcPr>
            <w:tcW w:w="1449" w:type="dxa"/>
            <w:gridSpan w:val="2"/>
            <w:vMerge/>
          </w:tcPr>
          <w:p w:rsidR="002B0DEA" w:rsidRPr="009C36B5" w:rsidRDefault="002B0DEA" w:rsidP="00B65620">
            <w:pPr>
              <w:widowControl/>
              <w:spacing w:after="58"/>
              <w:rPr>
                <w:sz w:val="20"/>
              </w:rPr>
            </w:pPr>
          </w:p>
        </w:tc>
        <w:tc>
          <w:tcPr>
            <w:tcW w:w="4751" w:type="dxa"/>
            <w:vMerge/>
          </w:tcPr>
          <w:p w:rsidR="002B0DEA" w:rsidRPr="009C36B5" w:rsidRDefault="002B0DEA" w:rsidP="00B65620">
            <w:pPr>
              <w:widowControl/>
              <w:rPr>
                <w:sz w:val="20"/>
              </w:rPr>
            </w:pPr>
          </w:p>
        </w:tc>
        <w:tc>
          <w:tcPr>
            <w:tcW w:w="3880" w:type="dxa"/>
            <w:gridSpan w:val="4"/>
          </w:tcPr>
          <w:p w:rsidR="002B0DEA" w:rsidRPr="009C36B5" w:rsidRDefault="002B0DEA" w:rsidP="00B65620">
            <w:pPr>
              <w:widowControl/>
              <w:ind w:left="-120" w:right="-120"/>
              <w:jc w:val="center"/>
              <w:rPr>
                <w:sz w:val="20"/>
              </w:rPr>
            </w:pPr>
            <w:r w:rsidRPr="009C36B5">
              <w:rPr>
                <w:sz w:val="20"/>
              </w:rPr>
              <w:t>$</w:t>
            </w:r>
            <w:r w:rsidR="0034750C" w:rsidRPr="009C36B5">
              <w:rPr>
                <w:sz w:val="20"/>
              </w:rPr>
              <w:t>5</w:t>
            </w:r>
            <w:r w:rsidR="00F6334B" w:rsidRPr="009C36B5">
              <w:rPr>
                <w:sz w:val="20"/>
              </w:rPr>
              <w:t>,426</w:t>
            </w:r>
            <w:r w:rsidRPr="009C36B5">
              <w:rPr>
                <w:sz w:val="20"/>
              </w:rPr>
              <w:t xml:space="preserve"> per submission x </w:t>
            </w:r>
            <w:r w:rsidR="00726288" w:rsidRPr="009C36B5">
              <w:rPr>
                <w:sz w:val="20"/>
              </w:rPr>
              <w:t>1</w:t>
            </w:r>
            <w:r w:rsidRPr="009C36B5">
              <w:rPr>
                <w:sz w:val="20"/>
              </w:rPr>
              <w:t xml:space="preserve"> = $</w:t>
            </w:r>
            <w:r w:rsidR="00726288" w:rsidRPr="009C36B5">
              <w:rPr>
                <w:sz w:val="20"/>
              </w:rPr>
              <w:t>5,</w:t>
            </w:r>
            <w:r w:rsidR="009C36B5">
              <w:rPr>
                <w:sz w:val="20"/>
              </w:rPr>
              <w:t>426</w:t>
            </w:r>
          </w:p>
          <w:p w:rsidR="002B0DEA" w:rsidRPr="009C36B5" w:rsidRDefault="002B0DEA" w:rsidP="00B65620">
            <w:pPr>
              <w:widowControl/>
              <w:ind w:left="-120" w:right="-120"/>
              <w:jc w:val="center"/>
              <w:rPr>
                <w:sz w:val="20"/>
              </w:rPr>
            </w:pPr>
            <w:r w:rsidRPr="009C36B5">
              <w:rPr>
                <w:sz w:val="20"/>
              </w:rPr>
              <w:t>$1</w:t>
            </w:r>
            <w:r w:rsidR="00F6334B" w:rsidRPr="009C36B5">
              <w:rPr>
                <w:sz w:val="20"/>
              </w:rPr>
              <w:t>4</w:t>
            </w:r>
            <w:r w:rsidRPr="009C36B5">
              <w:rPr>
                <w:sz w:val="20"/>
              </w:rPr>
              <w:t>,</w:t>
            </w:r>
            <w:r w:rsidR="0034750C" w:rsidRPr="009C36B5">
              <w:rPr>
                <w:sz w:val="20"/>
              </w:rPr>
              <w:t>2</w:t>
            </w:r>
            <w:r w:rsidR="00F6334B" w:rsidRPr="009C36B5">
              <w:rPr>
                <w:sz w:val="20"/>
              </w:rPr>
              <w:t>80</w:t>
            </w:r>
            <w:r w:rsidRPr="009C36B5">
              <w:rPr>
                <w:sz w:val="20"/>
              </w:rPr>
              <w:t xml:space="preserve"> per offshore visit  x </w:t>
            </w:r>
            <w:r w:rsidR="00726288" w:rsidRPr="009C36B5">
              <w:rPr>
                <w:sz w:val="20"/>
              </w:rPr>
              <w:t>1</w:t>
            </w:r>
            <w:r w:rsidRPr="009C36B5">
              <w:rPr>
                <w:sz w:val="20"/>
              </w:rPr>
              <w:t xml:space="preserve"> = </w:t>
            </w:r>
            <w:r w:rsidR="00BB69B8" w:rsidRPr="009C36B5">
              <w:rPr>
                <w:sz w:val="20"/>
              </w:rPr>
              <w:t>$</w:t>
            </w:r>
            <w:r w:rsidR="009C36B5">
              <w:rPr>
                <w:sz w:val="20"/>
              </w:rPr>
              <w:t>14,280</w:t>
            </w:r>
          </w:p>
          <w:p w:rsidR="002B0DEA" w:rsidRPr="009C36B5" w:rsidRDefault="002B0DEA" w:rsidP="009C36B5">
            <w:pPr>
              <w:widowControl/>
              <w:ind w:left="-120" w:right="-120"/>
              <w:jc w:val="center"/>
              <w:rPr>
                <w:sz w:val="20"/>
              </w:rPr>
            </w:pPr>
            <w:r w:rsidRPr="009C36B5">
              <w:rPr>
                <w:sz w:val="20"/>
              </w:rPr>
              <w:t>$</w:t>
            </w:r>
            <w:r w:rsidR="00F6334B" w:rsidRPr="009C36B5">
              <w:rPr>
                <w:sz w:val="20"/>
              </w:rPr>
              <w:t>7,426</w:t>
            </w:r>
            <w:r w:rsidRPr="009C36B5">
              <w:rPr>
                <w:sz w:val="20"/>
              </w:rPr>
              <w:t xml:space="preserve"> per shipyard visit x </w:t>
            </w:r>
            <w:r w:rsidR="00BB69B8" w:rsidRPr="009C36B5">
              <w:rPr>
                <w:sz w:val="20"/>
              </w:rPr>
              <w:t>1</w:t>
            </w:r>
            <w:r w:rsidRPr="009C36B5">
              <w:rPr>
                <w:sz w:val="20"/>
              </w:rPr>
              <w:t xml:space="preserve"> = $</w:t>
            </w:r>
            <w:r w:rsidR="009C36B5">
              <w:rPr>
                <w:sz w:val="20"/>
              </w:rPr>
              <w:t>7,426</w:t>
            </w:r>
          </w:p>
        </w:tc>
      </w:tr>
      <w:tr w:rsidR="002B0DEA" w:rsidRPr="009C36B5" w:rsidTr="00636911">
        <w:trPr>
          <w:trHeight w:val="135"/>
        </w:trPr>
        <w:tc>
          <w:tcPr>
            <w:tcW w:w="1449" w:type="dxa"/>
            <w:gridSpan w:val="2"/>
            <w:vMerge/>
          </w:tcPr>
          <w:p w:rsidR="002B0DEA" w:rsidRPr="009C36B5" w:rsidRDefault="002B0DEA" w:rsidP="00B65620">
            <w:pPr>
              <w:widowControl/>
              <w:spacing w:after="58"/>
              <w:rPr>
                <w:sz w:val="20"/>
              </w:rPr>
            </w:pPr>
          </w:p>
        </w:tc>
        <w:tc>
          <w:tcPr>
            <w:tcW w:w="4751" w:type="dxa"/>
            <w:vMerge w:val="restart"/>
          </w:tcPr>
          <w:p w:rsidR="002B0DEA" w:rsidRPr="009C36B5" w:rsidRDefault="002B0DEA" w:rsidP="00B65620">
            <w:pPr>
              <w:widowControl/>
              <w:rPr>
                <w:sz w:val="20"/>
              </w:rPr>
            </w:pPr>
            <w:r w:rsidRPr="009C36B5">
              <w:rPr>
                <w:sz w:val="20"/>
              </w:rPr>
              <w:t>25 – 125 components</w:t>
            </w:r>
            <w:r w:rsidR="00186DEA" w:rsidRPr="009C36B5">
              <w:rPr>
                <w:sz w:val="20"/>
              </w:rPr>
              <w:t>.</w:t>
            </w:r>
          </w:p>
        </w:tc>
        <w:tc>
          <w:tcPr>
            <w:tcW w:w="1090" w:type="dxa"/>
            <w:gridSpan w:val="2"/>
          </w:tcPr>
          <w:p w:rsidR="002B0DEA" w:rsidRPr="009C36B5" w:rsidRDefault="00FA00C3" w:rsidP="00B65620">
            <w:pPr>
              <w:widowControl/>
              <w:jc w:val="center"/>
              <w:rPr>
                <w:sz w:val="20"/>
              </w:rPr>
            </w:pPr>
            <w:r w:rsidRPr="009C36B5">
              <w:rPr>
                <w:sz w:val="20"/>
              </w:rPr>
              <w:t>19</w:t>
            </w:r>
          </w:p>
        </w:tc>
        <w:tc>
          <w:tcPr>
            <w:tcW w:w="1530" w:type="dxa"/>
          </w:tcPr>
          <w:p w:rsidR="002B0DEA" w:rsidRPr="009C36B5" w:rsidRDefault="00796BDC" w:rsidP="00B65620">
            <w:pPr>
              <w:widowControl/>
              <w:jc w:val="center"/>
              <w:rPr>
                <w:sz w:val="20"/>
              </w:rPr>
            </w:pPr>
            <w:r w:rsidRPr="009C36B5">
              <w:rPr>
                <w:sz w:val="20"/>
              </w:rPr>
              <w:t>4</w:t>
            </w:r>
            <w:r w:rsidR="00CA56D9">
              <w:rPr>
                <w:sz w:val="20"/>
              </w:rPr>
              <w:t xml:space="preserve"> applications</w:t>
            </w:r>
          </w:p>
        </w:tc>
        <w:tc>
          <w:tcPr>
            <w:tcW w:w="1260" w:type="dxa"/>
          </w:tcPr>
          <w:p w:rsidR="002B0DEA" w:rsidRPr="009C36B5" w:rsidRDefault="009C36B5" w:rsidP="00B65620">
            <w:pPr>
              <w:widowControl/>
              <w:jc w:val="center"/>
              <w:rPr>
                <w:sz w:val="20"/>
              </w:rPr>
            </w:pPr>
            <w:r>
              <w:rPr>
                <w:sz w:val="20"/>
              </w:rPr>
              <w:t>76</w:t>
            </w:r>
          </w:p>
        </w:tc>
      </w:tr>
      <w:tr w:rsidR="002B0DEA" w:rsidRPr="009C36B5" w:rsidTr="00F05336">
        <w:trPr>
          <w:trHeight w:val="135"/>
        </w:trPr>
        <w:tc>
          <w:tcPr>
            <w:tcW w:w="1449" w:type="dxa"/>
            <w:gridSpan w:val="2"/>
            <w:vMerge/>
          </w:tcPr>
          <w:p w:rsidR="002B0DEA" w:rsidRPr="009C36B5" w:rsidRDefault="002B0DEA" w:rsidP="00B65620">
            <w:pPr>
              <w:widowControl/>
              <w:spacing w:after="58"/>
              <w:rPr>
                <w:sz w:val="20"/>
              </w:rPr>
            </w:pPr>
          </w:p>
        </w:tc>
        <w:tc>
          <w:tcPr>
            <w:tcW w:w="4751" w:type="dxa"/>
            <w:vMerge/>
          </w:tcPr>
          <w:p w:rsidR="002B0DEA" w:rsidRPr="009C36B5" w:rsidRDefault="002B0DEA" w:rsidP="00B65620">
            <w:pPr>
              <w:widowControl/>
              <w:rPr>
                <w:sz w:val="20"/>
              </w:rPr>
            </w:pPr>
          </w:p>
        </w:tc>
        <w:tc>
          <w:tcPr>
            <w:tcW w:w="3880" w:type="dxa"/>
            <w:gridSpan w:val="4"/>
          </w:tcPr>
          <w:p w:rsidR="002B0DEA" w:rsidRPr="009C36B5" w:rsidRDefault="002B0DEA" w:rsidP="00B65620">
            <w:pPr>
              <w:widowControl/>
              <w:ind w:left="-120" w:right="-120"/>
              <w:jc w:val="center"/>
              <w:rPr>
                <w:sz w:val="20"/>
              </w:rPr>
            </w:pPr>
            <w:r w:rsidRPr="009C36B5">
              <w:rPr>
                <w:sz w:val="20"/>
              </w:rPr>
              <w:t>$1,</w:t>
            </w:r>
            <w:r w:rsidR="00F6334B" w:rsidRPr="009C36B5">
              <w:rPr>
                <w:sz w:val="20"/>
              </w:rPr>
              <w:t>314</w:t>
            </w:r>
            <w:r w:rsidRPr="009C36B5">
              <w:rPr>
                <w:sz w:val="20"/>
              </w:rPr>
              <w:t xml:space="preserve"> per submission x </w:t>
            </w:r>
            <w:r w:rsidR="009C36B5">
              <w:rPr>
                <w:sz w:val="20"/>
              </w:rPr>
              <w:t>4</w:t>
            </w:r>
            <w:r w:rsidRPr="009C36B5">
              <w:rPr>
                <w:sz w:val="20"/>
              </w:rPr>
              <w:t xml:space="preserve"> = $</w:t>
            </w:r>
            <w:r w:rsidR="009C36B5">
              <w:rPr>
                <w:sz w:val="20"/>
              </w:rPr>
              <w:t>5,256</w:t>
            </w:r>
          </w:p>
          <w:p w:rsidR="002579DB" w:rsidRPr="009C36B5" w:rsidRDefault="002B0DEA" w:rsidP="00B65620">
            <w:pPr>
              <w:widowControl/>
              <w:ind w:left="-120" w:right="-120"/>
              <w:jc w:val="center"/>
              <w:rPr>
                <w:sz w:val="20"/>
              </w:rPr>
            </w:pPr>
            <w:r w:rsidRPr="009C36B5">
              <w:rPr>
                <w:sz w:val="20"/>
              </w:rPr>
              <w:t>$</w:t>
            </w:r>
            <w:r w:rsidR="0034750C" w:rsidRPr="009C36B5">
              <w:rPr>
                <w:sz w:val="20"/>
              </w:rPr>
              <w:t>8</w:t>
            </w:r>
            <w:r w:rsidRPr="009C36B5">
              <w:rPr>
                <w:sz w:val="20"/>
              </w:rPr>
              <w:t>,</w:t>
            </w:r>
            <w:r w:rsidR="00F6334B" w:rsidRPr="009C36B5">
              <w:rPr>
                <w:sz w:val="20"/>
              </w:rPr>
              <w:t>967</w:t>
            </w:r>
            <w:r w:rsidRPr="009C36B5">
              <w:rPr>
                <w:sz w:val="20"/>
              </w:rPr>
              <w:t xml:space="preserve"> per offshore visit x </w:t>
            </w:r>
            <w:r w:rsidR="002579DB" w:rsidRPr="009C36B5">
              <w:rPr>
                <w:sz w:val="20"/>
              </w:rPr>
              <w:t>1</w:t>
            </w:r>
            <w:r w:rsidRPr="009C36B5">
              <w:rPr>
                <w:sz w:val="20"/>
              </w:rPr>
              <w:t xml:space="preserve"> = $</w:t>
            </w:r>
            <w:r w:rsidR="002579DB" w:rsidRPr="009C36B5">
              <w:rPr>
                <w:sz w:val="20"/>
              </w:rPr>
              <w:t>8,</w:t>
            </w:r>
            <w:r w:rsidR="009C36B5">
              <w:rPr>
                <w:sz w:val="20"/>
              </w:rPr>
              <w:t>967</w:t>
            </w:r>
          </w:p>
          <w:p w:rsidR="002B0DEA" w:rsidRPr="009C36B5" w:rsidRDefault="002B0DEA" w:rsidP="009C36B5">
            <w:pPr>
              <w:widowControl/>
              <w:ind w:left="-120" w:right="-120"/>
              <w:jc w:val="center"/>
              <w:rPr>
                <w:sz w:val="20"/>
              </w:rPr>
            </w:pPr>
            <w:r w:rsidRPr="009C36B5">
              <w:rPr>
                <w:sz w:val="20"/>
              </w:rPr>
              <w:t>$</w:t>
            </w:r>
            <w:r w:rsidR="00F6334B" w:rsidRPr="009C36B5">
              <w:rPr>
                <w:sz w:val="20"/>
              </w:rPr>
              <w:t>5,141</w:t>
            </w:r>
            <w:r w:rsidRPr="009C36B5">
              <w:rPr>
                <w:sz w:val="20"/>
              </w:rPr>
              <w:t xml:space="preserve"> per shipyard visit x </w:t>
            </w:r>
            <w:r w:rsidR="00BB69B8" w:rsidRPr="009C36B5">
              <w:rPr>
                <w:sz w:val="20"/>
              </w:rPr>
              <w:t>1</w:t>
            </w:r>
            <w:r w:rsidRPr="009C36B5">
              <w:rPr>
                <w:sz w:val="20"/>
              </w:rPr>
              <w:t xml:space="preserve"> = $</w:t>
            </w:r>
            <w:r w:rsidR="009C36B5">
              <w:rPr>
                <w:sz w:val="20"/>
              </w:rPr>
              <w:t>5,141</w:t>
            </w:r>
          </w:p>
        </w:tc>
      </w:tr>
      <w:tr w:rsidR="002B0DEA" w:rsidRPr="009C36B5" w:rsidTr="00636911">
        <w:trPr>
          <w:trHeight w:val="135"/>
        </w:trPr>
        <w:tc>
          <w:tcPr>
            <w:tcW w:w="1449" w:type="dxa"/>
            <w:gridSpan w:val="2"/>
            <w:vMerge/>
          </w:tcPr>
          <w:p w:rsidR="002B0DEA" w:rsidRPr="009C36B5" w:rsidRDefault="002B0DEA" w:rsidP="00B65620">
            <w:pPr>
              <w:widowControl/>
              <w:spacing w:after="58"/>
              <w:rPr>
                <w:sz w:val="20"/>
              </w:rPr>
            </w:pPr>
          </w:p>
        </w:tc>
        <w:tc>
          <w:tcPr>
            <w:tcW w:w="4751" w:type="dxa"/>
            <w:vMerge w:val="restart"/>
          </w:tcPr>
          <w:p w:rsidR="002B0DEA" w:rsidRPr="009C36B5" w:rsidRDefault="002B0DEA" w:rsidP="00B65620">
            <w:pPr>
              <w:widowControl/>
              <w:rPr>
                <w:sz w:val="20"/>
              </w:rPr>
            </w:pPr>
            <w:r w:rsidRPr="009C36B5">
              <w:rPr>
                <w:sz w:val="20"/>
              </w:rPr>
              <w:t>&lt; 25 components</w:t>
            </w:r>
            <w:r w:rsidR="00186DEA" w:rsidRPr="009C36B5">
              <w:rPr>
                <w:sz w:val="20"/>
              </w:rPr>
              <w:t>.</w:t>
            </w:r>
          </w:p>
        </w:tc>
        <w:tc>
          <w:tcPr>
            <w:tcW w:w="1090" w:type="dxa"/>
            <w:gridSpan w:val="2"/>
          </w:tcPr>
          <w:p w:rsidR="002B0DEA" w:rsidRPr="009C36B5" w:rsidRDefault="00FA00C3" w:rsidP="00B65620">
            <w:pPr>
              <w:widowControl/>
              <w:jc w:val="center"/>
              <w:rPr>
                <w:sz w:val="20"/>
              </w:rPr>
            </w:pPr>
            <w:r w:rsidRPr="009C36B5">
              <w:rPr>
                <w:sz w:val="20"/>
              </w:rPr>
              <w:t>12</w:t>
            </w:r>
          </w:p>
        </w:tc>
        <w:tc>
          <w:tcPr>
            <w:tcW w:w="1530" w:type="dxa"/>
          </w:tcPr>
          <w:p w:rsidR="002B0DEA" w:rsidRPr="009C36B5" w:rsidRDefault="00250DFB" w:rsidP="00B65620">
            <w:pPr>
              <w:widowControl/>
              <w:jc w:val="center"/>
              <w:rPr>
                <w:sz w:val="20"/>
              </w:rPr>
            </w:pPr>
            <w:r w:rsidRPr="009C36B5">
              <w:rPr>
                <w:sz w:val="20"/>
              </w:rPr>
              <w:t>10</w:t>
            </w:r>
            <w:r w:rsidR="00CA56D9">
              <w:rPr>
                <w:sz w:val="20"/>
              </w:rPr>
              <w:t xml:space="preserve"> applications</w:t>
            </w:r>
          </w:p>
        </w:tc>
        <w:tc>
          <w:tcPr>
            <w:tcW w:w="1260" w:type="dxa"/>
          </w:tcPr>
          <w:p w:rsidR="002B0DEA" w:rsidRPr="009C36B5" w:rsidRDefault="002579DB" w:rsidP="009C36B5">
            <w:pPr>
              <w:widowControl/>
              <w:jc w:val="center"/>
              <w:rPr>
                <w:sz w:val="20"/>
              </w:rPr>
            </w:pPr>
            <w:r w:rsidRPr="009C36B5">
              <w:rPr>
                <w:sz w:val="20"/>
              </w:rPr>
              <w:t>1</w:t>
            </w:r>
            <w:r w:rsidR="009C36B5">
              <w:rPr>
                <w:sz w:val="20"/>
              </w:rPr>
              <w:t>2</w:t>
            </w:r>
            <w:r w:rsidRPr="009C36B5">
              <w:rPr>
                <w:sz w:val="20"/>
              </w:rPr>
              <w:t>0</w:t>
            </w:r>
          </w:p>
        </w:tc>
      </w:tr>
      <w:tr w:rsidR="002B0DEA" w:rsidRPr="009C36B5" w:rsidTr="00F05336">
        <w:trPr>
          <w:trHeight w:val="135"/>
        </w:trPr>
        <w:tc>
          <w:tcPr>
            <w:tcW w:w="1449" w:type="dxa"/>
            <w:gridSpan w:val="2"/>
            <w:vMerge/>
          </w:tcPr>
          <w:p w:rsidR="002B0DEA" w:rsidRPr="009C36B5" w:rsidRDefault="002B0DEA" w:rsidP="00B65620">
            <w:pPr>
              <w:widowControl/>
              <w:spacing w:after="58"/>
              <w:rPr>
                <w:sz w:val="20"/>
              </w:rPr>
            </w:pPr>
          </w:p>
        </w:tc>
        <w:tc>
          <w:tcPr>
            <w:tcW w:w="4751" w:type="dxa"/>
            <w:vMerge/>
          </w:tcPr>
          <w:p w:rsidR="002B0DEA" w:rsidRPr="009C36B5" w:rsidRDefault="002B0DEA" w:rsidP="00B65620">
            <w:pPr>
              <w:widowControl/>
              <w:rPr>
                <w:sz w:val="20"/>
              </w:rPr>
            </w:pPr>
          </w:p>
        </w:tc>
        <w:tc>
          <w:tcPr>
            <w:tcW w:w="3880" w:type="dxa"/>
            <w:gridSpan w:val="4"/>
          </w:tcPr>
          <w:p w:rsidR="002B0DEA" w:rsidRPr="009C36B5" w:rsidRDefault="002B0DEA" w:rsidP="009C36B5">
            <w:pPr>
              <w:widowControl/>
              <w:jc w:val="center"/>
              <w:rPr>
                <w:sz w:val="20"/>
              </w:rPr>
            </w:pPr>
            <w:r w:rsidRPr="009C36B5">
              <w:rPr>
                <w:sz w:val="20"/>
              </w:rPr>
              <w:t>$</w:t>
            </w:r>
            <w:r w:rsidR="0034750C" w:rsidRPr="009C36B5">
              <w:rPr>
                <w:sz w:val="20"/>
              </w:rPr>
              <w:t>6</w:t>
            </w:r>
            <w:r w:rsidR="00F6334B" w:rsidRPr="009C36B5">
              <w:rPr>
                <w:sz w:val="20"/>
              </w:rPr>
              <w:t>52</w:t>
            </w:r>
            <w:r w:rsidR="00BB69B8" w:rsidRPr="009C36B5">
              <w:rPr>
                <w:sz w:val="20"/>
              </w:rPr>
              <w:t xml:space="preserve"> per submission x </w:t>
            </w:r>
            <w:r w:rsidR="009C36B5">
              <w:rPr>
                <w:sz w:val="20"/>
              </w:rPr>
              <w:t>1</w:t>
            </w:r>
            <w:r w:rsidR="00726288" w:rsidRPr="009C36B5">
              <w:rPr>
                <w:sz w:val="20"/>
              </w:rPr>
              <w:t>0</w:t>
            </w:r>
            <w:r w:rsidRPr="009C36B5">
              <w:rPr>
                <w:sz w:val="20"/>
              </w:rPr>
              <w:t xml:space="preserve"> = $</w:t>
            </w:r>
            <w:r w:rsidR="009C36B5">
              <w:rPr>
                <w:sz w:val="20"/>
              </w:rPr>
              <w:t>6,520</w:t>
            </w:r>
          </w:p>
        </w:tc>
      </w:tr>
      <w:tr w:rsidR="002B0DEA" w:rsidRPr="009C36B5" w:rsidTr="00636911">
        <w:trPr>
          <w:trHeight w:val="135"/>
        </w:trPr>
        <w:tc>
          <w:tcPr>
            <w:tcW w:w="1449" w:type="dxa"/>
            <w:gridSpan w:val="2"/>
            <w:vMerge/>
          </w:tcPr>
          <w:p w:rsidR="002B0DEA" w:rsidRPr="009C36B5" w:rsidRDefault="002B0DEA" w:rsidP="00B65620">
            <w:pPr>
              <w:widowControl/>
              <w:spacing w:after="58"/>
              <w:rPr>
                <w:sz w:val="20"/>
              </w:rPr>
            </w:pPr>
          </w:p>
        </w:tc>
        <w:tc>
          <w:tcPr>
            <w:tcW w:w="4751" w:type="dxa"/>
            <w:vMerge w:val="restart"/>
          </w:tcPr>
          <w:p w:rsidR="002B0DEA" w:rsidRPr="009C36B5" w:rsidRDefault="002B0DEA" w:rsidP="00B65620">
            <w:pPr>
              <w:widowControl/>
              <w:rPr>
                <w:sz w:val="20"/>
              </w:rPr>
            </w:pPr>
            <w:r w:rsidRPr="009C36B5">
              <w:rPr>
                <w:sz w:val="20"/>
              </w:rPr>
              <w:t xml:space="preserve">Submit modification </w:t>
            </w:r>
            <w:r w:rsidR="00186DEA" w:rsidRPr="009C36B5">
              <w:rPr>
                <w:sz w:val="20"/>
              </w:rPr>
              <w:t>to application for</w:t>
            </w:r>
            <w:r w:rsidRPr="009C36B5">
              <w:rPr>
                <w:sz w:val="20"/>
              </w:rPr>
              <w:t xml:space="preserve"> production safety system with &gt; 125 components.</w:t>
            </w:r>
          </w:p>
        </w:tc>
        <w:tc>
          <w:tcPr>
            <w:tcW w:w="1090" w:type="dxa"/>
            <w:gridSpan w:val="2"/>
          </w:tcPr>
          <w:p w:rsidR="002B0DEA" w:rsidRPr="009C36B5" w:rsidRDefault="00FA00C3" w:rsidP="00B65620">
            <w:pPr>
              <w:widowControl/>
              <w:jc w:val="center"/>
              <w:rPr>
                <w:sz w:val="20"/>
              </w:rPr>
            </w:pPr>
            <w:r w:rsidRPr="009C36B5">
              <w:rPr>
                <w:sz w:val="20"/>
              </w:rPr>
              <w:t>13</w:t>
            </w:r>
          </w:p>
        </w:tc>
        <w:tc>
          <w:tcPr>
            <w:tcW w:w="1530" w:type="dxa"/>
          </w:tcPr>
          <w:p w:rsidR="002B0DEA" w:rsidRPr="009C36B5" w:rsidRDefault="00250DFB" w:rsidP="009C36B5">
            <w:pPr>
              <w:widowControl/>
              <w:jc w:val="center"/>
              <w:rPr>
                <w:sz w:val="20"/>
              </w:rPr>
            </w:pPr>
            <w:r w:rsidRPr="009C36B5">
              <w:rPr>
                <w:sz w:val="20"/>
              </w:rPr>
              <w:t>17</w:t>
            </w:r>
            <w:r w:rsidR="009C36B5" w:rsidRPr="009C36B5">
              <w:rPr>
                <w:sz w:val="20"/>
              </w:rPr>
              <w:t>4</w:t>
            </w:r>
            <w:r w:rsidR="00CA56D9">
              <w:rPr>
                <w:sz w:val="20"/>
              </w:rPr>
              <w:t xml:space="preserve"> applications</w:t>
            </w:r>
          </w:p>
        </w:tc>
        <w:tc>
          <w:tcPr>
            <w:tcW w:w="1260" w:type="dxa"/>
          </w:tcPr>
          <w:p w:rsidR="002B0DEA" w:rsidRPr="009C36B5" w:rsidRDefault="009C36B5" w:rsidP="00B65620">
            <w:pPr>
              <w:widowControl/>
              <w:jc w:val="center"/>
              <w:rPr>
                <w:sz w:val="20"/>
              </w:rPr>
            </w:pPr>
            <w:r>
              <w:rPr>
                <w:sz w:val="20"/>
              </w:rPr>
              <w:t>2,262</w:t>
            </w:r>
          </w:p>
        </w:tc>
      </w:tr>
      <w:tr w:rsidR="002B0DEA" w:rsidRPr="009C36B5" w:rsidTr="00F05336">
        <w:trPr>
          <w:trHeight w:val="135"/>
        </w:trPr>
        <w:tc>
          <w:tcPr>
            <w:tcW w:w="1449" w:type="dxa"/>
            <w:gridSpan w:val="2"/>
            <w:vMerge/>
          </w:tcPr>
          <w:p w:rsidR="002B0DEA" w:rsidRPr="009C36B5" w:rsidRDefault="002B0DEA" w:rsidP="00B65620">
            <w:pPr>
              <w:widowControl/>
              <w:spacing w:after="58"/>
              <w:rPr>
                <w:sz w:val="20"/>
              </w:rPr>
            </w:pPr>
          </w:p>
        </w:tc>
        <w:tc>
          <w:tcPr>
            <w:tcW w:w="4751" w:type="dxa"/>
            <w:vMerge/>
          </w:tcPr>
          <w:p w:rsidR="002B0DEA" w:rsidRPr="009C36B5" w:rsidRDefault="002B0DEA" w:rsidP="00B65620">
            <w:pPr>
              <w:widowControl/>
              <w:rPr>
                <w:sz w:val="20"/>
              </w:rPr>
            </w:pPr>
          </w:p>
        </w:tc>
        <w:tc>
          <w:tcPr>
            <w:tcW w:w="3880" w:type="dxa"/>
            <w:gridSpan w:val="4"/>
          </w:tcPr>
          <w:p w:rsidR="002B0DEA" w:rsidRPr="009C36B5" w:rsidRDefault="002B0DEA" w:rsidP="009C36B5">
            <w:pPr>
              <w:widowControl/>
              <w:jc w:val="center"/>
              <w:rPr>
                <w:sz w:val="20"/>
              </w:rPr>
            </w:pPr>
            <w:r w:rsidRPr="009C36B5">
              <w:rPr>
                <w:sz w:val="20"/>
              </w:rPr>
              <w:t>$</w:t>
            </w:r>
            <w:r w:rsidR="00F6334B" w:rsidRPr="009C36B5">
              <w:rPr>
                <w:sz w:val="20"/>
              </w:rPr>
              <w:t>605</w:t>
            </w:r>
            <w:r w:rsidRPr="009C36B5">
              <w:rPr>
                <w:sz w:val="20"/>
              </w:rPr>
              <w:t xml:space="preserve"> per submission x </w:t>
            </w:r>
            <w:r w:rsidR="002579DB" w:rsidRPr="009C36B5">
              <w:rPr>
                <w:sz w:val="20"/>
              </w:rPr>
              <w:t>1</w:t>
            </w:r>
            <w:r w:rsidR="009C36B5">
              <w:rPr>
                <w:sz w:val="20"/>
              </w:rPr>
              <w:t>74</w:t>
            </w:r>
            <w:r w:rsidRPr="009C36B5">
              <w:rPr>
                <w:sz w:val="20"/>
              </w:rPr>
              <w:t xml:space="preserve"> = $1</w:t>
            </w:r>
            <w:r w:rsidR="002579DB" w:rsidRPr="009C36B5">
              <w:rPr>
                <w:sz w:val="20"/>
              </w:rPr>
              <w:t>0</w:t>
            </w:r>
            <w:r w:rsidR="009C36B5">
              <w:rPr>
                <w:sz w:val="20"/>
              </w:rPr>
              <w:t>5,270</w:t>
            </w:r>
          </w:p>
        </w:tc>
      </w:tr>
      <w:tr w:rsidR="002B0DEA" w:rsidRPr="009C36B5" w:rsidTr="00636911">
        <w:trPr>
          <w:trHeight w:val="135"/>
        </w:trPr>
        <w:tc>
          <w:tcPr>
            <w:tcW w:w="1449" w:type="dxa"/>
            <w:gridSpan w:val="2"/>
            <w:vMerge/>
          </w:tcPr>
          <w:p w:rsidR="002B0DEA" w:rsidRPr="009C36B5" w:rsidRDefault="002B0DEA" w:rsidP="00B65620">
            <w:pPr>
              <w:widowControl/>
              <w:spacing w:after="58"/>
              <w:rPr>
                <w:sz w:val="20"/>
              </w:rPr>
            </w:pPr>
          </w:p>
        </w:tc>
        <w:tc>
          <w:tcPr>
            <w:tcW w:w="4751" w:type="dxa"/>
            <w:vMerge w:val="restart"/>
          </w:tcPr>
          <w:p w:rsidR="002B0DEA" w:rsidRPr="009C36B5" w:rsidRDefault="002B0DEA" w:rsidP="00B65620">
            <w:pPr>
              <w:widowControl/>
              <w:rPr>
                <w:sz w:val="20"/>
              </w:rPr>
            </w:pPr>
            <w:r w:rsidRPr="009C36B5">
              <w:rPr>
                <w:sz w:val="20"/>
              </w:rPr>
              <w:t>25 – 125 components</w:t>
            </w:r>
            <w:r w:rsidR="00186DEA" w:rsidRPr="009C36B5">
              <w:rPr>
                <w:sz w:val="20"/>
              </w:rPr>
              <w:t>.</w:t>
            </w:r>
          </w:p>
        </w:tc>
        <w:tc>
          <w:tcPr>
            <w:tcW w:w="1090" w:type="dxa"/>
            <w:gridSpan w:val="2"/>
          </w:tcPr>
          <w:p w:rsidR="002B0DEA" w:rsidRPr="009C36B5" w:rsidRDefault="00FA00C3" w:rsidP="00B65620">
            <w:pPr>
              <w:widowControl/>
              <w:jc w:val="center"/>
              <w:rPr>
                <w:sz w:val="20"/>
              </w:rPr>
            </w:pPr>
            <w:r w:rsidRPr="009C36B5">
              <w:rPr>
                <w:sz w:val="20"/>
              </w:rPr>
              <w:t>10</w:t>
            </w:r>
          </w:p>
        </w:tc>
        <w:tc>
          <w:tcPr>
            <w:tcW w:w="1530" w:type="dxa"/>
          </w:tcPr>
          <w:p w:rsidR="002B0DEA" w:rsidRPr="009C36B5" w:rsidRDefault="00250DFB" w:rsidP="009C36B5">
            <w:pPr>
              <w:widowControl/>
              <w:jc w:val="center"/>
              <w:rPr>
                <w:sz w:val="20"/>
              </w:rPr>
            </w:pPr>
            <w:r w:rsidRPr="009C36B5">
              <w:rPr>
                <w:sz w:val="20"/>
              </w:rPr>
              <w:t>6</w:t>
            </w:r>
            <w:r w:rsidR="009C36B5" w:rsidRPr="009C36B5">
              <w:rPr>
                <w:sz w:val="20"/>
              </w:rPr>
              <w:t>1</w:t>
            </w:r>
            <w:r w:rsidRPr="009C36B5">
              <w:rPr>
                <w:sz w:val="20"/>
              </w:rPr>
              <w:t>5</w:t>
            </w:r>
            <w:r w:rsidR="00CA56D9">
              <w:rPr>
                <w:sz w:val="20"/>
              </w:rPr>
              <w:t xml:space="preserve"> applications</w:t>
            </w:r>
          </w:p>
        </w:tc>
        <w:tc>
          <w:tcPr>
            <w:tcW w:w="1260" w:type="dxa"/>
          </w:tcPr>
          <w:p w:rsidR="002B0DEA" w:rsidRPr="009C36B5" w:rsidRDefault="009C36B5" w:rsidP="00B65620">
            <w:pPr>
              <w:widowControl/>
              <w:jc w:val="center"/>
              <w:rPr>
                <w:sz w:val="20"/>
              </w:rPr>
            </w:pPr>
            <w:r>
              <w:rPr>
                <w:sz w:val="20"/>
              </w:rPr>
              <w:t>6,150</w:t>
            </w:r>
          </w:p>
        </w:tc>
      </w:tr>
      <w:tr w:rsidR="002B0DEA" w:rsidRPr="009C36B5" w:rsidTr="00F05336">
        <w:trPr>
          <w:trHeight w:val="135"/>
        </w:trPr>
        <w:tc>
          <w:tcPr>
            <w:tcW w:w="1449" w:type="dxa"/>
            <w:gridSpan w:val="2"/>
            <w:vMerge/>
          </w:tcPr>
          <w:p w:rsidR="002B0DEA" w:rsidRPr="009C36B5" w:rsidRDefault="002B0DEA" w:rsidP="00B65620">
            <w:pPr>
              <w:widowControl/>
              <w:spacing w:after="58"/>
              <w:rPr>
                <w:sz w:val="20"/>
              </w:rPr>
            </w:pPr>
          </w:p>
        </w:tc>
        <w:tc>
          <w:tcPr>
            <w:tcW w:w="4751" w:type="dxa"/>
            <w:vMerge/>
          </w:tcPr>
          <w:p w:rsidR="002B0DEA" w:rsidRPr="009C36B5" w:rsidRDefault="002B0DEA" w:rsidP="00B65620">
            <w:pPr>
              <w:widowControl/>
              <w:rPr>
                <w:sz w:val="20"/>
              </w:rPr>
            </w:pPr>
          </w:p>
        </w:tc>
        <w:tc>
          <w:tcPr>
            <w:tcW w:w="3880" w:type="dxa"/>
            <w:gridSpan w:val="4"/>
          </w:tcPr>
          <w:p w:rsidR="002B0DEA" w:rsidRPr="009C36B5" w:rsidRDefault="002B0DEA" w:rsidP="009C36B5">
            <w:pPr>
              <w:widowControl/>
              <w:jc w:val="center"/>
              <w:rPr>
                <w:sz w:val="20"/>
              </w:rPr>
            </w:pPr>
            <w:r w:rsidRPr="009C36B5">
              <w:rPr>
                <w:sz w:val="20"/>
              </w:rPr>
              <w:t>$</w:t>
            </w:r>
            <w:r w:rsidR="0034750C" w:rsidRPr="009C36B5">
              <w:rPr>
                <w:sz w:val="20"/>
              </w:rPr>
              <w:t>2</w:t>
            </w:r>
            <w:r w:rsidR="00F6334B" w:rsidRPr="009C36B5">
              <w:rPr>
                <w:sz w:val="20"/>
              </w:rPr>
              <w:t>17</w:t>
            </w:r>
            <w:r w:rsidRPr="009C36B5">
              <w:rPr>
                <w:sz w:val="20"/>
              </w:rPr>
              <w:t xml:space="preserve"> per submission x </w:t>
            </w:r>
            <w:r w:rsidR="009C36B5">
              <w:rPr>
                <w:sz w:val="20"/>
              </w:rPr>
              <w:t>615</w:t>
            </w:r>
            <w:r w:rsidRPr="009C36B5">
              <w:rPr>
                <w:sz w:val="20"/>
              </w:rPr>
              <w:t xml:space="preserve"> = $</w:t>
            </w:r>
            <w:r w:rsidR="009C36B5">
              <w:rPr>
                <w:sz w:val="20"/>
              </w:rPr>
              <w:t>133,455</w:t>
            </w:r>
          </w:p>
        </w:tc>
      </w:tr>
      <w:tr w:rsidR="002B0DEA" w:rsidRPr="009C36B5" w:rsidTr="00636911">
        <w:trPr>
          <w:trHeight w:val="135"/>
        </w:trPr>
        <w:tc>
          <w:tcPr>
            <w:tcW w:w="1449" w:type="dxa"/>
            <w:gridSpan w:val="2"/>
            <w:vMerge/>
          </w:tcPr>
          <w:p w:rsidR="002B0DEA" w:rsidRPr="009C36B5" w:rsidRDefault="002B0DEA" w:rsidP="00B65620">
            <w:pPr>
              <w:widowControl/>
              <w:spacing w:after="58"/>
              <w:rPr>
                <w:sz w:val="20"/>
              </w:rPr>
            </w:pPr>
          </w:p>
        </w:tc>
        <w:tc>
          <w:tcPr>
            <w:tcW w:w="4751" w:type="dxa"/>
            <w:vMerge w:val="restart"/>
          </w:tcPr>
          <w:p w:rsidR="002B0DEA" w:rsidRPr="009C36B5" w:rsidRDefault="002B0DEA" w:rsidP="00B65620">
            <w:pPr>
              <w:widowControl/>
              <w:rPr>
                <w:sz w:val="20"/>
              </w:rPr>
            </w:pPr>
            <w:r w:rsidRPr="009C36B5">
              <w:rPr>
                <w:sz w:val="20"/>
              </w:rPr>
              <w:t>&lt; 25 components</w:t>
            </w:r>
            <w:r w:rsidR="00186DEA" w:rsidRPr="009C36B5">
              <w:rPr>
                <w:sz w:val="20"/>
              </w:rPr>
              <w:t>.</w:t>
            </w:r>
          </w:p>
        </w:tc>
        <w:tc>
          <w:tcPr>
            <w:tcW w:w="1090" w:type="dxa"/>
            <w:gridSpan w:val="2"/>
          </w:tcPr>
          <w:p w:rsidR="002B0DEA" w:rsidRPr="009C36B5" w:rsidRDefault="00FA00C3" w:rsidP="00B65620">
            <w:pPr>
              <w:widowControl/>
              <w:jc w:val="center"/>
              <w:rPr>
                <w:sz w:val="20"/>
              </w:rPr>
            </w:pPr>
            <w:r w:rsidRPr="009C36B5">
              <w:rPr>
                <w:sz w:val="20"/>
              </w:rPr>
              <w:t>7</w:t>
            </w:r>
          </w:p>
        </w:tc>
        <w:tc>
          <w:tcPr>
            <w:tcW w:w="1530" w:type="dxa"/>
          </w:tcPr>
          <w:p w:rsidR="002B0DEA" w:rsidRPr="009C36B5" w:rsidRDefault="00250DFB" w:rsidP="009C36B5">
            <w:pPr>
              <w:widowControl/>
              <w:jc w:val="center"/>
              <w:rPr>
                <w:sz w:val="20"/>
              </w:rPr>
            </w:pPr>
            <w:r w:rsidRPr="009C36B5">
              <w:rPr>
                <w:sz w:val="20"/>
              </w:rPr>
              <w:t>3</w:t>
            </w:r>
            <w:r w:rsidR="009C36B5" w:rsidRPr="009C36B5">
              <w:rPr>
                <w:sz w:val="20"/>
              </w:rPr>
              <w:t>45</w:t>
            </w:r>
            <w:r w:rsidR="00CA56D9">
              <w:rPr>
                <w:sz w:val="20"/>
              </w:rPr>
              <w:t xml:space="preserve"> applications</w:t>
            </w:r>
          </w:p>
        </w:tc>
        <w:tc>
          <w:tcPr>
            <w:tcW w:w="1260" w:type="dxa"/>
          </w:tcPr>
          <w:p w:rsidR="002B0DEA" w:rsidRPr="009C36B5" w:rsidRDefault="009C36B5" w:rsidP="00B65620">
            <w:pPr>
              <w:widowControl/>
              <w:jc w:val="center"/>
              <w:rPr>
                <w:sz w:val="20"/>
              </w:rPr>
            </w:pPr>
            <w:r>
              <w:rPr>
                <w:sz w:val="20"/>
              </w:rPr>
              <w:t>2,415</w:t>
            </w:r>
          </w:p>
        </w:tc>
      </w:tr>
      <w:tr w:rsidR="002B0DEA" w:rsidRPr="009C36B5" w:rsidTr="00F05336">
        <w:trPr>
          <w:trHeight w:val="135"/>
        </w:trPr>
        <w:tc>
          <w:tcPr>
            <w:tcW w:w="1449" w:type="dxa"/>
            <w:gridSpan w:val="2"/>
            <w:vMerge/>
          </w:tcPr>
          <w:p w:rsidR="002B0DEA" w:rsidRPr="009C36B5" w:rsidRDefault="002B0DEA" w:rsidP="00B65620">
            <w:pPr>
              <w:widowControl/>
              <w:spacing w:after="58"/>
              <w:rPr>
                <w:sz w:val="20"/>
              </w:rPr>
            </w:pPr>
          </w:p>
        </w:tc>
        <w:tc>
          <w:tcPr>
            <w:tcW w:w="4751" w:type="dxa"/>
            <w:vMerge/>
          </w:tcPr>
          <w:p w:rsidR="002B0DEA" w:rsidRPr="009C36B5" w:rsidRDefault="002B0DEA" w:rsidP="00B65620">
            <w:pPr>
              <w:widowControl/>
              <w:rPr>
                <w:sz w:val="20"/>
              </w:rPr>
            </w:pPr>
          </w:p>
        </w:tc>
        <w:tc>
          <w:tcPr>
            <w:tcW w:w="3880" w:type="dxa"/>
            <w:gridSpan w:val="4"/>
          </w:tcPr>
          <w:p w:rsidR="002B0DEA" w:rsidRPr="009C36B5" w:rsidRDefault="002B0DEA" w:rsidP="009C36B5">
            <w:pPr>
              <w:widowControl/>
              <w:jc w:val="center"/>
              <w:rPr>
                <w:sz w:val="20"/>
              </w:rPr>
            </w:pPr>
            <w:r w:rsidRPr="009C36B5">
              <w:rPr>
                <w:sz w:val="20"/>
              </w:rPr>
              <w:t>$</w:t>
            </w:r>
            <w:r w:rsidR="00F6334B" w:rsidRPr="009C36B5">
              <w:rPr>
                <w:sz w:val="20"/>
              </w:rPr>
              <w:t>92</w:t>
            </w:r>
            <w:r w:rsidRPr="009C36B5">
              <w:rPr>
                <w:sz w:val="20"/>
              </w:rPr>
              <w:t xml:space="preserve"> per submission x </w:t>
            </w:r>
            <w:r w:rsidR="00726288" w:rsidRPr="009C36B5">
              <w:rPr>
                <w:sz w:val="20"/>
              </w:rPr>
              <w:t>3</w:t>
            </w:r>
            <w:r w:rsidR="009C36B5">
              <w:rPr>
                <w:sz w:val="20"/>
              </w:rPr>
              <w:t>45</w:t>
            </w:r>
            <w:r w:rsidRPr="009C36B5">
              <w:rPr>
                <w:sz w:val="20"/>
              </w:rPr>
              <w:t xml:space="preserve"> = $</w:t>
            </w:r>
            <w:r w:rsidR="009C36B5">
              <w:rPr>
                <w:sz w:val="20"/>
              </w:rPr>
              <w:t>31,740</w:t>
            </w:r>
          </w:p>
        </w:tc>
      </w:tr>
      <w:tr w:rsidR="005C21DA" w:rsidRPr="009C36B5" w:rsidTr="005C21DA">
        <w:trPr>
          <w:trHeight w:val="247"/>
        </w:trPr>
        <w:tc>
          <w:tcPr>
            <w:tcW w:w="1449" w:type="dxa"/>
            <w:gridSpan w:val="2"/>
            <w:vMerge w:val="restart"/>
          </w:tcPr>
          <w:p w:rsidR="005C21DA" w:rsidRPr="009C36B5" w:rsidRDefault="005C21DA" w:rsidP="00B23F01">
            <w:pPr>
              <w:widowControl/>
              <w:spacing w:after="58"/>
              <w:rPr>
                <w:sz w:val="20"/>
              </w:rPr>
            </w:pPr>
            <w:r w:rsidRPr="009C36B5">
              <w:rPr>
                <w:sz w:val="20"/>
              </w:rPr>
              <w:t>801(a)</w:t>
            </w:r>
            <w:r>
              <w:rPr>
                <w:sz w:val="20"/>
              </w:rPr>
              <w:t>, (g)</w:t>
            </w:r>
          </w:p>
        </w:tc>
        <w:tc>
          <w:tcPr>
            <w:tcW w:w="4751" w:type="dxa"/>
            <w:vMerge w:val="restart"/>
          </w:tcPr>
          <w:p w:rsidR="005C21DA" w:rsidRPr="009C36B5" w:rsidRDefault="005C21DA" w:rsidP="00DE430D">
            <w:pPr>
              <w:keepLines/>
              <w:widowControl/>
              <w:rPr>
                <w:sz w:val="20"/>
              </w:rPr>
            </w:pPr>
            <w:r w:rsidRPr="009C36B5">
              <w:rPr>
                <w:sz w:val="20"/>
              </w:rPr>
              <w:t>Submit application for a determination that a we</w:t>
            </w:r>
            <w:r>
              <w:rPr>
                <w:sz w:val="20"/>
              </w:rPr>
              <w:t>ll is incapable of natural flow; verify</w:t>
            </w:r>
            <w:r w:rsidR="00DE430D">
              <w:rPr>
                <w:sz w:val="20"/>
              </w:rPr>
              <w:t xml:space="preserve"> [record/retain</w:t>
            </w:r>
            <w:r w:rsidR="00D27AF1">
              <w:rPr>
                <w:sz w:val="20"/>
              </w:rPr>
              <w:t>†</w:t>
            </w:r>
            <w:r w:rsidR="00DE430D">
              <w:rPr>
                <w:sz w:val="20"/>
              </w:rPr>
              <w:t>]</w:t>
            </w:r>
            <w:r>
              <w:rPr>
                <w:sz w:val="20"/>
              </w:rPr>
              <w:t xml:space="preserve"> the no-flow condition of the well annually</w:t>
            </w:r>
            <w:r w:rsidR="00DE430D">
              <w:rPr>
                <w:sz w:val="20"/>
              </w:rPr>
              <w:t>.</w:t>
            </w:r>
          </w:p>
        </w:tc>
        <w:tc>
          <w:tcPr>
            <w:tcW w:w="1090" w:type="dxa"/>
            <w:gridSpan w:val="2"/>
          </w:tcPr>
          <w:p w:rsidR="005C21DA" w:rsidRPr="009C36B5" w:rsidRDefault="005C21DA" w:rsidP="00B23F01">
            <w:pPr>
              <w:widowControl/>
              <w:jc w:val="center"/>
              <w:rPr>
                <w:sz w:val="20"/>
              </w:rPr>
            </w:pPr>
            <w:r w:rsidRPr="009C36B5">
              <w:rPr>
                <w:sz w:val="20"/>
              </w:rPr>
              <w:t>14</w:t>
            </w:r>
          </w:p>
        </w:tc>
        <w:tc>
          <w:tcPr>
            <w:tcW w:w="1530" w:type="dxa"/>
            <w:vMerge w:val="restart"/>
          </w:tcPr>
          <w:p w:rsidR="005C21DA" w:rsidRPr="009C36B5" w:rsidRDefault="005C21DA" w:rsidP="00B23F01">
            <w:pPr>
              <w:widowControl/>
              <w:jc w:val="center"/>
              <w:rPr>
                <w:sz w:val="20"/>
              </w:rPr>
            </w:pPr>
            <w:r w:rsidRPr="009C36B5">
              <w:rPr>
                <w:sz w:val="20"/>
              </w:rPr>
              <w:t>11</w:t>
            </w:r>
            <w:r w:rsidR="00CA56D9">
              <w:rPr>
                <w:sz w:val="20"/>
              </w:rPr>
              <w:t xml:space="preserve"> submittals</w:t>
            </w:r>
          </w:p>
        </w:tc>
        <w:tc>
          <w:tcPr>
            <w:tcW w:w="1260" w:type="dxa"/>
            <w:vMerge w:val="restart"/>
          </w:tcPr>
          <w:p w:rsidR="005C21DA" w:rsidRPr="009C36B5" w:rsidRDefault="005C21DA" w:rsidP="005C21DA">
            <w:pPr>
              <w:widowControl/>
              <w:jc w:val="center"/>
              <w:rPr>
                <w:sz w:val="20"/>
              </w:rPr>
            </w:pPr>
            <w:r>
              <w:rPr>
                <w:sz w:val="20"/>
              </w:rPr>
              <w:t>157</w:t>
            </w:r>
          </w:p>
        </w:tc>
      </w:tr>
      <w:tr w:rsidR="005C21DA" w:rsidRPr="009C36B5" w:rsidTr="00636911">
        <w:trPr>
          <w:trHeight w:val="247"/>
        </w:trPr>
        <w:tc>
          <w:tcPr>
            <w:tcW w:w="1449" w:type="dxa"/>
            <w:gridSpan w:val="2"/>
            <w:vMerge/>
          </w:tcPr>
          <w:p w:rsidR="005C21DA" w:rsidRPr="009C36B5" w:rsidRDefault="005C21DA" w:rsidP="00B23F01">
            <w:pPr>
              <w:widowControl/>
              <w:spacing w:after="58"/>
              <w:rPr>
                <w:sz w:val="20"/>
              </w:rPr>
            </w:pPr>
          </w:p>
        </w:tc>
        <w:tc>
          <w:tcPr>
            <w:tcW w:w="4751" w:type="dxa"/>
            <w:vMerge/>
          </w:tcPr>
          <w:p w:rsidR="005C21DA" w:rsidRPr="009C36B5" w:rsidRDefault="005C21DA" w:rsidP="00B23F01">
            <w:pPr>
              <w:keepLines/>
              <w:widowControl/>
              <w:rPr>
                <w:sz w:val="20"/>
              </w:rPr>
            </w:pPr>
          </w:p>
        </w:tc>
        <w:tc>
          <w:tcPr>
            <w:tcW w:w="1090" w:type="dxa"/>
            <w:gridSpan w:val="2"/>
          </w:tcPr>
          <w:p w:rsidR="005C21DA" w:rsidRPr="009C36B5" w:rsidRDefault="005C21DA" w:rsidP="00B23F01">
            <w:pPr>
              <w:widowControl/>
              <w:jc w:val="center"/>
              <w:rPr>
                <w:sz w:val="20"/>
              </w:rPr>
            </w:pPr>
            <w:r>
              <w:rPr>
                <w:sz w:val="20"/>
              </w:rPr>
              <w:t>1/4</w:t>
            </w:r>
          </w:p>
        </w:tc>
        <w:tc>
          <w:tcPr>
            <w:tcW w:w="1530" w:type="dxa"/>
            <w:vMerge/>
          </w:tcPr>
          <w:p w:rsidR="005C21DA" w:rsidRPr="009C36B5" w:rsidRDefault="005C21DA" w:rsidP="00B23F01">
            <w:pPr>
              <w:widowControl/>
              <w:jc w:val="center"/>
              <w:rPr>
                <w:sz w:val="20"/>
              </w:rPr>
            </w:pPr>
          </w:p>
        </w:tc>
        <w:tc>
          <w:tcPr>
            <w:tcW w:w="1260" w:type="dxa"/>
            <w:vMerge/>
          </w:tcPr>
          <w:p w:rsidR="005C21DA" w:rsidRDefault="005C21DA" w:rsidP="00B23F01">
            <w:pPr>
              <w:widowControl/>
              <w:jc w:val="center"/>
              <w:rPr>
                <w:sz w:val="20"/>
              </w:rPr>
            </w:pPr>
          </w:p>
        </w:tc>
      </w:tr>
      <w:tr w:rsidR="009567DE" w:rsidRPr="009C36B5" w:rsidTr="009567DE">
        <w:tc>
          <w:tcPr>
            <w:tcW w:w="1449" w:type="dxa"/>
            <w:gridSpan w:val="2"/>
          </w:tcPr>
          <w:p w:rsidR="009567DE" w:rsidRPr="009C36B5" w:rsidRDefault="009567DE" w:rsidP="00B65620">
            <w:pPr>
              <w:widowControl/>
              <w:rPr>
                <w:sz w:val="20"/>
              </w:rPr>
            </w:pPr>
            <w:r w:rsidRPr="009C36B5">
              <w:rPr>
                <w:sz w:val="20"/>
              </w:rPr>
              <w:t>801(d)</w:t>
            </w:r>
          </w:p>
        </w:tc>
        <w:tc>
          <w:tcPr>
            <w:tcW w:w="4751" w:type="dxa"/>
          </w:tcPr>
          <w:p w:rsidR="009567DE" w:rsidRPr="009C36B5" w:rsidRDefault="009567DE" w:rsidP="006B259B">
            <w:pPr>
              <w:widowControl/>
              <w:rPr>
                <w:sz w:val="20"/>
              </w:rPr>
            </w:pPr>
            <w:r w:rsidRPr="009C36B5">
              <w:rPr>
                <w:sz w:val="20"/>
              </w:rPr>
              <w:t>Demonstrate to the District Manager why a subsurface- controlled SSSV may be used in lieu of a surface-controlled SSSV.</w:t>
            </w:r>
            <w:r w:rsidR="004749BC">
              <w:rPr>
                <w:sz w:val="20"/>
              </w:rPr>
              <w:t>*</w:t>
            </w:r>
            <w:r w:rsidR="000D3B71">
              <w:rPr>
                <w:sz w:val="20"/>
              </w:rPr>
              <w:t>*</w:t>
            </w:r>
          </w:p>
        </w:tc>
        <w:tc>
          <w:tcPr>
            <w:tcW w:w="1090" w:type="dxa"/>
            <w:gridSpan w:val="2"/>
          </w:tcPr>
          <w:p w:rsidR="009567DE" w:rsidRPr="009C36B5" w:rsidRDefault="00FA00C3" w:rsidP="00DA5C84">
            <w:pPr>
              <w:widowControl/>
              <w:ind w:right="-120"/>
              <w:jc w:val="center"/>
              <w:rPr>
                <w:sz w:val="20"/>
              </w:rPr>
            </w:pPr>
            <w:r w:rsidRPr="009C36B5">
              <w:rPr>
                <w:sz w:val="20"/>
              </w:rPr>
              <w:t>10</w:t>
            </w:r>
          </w:p>
        </w:tc>
        <w:tc>
          <w:tcPr>
            <w:tcW w:w="1530" w:type="dxa"/>
          </w:tcPr>
          <w:p w:rsidR="009567DE" w:rsidRPr="009C36B5" w:rsidRDefault="00250DFB" w:rsidP="00250DFB">
            <w:pPr>
              <w:widowControl/>
              <w:ind w:right="-120"/>
              <w:jc w:val="center"/>
              <w:rPr>
                <w:sz w:val="20"/>
              </w:rPr>
            </w:pPr>
            <w:r w:rsidRPr="009C36B5">
              <w:rPr>
                <w:sz w:val="20"/>
              </w:rPr>
              <w:t>16</w:t>
            </w:r>
            <w:r w:rsidR="00CA56D9">
              <w:rPr>
                <w:sz w:val="20"/>
              </w:rPr>
              <w:t xml:space="preserve"> demonstrations</w:t>
            </w:r>
          </w:p>
        </w:tc>
        <w:tc>
          <w:tcPr>
            <w:tcW w:w="1260" w:type="dxa"/>
          </w:tcPr>
          <w:p w:rsidR="009567DE" w:rsidRPr="009C36B5" w:rsidRDefault="009C36B5" w:rsidP="000D3B71">
            <w:pPr>
              <w:widowControl/>
              <w:jc w:val="center"/>
              <w:rPr>
                <w:sz w:val="20"/>
              </w:rPr>
            </w:pPr>
            <w:r>
              <w:rPr>
                <w:sz w:val="20"/>
              </w:rPr>
              <w:t>160</w:t>
            </w:r>
          </w:p>
        </w:tc>
      </w:tr>
      <w:tr w:rsidR="00C23BA1" w:rsidRPr="009C36B5" w:rsidTr="00636911">
        <w:tc>
          <w:tcPr>
            <w:tcW w:w="1449" w:type="dxa"/>
            <w:gridSpan w:val="2"/>
          </w:tcPr>
          <w:p w:rsidR="00C23BA1" w:rsidRPr="009C36B5" w:rsidRDefault="00C23BA1" w:rsidP="00B65620">
            <w:pPr>
              <w:widowControl/>
              <w:rPr>
                <w:sz w:val="20"/>
              </w:rPr>
            </w:pPr>
            <w:r w:rsidRPr="009C36B5">
              <w:rPr>
                <w:sz w:val="20"/>
              </w:rPr>
              <w:t>801(f)(2)</w:t>
            </w:r>
            <w:r w:rsidR="005416C2" w:rsidRPr="009C36B5">
              <w:rPr>
                <w:sz w:val="20"/>
              </w:rPr>
              <w:t>; 803(b)(1)(iii)</w:t>
            </w:r>
          </w:p>
        </w:tc>
        <w:tc>
          <w:tcPr>
            <w:tcW w:w="4751" w:type="dxa"/>
          </w:tcPr>
          <w:p w:rsidR="00C23BA1" w:rsidRPr="009C36B5" w:rsidRDefault="00C23BA1" w:rsidP="005416C2">
            <w:pPr>
              <w:widowControl/>
              <w:rPr>
                <w:sz w:val="20"/>
              </w:rPr>
            </w:pPr>
            <w:r w:rsidRPr="009C36B5">
              <w:rPr>
                <w:sz w:val="20"/>
              </w:rPr>
              <w:t>Request approval by District Manager for setting depth of the subsurface safety device on a case-by-case basis</w:t>
            </w:r>
            <w:r w:rsidR="005416C2" w:rsidRPr="009C36B5">
              <w:rPr>
                <w:sz w:val="20"/>
              </w:rPr>
              <w:t>; Requests for activation of low-pressure sensors operating at &lt; 5 psi are approved by the District Manager  on a case-by-case basis</w:t>
            </w:r>
            <w:r w:rsidRPr="009C36B5">
              <w:rPr>
                <w:sz w:val="20"/>
              </w:rPr>
              <w:t>.</w:t>
            </w:r>
          </w:p>
        </w:tc>
        <w:tc>
          <w:tcPr>
            <w:tcW w:w="2620" w:type="dxa"/>
            <w:gridSpan w:val="3"/>
          </w:tcPr>
          <w:p w:rsidR="00C23BA1" w:rsidRPr="009C36B5" w:rsidRDefault="00C23BA1" w:rsidP="00C23BA1">
            <w:pPr>
              <w:rPr>
                <w:sz w:val="20"/>
              </w:rPr>
            </w:pPr>
            <w:r w:rsidRPr="009C36B5">
              <w:rPr>
                <w:sz w:val="20"/>
              </w:rPr>
              <w:t>Not considered IC under 5 CFR 1320(h)</w:t>
            </w:r>
            <w:r w:rsidR="009567DE" w:rsidRPr="009C36B5">
              <w:rPr>
                <w:sz w:val="20"/>
              </w:rPr>
              <w:t>.</w:t>
            </w:r>
          </w:p>
        </w:tc>
        <w:tc>
          <w:tcPr>
            <w:tcW w:w="1260" w:type="dxa"/>
          </w:tcPr>
          <w:p w:rsidR="00C23BA1" w:rsidRPr="009C36B5" w:rsidRDefault="00C23BA1" w:rsidP="009C36B5">
            <w:pPr>
              <w:jc w:val="center"/>
              <w:rPr>
                <w:sz w:val="20"/>
              </w:rPr>
            </w:pPr>
            <w:r w:rsidRPr="009C36B5">
              <w:rPr>
                <w:sz w:val="20"/>
              </w:rPr>
              <w:t>0</w:t>
            </w:r>
          </w:p>
        </w:tc>
      </w:tr>
      <w:tr w:rsidR="007730BC" w:rsidRPr="009C36B5" w:rsidTr="00636911">
        <w:tc>
          <w:tcPr>
            <w:tcW w:w="1449" w:type="dxa"/>
            <w:gridSpan w:val="2"/>
          </w:tcPr>
          <w:p w:rsidR="007730BC" w:rsidRPr="009C36B5" w:rsidRDefault="007730BC" w:rsidP="00B65620">
            <w:pPr>
              <w:widowControl/>
              <w:rPr>
                <w:sz w:val="20"/>
              </w:rPr>
            </w:pPr>
            <w:r w:rsidRPr="009C36B5">
              <w:rPr>
                <w:sz w:val="20"/>
              </w:rPr>
              <w:t>803(b)(2)</w:t>
            </w:r>
          </w:p>
        </w:tc>
        <w:tc>
          <w:tcPr>
            <w:tcW w:w="4751" w:type="dxa"/>
          </w:tcPr>
          <w:p w:rsidR="007730BC" w:rsidRPr="009C36B5" w:rsidRDefault="007730BC" w:rsidP="00B65620">
            <w:pPr>
              <w:widowControl/>
              <w:rPr>
                <w:sz w:val="20"/>
              </w:rPr>
            </w:pPr>
            <w:r w:rsidRPr="009C36B5">
              <w:rPr>
                <w:sz w:val="20"/>
              </w:rPr>
              <w:t>Submit required documentation for unbonded flexible pipe.</w:t>
            </w:r>
          </w:p>
        </w:tc>
        <w:tc>
          <w:tcPr>
            <w:tcW w:w="2620" w:type="dxa"/>
            <w:gridSpan w:val="3"/>
          </w:tcPr>
          <w:p w:rsidR="007730BC" w:rsidRPr="009C36B5" w:rsidRDefault="007730BC" w:rsidP="00BC503A">
            <w:pPr>
              <w:widowControl/>
              <w:ind w:right="-120"/>
              <w:rPr>
                <w:sz w:val="20"/>
              </w:rPr>
            </w:pPr>
            <w:r w:rsidRPr="009C36B5">
              <w:rPr>
                <w:sz w:val="20"/>
              </w:rPr>
              <w:t>Burden is covered by the application requirement in § 250.802(e).</w:t>
            </w:r>
          </w:p>
        </w:tc>
        <w:tc>
          <w:tcPr>
            <w:tcW w:w="1260" w:type="dxa"/>
          </w:tcPr>
          <w:p w:rsidR="007730BC" w:rsidRPr="009C36B5" w:rsidRDefault="007730BC" w:rsidP="00B65620">
            <w:pPr>
              <w:widowControl/>
              <w:jc w:val="center"/>
              <w:rPr>
                <w:sz w:val="20"/>
              </w:rPr>
            </w:pPr>
            <w:r w:rsidRPr="009C36B5">
              <w:rPr>
                <w:sz w:val="20"/>
              </w:rPr>
              <w:t>0</w:t>
            </w:r>
          </w:p>
        </w:tc>
      </w:tr>
      <w:tr w:rsidR="007730BC" w:rsidRPr="009C36B5" w:rsidTr="00636911">
        <w:tc>
          <w:tcPr>
            <w:tcW w:w="1449" w:type="dxa"/>
            <w:gridSpan w:val="2"/>
          </w:tcPr>
          <w:p w:rsidR="007730BC" w:rsidRPr="009C36B5" w:rsidRDefault="007730BC" w:rsidP="00B65620">
            <w:pPr>
              <w:widowControl/>
              <w:rPr>
                <w:sz w:val="20"/>
              </w:rPr>
            </w:pPr>
            <w:r w:rsidRPr="009C36B5">
              <w:rPr>
                <w:sz w:val="20"/>
              </w:rPr>
              <w:t>803(b)(8); related NTLs</w:t>
            </w:r>
          </w:p>
        </w:tc>
        <w:tc>
          <w:tcPr>
            <w:tcW w:w="4751" w:type="dxa"/>
          </w:tcPr>
          <w:p w:rsidR="007730BC" w:rsidRPr="009C36B5" w:rsidRDefault="00076796" w:rsidP="00B65620">
            <w:pPr>
              <w:widowControl/>
              <w:rPr>
                <w:sz w:val="20"/>
              </w:rPr>
            </w:pPr>
            <w:r w:rsidRPr="009C36B5">
              <w:rPr>
                <w:sz w:val="20"/>
              </w:rPr>
              <w:t>Request approval to use chemical only fir</w:t>
            </w:r>
            <w:r w:rsidR="007730BC" w:rsidRPr="009C36B5">
              <w:rPr>
                <w:sz w:val="20"/>
              </w:rPr>
              <w:t>e</w:t>
            </w:r>
            <w:r w:rsidRPr="009C36B5">
              <w:rPr>
                <w:sz w:val="20"/>
              </w:rPr>
              <w:t xml:space="preserve"> prevention and control system in lieu of a water system</w:t>
            </w:r>
            <w:r w:rsidR="0068093D" w:rsidRPr="009C36B5">
              <w:rPr>
                <w:sz w:val="20"/>
              </w:rPr>
              <w:t xml:space="preserve"> and all supporting/relevant information</w:t>
            </w:r>
            <w:r w:rsidR="007730BC" w:rsidRPr="009C36B5">
              <w:rPr>
                <w:sz w:val="20"/>
              </w:rPr>
              <w:t>.</w:t>
            </w:r>
          </w:p>
        </w:tc>
        <w:tc>
          <w:tcPr>
            <w:tcW w:w="1090" w:type="dxa"/>
            <w:gridSpan w:val="2"/>
          </w:tcPr>
          <w:p w:rsidR="007730BC" w:rsidRPr="009C36B5" w:rsidRDefault="00FA00C3" w:rsidP="00B65620">
            <w:pPr>
              <w:widowControl/>
              <w:jc w:val="center"/>
              <w:rPr>
                <w:sz w:val="20"/>
              </w:rPr>
            </w:pPr>
            <w:r w:rsidRPr="009C36B5">
              <w:rPr>
                <w:sz w:val="20"/>
              </w:rPr>
              <w:t>39</w:t>
            </w:r>
          </w:p>
        </w:tc>
        <w:tc>
          <w:tcPr>
            <w:tcW w:w="1530" w:type="dxa"/>
          </w:tcPr>
          <w:p w:rsidR="007730BC" w:rsidRPr="009C36B5" w:rsidRDefault="00250DFB" w:rsidP="00B65620">
            <w:pPr>
              <w:widowControl/>
              <w:jc w:val="center"/>
              <w:rPr>
                <w:sz w:val="20"/>
              </w:rPr>
            </w:pPr>
            <w:r w:rsidRPr="009C36B5">
              <w:rPr>
                <w:sz w:val="20"/>
              </w:rPr>
              <w:t>23</w:t>
            </w:r>
            <w:r w:rsidR="00CA56D9">
              <w:rPr>
                <w:sz w:val="20"/>
              </w:rPr>
              <w:t xml:space="preserve"> requests</w:t>
            </w:r>
          </w:p>
        </w:tc>
        <w:tc>
          <w:tcPr>
            <w:tcW w:w="1260" w:type="dxa"/>
          </w:tcPr>
          <w:p w:rsidR="007730BC" w:rsidRPr="009C36B5" w:rsidRDefault="009C36B5" w:rsidP="00B65620">
            <w:pPr>
              <w:widowControl/>
              <w:jc w:val="center"/>
              <w:rPr>
                <w:sz w:val="20"/>
              </w:rPr>
            </w:pPr>
            <w:r>
              <w:rPr>
                <w:sz w:val="20"/>
              </w:rPr>
              <w:t>897</w:t>
            </w:r>
          </w:p>
        </w:tc>
      </w:tr>
      <w:tr w:rsidR="00F80073" w:rsidRPr="009C36B5" w:rsidTr="00576D2A">
        <w:tc>
          <w:tcPr>
            <w:tcW w:w="1449" w:type="dxa"/>
            <w:gridSpan w:val="2"/>
          </w:tcPr>
          <w:p w:rsidR="00F80073" w:rsidRPr="009C36B5" w:rsidRDefault="00F80073" w:rsidP="0016787D">
            <w:pPr>
              <w:widowControl/>
              <w:rPr>
                <w:sz w:val="20"/>
              </w:rPr>
            </w:pPr>
            <w:r w:rsidRPr="009C36B5">
              <w:rPr>
                <w:sz w:val="20"/>
              </w:rPr>
              <w:t>807</w:t>
            </w:r>
          </w:p>
        </w:tc>
        <w:tc>
          <w:tcPr>
            <w:tcW w:w="4751" w:type="dxa"/>
          </w:tcPr>
          <w:p w:rsidR="00F80073" w:rsidRPr="009C36B5" w:rsidRDefault="00F80073" w:rsidP="008650E4">
            <w:pPr>
              <w:widowControl/>
              <w:rPr>
                <w:sz w:val="20"/>
              </w:rPr>
            </w:pPr>
            <w:r w:rsidRPr="009C36B5">
              <w:rPr>
                <w:sz w:val="20"/>
              </w:rPr>
              <w:t>Submit detailed info regarding installing SSVs in an HPHT environment with your DWOP etc.</w:t>
            </w:r>
          </w:p>
        </w:tc>
        <w:tc>
          <w:tcPr>
            <w:tcW w:w="2620" w:type="dxa"/>
            <w:gridSpan w:val="3"/>
          </w:tcPr>
          <w:p w:rsidR="00F80073" w:rsidRPr="009C36B5" w:rsidRDefault="00F80073" w:rsidP="00F6334B">
            <w:pPr>
              <w:widowControl/>
              <w:rPr>
                <w:sz w:val="20"/>
              </w:rPr>
            </w:pPr>
            <w:r w:rsidRPr="009C36B5">
              <w:rPr>
                <w:sz w:val="20"/>
              </w:rPr>
              <w:t>Burden is covered under 101</w:t>
            </w:r>
            <w:r w:rsidR="00F6334B" w:rsidRPr="009C36B5">
              <w:rPr>
                <w:sz w:val="20"/>
              </w:rPr>
              <w:t>4</w:t>
            </w:r>
            <w:r w:rsidRPr="009C36B5">
              <w:rPr>
                <w:sz w:val="20"/>
              </w:rPr>
              <w:t>-0</w:t>
            </w:r>
            <w:r w:rsidR="00F6334B" w:rsidRPr="009C36B5">
              <w:rPr>
                <w:sz w:val="20"/>
              </w:rPr>
              <w:t>018</w:t>
            </w:r>
            <w:r w:rsidRPr="009C36B5">
              <w:rPr>
                <w:sz w:val="20"/>
              </w:rPr>
              <w:t>.</w:t>
            </w:r>
          </w:p>
        </w:tc>
        <w:tc>
          <w:tcPr>
            <w:tcW w:w="1260" w:type="dxa"/>
          </w:tcPr>
          <w:p w:rsidR="00F80073" w:rsidRPr="009C36B5" w:rsidRDefault="00F80073" w:rsidP="0016787D">
            <w:pPr>
              <w:widowControl/>
              <w:jc w:val="center"/>
              <w:rPr>
                <w:sz w:val="20"/>
              </w:rPr>
            </w:pPr>
            <w:r w:rsidRPr="009C36B5">
              <w:rPr>
                <w:sz w:val="20"/>
              </w:rPr>
              <w:t>0</w:t>
            </w:r>
          </w:p>
        </w:tc>
      </w:tr>
      <w:tr w:rsidR="007730BC" w:rsidRPr="009C36B5" w:rsidTr="00636911">
        <w:tc>
          <w:tcPr>
            <w:tcW w:w="7290" w:type="dxa"/>
            <w:gridSpan w:val="5"/>
            <w:vMerge w:val="restart"/>
            <w:vAlign w:val="center"/>
          </w:tcPr>
          <w:p w:rsidR="007730BC" w:rsidRPr="009C36B5" w:rsidRDefault="007730BC" w:rsidP="00584CDF">
            <w:pPr>
              <w:widowControl/>
              <w:jc w:val="right"/>
              <w:rPr>
                <w:b/>
                <w:sz w:val="20"/>
              </w:rPr>
            </w:pPr>
            <w:r w:rsidRPr="009C36B5">
              <w:rPr>
                <w:b/>
                <w:sz w:val="20"/>
              </w:rPr>
              <w:t>Subtotal</w:t>
            </w:r>
          </w:p>
        </w:tc>
        <w:tc>
          <w:tcPr>
            <w:tcW w:w="1530" w:type="dxa"/>
          </w:tcPr>
          <w:p w:rsidR="007730BC" w:rsidRPr="009C36B5" w:rsidRDefault="007730BC" w:rsidP="00B965CB">
            <w:pPr>
              <w:widowControl/>
              <w:jc w:val="center"/>
              <w:rPr>
                <w:b/>
                <w:sz w:val="20"/>
              </w:rPr>
            </w:pPr>
            <w:r w:rsidRPr="009C36B5">
              <w:rPr>
                <w:b/>
                <w:sz w:val="20"/>
              </w:rPr>
              <w:t>1,</w:t>
            </w:r>
            <w:r w:rsidR="00B965CB">
              <w:rPr>
                <w:b/>
                <w:sz w:val="20"/>
              </w:rPr>
              <w:t xml:space="preserve">199 </w:t>
            </w:r>
            <w:r w:rsidRPr="009C36B5">
              <w:rPr>
                <w:b/>
                <w:sz w:val="20"/>
              </w:rPr>
              <w:t>responses</w:t>
            </w:r>
          </w:p>
        </w:tc>
        <w:tc>
          <w:tcPr>
            <w:tcW w:w="1260" w:type="dxa"/>
          </w:tcPr>
          <w:p w:rsidR="007730BC" w:rsidRPr="009C36B5" w:rsidRDefault="00B965CB" w:rsidP="002C0D58">
            <w:pPr>
              <w:widowControl/>
              <w:jc w:val="center"/>
              <w:rPr>
                <w:b/>
                <w:sz w:val="20"/>
              </w:rPr>
            </w:pPr>
            <w:r>
              <w:rPr>
                <w:b/>
                <w:sz w:val="20"/>
              </w:rPr>
              <w:t>12,26</w:t>
            </w:r>
            <w:r w:rsidR="002C0D58">
              <w:rPr>
                <w:b/>
                <w:sz w:val="20"/>
              </w:rPr>
              <w:t>3</w:t>
            </w:r>
            <w:r w:rsidR="007730BC" w:rsidRPr="009C36B5">
              <w:rPr>
                <w:b/>
                <w:sz w:val="20"/>
              </w:rPr>
              <w:t xml:space="preserve"> hours</w:t>
            </w:r>
          </w:p>
        </w:tc>
      </w:tr>
      <w:tr w:rsidR="007730BC" w:rsidRPr="009C36B5" w:rsidTr="00636911">
        <w:tc>
          <w:tcPr>
            <w:tcW w:w="7290" w:type="dxa"/>
            <w:gridSpan w:val="5"/>
            <w:vMerge/>
          </w:tcPr>
          <w:p w:rsidR="007730BC" w:rsidRPr="009C36B5" w:rsidRDefault="007730BC" w:rsidP="00F02C7F">
            <w:pPr>
              <w:widowControl/>
              <w:jc w:val="right"/>
              <w:rPr>
                <w:b/>
                <w:sz w:val="20"/>
              </w:rPr>
            </w:pPr>
          </w:p>
        </w:tc>
        <w:tc>
          <w:tcPr>
            <w:tcW w:w="2790" w:type="dxa"/>
            <w:gridSpan w:val="2"/>
          </w:tcPr>
          <w:p w:rsidR="007730BC" w:rsidRPr="009C36B5" w:rsidRDefault="007730BC" w:rsidP="00B965CB">
            <w:pPr>
              <w:widowControl/>
              <w:ind w:left="-120" w:right="-120"/>
              <w:jc w:val="center"/>
              <w:rPr>
                <w:b/>
                <w:sz w:val="20"/>
              </w:rPr>
            </w:pPr>
            <w:r w:rsidRPr="009C36B5">
              <w:rPr>
                <w:b/>
                <w:sz w:val="20"/>
              </w:rPr>
              <w:t>$</w:t>
            </w:r>
            <w:r w:rsidR="00B965CB">
              <w:rPr>
                <w:b/>
                <w:sz w:val="20"/>
              </w:rPr>
              <w:t>323,481</w:t>
            </w:r>
            <w:r w:rsidR="00433507" w:rsidRPr="009C36B5">
              <w:rPr>
                <w:b/>
                <w:sz w:val="20"/>
              </w:rPr>
              <w:t xml:space="preserve"> non-hour costs</w:t>
            </w:r>
          </w:p>
        </w:tc>
      </w:tr>
      <w:tr w:rsidR="007730BC" w:rsidRPr="009C36B5" w:rsidTr="00F05336">
        <w:tc>
          <w:tcPr>
            <w:tcW w:w="10080" w:type="dxa"/>
            <w:gridSpan w:val="7"/>
          </w:tcPr>
          <w:p w:rsidR="007730BC" w:rsidRPr="009C36B5" w:rsidRDefault="007730BC" w:rsidP="00B65620">
            <w:pPr>
              <w:widowControl/>
              <w:jc w:val="center"/>
              <w:rPr>
                <w:b/>
                <w:sz w:val="20"/>
              </w:rPr>
            </w:pPr>
            <w:r w:rsidRPr="009C36B5">
              <w:rPr>
                <w:b/>
                <w:sz w:val="20"/>
              </w:rPr>
              <w:lastRenderedPageBreak/>
              <w:t>General</w:t>
            </w:r>
          </w:p>
        </w:tc>
      </w:tr>
      <w:tr w:rsidR="007730BC" w:rsidRPr="009C36B5" w:rsidTr="00636911">
        <w:tc>
          <w:tcPr>
            <w:tcW w:w="1449" w:type="dxa"/>
            <w:gridSpan w:val="2"/>
          </w:tcPr>
          <w:p w:rsidR="007730BC" w:rsidRPr="009C36B5" w:rsidRDefault="007730BC" w:rsidP="0016787D">
            <w:pPr>
              <w:widowControl/>
              <w:spacing w:after="58"/>
              <w:rPr>
                <w:sz w:val="20"/>
              </w:rPr>
            </w:pPr>
            <w:r w:rsidRPr="009C36B5">
              <w:rPr>
                <w:sz w:val="20"/>
              </w:rPr>
              <w:t>801(h)(2); 803(c)</w:t>
            </w:r>
          </w:p>
        </w:tc>
        <w:tc>
          <w:tcPr>
            <w:tcW w:w="4751" w:type="dxa"/>
          </w:tcPr>
          <w:p w:rsidR="007730BC" w:rsidRPr="009C36B5" w:rsidRDefault="007730BC" w:rsidP="0016787D">
            <w:pPr>
              <w:widowControl/>
              <w:rPr>
                <w:sz w:val="20"/>
              </w:rPr>
            </w:pPr>
            <w:r w:rsidRPr="009C36B5">
              <w:rPr>
                <w:sz w:val="20"/>
              </w:rPr>
              <w:t>Identify well with sign on wellhead that sub</w:t>
            </w:r>
            <w:r w:rsidRPr="009C36B5">
              <w:rPr>
                <w:sz w:val="20"/>
              </w:rPr>
              <w:softHyphen/>
              <w:t>surface safety device is removed; flag safety devices that are out of service.</w:t>
            </w:r>
          </w:p>
        </w:tc>
        <w:tc>
          <w:tcPr>
            <w:tcW w:w="2620" w:type="dxa"/>
            <w:gridSpan w:val="3"/>
          </w:tcPr>
          <w:p w:rsidR="007730BC" w:rsidRPr="009C36B5" w:rsidRDefault="007730BC" w:rsidP="0016787D">
            <w:pPr>
              <w:widowControl/>
              <w:rPr>
                <w:sz w:val="20"/>
              </w:rPr>
            </w:pPr>
            <w:r w:rsidRPr="009C36B5">
              <w:rPr>
                <w:sz w:val="20"/>
              </w:rPr>
              <w:t>Usual/customary safety proce</w:t>
            </w:r>
            <w:r w:rsidRPr="009C36B5">
              <w:rPr>
                <w:sz w:val="20"/>
              </w:rPr>
              <w:softHyphen/>
              <w:t>dure for removing or identify</w:t>
            </w:r>
            <w:r w:rsidRPr="009C36B5">
              <w:rPr>
                <w:sz w:val="20"/>
              </w:rPr>
              <w:softHyphen/>
              <w:t>ing out-of-service safety devices.</w:t>
            </w:r>
          </w:p>
        </w:tc>
        <w:tc>
          <w:tcPr>
            <w:tcW w:w="1260" w:type="dxa"/>
          </w:tcPr>
          <w:p w:rsidR="007730BC" w:rsidRPr="009C36B5" w:rsidRDefault="007730BC" w:rsidP="0016787D">
            <w:pPr>
              <w:widowControl/>
              <w:jc w:val="center"/>
              <w:rPr>
                <w:sz w:val="20"/>
              </w:rPr>
            </w:pPr>
            <w:r w:rsidRPr="009C36B5">
              <w:rPr>
                <w:sz w:val="20"/>
              </w:rPr>
              <w:t>0</w:t>
            </w:r>
          </w:p>
        </w:tc>
      </w:tr>
      <w:tr w:rsidR="00292400" w:rsidRPr="009C36B5" w:rsidTr="00576D2A">
        <w:tc>
          <w:tcPr>
            <w:tcW w:w="1449" w:type="dxa"/>
            <w:gridSpan w:val="2"/>
          </w:tcPr>
          <w:p w:rsidR="00292400" w:rsidRPr="009C36B5" w:rsidRDefault="005416C2" w:rsidP="00640D95">
            <w:pPr>
              <w:widowControl/>
              <w:spacing w:after="58"/>
              <w:rPr>
                <w:sz w:val="20"/>
              </w:rPr>
            </w:pPr>
            <w:r w:rsidRPr="009C36B5">
              <w:rPr>
                <w:sz w:val="20"/>
              </w:rPr>
              <w:t xml:space="preserve">801(e)(1); 801(h)(3); </w:t>
            </w:r>
            <w:r w:rsidR="00292400" w:rsidRPr="009C36B5">
              <w:rPr>
                <w:sz w:val="20"/>
              </w:rPr>
              <w:t>803(b)(2)</w:t>
            </w:r>
            <w:r w:rsidR="00640D95" w:rsidRPr="009C36B5">
              <w:rPr>
                <w:sz w:val="20"/>
              </w:rPr>
              <w:t xml:space="preserve">, </w:t>
            </w:r>
            <w:r w:rsidR="0068093D" w:rsidRPr="009C36B5">
              <w:rPr>
                <w:sz w:val="20"/>
              </w:rPr>
              <w:t>(4)</w:t>
            </w:r>
            <w:r w:rsidR="00640D95" w:rsidRPr="009C36B5">
              <w:rPr>
                <w:sz w:val="20"/>
              </w:rPr>
              <w:t xml:space="preserve">, </w:t>
            </w:r>
            <w:r w:rsidR="0068093D" w:rsidRPr="009C36B5">
              <w:rPr>
                <w:sz w:val="20"/>
              </w:rPr>
              <w:t>(7);</w:t>
            </w:r>
          </w:p>
        </w:tc>
        <w:tc>
          <w:tcPr>
            <w:tcW w:w="4751" w:type="dxa"/>
          </w:tcPr>
          <w:p w:rsidR="00292400" w:rsidRPr="009C36B5" w:rsidRDefault="00292400" w:rsidP="00576D2A">
            <w:pPr>
              <w:widowControl/>
              <w:rPr>
                <w:sz w:val="20"/>
              </w:rPr>
            </w:pPr>
            <w:r w:rsidRPr="009C36B5">
              <w:rPr>
                <w:sz w:val="20"/>
              </w:rPr>
              <w:t>Specific alternate approval requests requiring District Manager approval.</w:t>
            </w:r>
          </w:p>
        </w:tc>
        <w:tc>
          <w:tcPr>
            <w:tcW w:w="2620" w:type="dxa"/>
            <w:gridSpan w:val="3"/>
          </w:tcPr>
          <w:p w:rsidR="00292400" w:rsidRPr="009C36B5" w:rsidRDefault="005469B8" w:rsidP="00F6334B">
            <w:pPr>
              <w:widowControl/>
              <w:rPr>
                <w:sz w:val="20"/>
              </w:rPr>
            </w:pPr>
            <w:r w:rsidRPr="009C36B5">
              <w:rPr>
                <w:sz w:val="20"/>
              </w:rPr>
              <w:t>Burden covered</w:t>
            </w:r>
            <w:r w:rsidR="00292400" w:rsidRPr="009C36B5">
              <w:rPr>
                <w:sz w:val="20"/>
              </w:rPr>
              <w:t xml:space="preserve"> under 101</w:t>
            </w:r>
            <w:r w:rsidR="00F6334B" w:rsidRPr="009C36B5">
              <w:rPr>
                <w:sz w:val="20"/>
              </w:rPr>
              <w:t>4</w:t>
            </w:r>
            <w:r w:rsidR="00292400" w:rsidRPr="009C36B5">
              <w:rPr>
                <w:sz w:val="20"/>
              </w:rPr>
              <w:t>-0</w:t>
            </w:r>
            <w:r w:rsidR="00F6334B" w:rsidRPr="009C36B5">
              <w:rPr>
                <w:sz w:val="20"/>
              </w:rPr>
              <w:t>022</w:t>
            </w:r>
            <w:r w:rsidR="00292400" w:rsidRPr="009C36B5">
              <w:rPr>
                <w:sz w:val="20"/>
              </w:rPr>
              <w:t>.</w:t>
            </w:r>
          </w:p>
        </w:tc>
        <w:tc>
          <w:tcPr>
            <w:tcW w:w="1260" w:type="dxa"/>
          </w:tcPr>
          <w:p w:rsidR="00292400" w:rsidRPr="009C36B5" w:rsidRDefault="00292400" w:rsidP="00576D2A">
            <w:pPr>
              <w:widowControl/>
              <w:jc w:val="center"/>
              <w:rPr>
                <w:sz w:val="20"/>
              </w:rPr>
            </w:pPr>
          </w:p>
        </w:tc>
      </w:tr>
      <w:tr w:rsidR="00292400" w:rsidRPr="009C36B5" w:rsidTr="00636911">
        <w:tc>
          <w:tcPr>
            <w:tcW w:w="1449" w:type="dxa"/>
            <w:gridSpan w:val="2"/>
          </w:tcPr>
          <w:p w:rsidR="00292400" w:rsidRPr="009C36B5" w:rsidRDefault="00292400" w:rsidP="00B65620">
            <w:pPr>
              <w:widowControl/>
              <w:rPr>
                <w:sz w:val="20"/>
              </w:rPr>
            </w:pPr>
            <w:r w:rsidRPr="009C36B5">
              <w:rPr>
                <w:sz w:val="20"/>
              </w:rPr>
              <w:t>803(b)(8)(iv); (v)</w:t>
            </w:r>
          </w:p>
        </w:tc>
        <w:tc>
          <w:tcPr>
            <w:tcW w:w="4751" w:type="dxa"/>
          </w:tcPr>
          <w:p w:rsidR="00292400" w:rsidRPr="009C36B5" w:rsidRDefault="00292400" w:rsidP="00B65620">
            <w:pPr>
              <w:widowControl/>
              <w:rPr>
                <w:sz w:val="20"/>
              </w:rPr>
            </w:pPr>
            <w:r w:rsidRPr="009C36B5">
              <w:rPr>
                <w:sz w:val="20"/>
              </w:rPr>
              <w:t>Post diagram of firefighting system; furnish evidence firefighting system suitable for operations in subfreezing climates.</w:t>
            </w:r>
          </w:p>
        </w:tc>
        <w:tc>
          <w:tcPr>
            <w:tcW w:w="1090" w:type="dxa"/>
            <w:gridSpan w:val="2"/>
          </w:tcPr>
          <w:p w:rsidR="00292400" w:rsidRPr="009C36B5" w:rsidRDefault="00FA00C3" w:rsidP="00B65620">
            <w:pPr>
              <w:widowControl/>
              <w:jc w:val="center"/>
              <w:rPr>
                <w:sz w:val="20"/>
              </w:rPr>
            </w:pPr>
            <w:r w:rsidRPr="009C36B5">
              <w:rPr>
                <w:sz w:val="20"/>
              </w:rPr>
              <w:t>8</w:t>
            </w:r>
          </w:p>
        </w:tc>
        <w:tc>
          <w:tcPr>
            <w:tcW w:w="1530" w:type="dxa"/>
          </w:tcPr>
          <w:p w:rsidR="00292400" w:rsidRPr="009C36B5" w:rsidRDefault="00250DFB" w:rsidP="00B65620">
            <w:pPr>
              <w:widowControl/>
              <w:jc w:val="center"/>
              <w:rPr>
                <w:sz w:val="20"/>
              </w:rPr>
            </w:pPr>
            <w:r w:rsidRPr="009C36B5">
              <w:rPr>
                <w:sz w:val="20"/>
              </w:rPr>
              <w:t>18</w:t>
            </w:r>
            <w:r w:rsidR="00CA56D9">
              <w:rPr>
                <w:sz w:val="20"/>
              </w:rPr>
              <w:t xml:space="preserve">  postings/ evidence</w:t>
            </w:r>
          </w:p>
        </w:tc>
        <w:tc>
          <w:tcPr>
            <w:tcW w:w="1260" w:type="dxa"/>
          </w:tcPr>
          <w:p w:rsidR="00292400" w:rsidRPr="009C36B5" w:rsidRDefault="009C36B5" w:rsidP="00B65620">
            <w:pPr>
              <w:widowControl/>
              <w:jc w:val="center"/>
              <w:rPr>
                <w:sz w:val="20"/>
              </w:rPr>
            </w:pPr>
            <w:r>
              <w:rPr>
                <w:sz w:val="20"/>
              </w:rPr>
              <w:t>144</w:t>
            </w:r>
          </w:p>
        </w:tc>
      </w:tr>
      <w:tr w:rsidR="00292400" w:rsidRPr="009C36B5" w:rsidTr="00636911">
        <w:tc>
          <w:tcPr>
            <w:tcW w:w="1449" w:type="dxa"/>
            <w:gridSpan w:val="2"/>
            <w:tcBorders>
              <w:bottom w:val="single" w:sz="2" w:space="0" w:color="000000"/>
            </w:tcBorders>
          </w:tcPr>
          <w:p w:rsidR="00292400" w:rsidRPr="009C36B5" w:rsidRDefault="00292400" w:rsidP="00B65620">
            <w:pPr>
              <w:widowControl/>
              <w:rPr>
                <w:sz w:val="20"/>
              </w:rPr>
            </w:pPr>
            <w:r w:rsidRPr="009C36B5">
              <w:rPr>
                <w:sz w:val="20"/>
              </w:rPr>
              <w:t>804(a)(12); 800</w:t>
            </w:r>
          </w:p>
        </w:tc>
        <w:tc>
          <w:tcPr>
            <w:tcW w:w="4751" w:type="dxa"/>
            <w:tcBorders>
              <w:bottom w:val="single" w:sz="2" w:space="0" w:color="000000"/>
            </w:tcBorders>
          </w:tcPr>
          <w:p w:rsidR="00292400" w:rsidRPr="009C36B5" w:rsidRDefault="00292400" w:rsidP="00B65620">
            <w:pPr>
              <w:keepLines/>
              <w:widowControl/>
              <w:rPr>
                <w:sz w:val="20"/>
              </w:rPr>
            </w:pPr>
            <w:r w:rsidRPr="009C36B5">
              <w:rPr>
                <w:sz w:val="20"/>
              </w:rPr>
              <w:t xml:space="preserve">Notify </w:t>
            </w:r>
            <w:r w:rsidR="001D673C" w:rsidRPr="009C36B5">
              <w:rPr>
                <w:sz w:val="20"/>
              </w:rPr>
              <w:t>BSEE</w:t>
            </w:r>
            <w:r w:rsidRPr="009C36B5">
              <w:rPr>
                <w:sz w:val="20"/>
              </w:rPr>
              <w:t xml:space="preserve"> prior to production when ready to conduct pre-production test and inspection; upon commencement of production for a complete inspection.</w:t>
            </w:r>
          </w:p>
        </w:tc>
        <w:tc>
          <w:tcPr>
            <w:tcW w:w="1090" w:type="dxa"/>
            <w:gridSpan w:val="2"/>
            <w:tcBorders>
              <w:bottom w:val="single" w:sz="2" w:space="0" w:color="000000"/>
            </w:tcBorders>
          </w:tcPr>
          <w:p w:rsidR="00292400" w:rsidRPr="009C36B5" w:rsidRDefault="00FA00C3" w:rsidP="00B65620">
            <w:pPr>
              <w:widowControl/>
              <w:jc w:val="center"/>
              <w:rPr>
                <w:sz w:val="20"/>
              </w:rPr>
            </w:pPr>
            <w:r w:rsidRPr="009C36B5">
              <w:rPr>
                <w:sz w:val="20"/>
              </w:rPr>
              <w:t>1</w:t>
            </w:r>
          </w:p>
        </w:tc>
        <w:tc>
          <w:tcPr>
            <w:tcW w:w="1530" w:type="dxa"/>
            <w:tcBorders>
              <w:bottom w:val="single" w:sz="2" w:space="0" w:color="000000"/>
            </w:tcBorders>
          </w:tcPr>
          <w:p w:rsidR="00292400" w:rsidRPr="009C36B5" w:rsidRDefault="009C36B5" w:rsidP="00B65620">
            <w:pPr>
              <w:widowControl/>
              <w:jc w:val="center"/>
              <w:rPr>
                <w:sz w:val="20"/>
              </w:rPr>
            </w:pPr>
            <w:r w:rsidRPr="009C36B5">
              <w:rPr>
                <w:sz w:val="20"/>
              </w:rPr>
              <w:t>41</w:t>
            </w:r>
            <w:r w:rsidR="00CA56D9">
              <w:rPr>
                <w:sz w:val="20"/>
              </w:rPr>
              <w:t xml:space="preserve"> notifications</w:t>
            </w:r>
          </w:p>
        </w:tc>
        <w:tc>
          <w:tcPr>
            <w:tcW w:w="1260" w:type="dxa"/>
            <w:tcBorders>
              <w:bottom w:val="single" w:sz="2" w:space="0" w:color="000000"/>
            </w:tcBorders>
          </w:tcPr>
          <w:p w:rsidR="00292400" w:rsidRPr="009C36B5" w:rsidRDefault="009C36B5" w:rsidP="00B65620">
            <w:pPr>
              <w:widowControl/>
              <w:jc w:val="center"/>
              <w:rPr>
                <w:sz w:val="20"/>
              </w:rPr>
            </w:pPr>
            <w:r>
              <w:rPr>
                <w:sz w:val="20"/>
              </w:rPr>
              <w:t>41</w:t>
            </w:r>
          </w:p>
        </w:tc>
      </w:tr>
      <w:tr w:rsidR="00292400" w:rsidRPr="009C36B5" w:rsidTr="00636911">
        <w:tc>
          <w:tcPr>
            <w:tcW w:w="1449" w:type="dxa"/>
            <w:gridSpan w:val="2"/>
          </w:tcPr>
          <w:p w:rsidR="00292400" w:rsidRPr="009C36B5" w:rsidRDefault="00292400" w:rsidP="00B65620">
            <w:pPr>
              <w:widowControl/>
              <w:spacing w:after="58"/>
              <w:rPr>
                <w:sz w:val="20"/>
              </w:rPr>
            </w:pPr>
            <w:r w:rsidRPr="009C36B5">
              <w:rPr>
                <w:sz w:val="20"/>
              </w:rPr>
              <w:t>806(c)</w:t>
            </w:r>
          </w:p>
        </w:tc>
        <w:tc>
          <w:tcPr>
            <w:tcW w:w="4751" w:type="dxa"/>
          </w:tcPr>
          <w:p w:rsidR="00292400" w:rsidRPr="009C36B5" w:rsidRDefault="00292400" w:rsidP="00B65620">
            <w:pPr>
              <w:widowControl/>
              <w:rPr>
                <w:sz w:val="20"/>
              </w:rPr>
            </w:pPr>
            <w:r w:rsidRPr="009C36B5">
              <w:rPr>
                <w:sz w:val="20"/>
              </w:rPr>
              <w:t>Request evaluation and approval of other quality assurance programs covering manufacture of SPPE.</w:t>
            </w:r>
          </w:p>
        </w:tc>
        <w:tc>
          <w:tcPr>
            <w:tcW w:w="1090" w:type="dxa"/>
            <w:gridSpan w:val="2"/>
          </w:tcPr>
          <w:p w:rsidR="00292400" w:rsidRPr="009C36B5" w:rsidRDefault="00FA00C3" w:rsidP="00B65620">
            <w:pPr>
              <w:widowControl/>
              <w:jc w:val="center"/>
              <w:rPr>
                <w:sz w:val="20"/>
              </w:rPr>
            </w:pPr>
            <w:r w:rsidRPr="009C36B5">
              <w:rPr>
                <w:sz w:val="20"/>
              </w:rPr>
              <w:t>34</w:t>
            </w:r>
          </w:p>
        </w:tc>
        <w:tc>
          <w:tcPr>
            <w:tcW w:w="1530" w:type="dxa"/>
          </w:tcPr>
          <w:p w:rsidR="00292400" w:rsidRPr="009C36B5" w:rsidRDefault="00292400" w:rsidP="00B65620">
            <w:pPr>
              <w:widowControl/>
              <w:jc w:val="center"/>
              <w:rPr>
                <w:sz w:val="20"/>
              </w:rPr>
            </w:pPr>
            <w:r w:rsidRPr="009C36B5">
              <w:rPr>
                <w:sz w:val="20"/>
              </w:rPr>
              <w:t>1</w:t>
            </w:r>
            <w:r w:rsidR="00CA56D9">
              <w:rPr>
                <w:sz w:val="20"/>
              </w:rPr>
              <w:t xml:space="preserve"> requests</w:t>
            </w:r>
          </w:p>
        </w:tc>
        <w:tc>
          <w:tcPr>
            <w:tcW w:w="1260" w:type="dxa"/>
          </w:tcPr>
          <w:p w:rsidR="00292400" w:rsidRPr="009C36B5" w:rsidRDefault="009C36B5" w:rsidP="00B65620">
            <w:pPr>
              <w:widowControl/>
              <w:jc w:val="center"/>
              <w:rPr>
                <w:sz w:val="20"/>
              </w:rPr>
            </w:pPr>
            <w:r>
              <w:rPr>
                <w:sz w:val="20"/>
              </w:rPr>
              <w:t>34</w:t>
            </w:r>
          </w:p>
        </w:tc>
      </w:tr>
      <w:tr w:rsidR="00292400" w:rsidRPr="009C36B5" w:rsidTr="00636911">
        <w:tc>
          <w:tcPr>
            <w:tcW w:w="7290" w:type="dxa"/>
            <w:gridSpan w:val="5"/>
          </w:tcPr>
          <w:p w:rsidR="00292400" w:rsidRPr="009C36B5" w:rsidRDefault="00292400" w:rsidP="00F02C7F">
            <w:pPr>
              <w:jc w:val="right"/>
              <w:rPr>
                <w:b/>
                <w:sz w:val="20"/>
              </w:rPr>
            </w:pPr>
            <w:r w:rsidRPr="009C36B5">
              <w:rPr>
                <w:b/>
                <w:sz w:val="20"/>
              </w:rPr>
              <w:t>Subtotal</w:t>
            </w:r>
          </w:p>
        </w:tc>
        <w:tc>
          <w:tcPr>
            <w:tcW w:w="1530" w:type="dxa"/>
          </w:tcPr>
          <w:p w:rsidR="00292400" w:rsidRPr="009C36B5" w:rsidRDefault="00B965CB" w:rsidP="00B65620">
            <w:pPr>
              <w:jc w:val="center"/>
              <w:rPr>
                <w:b/>
                <w:sz w:val="20"/>
              </w:rPr>
            </w:pPr>
            <w:r>
              <w:rPr>
                <w:b/>
                <w:sz w:val="20"/>
              </w:rPr>
              <w:t>60</w:t>
            </w:r>
            <w:r w:rsidR="00292400" w:rsidRPr="009C36B5">
              <w:rPr>
                <w:b/>
                <w:sz w:val="20"/>
              </w:rPr>
              <w:t xml:space="preserve"> responses</w:t>
            </w:r>
          </w:p>
        </w:tc>
        <w:tc>
          <w:tcPr>
            <w:tcW w:w="1260" w:type="dxa"/>
          </w:tcPr>
          <w:p w:rsidR="00292400" w:rsidRPr="009C36B5" w:rsidRDefault="009654B7" w:rsidP="00B965CB">
            <w:pPr>
              <w:jc w:val="center"/>
              <w:rPr>
                <w:b/>
                <w:sz w:val="20"/>
              </w:rPr>
            </w:pPr>
            <w:r w:rsidRPr="009C36B5">
              <w:rPr>
                <w:b/>
                <w:sz w:val="20"/>
              </w:rPr>
              <w:t>2</w:t>
            </w:r>
            <w:r w:rsidR="00B965CB">
              <w:rPr>
                <w:b/>
                <w:sz w:val="20"/>
              </w:rPr>
              <w:t>19</w:t>
            </w:r>
            <w:r w:rsidR="00292400" w:rsidRPr="009C36B5">
              <w:rPr>
                <w:b/>
                <w:sz w:val="20"/>
              </w:rPr>
              <w:t xml:space="preserve"> hours</w:t>
            </w:r>
          </w:p>
        </w:tc>
      </w:tr>
      <w:tr w:rsidR="00292400" w:rsidRPr="009C36B5" w:rsidTr="00F05336">
        <w:tc>
          <w:tcPr>
            <w:tcW w:w="10080" w:type="dxa"/>
            <w:gridSpan w:val="7"/>
          </w:tcPr>
          <w:p w:rsidR="00292400" w:rsidRPr="009C36B5" w:rsidRDefault="00292400" w:rsidP="00B65620">
            <w:pPr>
              <w:widowControl/>
              <w:jc w:val="center"/>
              <w:rPr>
                <w:sz w:val="20"/>
              </w:rPr>
            </w:pPr>
            <w:r w:rsidRPr="009C36B5">
              <w:rPr>
                <w:b/>
                <w:sz w:val="20"/>
              </w:rPr>
              <w:t>Recordkeeping</w:t>
            </w:r>
          </w:p>
        </w:tc>
      </w:tr>
      <w:tr w:rsidR="00292400" w:rsidRPr="009C36B5" w:rsidTr="00636911">
        <w:tc>
          <w:tcPr>
            <w:tcW w:w="1449" w:type="dxa"/>
            <w:gridSpan w:val="2"/>
          </w:tcPr>
          <w:p w:rsidR="00292400" w:rsidRPr="009C36B5" w:rsidRDefault="00292400" w:rsidP="00B65620">
            <w:pPr>
              <w:widowControl/>
              <w:rPr>
                <w:sz w:val="20"/>
              </w:rPr>
            </w:pPr>
            <w:r w:rsidRPr="009C36B5">
              <w:rPr>
                <w:sz w:val="20"/>
              </w:rPr>
              <w:t>801(h)(2); 802(e); 804(b)</w:t>
            </w:r>
          </w:p>
        </w:tc>
        <w:tc>
          <w:tcPr>
            <w:tcW w:w="4751" w:type="dxa"/>
          </w:tcPr>
          <w:p w:rsidR="00292400" w:rsidRPr="009C36B5" w:rsidRDefault="00292400" w:rsidP="00B65620">
            <w:pPr>
              <w:widowControl/>
              <w:rPr>
                <w:sz w:val="20"/>
              </w:rPr>
            </w:pPr>
            <w:r w:rsidRPr="009C36B5">
              <w:rPr>
                <w:sz w:val="20"/>
              </w:rPr>
              <w:t xml:space="preserve">Maintain records for 2 years on subsurface and surface safety devices to include approved design &amp; installation features, testing, repair, removal, etc; make records available to </w:t>
            </w:r>
            <w:r w:rsidR="001D673C" w:rsidRPr="009C36B5">
              <w:rPr>
                <w:sz w:val="20"/>
              </w:rPr>
              <w:t>BSEE</w:t>
            </w:r>
            <w:r w:rsidRPr="009C36B5">
              <w:rPr>
                <w:sz w:val="20"/>
              </w:rPr>
              <w:t>.</w:t>
            </w:r>
          </w:p>
        </w:tc>
        <w:tc>
          <w:tcPr>
            <w:tcW w:w="1090" w:type="dxa"/>
            <w:gridSpan w:val="2"/>
          </w:tcPr>
          <w:p w:rsidR="00292400" w:rsidRPr="009C36B5" w:rsidRDefault="00FA00C3" w:rsidP="00B65620">
            <w:pPr>
              <w:widowControl/>
              <w:jc w:val="center"/>
              <w:rPr>
                <w:sz w:val="20"/>
              </w:rPr>
            </w:pPr>
            <w:r w:rsidRPr="009C36B5">
              <w:rPr>
                <w:sz w:val="20"/>
              </w:rPr>
              <w:t>48</w:t>
            </w:r>
          </w:p>
        </w:tc>
        <w:tc>
          <w:tcPr>
            <w:tcW w:w="1530" w:type="dxa"/>
          </w:tcPr>
          <w:p w:rsidR="00292400" w:rsidRPr="009C36B5" w:rsidRDefault="00C3015D" w:rsidP="009C36B5">
            <w:pPr>
              <w:widowControl/>
              <w:jc w:val="center"/>
              <w:rPr>
                <w:sz w:val="20"/>
              </w:rPr>
            </w:pPr>
            <w:r w:rsidRPr="009C36B5">
              <w:rPr>
                <w:sz w:val="20"/>
              </w:rPr>
              <w:t>6</w:t>
            </w:r>
            <w:r w:rsidR="009C36B5" w:rsidRPr="009C36B5">
              <w:rPr>
                <w:sz w:val="20"/>
              </w:rPr>
              <w:t>58</w:t>
            </w:r>
            <w:r w:rsidR="00CA56D9">
              <w:rPr>
                <w:sz w:val="20"/>
              </w:rPr>
              <w:t xml:space="preserve"> records</w:t>
            </w:r>
          </w:p>
        </w:tc>
        <w:tc>
          <w:tcPr>
            <w:tcW w:w="1260" w:type="dxa"/>
          </w:tcPr>
          <w:p w:rsidR="00292400" w:rsidRPr="009C36B5" w:rsidRDefault="00B965CB" w:rsidP="00B65620">
            <w:pPr>
              <w:widowControl/>
              <w:jc w:val="center"/>
              <w:rPr>
                <w:sz w:val="20"/>
              </w:rPr>
            </w:pPr>
            <w:r>
              <w:rPr>
                <w:sz w:val="20"/>
              </w:rPr>
              <w:t>31,584</w:t>
            </w:r>
          </w:p>
        </w:tc>
      </w:tr>
      <w:tr w:rsidR="00292400" w:rsidRPr="009C36B5" w:rsidTr="00636911">
        <w:tc>
          <w:tcPr>
            <w:tcW w:w="1449" w:type="dxa"/>
            <w:gridSpan w:val="2"/>
          </w:tcPr>
          <w:p w:rsidR="00292400" w:rsidRPr="009C36B5" w:rsidRDefault="00292400" w:rsidP="00B65620">
            <w:pPr>
              <w:widowControl/>
              <w:rPr>
                <w:sz w:val="20"/>
              </w:rPr>
            </w:pPr>
            <w:r w:rsidRPr="009C36B5">
              <w:rPr>
                <w:sz w:val="20"/>
              </w:rPr>
              <w:t xml:space="preserve">803(b)(1)(iii), </w:t>
            </w:r>
            <w:r w:rsidR="001D673C" w:rsidRPr="009C36B5">
              <w:rPr>
                <w:sz w:val="20"/>
              </w:rPr>
              <w:t>(b)</w:t>
            </w:r>
            <w:r w:rsidRPr="009C36B5">
              <w:rPr>
                <w:sz w:val="20"/>
              </w:rPr>
              <w:t>(2)(i)</w:t>
            </w:r>
          </w:p>
        </w:tc>
        <w:tc>
          <w:tcPr>
            <w:tcW w:w="4751" w:type="dxa"/>
          </w:tcPr>
          <w:p w:rsidR="00292400" w:rsidRPr="009C36B5" w:rsidRDefault="00292400" w:rsidP="00B65620">
            <w:pPr>
              <w:widowControl/>
              <w:rPr>
                <w:sz w:val="20"/>
              </w:rPr>
            </w:pPr>
            <w:r w:rsidRPr="009C36B5">
              <w:rPr>
                <w:sz w:val="20"/>
              </w:rPr>
              <w:t>Maintain pressure-recorder charts.</w:t>
            </w:r>
          </w:p>
        </w:tc>
        <w:tc>
          <w:tcPr>
            <w:tcW w:w="1090" w:type="dxa"/>
            <w:gridSpan w:val="2"/>
          </w:tcPr>
          <w:p w:rsidR="00292400" w:rsidRPr="009C36B5" w:rsidRDefault="00FA00C3" w:rsidP="00B65620">
            <w:pPr>
              <w:widowControl/>
              <w:jc w:val="center"/>
              <w:rPr>
                <w:sz w:val="20"/>
              </w:rPr>
            </w:pPr>
            <w:r w:rsidRPr="009C36B5">
              <w:rPr>
                <w:sz w:val="20"/>
              </w:rPr>
              <w:t>35</w:t>
            </w:r>
          </w:p>
        </w:tc>
        <w:tc>
          <w:tcPr>
            <w:tcW w:w="1530" w:type="dxa"/>
          </w:tcPr>
          <w:p w:rsidR="00292400" w:rsidRPr="009C36B5" w:rsidRDefault="00C3015D" w:rsidP="009C36B5">
            <w:pPr>
              <w:widowControl/>
              <w:jc w:val="center"/>
              <w:rPr>
                <w:sz w:val="20"/>
              </w:rPr>
            </w:pPr>
            <w:r w:rsidRPr="009C36B5">
              <w:rPr>
                <w:sz w:val="20"/>
              </w:rPr>
              <w:t>6</w:t>
            </w:r>
            <w:r w:rsidR="009C36B5" w:rsidRPr="009C36B5">
              <w:rPr>
                <w:sz w:val="20"/>
              </w:rPr>
              <w:t>58</w:t>
            </w:r>
            <w:r w:rsidR="00CA56D9">
              <w:rPr>
                <w:sz w:val="20"/>
              </w:rPr>
              <w:t xml:space="preserve"> charts</w:t>
            </w:r>
          </w:p>
        </w:tc>
        <w:tc>
          <w:tcPr>
            <w:tcW w:w="1260" w:type="dxa"/>
          </w:tcPr>
          <w:p w:rsidR="00292400" w:rsidRPr="009C36B5" w:rsidRDefault="00B965CB" w:rsidP="00B65620">
            <w:pPr>
              <w:widowControl/>
              <w:jc w:val="center"/>
              <w:rPr>
                <w:sz w:val="20"/>
              </w:rPr>
            </w:pPr>
            <w:r>
              <w:rPr>
                <w:sz w:val="20"/>
              </w:rPr>
              <w:t>23,030</w:t>
            </w:r>
          </w:p>
        </w:tc>
      </w:tr>
      <w:tr w:rsidR="00292400" w:rsidRPr="009C36B5" w:rsidTr="006A395E">
        <w:trPr>
          <w:trHeight w:val="481"/>
        </w:trPr>
        <w:tc>
          <w:tcPr>
            <w:tcW w:w="1449" w:type="dxa"/>
            <w:gridSpan w:val="2"/>
          </w:tcPr>
          <w:p w:rsidR="00292400" w:rsidRPr="009C36B5" w:rsidRDefault="00292400" w:rsidP="00B65620">
            <w:pPr>
              <w:widowControl/>
              <w:rPr>
                <w:sz w:val="20"/>
              </w:rPr>
            </w:pPr>
            <w:r w:rsidRPr="009C36B5">
              <w:rPr>
                <w:sz w:val="20"/>
              </w:rPr>
              <w:t>803(b)(4)(iii)</w:t>
            </w:r>
          </w:p>
        </w:tc>
        <w:tc>
          <w:tcPr>
            <w:tcW w:w="4751" w:type="dxa"/>
          </w:tcPr>
          <w:p w:rsidR="00292400" w:rsidRPr="009C36B5" w:rsidRDefault="00292400" w:rsidP="00B65620">
            <w:pPr>
              <w:widowControl/>
              <w:rPr>
                <w:sz w:val="20"/>
              </w:rPr>
            </w:pPr>
            <w:r w:rsidRPr="009C36B5">
              <w:rPr>
                <w:sz w:val="20"/>
              </w:rPr>
              <w:t>Maintain schematic of the emergency shutdown (ESD) which indicates the control functions of all safety devices.</w:t>
            </w:r>
          </w:p>
        </w:tc>
        <w:tc>
          <w:tcPr>
            <w:tcW w:w="1090" w:type="dxa"/>
            <w:gridSpan w:val="2"/>
          </w:tcPr>
          <w:p w:rsidR="00292400" w:rsidRPr="009C36B5" w:rsidRDefault="00FA00C3" w:rsidP="00B65620">
            <w:pPr>
              <w:widowControl/>
              <w:jc w:val="center"/>
              <w:rPr>
                <w:sz w:val="20"/>
              </w:rPr>
            </w:pPr>
            <w:r w:rsidRPr="009C36B5">
              <w:rPr>
                <w:sz w:val="20"/>
              </w:rPr>
              <w:t>18</w:t>
            </w:r>
          </w:p>
        </w:tc>
        <w:tc>
          <w:tcPr>
            <w:tcW w:w="1530" w:type="dxa"/>
          </w:tcPr>
          <w:p w:rsidR="00292400" w:rsidRPr="009C36B5" w:rsidRDefault="00C3015D" w:rsidP="009C36B5">
            <w:pPr>
              <w:widowControl/>
              <w:jc w:val="center"/>
              <w:rPr>
                <w:sz w:val="20"/>
              </w:rPr>
            </w:pPr>
            <w:r w:rsidRPr="009C36B5">
              <w:rPr>
                <w:sz w:val="20"/>
              </w:rPr>
              <w:t>6</w:t>
            </w:r>
            <w:r w:rsidR="009C36B5" w:rsidRPr="009C36B5">
              <w:rPr>
                <w:sz w:val="20"/>
              </w:rPr>
              <w:t>50</w:t>
            </w:r>
            <w:r w:rsidR="00CA56D9">
              <w:rPr>
                <w:sz w:val="20"/>
              </w:rPr>
              <w:t xml:space="preserve"> schematics</w:t>
            </w:r>
          </w:p>
        </w:tc>
        <w:tc>
          <w:tcPr>
            <w:tcW w:w="1260" w:type="dxa"/>
          </w:tcPr>
          <w:p w:rsidR="00292400" w:rsidRPr="009C36B5" w:rsidRDefault="00B965CB" w:rsidP="00B65620">
            <w:pPr>
              <w:widowControl/>
              <w:jc w:val="center"/>
              <w:rPr>
                <w:sz w:val="20"/>
              </w:rPr>
            </w:pPr>
            <w:r>
              <w:rPr>
                <w:sz w:val="20"/>
              </w:rPr>
              <w:t>11,700</w:t>
            </w:r>
          </w:p>
        </w:tc>
      </w:tr>
      <w:tr w:rsidR="00292400" w:rsidRPr="009C36B5" w:rsidTr="00636911">
        <w:tc>
          <w:tcPr>
            <w:tcW w:w="1449" w:type="dxa"/>
            <w:gridSpan w:val="2"/>
          </w:tcPr>
          <w:p w:rsidR="00292400" w:rsidRPr="009C36B5" w:rsidRDefault="00292400" w:rsidP="00B65620">
            <w:pPr>
              <w:widowControl/>
              <w:rPr>
                <w:sz w:val="20"/>
              </w:rPr>
            </w:pPr>
            <w:r w:rsidRPr="009C36B5">
              <w:rPr>
                <w:sz w:val="20"/>
              </w:rPr>
              <w:t>803(b)(11)</w:t>
            </w:r>
          </w:p>
        </w:tc>
        <w:tc>
          <w:tcPr>
            <w:tcW w:w="4751" w:type="dxa"/>
          </w:tcPr>
          <w:p w:rsidR="00292400" w:rsidRPr="009C36B5" w:rsidRDefault="00292400" w:rsidP="00B65620">
            <w:pPr>
              <w:widowControl/>
              <w:rPr>
                <w:sz w:val="20"/>
              </w:rPr>
            </w:pPr>
            <w:r w:rsidRPr="009C36B5">
              <w:rPr>
                <w:sz w:val="20"/>
              </w:rPr>
              <w:t xml:space="preserve">Maintain records of wells that have erosion-control programs and results for 2 years; make available to </w:t>
            </w:r>
            <w:r w:rsidR="001D673C" w:rsidRPr="009C36B5">
              <w:rPr>
                <w:sz w:val="20"/>
              </w:rPr>
              <w:t>BSEE</w:t>
            </w:r>
            <w:r w:rsidRPr="009C36B5">
              <w:rPr>
                <w:sz w:val="20"/>
              </w:rPr>
              <w:t xml:space="preserve"> upon request.</w:t>
            </w:r>
          </w:p>
        </w:tc>
        <w:tc>
          <w:tcPr>
            <w:tcW w:w="1090" w:type="dxa"/>
            <w:gridSpan w:val="2"/>
          </w:tcPr>
          <w:p w:rsidR="00292400" w:rsidRPr="009C36B5" w:rsidRDefault="00FA00C3" w:rsidP="00B65620">
            <w:pPr>
              <w:widowControl/>
              <w:jc w:val="center"/>
              <w:rPr>
                <w:sz w:val="20"/>
              </w:rPr>
            </w:pPr>
            <w:r w:rsidRPr="009C36B5">
              <w:rPr>
                <w:sz w:val="20"/>
              </w:rPr>
              <w:t>21</w:t>
            </w:r>
          </w:p>
        </w:tc>
        <w:tc>
          <w:tcPr>
            <w:tcW w:w="1530" w:type="dxa"/>
          </w:tcPr>
          <w:p w:rsidR="00292400" w:rsidRPr="009C36B5" w:rsidRDefault="00C3015D" w:rsidP="009C36B5">
            <w:pPr>
              <w:widowControl/>
              <w:jc w:val="center"/>
              <w:rPr>
                <w:sz w:val="20"/>
              </w:rPr>
            </w:pPr>
            <w:r w:rsidRPr="009C36B5">
              <w:rPr>
                <w:sz w:val="20"/>
              </w:rPr>
              <w:t>6</w:t>
            </w:r>
            <w:r w:rsidR="009C36B5" w:rsidRPr="009C36B5">
              <w:rPr>
                <w:sz w:val="20"/>
              </w:rPr>
              <w:t>4</w:t>
            </w:r>
            <w:r w:rsidRPr="009C36B5">
              <w:rPr>
                <w:sz w:val="20"/>
              </w:rPr>
              <w:t>5</w:t>
            </w:r>
            <w:r w:rsidR="00CA56D9">
              <w:rPr>
                <w:sz w:val="20"/>
              </w:rPr>
              <w:t xml:space="preserve"> records</w:t>
            </w:r>
          </w:p>
        </w:tc>
        <w:tc>
          <w:tcPr>
            <w:tcW w:w="1260" w:type="dxa"/>
          </w:tcPr>
          <w:p w:rsidR="00292400" w:rsidRPr="009C36B5" w:rsidRDefault="00B965CB" w:rsidP="00B65620">
            <w:pPr>
              <w:widowControl/>
              <w:jc w:val="center"/>
              <w:rPr>
                <w:sz w:val="20"/>
              </w:rPr>
            </w:pPr>
            <w:r>
              <w:rPr>
                <w:sz w:val="20"/>
              </w:rPr>
              <w:t>13,545</w:t>
            </w:r>
          </w:p>
        </w:tc>
      </w:tr>
      <w:tr w:rsidR="00292400" w:rsidRPr="009C36B5" w:rsidTr="00636911">
        <w:tc>
          <w:tcPr>
            <w:tcW w:w="7290" w:type="dxa"/>
            <w:gridSpan w:val="5"/>
          </w:tcPr>
          <w:p w:rsidR="00292400" w:rsidRPr="009C36B5" w:rsidRDefault="00292400" w:rsidP="00584CDF">
            <w:pPr>
              <w:widowControl/>
              <w:jc w:val="right"/>
              <w:rPr>
                <w:b/>
                <w:sz w:val="20"/>
              </w:rPr>
            </w:pPr>
            <w:r w:rsidRPr="009C36B5">
              <w:rPr>
                <w:b/>
                <w:sz w:val="20"/>
              </w:rPr>
              <w:t>Subtotal</w:t>
            </w:r>
          </w:p>
        </w:tc>
        <w:tc>
          <w:tcPr>
            <w:tcW w:w="1530" w:type="dxa"/>
          </w:tcPr>
          <w:p w:rsidR="00292400" w:rsidRPr="009C36B5" w:rsidRDefault="009654B7" w:rsidP="00B965CB">
            <w:pPr>
              <w:widowControl/>
              <w:jc w:val="center"/>
              <w:rPr>
                <w:b/>
                <w:sz w:val="20"/>
              </w:rPr>
            </w:pPr>
            <w:r w:rsidRPr="009C36B5">
              <w:rPr>
                <w:b/>
                <w:sz w:val="20"/>
              </w:rPr>
              <w:t>2,</w:t>
            </w:r>
            <w:r w:rsidR="00B965CB">
              <w:rPr>
                <w:b/>
                <w:sz w:val="20"/>
              </w:rPr>
              <w:t>611</w:t>
            </w:r>
            <w:r w:rsidR="00292400" w:rsidRPr="009C36B5">
              <w:rPr>
                <w:b/>
                <w:sz w:val="20"/>
              </w:rPr>
              <w:t xml:space="preserve"> responses</w:t>
            </w:r>
          </w:p>
        </w:tc>
        <w:tc>
          <w:tcPr>
            <w:tcW w:w="1260" w:type="dxa"/>
          </w:tcPr>
          <w:p w:rsidR="00292400" w:rsidRPr="009C36B5" w:rsidRDefault="00B965CB" w:rsidP="0016787D">
            <w:pPr>
              <w:widowControl/>
              <w:jc w:val="center"/>
              <w:rPr>
                <w:b/>
                <w:sz w:val="20"/>
              </w:rPr>
            </w:pPr>
            <w:r>
              <w:rPr>
                <w:b/>
                <w:sz w:val="20"/>
              </w:rPr>
              <w:t>79,859</w:t>
            </w:r>
            <w:r w:rsidR="00292400" w:rsidRPr="009C36B5">
              <w:rPr>
                <w:b/>
                <w:sz w:val="20"/>
              </w:rPr>
              <w:t xml:space="preserve"> hours</w:t>
            </w:r>
          </w:p>
        </w:tc>
      </w:tr>
      <w:tr w:rsidR="00292400" w:rsidRPr="009C36B5" w:rsidTr="00636911">
        <w:trPr>
          <w:trHeight w:val="105"/>
        </w:trPr>
        <w:tc>
          <w:tcPr>
            <w:tcW w:w="7290" w:type="dxa"/>
            <w:gridSpan w:val="5"/>
            <w:vMerge w:val="restart"/>
            <w:vAlign w:val="center"/>
          </w:tcPr>
          <w:p w:rsidR="00292400" w:rsidRPr="009C36B5" w:rsidRDefault="00292400" w:rsidP="00BE11A4">
            <w:pPr>
              <w:widowControl/>
              <w:jc w:val="center"/>
              <w:rPr>
                <w:b/>
                <w:sz w:val="20"/>
              </w:rPr>
            </w:pPr>
            <w:r w:rsidRPr="009C36B5">
              <w:rPr>
                <w:b/>
                <w:sz w:val="20"/>
              </w:rPr>
              <w:t>Total Burden Hours</w:t>
            </w:r>
          </w:p>
        </w:tc>
        <w:tc>
          <w:tcPr>
            <w:tcW w:w="1530" w:type="dxa"/>
          </w:tcPr>
          <w:p w:rsidR="00292400" w:rsidRPr="009C36B5" w:rsidRDefault="009654B7" w:rsidP="00B965CB">
            <w:pPr>
              <w:widowControl/>
              <w:jc w:val="center"/>
              <w:rPr>
                <w:b/>
                <w:sz w:val="20"/>
              </w:rPr>
            </w:pPr>
            <w:r w:rsidRPr="009C36B5">
              <w:rPr>
                <w:b/>
                <w:sz w:val="20"/>
              </w:rPr>
              <w:t>3,</w:t>
            </w:r>
            <w:r w:rsidR="00B965CB">
              <w:rPr>
                <w:b/>
                <w:sz w:val="20"/>
              </w:rPr>
              <w:t>870</w:t>
            </w:r>
            <w:r w:rsidR="00433507" w:rsidRPr="009C36B5">
              <w:rPr>
                <w:b/>
                <w:sz w:val="20"/>
              </w:rPr>
              <w:t xml:space="preserve"> R</w:t>
            </w:r>
            <w:r w:rsidR="00292400" w:rsidRPr="009C36B5">
              <w:rPr>
                <w:b/>
                <w:sz w:val="20"/>
              </w:rPr>
              <w:t>esponses</w:t>
            </w:r>
          </w:p>
        </w:tc>
        <w:tc>
          <w:tcPr>
            <w:tcW w:w="1260" w:type="dxa"/>
          </w:tcPr>
          <w:p w:rsidR="00292400" w:rsidRPr="009C36B5" w:rsidRDefault="00B965CB" w:rsidP="002C0D58">
            <w:pPr>
              <w:widowControl/>
              <w:jc w:val="center"/>
              <w:rPr>
                <w:b/>
                <w:sz w:val="20"/>
              </w:rPr>
            </w:pPr>
            <w:r>
              <w:rPr>
                <w:b/>
                <w:sz w:val="20"/>
              </w:rPr>
              <w:t>92,3</w:t>
            </w:r>
            <w:r w:rsidR="002C0D58">
              <w:rPr>
                <w:b/>
                <w:sz w:val="20"/>
              </w:rPr>
              <w:t>41</w:t>
            </w:r>
            <w:r w:rsidR="00433507" w:rsidRPr="009C36B5">
              <w:rPr>
                <w:b/>
                <w:sz w:val="20"/>
              </w:rPr>
              <w:t xml:space="preserve"> H</w:t>
            </w:r>
            <w:r w:rsidR="00292400" w:rsidRPr="009C36B5">
              <w:rPr>
                <w:b/>
                <w:sz w:val="20"/>
              </w:rPr>
              <w:t>ours</w:t>
            </w:r>
          </w:p>
        </w:tc>
      </w:tr>
      <w:tr w:rsidR="00292400" w:rsidRPr="00433507" w:rsidTr="00636911">
        <w:trPr>
          <w:trHeight w:val="105"/>
        </w:trPr>
        <w:tc>
          <w:tcPr>
            <w:tcW w:w="7290" w:type="dxa"/>
            <w:gridSpan w:val="5"/>
            <w:vMerge/>
          </w:tcPr>
          <w:p w:rsidR="00292400" w:rsidRPr="009C36B5" w:rsidRDefault="00292400" w:rsidP="00B65620">
            <w:pPr>
              <w:widowControl/>
              <w:jc w:val="center"/>
              <w:rPr>
                <w:sz w:val="20"/>
              </w:rPr>
            </w:pPr>
          </w:p>
        </w:tc>
        <w:tc>
          <w:tcPr>
            <w:tcW w:w="2790" w:type="dxa"/>
            <w:gridSpan w:val="2"/>
          </w:tcPr>
          <w:p w:rsidR="00292400" w:rsidRPr="00433507" w:rsidRDefault="00292400" w:rsidP="00471EAC">
            <w:pPr>
              <w:widowControl/>
              <w:jc w:val="center"/>
              <w:rPr>
                <w:b/>
                <w:sz w:val="20"/>
              </w:rPr>
            </w:pPr>
            <w:r w:rsidRPr="009C36B5">
              <w:rPr>
                <w:b/>
                <w:sz w:val="20"/>
              </w:rPr>
              <w:t>$</w:t>
            </w:r>
            <w:r w:rsidR="00471EAC">
              <w:rPr>
                <w:b/>
                <w:sz w:val="20"/>
              </w:rPr>
              <w:t>323,481</w:t>
            </w:r>
            <w:r w:rsidR="00433507" w:rsidRPr="009C36B5">
              <w:rPr>
                <w:b/>
                <w:sz w:val="20"/>
              </w:rPr>
              <w:t xml:space="preserve"> Non-H</w:t>
            </w:r>
            <w:r w:rsidRPr="009C36B5">
              <w:rPr>
                <w:b/>
                <w:sz w:val="20"/>
              </w:rPr>
              <w:t xml:space="preserve">our </w:t>
            </w:r>
            <w:r w:rsidR="00433507" w:rsidRPr="009C36B5">
              <w:rPr>
                <w:b/>
                <w:sz w:val="20"/>
              </w:rPr>
              <w:t>Cost Burdens</w:t>
            </w:r>
          </w:p>
        </w:tc>
      </w:tr>
    </w:tbl>
    <w:p w:rsidR="00584CDF" w:rsidRPr="00D27AF1" w:rsidRDefault="000D3B71" w:rsidP="00FC336A">
      <w:pPr>
        <w:widowControl/>
        <w:tabs>
          <w:tab w:val="left" w:pos="-1080"/>
          <w:tab w:val="left" w:pos="-720"/>
          <w:tab w:val="left" w:pos="360"/>
          <w:tab w:val="left" w:pos="810"/>
        </w:tabs>
        <w:rPr>
          <w:sz w:val="20"/>
        </w:rPr>
      </w:pPr>
      <w:r w:rsidRPr="00D27AF1">
        <w:rPr>
          <w:sz w:val="20"/>
        </w:rPr>
        <w:t>*  In the future, BSEE may require electronic filing of certain submissions.</w:t>
      </w:r>
    </w:p>
    <w:p w:rsidR="00D27AF1" w:rsidRPr="00D27AF1" w:rsidRDefault="00D27AF1" w:rsidP="00FC336A">
      <w:pPr>
        <w:widowControl/>
        <w:tabs>
          <w:tab w:val="left" w:pos="-1080"/>
          <w:tab w:val="left" w:pos="-720"/>
          <w:tab w:val="left" w:pos="360"/>
          <w:tab w:val="left" w:pos="810"/>
        </w:tabs>
        <w:rPr>
          <w:sz w:val="20"/>
        </w:rPr>
      </w:pPr>
      <w:r w:rsidRPr="00D27AF1">
        <w:rPr>
          <w:sz w:val="20"/>
        </w:rPr>
        <w:t xml:space="preserve">†  </w:t>
      </w:r>
      <w:r w:rsidR="0088125B">
        <w:rPr>
          <w:sz w:val="20"/>
        </w:rPr>
        <w:t>Since required to verify, recording/retaining would</w:t>
      </w:r>
      <w:r w:rsidRPr="00D27AF1">
        <w:rPr>
          <w:sz w:val="20"/>
        </w:rPr>
        <w:t xml:space="preserve"> be considered </w:t>
      </w:r>
      <w:r w:rsidR="0088125B">
        <w:rPr>
          <w:sz w:val="20"/>
        </w:rPr>
        <w:t xml:space="preserve">a </w:t>
      </w:r>
      <w:r>
        <w:rPr>
          <w:sz w:val="20"/>
        </w:rPr>
        <w:t xml:space="preserve">usual and </w:t>
      </w:r>
      <w:r w:rsidRPr="00D27AF1">
        <w:rPr>
          <w:sz w:val="20"/>
        </w:rPr>
        <w:t>customary business practice</w:t>
      </w:r>
      <w:r w:rsidR="00426F9C">
        <w:rPr>
          <w:sz w:val="20"/>
        </w:rPr>
        <w:t>.</w:t>
      </w:r>
    </w:p>
    <w:p w:rsidR="000D3B71" w:rsidRPr="00D27AF1" w:rsidRDefault="000D3B71" w:rsidP="00FC336A">
      <w:pPr>
        <w:widowControl/>
        <w:tabs>
          <w:tab w:val="left" w:pos="-1080"/>
          <w:tab w:val="left" w:pos="-720"/>
          <w:tab w:val="left" w:pos="360"/>
          <w:tab w:val="left" w:pos="810"/>
        </w:tabs>
        <w:rPr>
          <w:sz w:val="20"/>
        </w:rPr>
      </w:pPr>
      <w:r w:rsidRPr="00D27AF1">
        <w:rPr>
          <w:sz w:val="20"/>
        </w:rPr>
        <w:t>** Existing requirement, previously overlooked.</w:t>
      </w:r>
    </w:p>
    <w:p w:rsidR="000D3B71" w:rsidRPr="008E78B6" w:rsidRDefault="000D3B71"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A6167">
        <w:rPr>
          <w:b/>
          <w:i/>
        </w:rPr>
        <w:t>under “Annual Cost to Federal Government.”</w:t>
      </w:r>
      <w:r w:rsidRPr="00600EEB">
        <w:rPr>
          <w:i/>
        </w:rPr>
        <w:t xml:space="preserve"> </w:t>
      </w:r>
    </w:p>
    <w:p w:rsidR="001C74ED" w:rsidRDefault="001C74ED" w:rsidP="00FC336A">
      <w:pPr>
        <w:widowControl/>
        <w:tabs>
          <w:tab w:val="left" w:pos="-1080"/>
          <w:tab w:val="left" w:pos="-720"/>
          <w:tab w:val="left" w:pos="360"/>
          <w:tab w:val="left" w:pos="810"/>
        </w:tabs>
        <w:rPr>
          <w:i/>
        </w:rPr>
      </w:pPr>
    </w:p>
    <w:p w:rsidR="00E865BF" w:rsidRPr="00B965CB" w:rsidRDefault="00E865BF" w:rsidP="00E865BF">
      <w:pPr>
        <w:widowControl/>
        <w:tabs>
          <w:tab w:val="left" w:pos="360"/>
        </w:tabs>
      </w:pPr>
      <w:r w:rsidRPr="00E865BF">
        <w:t xml:space="preserve">The average respondent cost </w:t>
      </w:r>
      <w:r w:rsidRPr="00B965CB">
        <w:t>is $12</w:t>
      </w:r>
      <w:r w:rsidR="00B965CB" w:rsidRPr="00B965CB">
        <w:t>8</w:t>
      </w:r>
      <w:r w:rsidRPr="00B965CB">
        <w:t xml:space="preserve">/hour (rounded).  This cost is broken out in the below table using the Society of Petroleum Engineers Salary Survey.  See SPE.org website:  </w:t>
      </w:r>
      <w:hyperlink r:id="rId8" w:history="1">
        <w:r w:rsidRPr="00B965CB">
          <w:rPr>
            <w:color w:val="0000FF"/>
            <w:u w:val="single"/>
          </w:rPr>
          <w:t>http://www.spe.org/career/docs/13SalarySurveyHighlights.pdf</w:t>
        </w:r>
      </w:hyperlink>
      <w:r w:rsidRPr="00B965CB">
        <w:t xml:space="preserve">.  </w:t>
      </w:r>
    </w:p>
    <w:p w:rsidR="00E865BF" w:rsidRPr="00B965CB" w:rsidRDefault="00E865BF" w:rsidP="00E865BF">
      <w:pPr>
        <w:widowControl/>
        <w:tabs>
          <w:tab w:val="left" w:pos="360"/>
        </w:tabs>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E865BF" w:rsidRPr="00B965CB" w:rsidTr="00E865BF">
        <w:tc>
          <w:tcPr>
            <w:tcW w:w="2290" w:type="dxa"/>
            <w:vAlign w:val="center"/>
          </w:tcPr>
          <w:p w:rsidR="00E865BF" w:rsidRPr="00B965CB" w:rsidRDefault="00E865BF" w:rsidP="00E865BF">
            <w:pPr>
              <w:widowControl/>
              <w:tabs>
                <w:tab w:val="left" w:pos="360"/>
              </w:tabs>
              <w:jc w:val="center"/>
              <w:rPr>
                <w:b/>
                <w:sz w:val="22"/>
                <w:szCs w:val="22"/>
              </w:rPr>
            </w:pPr>
            <w:r w:rsidRPr="00B965CB">
              <w:rPr>
                <w:b/>
                <w:sz w:val="22"/>
                <w:szCs w:val="22"/>
              </w:rPr>
              <w:t>Position</w:t>
            </w:r>
          </w:p>
        </w:tc>
        <w:tc>
          <w:tcPr>
            <w:tcW w:w="1363" w:type="dxa"/>
          </w:tcPr>
          <w:p w:rsidR="00E865BF" w:rsidRPr="00B965CB" w:rsidRDefault="00E865BF" w:rsidP="00E865BF">
            <w:pPr>
              <w:widowControl/>
              <w:tabs>
                <w:tab w:val="left" w:pos="360"/>
              </w:tabs>
              <w:jc w:val="center"/>
              <w:rPr>
                <w:b/>
                <w:sz w:val="22"/>
                <w:szCs w:val="22"/>
              </w:rPr>
            </w:pPr>
            <w:r w:rsidRPr="00B965CB">
              <w:rPr>
                <w:b/>
                <w:sz w:val="22"/>
                <w:szCs w:val="22"/>
              </w:rPr>
              <w:t>Base Pay Hourly Rate ($/hr)</w:t>
            </w:r>
          </w:p>
        </w:tc>
        <w:tc>
          <w:tcPr>
            <w:tcW w:w="2122" w:type="dxa"/>
          </w:tcPr>
          <w:p w:rsidR="00E865BF" w:rsidRPr="00B965CB" w:rsidRDefault="00E865BF" w:rsidP="00E865BF">
            <w:pPr>
              <w:widowControl/>
              <w:tabs>
                <w:tab w:val="left" w:pos="360"/>
              </w:tabs>
              <w:jc w:val="center"/>
              <w:rPr>
                <w:b/>
                <w:sz w:val="22"/>
                <w:szCs w:val="22"/>
              </w:rPr>
            </w:pPr>
            <w:r w:rsidRPr="00B965CB">
              <w:rPr>
                <w:b/>
                <w:sz w:val="22"/>
                <w:szCs w:val="22"/>
              </w:rPr>
              <w:t>Hourly Rate including Benefits (1.4* x $/hr)</w:t>
            </w:r>
          </w:p>
        </w:tc>
        <w:tc>
          <w:tcPr>
            <w:tcW w:w="2415" w:type="dxa"/>
          </w:tcPr>
          <w:p w:rsidR="00E865BF" w:rsidRPr="00B965CB" w:rsidRDefault="00E865BF" w:rsidP="00E865BF">
            <w:pPr>
              <w:widowControl/>
              <w:tabs>
                <w:tab w:val="left" w:pos="360"/>
              </w:tabs>
              <w:jc w:val="center"/>
              <w:rPr>
                <w:b/>
                <w:sz w:val="22"/>
                <w:szCs w:val="22"/>
              </w:rPr>
            </w:pPr>
            <w:r w:rsidRPr="00B965CB">
              <w:rPr>
                <w:b/>
                <w:sz w:val="22"/>
                <w:szCs w:val="22"/>
              </w:rPr>
              <w:t>Percent of time spent on collection</w:t>
            </w:r>
          </w:p>
        </w:tc>
        <w:tc>
          <w:tcPr>
            <w:tcW w:w="1998" w:type="dxa"/>
          </w:tcPr>
          <w:p w:rsidR="00E865BF" w:rsidRPr="00B965CB" w:rsidRDefault="00E865BF" w:rsidP="00E865BF">
            <w:pPr>
              <w:widowControl/>
              <w:tabs>
                <w:tab w:val="left" w:pos="360"/>
              </w:tabs>
              <w:jc w:val="center"/>
              <w:rPr>
                <w:b/>
                <w:sz w:val="22"/>
                <w:szCs w:val="22"/>
              </w:rPr>
            </w:pPr>
            <w:r w:rsidRPr="00B965CB">
              <w:rPr>
                <w:b/>
                <w:sz w:val="22"/>
                <w:szCs w:val="22"/>
              </w:rPr>
              <w:t>Weighted Average ($/hour/ rounded)</w:t>
            </w:r>
          </w:p>
        </w:tc>
      </w:tr>
      <w:tr w:rsidR="00E865BF" w:rsidRPr="00B965CB" w:rsidTr="00E865BF">
        <w:tc>
          <w:tcPr>
            <w:tcW w:w="2290" w:type="dxa"/>
          </w:tcPr>
          <w:p w:rsidR="00E865BF" w:rsidRPr="00B965CB" w:rsidRDefault="00E865BF" w:rsidP="00E865BF">
            <w:pPr>
              <w:widowControl/>
              <w:tabs>
                <w:tab w:val="left" w:pos="360"/>
              </w:tabs>
              <w:rPr>
                <w:sz w:val="22"/>
                <w:szCs w:val="22"/>
              </w:rPr>
            </w:pPr>
            <w:r w:rsidRPr="00B965CB">
              <w:rPr>
                <w:sz w:val="22"/>
                <w:szCs w:val="22"/>
              </w:rPr>
              <w:t>Technical</w:t>
            </w:r>
          </w:p>
        </w:tc>
        <w:tc>
          <w:tcPr>
            <w:tcW w:w="1363" w:type="dxa"/>
          </w:tcPr>
          <w:p w:rsidR="00E865BF" w:rsidRPr="00B965CB" w:rsidRDefault="00E865BF" w:rsidP="00E865BF">
            <w:pPr>
              <w:widowControl/>
              <w:tabs>
                <w:tab w:val="left" w:pos="360"/>
              </w:tabs>
              <w:jc w:val="center"/>
              <w:rPr>
                <w:sz w:val="22"/>
                <w:szCs w:val="22"/>
              </w:rPr>
            </w:pPr>
            <w:r w:rsidRPr="00B965CB">
              <w:rPr>
                <w:sz w:val="22"/>
                <w:szCs w:val="22"/>
              </w:rPr>
              <w:t>$72</w:t>
            </w:r>
          </w:p>
        </w:tc>
        <w:tc>
          <w:tcPr>
            <w:tcW w:w="2122" w:type="dxa"/>
          </w:tcPr>
          <w:p w:rsidR="00E865BF" w:rsidRPr="00B965CB" w:rsidRDefault="00E865BF" w:rsidP="00E865BF">
            <w:pPr>
              <w:widowControl/>
              <w:tabs>
                <w:tab w:val="left" w:pos="360"/>
              </w:tabs>
              <w:jc w:val="center"/>
              <w:rPr>
                <w:sz w:val="22"/>
                <w:szCs w:val="22"/>
              </w:rPr>
            </w:pPr>
            <w:r w:rsidRPr="00B965CB">
              <w:rPr>
                <w:sz w:val="22"/>
                <w:szCs w:val="22"/>
              </w:rPr>
              <w:t>$101</w:t>
            </w:r>
          </w:p>
        </w:tc>
        <w:tc>
          <w:tcPr>
            <w:tcW w:w="2415" w:type="dxa"/>
          </w:tcPr>
          <w:p w:rsidR="00E865BF" w:rsidRPr="00B965CB" w:rsidRDefault="00FA00C3" w:rsidP="00E865BF">
            <w:pPr>
              <w:widowControl/>
              <w:tabs>
                <w:tab w:val="left" w:pos="360"/>
              </w:tabs>
              <w:jc w:val="center"/>
              <w:rPr>
                <w:sz w:val="22"/>
                <w:szCs w:val="22"/>
              </w:rPr>
            </w:pPr>
            <w:r w:rsidRPr="00B965CB">
              <w:rPr>
                <w:sz w:val="22"/>
                <w:szCs w:val="22"/>
              </w:rPr>
              <w:t>15</w:t>
            </w:r>
            <w:r w:rsidR="00E865BF" w:rsidRPr="00B965CB">
              <w:rPr>
                <w:sz w:val="22"/>
                <w:szCs w:val="22"/>
              </w:rPr>
              <w:t>%</w:t>
            </w:r>
          </w:p>
        </w:tc>
        <w:tc>
          <w:tcPr>
            <w:tcW w:w="1998" w:type="dxa"/>
          </w:tcPr>
          <w:p w:rsidR="00E865BF" w:rsidRPr="00B965CB" w:rsidRDefault="00E865BF" w:rsidP="00B965CB">
            <w:pPr>
              <w:widowControl/>
              <w:tabs>
                <w:tab w:val="left" w:pos="360"/>
              </w:tabs>
              <w:jc w:val="center"/>
              <w:rPr>
                <w:sz w:val="22"/>
                <w:szCs w:val="22"/>
              </w:rPr>
            </w:pPr>
            <w:r w:rsidRPr="00B965CB">
              <w:rPr>
                <w:sz w:val="22"/>
                <w:szCs w:val="22"/>
              </w:rPr>
              <w:t>$1</w:t>
            </w:r>
            <w:r w:rsidR="00B965CB" w:rsidRPr="00B965CB">
              <w:rPr>
                <w:sz w:val="22"/>
                <w:szCs w:val="22"/>
              </w:rPr>
              <w:t>5</w:t>
            </w:r>
          </w:p>
        </w:tc>
      </w:tr>
      <w:tr w:rsidR="00E865BF" w:rsidRPr="00B965CB" w:rsidTr="00E865BF">
        <w:tc>
          <w:tcPr>
            <w:tcW w:w="2290" w:type="dxa"/>
          </w:tcPr>
          <w:p w:rsidR="00E865BF" w:rsidRPr="00B965CB" w:rsidRDefault="00E865BF" w:rsidP="00E865BF">
            <w:pPr>
              <w:widowControl/>
              <w:tabs>
                <w:tab w:val="left" w:pos="360"/>
              </w:tabs>
              <w:rPr>
                <w:sz w:val="22"/>
                <w:szCs w:val="22"/>
              </w:rPr>
            </w:pPr>
            <w:r w:rsidRPr="00B965CB">
              <w:rPr>
                <w:sz w:val="22"/>
                <w:szCs w:val="22"/>
              </w:rPr>
              <w:t>Engineers - Drilling</w:t>
            </w:r>
          </w:p>
        </w:tc>
        <w:tc>
          <w:tcPr>
            <w:tcW w:w="1363" w:type="dxa"/>
          </w:tcPr>
          <w:p w:rsidR="00E865BF" w:rsidRPr="00B965CB" w:rsidRDefault="00E865BF" w:rsidP="00E865BF">
            <w:pPr>
              <w:widowControl/>
              <w:tabs>
                <w:tab w:val="left" w:pos="360"/>
              </w:tabs>
              <w:jc w:val="center"/>
              <w:rPr>
                <w:sz w:val="22"/>
                <w:szCs w:val="22"/>
              </w:rPr>
            </w:pPr>
            <w:r w:rsidRPr="00B965CB">
              <w:rPr>
                <w:sz w:val="22"/>
                <w:szCs w:val="22"/>
              </w:rPr>
              <w:t>$95</w:t>
            </w:r>
          </w:p>
        </w:tc>
        <w:tc>
          <w:tcPr>
            <w:tcW w:w="2122" w:type="dxa"/>
          </w:tcPr>
          <w:p w:rsidR="00E865BF" w:rsidRPr="00B965CB" w:rsidRDefault="00E865BF" w:rsidP="00E865BF">
            <w:pPr>
              <w:widowControl/>
              <w:tabs>
                <w:tab w:val="left" w:pos="360"/>
              </w:tabs>
              <w:jc w:val="center"/>
              <w:rPr>
                <w:sz w:val="22"/>
                <w:szCs w:val="22"/>
              </w:rPr>
            </w:pPr>
            <w:r w:rsidRPr="00B965CB">
              <w:rPr>
                <w:sz w:val="22"/>
                <w:szCs w:val="22"/>
              </w:rPr>
              <w:t>$133</w:t>
            </w:r>
          </w:p>
        </w:tc>
        <w:tc>
          <w:tcPr>
            <w:tcW w:w="2415" w:type="dxa"/>
          </w:tcPr>
          <w:p w:rsidR="00E865BF" w:rsidRPr="00B965CB" w:rsidRDefault="00E865BF" w:rsidP="00E865BF">
            <w:pPr>
              <w:widowControl/>
              <w:tabs>
                <w:tab w:val="left" w:pos="360"/>
              </w:tabs>
              <w:jc w:val="center"/>
              <w:rPr>
                <w:sz w:val="22"/>
                <w:szCs w:val="22"/>
              </w:rPr>
            </w:pPr>
            <w:r w:rsidRPr="00B965CB">
              <w:rPr>
                <w:sz w:val="22"/>
                <w:szCs w:val="22"/>
              </w:rPr>
              <w:t>63%</w:t>
            </w:r>
          </w:p>
        </w:tc>
        <w:tc>
          <w:tcPr>
            <w:tcW w:w="1998" w:type="dxa"/>
          </w:tcPr>
          <w:p w:rsidR="00E865BF" w:rsidRPr="00B965CB" w:rsidRDefault="00E865BF" w:rsidP="00E865BF">
            <w:pPr>
              <w:widowControl/>
              <w:tabs>
                <w:tab w:val="left" w:pos="360"/>
              </w:tabs>
              <w:jc w:val="center"/>
              <w:rPr>
                <w:sz w:val="22"/>
                <w:szCs w:val="22"/>
              </w:rPr>
            </w:pPr>
            <w:r w:rsidRPr="00B965CB">
              <w:rPr>
                <w:sz w:val="22"/>
                <w:szCs w:val="22"/>
              </w:rPr>
              <w:t>$84</w:t>
            </w:r>
          </w:p>
        </w:tc>
      </w:tr>
      <w:tr w:rsidR="00E865BF" w:rsidRPr="00B965CB" w:rsidTr="00E865BF">
        <w:tc>
          <w:tcPr>
            <w:tcW w:w="2290" w:type="dxa"/>
          </w:tcPr>
          <w:p w:rsidR="00E865BF" w:rsidRPr="00B965CB" w:rsidRDefault="00E865BF" w:rsidP="00E865BF">
            <w:pPr>
              <w:widowControl/>
              <w:tabs>
                <w:tab w:val="left" w:pos="360"/>
              </w:tabs>
              <w:rPr>
                <w:sz w:val="22"/>
                <w:szCs w:val="22"/>
              </w:rPr>
            </w:pPr>
            <w:r w:rsidRPr="00B965CB">
              <w:rPr>
                <w:sz w:val="22"/>
                <w:szCs w:val="22"/>
              </w:rPr>
              <w:t xml:space="preserve">Geologist </w:t>
            </w:r>
          </w:p>
        </w:tc>
        <w:tc>
          <w:tcPr>
            <w:tcW w:w="1363" w:type="dxa"/>
          </w:tcPr>
          <w:p w:rsidR="00E865BF" w:rsidRPr="00B965CB" w:rsidRDefault="00E865BF" w:rsidP="00E865BF">
            <w:pPr>
              <w:widowControl/>
              <w:tabs>
                <w:tab w:val="left" w:pos="360"/>
              </w:tabs>
              <w:jc w:val="center"/>
              <w:rPr>
                <w:sz w:val="22"/>
                <w:szCs w:val="22"/>
              </w:rPr>
            </w:pPr>
            <w:r w:rsidRPr="00B965CB">
              <w:rPr>
                <w:sz w:val="22"/>
                <w:szCs w:val="22"/>
              </w:rPr>
              <w:t>$95</w:t>
            </w:r>
          </w:p>
        </w:tc>
        <w:tc>
          <w:tcPr>
            <w:tcW w:w="2122" w:type="dxa"/>
          </w:tcPr>
          <w:p w:rsidR="00E865BF" w:rsidRPr="00B965CB" w:rsidRDefault="00E865BF" w:rsidP="00E865BF">
            <w:pPr>
              <w:widowControl/>
              <w:tabs>
                <w:tab w:val="left" w:pos="360"/>
              </w:tabs>
              <w:jc w:val="center"/>
              <w:rPr>
                <w:sz w:val="22"/>
                <w:szCs w:val="22"/>
              </w:rPr>
            </w:pPr>
            <w:r w:rsidRPr="00B965CB">
              <w:rPr>
                <w:sz w:val="22"/>
                <w:szCs w:val="22"/>
              </w:rPr>
              <w:t>$133</w:t>
            </w:r>
          </w:p>
        </w:tc>
        <w:tc>
          <w:tcPr>
            <w:tcW w:w="2415" w:type="dxa"/>
          </w:tcPr>
          <w:p w:rsidR="00E865BF" w:rsidRPr="00B965CB" w:rsidRDefault="00DA5C84" w:rsidP="00FA00C3">
            <w:pPr>
              <w:widowControl/>
              <w:tabs>
                <w:tab w:val="left" w:pos="360"/>
              </w:tabs>
              <w:jc w:val="center"/>
              <w:rPr>
                <w:sz w:val="22"/>
                <w:szCs w:val="22"/>
              </w:rPr>
            </w:pPr>
            <w:r w:rsidRPr="00B965CB">
              <w:rPr>
                <w:sz w:val="22"/>
                <w:szCs w:val="22"/>
              </w:rPr>
              <w:t>2</w:t>
            </w:r>
            <w:r w:rsidR="00FA00C3" w:rsidRPr="00B965CB">
              <w:rPr>
                <w:sz w:val="22"/>
                <w:szCs w:val="22"/>
              </w:rPr>
              <w:t>2</w:t>
            </w:r>
            <w:r w:rsidR="00E865BF" w:rsidRPr="00B965CB">
              <w:rPr>
                <w:sz w:val="22"/>
                <w:szCs w:val="22"/>
              </w:rPr>
              <w:t>%</w:t>
            </w:r>
          </w:p>
        </w:tc>
        <w:tc>
          <w:tcPr>
            <w:tcW w:w="1998" w:type="dxa"/>
          </w:tcPr>
          <w:p w:rsidR="00E865BF" w:rsidRPr="00B965CB" w:rsidRDefault="00E865BF" w:rsidP="00B965CB">
            <w:pPr>
              <w:widowControl/>
              <w:tabs>
                <w:tab w:val="left" w:pos="360"/>
              </w:tabs>
              <w:jc w:val="center"/>
              <w:rPr>
                <w:sz w:val="22"/>
                <w:szCs w:val="22"/>
              </w:rPr>
            </w:pPr>
            <w:r w:rsidRPr="00B965CB">
              <w:rPr>
                <w:sz w:val="22"/>
                <w:szCs w:val="22"/>
              </w:rPr>
              <w:t>$</w:t>
            </w:r>
            <w:r w:rsidR="00B965CB" w:rsidRPr="00B965CB">
              <w:rPr>
                <w:sz w:val="22"/>
                <w:szCs w:val="22"/>
              </w:rPr>
              <w:t>29</w:t>
            </w:r>
          </w:p>
        </w:tc>
      </w:tr>
      <w:tr w:rsidR="00B965CB" w:rsidRPr="00E865BF" w:rsidTr="00FB481F">
        <w:tc>
          <w:tcPr>
            <w:tcW w:w="8190" w:type="dxa"/>
            <w:gridSpan w:val="4"/>
          </w:tcPr>
          <w:p w:rsidR="00B965CB" w:rsidRPr="00B965CB" w:rsidRDefault="00B965CB" w:rsidP="00E865BF">
            <w:pPr>
              <w:widowControl/>
              <w:tabs>
                <w:tab w:val="left" w:pos="360"/>
              </w:tabs>
              <w:rPr>
                <w:b/>
                <w:sz w:val="22"/>
                <w:szCs w:val="22"/>
              </w:rPr>
            </w:pPr>
            <w:r w:rsidRPr="00B965CB">
              <w:rPr>
                <w:b/>
                <w:sz w:val="22"/>
                <w:szCs w:val="22"/>
              </w:rPr>
              <w:t>Weighted Average ($/hour)</w:t>
            </w:r>
          </w:p>
        </w:tc>
        <w:tc>
          <w:tcPr>
            <w:tcW w:w="1998" w:type="dxa"/>
          </w:tcPr>
          <w:p w:rsidR="00B965CB" w:rsidRPr="00E865BF" w:rsidRDefault="00B965CB" w:rsidP="00B965CB">
            <w:pPr>
              <w:widowControl/>
              <w:tabs>
                <w:tab w:val="left" w:pos="360"/>
              </w:tabs>
              <w:jc w:val="center"/>
              <w:rPr>
                <w:b/>
                <w:sz w:val="22"/>
                <w:szCs w:val="22"/>
              </w:rPr>
            </w:pPr>
            <w:r w:rsidRPr="00B965CB">
              <w:rPr>
                <w:b/>
                <w:sz w:val="22"/>
                <w:szCs w:val="22"/>
              </w:rPr>
              <w:t>$128</w:t>
            </w:r>
          </w:p>
        </w:tc>
      </w:tr>
    </w:tbl>
    <w:p w:rsidR="00E865BF" w:rsidRPr="00E865BF" w:rsidRDefault="00E865BF" w:rsidP="00E865BF">
      <w:pPr>
        <w:widowControl/>
        <w:tabs>
          <w:tab w:val="left" w:pos="-1080"/>
          <w:tab w:val="left" w:pos="-720"/>
          <w:tab w:val="left" w:pos="360"/>
          <w:tab w:val="left" w:pos="810"/>
        </w:tabs>
        <w:rPr>
          <w:sz w:val="20"/>
        </w:rPr>
      </w:pPr>
      <w:r w:rsidRPr="00E865BF">
        <w:rPr>
          <w:sz w:val="20"/>
        </w:rPr>
        <w:t>*A multiplier of 1.4 (as implied by BLS news release USDL 1</w:t>
      </w:r>
      <w:r>
        <w:rPr>
          <w:sz w:val="20"/>
        </w:rPr>
        <w:t>4</w:t>
      </w:r>
      <w:r w:rsidRPr="00E865BF">
        <w:rPr>
          <w:sz w:val="20"/>
        </w:rPr>
        <w:t>-</w:t>
      </w:r>
      <w:r>
        <w:rPr>
          <w:sz w:val="20"/>
        </w:rPr>
        <w:t>0390</w:t>
      </w:r>
      <w:r w:rsidRPr="00E865BF">
        <w:rPr>
          <w:sz w:val="20"/>
        </w:rPr>
        <w:t xml:space="preserve">, </w:t>
      </w:r>
      <w:r>
        <w:rPr>
          <w:sz w:val="20"/>
        </w:rPr>
        <w:t xml:space="preserve">March 12, 2014 </w:t>
      </w:r>
      <w:r w:rsidRPr="00E865BF">
        <w:rPr>
          <w:sz w:val="20"/>
        </w:rPr>
        <w:t xml:space="preserve"> (see http://www.bls.gov/news.release/ecec.nr0.htm)) was added for benefits.</w:t>
      </w:r>
    </w:p>
    <w:p w:rsidR="00E865BF" w:rsidRPr="00E865BF" w:rsidRDefault="00E865BF" w:rsidP="00E865BF">
      <w:pPr>
        <w:widowControl/>
        <w:tabs>
          <w:tab w:val="left" w:pos="-1080"/>
          <w:tab w:val="left" w:pos="-720"/>
          <w:tab w:val="left" w:pos="360"/>
          <w:tab w:val="left" w:pos="810"/>
        </w:tabs>
      </w:pPr>
    </w:p>
    <w:p w:rsidR="00E865BF" w:rsidRPr="00E865BF" w:rsidRDefault="00E865BF" w:rsidP="00E865BF">
      <w:pPr>
        <w:widowControl/>
        <w:tabs>
          <w:tab w:val="left" w:pos="-1080"/>
          <w:tab w:val="left" w:pos="-720"/>
          <w:tab w:val="left" w:pos="360"/>
          <w:tab w:val="left" w:pos="810"/>
        </w:tabs>
        <w:rPr>
          <w:b/>
          <w:i/>
        </w:rPr>
      </w:pPr>
      <w:r w:rsidRPr="00E865BF">
        <w:t>Based on a cost factor of $12</w:t>
      </w:r>
      <w:r w:rsidR="00B965CB">
        <w:t>8</w:t>
      </w:r>
      <w:r w:rsidRPr="00E865BF">
        <w:t xml:space="preserve"> per hour, we estimate the hour burden as a dollar equivalent to industry  </w:t>
      </w:r>
      <w:r w:rsidRPr="00B965CB">
        <w:t>is $1</w:t>
      </w:r>
      <w:r w:rsidR="00B965CB" w:rsidRPr="00B965CB">
        <w:t>1,819,</w:t>
      </w:r>
      <w:r w:rsidR="00EF14DA">
        <w:t>648</w:t>
      </w:r>
      <w:r w:rsidRPr="00B965CB">
        <w:t xml:space="preserve"> ($12</w:t>
      </w:r>
      <w:r w:rsidR="00B965CB" w:rsidRPr="00B965CB">
        <w:t>8</w:t>
      </w:r>
      <w:r w:rsidRPr="00B965CB">
        <w:t xml:space="preserve"> x </w:t>
      </w:r>
      <w:r w:rsidR="00B965CB" w:rsidRPr="00B965CB">
        <w:t>92,3</w:t>
      </w:r>
      <w:r w:rsidR="002C0D58">
        <w:t>41</w:t>
      </w:r>
      <w:r w:rsidRPr="00B965CB">
        <w:t xml:space="preserve"> hours = $1</w:t>
      </w:r>
      <w:r w:rsidR="00B965CB" w:rsidRPr="00B965CB">
        <w:t>1,819,</w:t>
      </w:r>
      <w:r w:rsidR="00EF14DA">
        <w:t>648</w:t>
      </w:r>
      <w:r w:rsidRPr="00B965CB">
        <w:t>).</w:t>
      </w:r>
      <w:r w:rsidRPr="00E865BF">
        <w:t xml:space="preserve">  </w:t>
      </w:r>
    </w:p>
    <w:p w:rsidR="00E865BF" w:rsidRPr="00E865BF" w:rsidRDefault="00E865BF" w:rsidP="00E865BF">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13.</w:t>
      </w:r>
      <w:r w:rsidRPr="00600EEB">
        <w:rPr>
          <w:b/>
          <w:i/>
        </w:rPr>
        <w:tab/>
        <w:t>Provide a</w:t>
      </w:r>
      <w:r w:rsidR="00726288">
        <w:rPr>
          <w:b/>
          <w:i/>
        </w:rPr>
        <w:t>n estimate of the total annual non-hour</w:t>
      </w:r>
      <w:r w:rsidRPr="00600EEB">
        <w:rPr>
          <w:b/>
          <w:i/>
        </w:rPr>
        <w:t xml:space="preserve"> cost burden to respondents or recordkeepers resulting from the collection of information.  (Do not include the cost of any hour burden </w:t>
      </w:r>
      <w:r w:rsidR="00726288">
        <w:rPr>
          <w:b/>
          <w:i/>
        </w:rPr>
        <w:t>already reflected in Item 12</w:t>
      </w:r>
      <w:r w:rsidRPr="00600EEB">
        <w:rPr>
          <w:b/>
          <w:i/>
        </w:rPr>
        <w:t>).</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w:t>
      </w:r>
      <w:r w:rsidR="00726288">
        <w:rPr>
          <w:b/>
          <w:i/>
        </w:rPr>
        <w:t>g or providing the information (</w:t>
      </w:r>
      <w:r w:rsidRPr="00600EEB">
        <w:rPr>
          <w:b/>
          <w:i/>
        </w:rPr>
        <w:t>including filing fees paid</w:t>
      </w:r>
      <w:r w:rsidR="00726288">
        <w:rPr>
          <w:b/>
          <w:i/>
        </w:rPr>
        <w:t xml:space="preserve"> for form processing)</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00FC336A" w:rsidRPr="00600EEB" w:rsidRDefault="00FC336A" w:rsidP="00FC336A">
      <w:pPr>
        <w:widowControl/>
        <w:tabs>
          <w:tab w:val="left" w:pos="-1080"/>
          <w:tab w:val="left" w:pos="-720"/>
          <w:tab w:val="left" w:pos="360"/>
          <w:tab w:val="left" w:pos="810"/>
        </w:tabs>
        <w:rPr>
          <w:i/>
        </w:rPr>
      </w:pPr>
    </w:p>
    <w:p w:rsidR="00FC336A" w:rsidRPr="00600EEB" w:rsidRDefault="00FC336A" w:rsidP="00FC336A">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00EEB">
          <w:rPr>
            <w:b/>
            <w:i/>
          </w:rPr>
          <w:t>October 1, 1995</w:t>
        </w:r>
      </w:smartTag>
      <w:r w:rsidRPr="00600EEB">
        <w:rPr>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RDefault="00FC336A" w:rsidP="00FC336A">
      <w:pPr>
        <w:widowControl/>
        <w:tabs>
          <w:tab w:val="left" w:pos="-1080"/>
          <w:tab w:val="left" w:pos="-720"/>
          <w:tab w:val="left" w:pos="360"/>
          <w:tab w:val="left" w:pos="810"/>
        </w:tabs>
      </w:pPr>
    </w:p>
    <w:p w:rsidR="00076796" w:rsidRPr="00021299" w:rsidRDefault="00076796" w:rsidP="00E9097D">
      <w:pPr>
        <w:widowControl/>
        <w:rPr>
          <w:szCs w:val="24"/>
        </w:rPr>
      </w:pPr>
      <w:bookmarkStart w:id="2" w:name="OLE_LINK2"/>
      <w:bookmarkStart w:id="3" w:name="OLE_LINK3"/>
      <w:r>
        <w:t xml:space="preserve">This </w:t>
      </w:r>
      <w:r w:rsidRPr="00021299">
        <w:t>IC</w:t>
      </w:r>
      <w:r w:rsidR="00E9097D">
        <w:t>R</w:t>
      </w:r>
      <w:r w:rsidRPr="00021299">
        <w:t xml:space="preserve"> includes 10 non-hour cost burdens, all of which are cost recovery fees required under </w:t>
      </w:r>
      <w:r w:rsidR="00021299" w:rsidRPr="00021299">
        <w:t>§</w:t>
      </w:r>
      <w:r w:rsidR="00433507">
        <w:t> </w:t>
      </w:r>
      <w:r w:rsidR="00021299" w:rsidRPr="00021299">
        <w:t>250.802(e)</w:t>
      </w:r>
      <w:r w:rsidRPr="00021299">
        <w:t>.  However, the actual fee amounts are specified in 30 CFR 250.125, which</w:t>
      </w:r>
      <w:r w:rsidRPr="00021299">
        <w:rPr>
          <w:szCs w:val="24"/>
        </w:rPr>
        <w:t xml:space="preserve"> provides a consolidated table of all of the fees required under the 30 CFR 250 regulations.  The total non-hour cost burden</w:t>
      </w:r>
      <w:r w:rsidR="00E9097D">
        <w:rPr>
          <w:szCs w:val="24"/>
        </w:rPr>
        <w:t>s</w:t>
      </w:r>
      <w:r w:rsidRPr="00021299">
        <w:rPr>
          <w:szCs w:val="24"/>
        </w:rPr>
        <w:t xml:space="preserve"> (cost recovery fees) in this IC request </w:t>
      </w:r>
      <w:r w:rsidR="00E9097D">
        <w:rPr>
          <w:szCs w:val="24"/>
        </w:rPr>
        <w:t>are</w:t>
      </w:r>
      <w:r w:rsidRPr="00021299">
        <w:rPr>
          <w:szCs w:val="24"/>
        </w:rPr>
        <w:t xml:space="preserve"> </w:t>
      </w:r>
      <w:r w:rsidR="00E9097D" w:rsidRPr="00B965CB">
        <w:rPr>
          <w:szCs w:val="24"/>
        </w:rPr>
        <w:t>$</w:t>
      </w:r>
      <w:r w:rsidR="00471EAC">
        <w:rPr>
          <w:szCs w:val="24"/>
        </w:rPr>
        <w:t>323,481</w:t>
      </w:r>
      <w:r w:rsidR="000A07BE">
        <w:rPr>
          <w:szCs w:val="24"/>
        </w:rPr>
        <w:t xml:space="preserve"> and are as follows:</w:t>
      </w:r>
    </w:p>
    <w:p w:rsidR="00076796" w:rsidRPr="00021299" w:rsidRDefault="00076796" w:rsidP="00076796">
      <w:pPr>
        <w:pStyle w:val="Footer"/>
        <w:widowControl/>
        <w:tabs>
          <w:tab w:val="clear" w:pos="4320"/>
          <w:tab w:val="clear" w:pos="8640"/>
          <w:tab w:val="left" w:pos="360"/>
          <w:tab w:val="left" w:pos="720"/>
          <w:tab w:val="left" w:pos="990"/>
          <w:tab w:val="left" w:pos="4770"/>
          <w:tab w:val="right" w:pos="5940"/>
        </w:tabs>
      </w:pPr>
    </w:p>
    <w:p w:rsidR="00AD0472" w:rsidRPr="00021299" w:rsidRDefault="00AD0472" w:rsidP="00021299">
      <w:pPr>
        <w:widowControl/>
        <w:numPr>
          <w:ilvl w:val="0"/>
          <w:numId w:val="4"/>
        </w:numPr>
        <w:ind w:right="-120"/>
        <w:rPr>
          <w:szCs w:val="24"/>
        </w:rPr>
      </w:pPr>
      <w:r w:rsidRPr="00021299">
        <w:rPr>
          <w:szCs w:val="24"/>
        </w:rPr>
        <w:t>Submit application for a production safety system with &gt; 125 components</w:t>
      </w:r>
      <w:r w:rsidR="00021299" w:rsidRPr="00021299">
        <w:rPr>
          <w:szCs w:val="24"/>
        </w:rPr>
        <w:t xml:space="preserve"> - </w:t>
      </w:r>
      <w:r w:rsidRPr="00021299">
        <w:rPr>
          <w:szCs w:val="24"/>
        </w:rPr>
        <w:t>$5,</w:t>
      </w:r>
      <w:r w:rsidR="00EB7DE1">
        <w:rPr>
          <w:szCs w:val="24"/>
        </w:rPr>
        <w:t>426</w:t>
      </w:r>
      <w:r w:rsidRPr="00021299">
        <w:rPr>
          <w:szCs w:val="24"/>
        </w:rPr>
        <w:t xml:space="preserve"> per submission</w:t>
      </w:r>
      <w:r w:rsidR="00021299" w:rsidRPr="00021299">
        <w:rPr>
          <w:szCs w:val="24"/>
        </w:rPr>
        <w:t xml:space="preserve">; </w:t>
      </w:r>
      <w:r w:rsidRPr="00021299">
        <w:rPr>
          <w:szCs w:val="24"/>
        </w:rPr>
        <w:t>$1</w:t>
      </w:r>
      <w:r w:rsidR="00EB7DE1">
        <w:rPr>
          <w:szCs w:val="24"/>
        </w:rPr>
        <w:t xml:space="preserve">4,280 </w:t>
      </w:r>
      <w:r w:rsidR="00021299" w:rsidRPr="00021299">
        <w:rPr>
          <w:szCs w:val="24"/>
        </w:rPr>
        <w:t xml:space="preserve">per offshore visit; and </w:t>
      </w:r>
      <w:r w:rsidRPr="00021299">
        <w:rPr>
          <w:szCs w:val="24"/>
        </w:rPr>
        <w:t>$</w:t>
      </w:r>
      <w:r w:rsidR="00EB7DE1">
        <w:rPr>
          <w:szCs w:val="24"/>
        </w:rPr>
        <w:t>7,426</w:t>
      </w:r>
      <w:r w:rsidRPr="00021299">
        <w:rPr>
          <w:szCs w:val="24"/>
        </w:rPr>
        <w:t xml:space="preserve"> per shipyard visit</w:t>
      </w:r>
      <w:r w:rsidR="00021299" w:rsidRPr="00021299">
        <w:rPr>
          <w:szCs w:val="24"/>
        </w:rPr>
        <w:t>.</w:t>
      </w:r>
    </w:p>
    <w:p w:rsidR="00AD0472" w:rsidRPr="00021299" w:rsidRDefault="00AD0472" w:rsidP="00021299">
      <w:pPr>
        <w:widowControl/>
        <w:numPr>
          <w:ilvl w:val="0"/>
          <w:numId w:val="4"/>
        </w:numPr>
        <w:ind w:right="-120"/>
        <w:rPr>
          <w:szCs w:val="24"/>
        </w:rPr>
      </w:pPr>
      <w:r w:rsidRPr="00021299">
        <w:rPr>
          <w:szCs w:val="24"/>
        </w:rPr>
        <w:t xml:space="preserve">Submit application for a production safety system </w:t>
      </w:r>
      <w:r w:rsidR="00F93995" w:rsidRPr="00021299">
        <w:rPr>
          <w:szCs w:val="24"/>
        </w:rPr>
        <w:t>with 25</w:t>
      </w:r>
      <w:r w:rsidRPr="00021299">
        <w:rPr>
          <w:szCs w:val="24"/>
        </w:rPr>
        <w:t xml:space="preserve"> – 125 components</w:t>
      </w:r>
      <w:r w:rsidR="00021299" w:rsidRPr="00021299">
        <w:rPr>
          <w:szCs w:val="24"/>
        </w:rPr>
        <w:t xml:space="preserve"> - $</w:t>
      </w:r>
      <w:r w:rsidRPr="00021299">
        <w:rPr>
          <w:szCs w:val="24"/>
        </w:rPr>
        <w:t>1,</w:t>
      </w:r>
      <w:r w:rsidR="00EB7DE1">
        <w:rPr>
          <w:szCs w:val="24"/>
        </w:rPr>
        <w:t>314</w:t>
      </w:r>
      <w:r w:rsidRPr="00021299">
        <w:rPr>
          <w:szCs w:val="24"/>
        </w:rPr>
        <w:t xml:space="preserve"> per submission</w:t>
      </w:r>
      <w:r w:rsidR="00021299" w:rsidRPr="00021299">
        <w:rPr>
          <w:szCs w:val="24"/>
        </w:rPr>
        <w:t xml:space="preserve">; </w:t>
      </w:r>
      <w:r w:rsidRPr="00021299">
        <w:rPr>
          <w:szCs w:val="24"/>
        </w:rPr>
        <w:t>$8,</w:t>
      </w:r>
      <w:r w:rsidR="00EB7DE1">
        <w:rPr>
          <w:szCs w:val="24"/>
        </w:rPr>
        <w:t>967</w:t>
      </w:r>
      <w:r w:rsidRPr="00021299">
        <w:rPr>
          <w:szCs w:val="24"/>
        </w:rPr>
        <w:t xml:space="preserve"> per offshore visit</w:t>
      </w:r>
      <w:r w:rsidR="00021299" w:rsidRPr="00021299">
        <w:rPr>
          <w:szCs w:val="24"/>
        </w:rPr>
        <w:t xml:space="preserve">; and </w:t>
      </w:r>
      <w:r w:rsidRPr="00021299">
        <w:rPr>
          <w:szCs w:val="24"/>
        </w:rPr>
        <w:t>$</w:t>
      </w:r>
      <w:r w:rsidR="00EB7DE1">
        <w:rPr>
          <w:szCs w:val="24"/>
        </w:rPr>
        <w:t>5,141</w:t>
      </w:r>
      <w:r w:rsidRPr="00021299">
        <w:rPr>
          <w:szCs w:val="24"/>
        </w:rPr>
        <w:t xml:space="preserve"> per shipyard visit</w:t>
      </w:r>
      <w:r w:rsidR="00021299" w:rsidRPr="00021299">
        <w:rPr>
          <w:szCs w:val="24"/>
        </w:rPr>
        <w:t>.</w:t>
      </w:r>
    </w:p>
    <w:p w:rsidR="00AD0472" w:rsidRPr="00021299" w:rsidRDefault="00AD0472" w:rsidP="00021299">
      <w:pPr>
        <w:numPr>
          <w:ilvl w:val="0"/>
          <w:numId w:val="4"/>
        </w:numPr>
        <w:tabs>
          <w:tab w:val="left" w:pos="1505"/>
          <w:tab w:val="left" w:pos="6870"/>
        </w:tabs>
        <w:ind w:right="-90"/>
        <w:rPr>
          <w:szCs w:val="24"/>
        </w:rPr>
      </w:pPr>
      <w:r w:rsidRPr="00021299">
        <w:rPr>
          <w:szCs w:val="24"/>
        </w:rPr>
        <w:lastRenderedPageBreak/>
        <w:t xml:space="preserve">Submit application for a production safety system </w:t>
      </w:r>
      <w:r w:rsidR="00F93995" w:rsidRPr="00021299">
        <w:rPr>
          <w:szCs w:val="24"/>
        </w:rPr>
        <w:t>with &lt;</w:t>
      </w:r>
      <w:r w:rsidRPr="00021299">
        <w:rPr>
          <w:szCs w:val="24"/>
        </w:rPr>
        <w:t xml:space="preserve"> 25 components</w:t>
      </w:r>
      <w:r w:rsidR="00021299" w:rsidRPr="00021299">
        <w:rPr>
          <w:szCs w:val="24"/>
        </w:rPr>
        <w:t xml:space="preserve"> - </w:t>
      </w:r>
      <w:r w:rsidRPr="00021299">
        <w:rPr>
          <w:szCs w:val="24"/>
        </w:rPr>
        <w:t>$6</w:t>
      </w:r>
      <w:r w:rsidR="00EB7DE1">
        <w:rPr>
          <w:szCs w:val="24"/>
        </w:rPr>
        <w:t>52</w:t>
      </w:r>
      <w:r w:rsidRPr="00021299">
        <w:rPr>
          <w:szCs w:val="24"/>
        </w:rPr>
        <w:t xml:space="preserve"> per submission</w:t>
      </w:r>
      <w:r w:rsidR="00021299" w:rsidRPr="00021299">
        <w:rPr>
          <w:szCs w:val="24"/>
        </w:rPr>
        <w:t>.</w:t>
      </w:r>
    </w:p>
    <w:p w:rsidR="00AD0472" w:rsidRPr="00021299" w:rsidRDefault="00AD0472" w:rsidP="00021299">
      <w:pPr>
        <w:numPr>
          <w:ilvl w:val="0"/>
          <w:numId w:val="4"/>
        </w:numPr>
        <w:tabs>
          <w:tab w:val="left" w:pos="1505"/>
          <w:tab w:val="left" w:pos="6870"/>
        </w:tabs>
        <w:ind w:right="-180"/>
        <w:rPr>
          <w:szCs w:val="24"/>
        </w:rPr>
      </w:pPr>
      <w:r w:rsidRPr="00021299">
        <w:rPr>
          <w:szCs w:val="24"/>
        </w:rPr>
        <w:t>Submit modification to application for production safety system with &gt; 125 components</w:t>
      </w:r>
      <w:r w:rsidR="00021299" w:rsidRPr="00021299">
        <w:rPr>
          <w:szCs w:val="24"/>
        </w:rPr>
        <w:t xml:space="preserve"> - </w:t>
      </w:r>
      <w:r w:rsidRPr="00021299">
        <w:rPr>
          <w:szCs w:val="24"/>
        </w:rPr>
        <w:t>$</w:t>
      </w:r>
      <w:r w:rsidR="00EB7DE1">
        <w:rPr>
          <w:szCs w:val="24"/>
        </w:rPr>
        <w:t>605</w:t>
      </w:r>
      <w:r w:rsidRPr="00021299">
        <w:rPr>
          <w:szCs w:val="24"/>
        </w:rPr>
        <w:t xml:space="preserve"> per submission</w:t>
      </w:r>
      <w:r w:rsidR="00021299" w:rsidRPr="00021299">
        <w:rPr>
          <w:szCs w:val="24"/>
        </w:rPr>
        <w:t>.</w:t>
      </w:r>
    </w:p>
    <w:p w:rsidR="00AD0472" w:rsidRPr="00021299" w:rsidRDefault="00AD0472" w:rsidP="00021299">
      <w:pPr>
        <w:numPr>
          <w:ilvl w:val="0"/>
          <w:numId w:val="4"/>
        </w:numPr>
        <w:tabs>
          <w:tab w:val="left" w:pos="1505"/>
          <w:tab w:val="left" w:pos="6870"/>
        </w:tabs>
        <w:ind w:right="-180"/>
        <w:rPr>
          <w:szCs w:val="24"/>
        </w:rPr>
      </w:pPr>
      <w:r w:rsidRPr="00021299">
        <w:rPr>
          <w:szCs w:val="24"/>
        </w:rPr>
        <w:t xml:space="preserve">Submit modification to application for production safety system </w:t>
      </w:r>
      <w:r w:rsidR="00F93995" w:rsidRPr="00021299">
        <w:rPr>
          <w:szCs w:val="24"/>
        </w:rPr>
        <w:t>with 25</w:t>
      </w:r>
      <w:r w:rsidRPr="00021299">
        <w:rPr>
          <w:szCs w:val="24"/>
        </w:rPr>
        <w:t xml:space="preserve"> – 125 components</w:t>
      </w:r>
      <w:r w:rsidR="00021299" w:rsidRPr="00021299">
        <w:rPr>
          <w:szCs w:val="24"/>
        </w:rPr>
        <w:t xml:space="preserve"> - </w:t>
      </w:r>
      <w:r w:rsidRPr="00021299">
        <w:rPr>
          <w:szCs w:val="24"/>
        </w:rPr>
        <w:t>$2</w:t>
      </w:r>
      <w:r w:rsidR="00F6334B">
        <w:rPr>
          <w:szCs w:val="24"/>
        </w:rPr>
        <w:t>17</w:t>
      </w:r>
      <w:r w:rsidRPr="00021299">
        <w:rPr>
          <w:szCs w:val="24"/>
        </w:rPr>
        <w:t xml:space="preserve"> per submission</w:t>
      </w:r>
      <w:r w:rsidR="00021299" w:rsidRPr="00021299">
        <w:rPr>
          <w:szCs w:val="24"/>
        </w:rPr>
        <w:t>.</w:t>
      </w:r>
    </w:p>
    <w:p w:rsidR="00AD0472" w:rsidRPr="00021299" w:rsidRDefault="00AD0472" w:rsidP="00021299">
      <w:pPr>
        <w:numPr>
          <w:ilvl w:val="0"/>
          <w:numId w:val="4"/>
        </w:numPr>
        <w:tabs>
          <w:tab w:val="left" w:pos="1505"/>
          <w:tab w:val="left" w:pos="6870"/>
        </w:tabs>
        <w:ind w:right="-270"/>
        <w:rPr>
          <w:szCs w:val="24"/>
        </w:rPr>
      </w:pPr>
      <w:r w:rsidRPr="00021299">
        <w:rPr>
          <w:szCs w:val="24"/>
        </w:rPr>
        <w:t>Submit modification to application for production safety system with &lt; 25 components</w:t>
      </w:r>
      <w:r w:rsidR="00021299" w:rsidRPr="00021299">
        <w:rPr>
          <w:szCs w:val="24"/>
        </w:rPr>
        <w:t xml:space="preserve"> - </w:t>
      </w:r>
      <w:r w:rsidRPr="00021299">
        <w:rPr>
          <w:szCs w:val="24"/>
        </w:rPr>
        <w:t>$</w:t>
      </w:r>
      <w:r w:rsidR="00F6334B">
        <w:rPr>
          <w:szCs w:val="24"/>
        </w:rPr>
        <w:t>92</w:t>
      </w:r>
      <w:r w:rsidRPr="00021299">
        <w:rPr>
          <w:szCs w:val="24"/>
        </w:rPr>
        <w:t xml:space="preserve"> per submission</w:t>
      </w:r>
      <w:r w:rsidR="00021299" w:rsidRPr="00021299">
        <w:rPr>
          <w:szCs w:val="24"/>
        </w:rPr>
        <w:t>.</w:t>
      </w:r>
    </w:p>
    <w:bookmarkEnd w:id="2"/>
    <w:bookmarkEnd w:id="3"/>
    <w:p w:rsidR="00C864FC" w:rsidRDefault="00C864FC" w:rsidP="00FC336A">
      <w:pPr>
        <w:widowControl/>
        <w:tabs>
          <w:tab w:val="left" w:pos="-1080"/>
          <w:tab w:val="left" w:pos="-720"/>
          <w:tab w:val="left" w:pos="360"/>
          <w:tab w:val="left" w:pos="810"/>
        </w:tabs>
        <w:rPr>
          <w:b/>
          <w:i/>
        </w:rPr>
      </w:pPr>
    </w:p>
    <w:p w:rsidR="00782A0A" w:rsidRDefault="00FC336A" w:rsidP="00FC336A">
      <w:pPr>
        <w:widowControl/>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26288" w:rsidRDefault="00726288" w:rsidP="00FC336A">
      <w:pPr>
        <w:widowControl/>
        <w:tabs>
          <w:tab w:val="left" w:pos="-1080"/>
          <w:tab w:val="left" w:pos="-720"/>
          <w:tab w:val="left" w:pos="360"/>
          <w:tab w:val="left" w:pos="810"/>
        </w:tabs>
        <w:rPr>
          <w:b/>
        </w:rPr>
      </w:pPr>
    </w:p>
    <w:p w:rsidR="00795CB2" w:rsidRDefault="00795CB2" w:rsidP="00795CB2">
      <w:pPr>
        <w:tabs>
          <w:tab w:val="left" w:pos="-1080"/>
          <w:tab w:val="left" w:pos="-720"/>
          <w:tab w:val="left" w:pos="360"/>
          <w:tab w:val="left" w:pos="810"/>
        </w:tabs>
      </w:pPr>
      <w:r>
        <w:t xml:space="preserve">The average government cost is </w:t>
      </w:r>
      <w:r w:rsidRPr="00FD797A">
        <w:t>$</w:t>
      </w:r>
      <w:r w:rsidR="00E9097D">
        <w:t>6</w:t>
      </w:r>
      <w:r w:rsidR="00915257">
        <w:t>7</w:t>
      </w:r>
      <w:r>
        <w:t xml:space="preserve">/hour (rounded).  This cost is broken out in the below table using the </w:t>
      </w:r>
      <w:r w:rsidRPr="000C3CC9">
        <w:t xml:space="preserve">Office of Personnel Management salary data for the </w:t>
      </w:r>
      <w:r>
        <w:t>REST OF THE UNITED STATES (</w:t>
      </w:r>
      <w:hyperlink r:id="rId9" w:history="1">
        <w:r w:rsidR="00CF4077" w:rsidRPr="00B26EC5">
          <w:rPr>
            <w:rStyle w:val="Hyperlink"/>
          </w:rPr>
          <w:t>http://www.opm.gov/oca/14tables/</w:t>
        </w:r>
      </w:hyperlink>
      <w:r>
        <w:t>)</w:t>
      </w:r>
      <w:r w:rsidRPr="000C3CC9">
        <w:t xml:space="preserve">.   </w:t>
      </w:r>
    </w:p>
    <w:p w:rsidR="00BE11A4" w:rsidRDefault="00BE11A4" w:rsidP="00782A0A">
      <w:pPr>
        <w:widowControl/>
        <w:tabs>
          <w:tab w:val="left" w:pos="360"/>
        </w:tabs>
      </w:pPr>
    </w:p>
    <w:tbl>
      <w:tblPr>
        <w:tblStyle w:val="TableGrid"/>
        <w:tblW w:w="10080" w:type="dxa"/>
        <w:tblInd w:w="108" w:type="dxa"/>
        <w:tblLook w:val="01E0" w:firstRow="1" w:lastRow="1" w:firstColumn="1" w:lastColumn="1" w:noHBand="0" w:noVBand="0"/>
      </w:tblPr>
      <w:tblGrid>
        <w:gridCol w:w="2479"/>
        <w:gridCol w:w="1211"/>
        <w:gridCol w:w="1440"/>
        <w:gridCol w:w="1890"/>
        <w:gridCol w:w="1440"/>
        <w:gridCol w:w="1620"/>
      </w:tblGrid>
      <w:tr w:rsidR="00782A0A" w:rsidTr="00795CB2">
        <w:tc>
          <w:tcPr>
            <w:tcW w:w="2479" w:type="dxa"/>
            <w:vAlign w:val="center"/>
          </w:tcPr>
          <w:p w:rsidR="00782A0A" w:rsidRPr="00744A5D" w:rsidRDefault="00782A0A" w:rsidP="00B65620">
            <w:pPr>
              <w:widowControl/>
              <w:tabs>
                <w:tab w:val="left" w:pos="360"/>
              </w:tabs>
              <w:jc w:val="center"/>
              <w:rPr>
                <w:b/>
                <w:sz w:val="22"/>
                <w:szCs w:val="22"/>
              </w:rPr>
            </w:pPr>
            <w:r w:rsidRPr="00744A5D">
              <w:rPr>
                <w:b/>
                <w:sz w:val="22"/>
                <w:szCs w:val="22"/>
              </w:rPr>
              <w:t>Position</w:t>
            </w:r>
          </w:p>
        </w:tc>
        <w:tc>
          <w:tcPr>
            <w:tcW w:w="1211" w:type="dxa"/>
            <w:vAlign w:val="center"/>
          </w:tcPr>
          <w:p w:rsidR="00782A0A" w:rsidRPr="00744A5D" w:rsidRDefault="00782A0A" w:rsidP="00B65620">
            <w:pPr>
              <w:tabs>
                <w:tab w:val="left" w:pos="360"/>
              </w:tabs>
              <w:jc w:val="center"/>
              <w:rPr>
                <w:b/>
                <w:sz w:val="22"/>
                <w:szCs w:val="22"/>
              </w:rPr>
            </w:pPr>
            <w:r w:rsidRPr="00744A5D">
              <w:rPr>
                <w:b/>
                <w:sz w:val="22"/>
                <w:szCs w:val="22"/>
              </w:rPr>
              <w:t>Grade</w:t>
            </w:r>
          </w:p>
        </w:tc>
        <w:tc>
          <w:tcPr>
            <w:tcW w:w="1440" w:type="dxa"/>
          </w:tcPr>
          <w:p w:rsidR="00782A0A" w:rsidRPr="00744A5D" w:rsidRDefault="00782A0A" w:rsidP="00B65620">
            <w:pPr>
              <w:widowControl/>
              <w:tabs>
                <w:tab w:val="left" w:pos="360"/>
              </w:tabs>
              <w:jc w:val="center"/>
              <w:rPr>
                <w:b/>
                <w:sz w:val="22"/>
                <w:szCs w:val="22"/>
              </w:rPr>
            </w:pPr>
            <w:r w:rsidRPr="00744A5D">
              <w:rPr>
                <w:b/>
                <w:sz w:val="22"/>
                <w:szCs w:val="22"/>
              </w:rPr>
              <w:t>Hourly Pay rate ($/hour estimate)</w:t>
            </w:r>
          </w:p>
        </w:tc>
        <w:tc>
          <w:tcPr>
            <w:tcW w:w="1890" w:type="dxa"/>
          </w:tcPr>
          <w:p w:rsidR="00782A0A" w:rsidRPr="00744A5D" w:rsidRDefault="00782A0A" w:rsidP="00B65620">
            <w:pPr>
              <w:widowControl/>
              <w:tabs>
                <w:tab w:val="left" w:pos="360"/>
              </w:tabs>
              <w:jc w:val="center"/>
              <w:rPr>
                <w:b/>
                <w:sz w:val="22"/>
                <w:szCs w:val="22"/>
              </w:rPr>
            </w:pPr>
            <w:r w:rsidRPr="00744A5D">
              <w:rPr>
                <w:b/>
                <w:sz w:val="22"/>
                <w:szCs w:val="22"/>
              </w:rPr>
              <w:t>Hourly rate including benefits (1.</w:t>
            </w:r>
            <w:r>
              <w:rPr>
                <w:b/>
                <w:sz w:val="22"/>
                <w:szCs w:val="22"/>
              </w:rPr>
              <w:t>5*</w:t>
            </w:r>
            <w:r w:rsidRPr="00744A5D">
              <w:rPr>
                <w:b/>
                <w:sz w:val="22"/>
                <w:szCs w:val="22"/>
              </w:rPr>
              <w:t xml:space="preserve"> x $/hour)</w:t>
            </w:r>
          </w:p>
        </w:tc>
        <w:tc>
          <w:tcPr>
            <w:tcW w:w="1440" w:type="dxa"/>
          </w:tcPr>
          <w:p w:rsidR="00782A0A" w:rsidRPr="00744A5D" w:rsidRDefault="00782A0A" w:rsidP="00B65620">
            <w:pPr>
              <w:widowControl/>
              <w:tabs>
                <w:tab w:val="left" w:pos="360"/>
              </w:tabs>
              <w:jc w:val="center"/>
              <w:rPr>
                <w:b/>
                <w:sz w:val="22"/>
                <w:szCs w:val="22"/>
              </w:rPr>
            </w:pPr>
            <w:r w:rsidRPr="00744A5D">
              <w:rPr>
                <w:b/>
                <w:sz w:val="22"/>
                <w:szCs w:val="22"/>
              </w:rPr>
              <w:t>Percent of time spent on collection</w:t>
            </w:r>
          </w:p>
        </w:tc>
        <w:tc>
          <w:tcPr>
            <w:tcW w:w="1620" w:type="dxa"/>
          </w:tcPr>
          <w:p w:rsidR="00782A0A" w:rsidRPr="00744A5D" w:rsidRDefault="00782A0A" w:rsidP="00795CB2">
            <w:pPr>
              <w:widowControl/>
              <w:tabs>
                <w:tab w:val="left" w:pos="360"/>
              </w:tabs>
              <w:ind w:left="-108" w:right="-108"/>
              <w:jc w:val="center"/>
              <w:rPr>
                <w:b/>
                <w:sz w:val="22"/>
                <w:szCs w:val="22"/>
              </w:rPr>
            </w:pPr>
            <w:r w:rsidRPr="00744A5D">
              <w:rPr>
                <w:b/>
                <w:sz w:val="22"/>
                <w:szCs w:val="22"/>
              </w:rPr>
              <w:t>Weighted Average ($/hour</w:t>
            </w:r>
            <w:r w:rsidR="00795CB2">
              <w:rPr>
                <w:b/>
                <w:sz w:val="22"/>
                <w:szCs w:val="22"/>
              </w:rPr>
              <w:t xml:space="preserve"> rounded</w:t>
            </w:r>
          </w:p>
        </w:tc>
      </w:tr>
      <w:tr w:rsidR="00782A0A" w:rsidRPr="00471EAC" w:rsidTr="00795CB2">
        <w:tc>
          <w:tcPr>
            <w:tcW w:w="2479" w:type="dxa"/>
          </w:tcPr>
          <w:p w:rsidR="00782A0A" w:rsidRPr="00471EAC" w:rsidRDefault="00782A0A" w:rsidP="00B65620">
            <w:pPr>
              <w:widowControl/>
              <w:tabs>
                <w:tab w:val="left" w:pos="360"/>
              </w:tabs>
              <w:rPr>
                <w:sz w:val="22"/>
                <w:szCs w:val="22"/>
              </w:rPr>
            </w:pPr>
            <w:r w:rsidRPr="00471EAC">
              <w:rPr>
                <w:sz w:val="22"/>
                <w:szCs w:val="22"/>
              </w:rPr>
              <w:t>Clerical</w:t>
            </w:r>
          </w:p>
        </w:tc>
        <w:tc>
          <w:tcPr>
            <w:tcW w:w="1211" w:type="dxa"/>
          </w:tcPr>
          <w:p w:rsidR="00782A0A" w:rsidRPr="00471EAC" w:rsidRDefault="00795CB2" w:rsidP="00B65620">
            <w:pPr>
              <w:widowControl/>
              <w:tabs>
                <w:tab w:val="left" w:pos="360"/>
              </w:tabs>
              <w:jc w:val="center"/>
              <w:rPr>
                <w:sz w:val="22"/>
                <w:szCs w:val="22"/>
              </w:rPr>
            </w:pPr>
            <w:r w:rsidRPr="00471EAC">
              <w:rPr>
                <w:sz w:val="22"/>
                <w:szCs w:val="22"/>
              </w:rPr>
              <w:t>GS-7</w:t>
            </w:r>
            <w:r w:rsidR="009E5B8D" w:rsidRPr="00471EAC">
              <w:rPr>
                <w:sz w:val="22"/>
                <w:szCs w:val="22"/>
              </w:rPr>
              <w:t>/</w:t>
            </w:r>
            <w:r w:rsidR="00782A0A" w:rsidRPr="00471EAC">
              <w:rPr>
                <w:sz w:val="22"/>
                <w:szCs w:val="22"/>
              </w:rPr>
              <w:t>5</w:t>
            </w:r>
          </w:p>
        </w:tc>
        <w:tc>
          <w:tcPr>
            <w:tcW w:w="1440" w:type="dxa"/>
          </w:tcPr>
          <w:p w:rsidR="00782A0A" w:rsidRPr="00471EAC" w:rsidRDefault="00782A0A" w:rsidP="00B65620">
            <w:pPr>
              <w:widowControl/>
              <w:tabs>
                <w:tab w:val="left" w:pos="360"/>
              </w:tabs>
              <w:jc w:val="center"/>
              <w:rPr>
                <w:sz w:val="22"/>
                <w:szCs w:val="22"/>
              </w:rPr>
            </w:pPr>
            <w:r w:rsidRPr="00471EAC">
              <w:rPr>
                <w:sz w:val="22"/>
                <w:szCs w:val="22"/>
              </w:rPr>
              <w:t>$</w:t>
            </w:r>
            <w:r w:rsidR="00795CB2" w:rsidRPr="00471EAC">
              <w:rPr>
                <w:sz w:val="22"/>
                <w:szCs w:val="22"/>
              </w:rPr>
              <w:t>21</w:t>
            </w:r>
          </w:p>
        </w:tc>
        <w:tc>
          <w:tcPr>
            <w:tcW w:w="1890" w:type="dxa"/>
          </w:tcPr>
          <w:p w:rsidR="00782A0A" w:rsidRPr="00471EAC" w:rsidRDefault="00782A0A" w:rsidP="00B65620">
            <w:pPr>
              <w:widowControl/>
              <w:tabs>
                <w:tab w:val="left" w:pos="360"/>
              </w:tabs>
              <w:jc w:val="center"/>
              <w:rPr>
                <w:sz w:val="22"/>
                <w:szCs w:val="22"/>
              </w:rPr>
            </w:pPr>
            <w:r w:rsidRPr="00471EAC">
              <w:rPr>
                <w:sz w:val="22"/>
                <w:szCs w:val="22"/>
              </w:rPr>
              <w:t>$</w:t>
            </w:r>
            <w:r w:rsidR="00795CB2" w:rsidRPr="00471EAC">
              <w:rPr>
                <w:sz w:val="22"/>
                <w:szCs w:val="22"/>
              </w:rPr>
              <w:t>32</w:t>
            </w:r>
          </w:p>
        </w:tc>
        <w:tc>
          <w:tcPr>
            <w:tcW w:w="1440" w:type="dxa"/>
          </w:tcPr>
          <w:p w:rsidR="00782A0A" w:rsidRPr="00471EAC" w:rsidRDefault="00782A0A" w:rsidP="00B65620">
            <w:pPr>
              <w:widowControl/>
              <w:tabs>
                <w:tab w:val="left" w:pos="360"/>
              </w:tabs>
              <w:jc w:val="center"/>
              <w:rPr>
                <w:sz w:val="22"/>
                <w:szCs w:val="22"/>
              </w:rPr>
            </w:pPr>
            <w:r w:rsidRPr="00471EAC">
              <w:rPr>
                <w:sz w:val="22"/>
                <w:szCs w:val="22"/>
              </w:rPr>
              <w:t>1</w:t>
            </w:r>
            <w:r w:rsidR="00795CB2" w:rsidRPr="00471EAC">
              <w:rPr>
                <w:sz w:val="22"/>
                <w:szCs w:val="22"/>
              </w:rPr>
              <w:t>0%</w:t>
            </w:r>
          </w:p>
        </w:tc>
        <w:tc>
          <w:tcPr>
            <w:tcW w:w="1620" w:type="dxa"/>
          </w:tcPr>
          <w:p w:rsidR="00782A0A" w:rsidRPr="00471EAC" w:rsidRDefault="00782A0A" w:rsidP="00B65620">
            <w:pPr>
              <w:widowControl/>
              <w:tabs>
                <w:tab w:val="left" w:pos="360"/>
              </w:tabs>
              <w:jc w:val="center"/>
              <w:rPr>
                <w:sz w:val="22"/>
                <w:szCs w:val="22"/>
              </w:rPr>
            </w:pPr>
            <w:r w:rsidRPr="00471EAC">
              <w:rPr>
                <w:sz w:val="22"/>
                <w:szCs w:val="22"/>
              </w:rPr>
              <w:t>$</w:t>
            </w:r>
            <w:r w:rsidR="00795CB2" w:rsidRPr="00471EAC">
              <w:rPr>
                <w:sz w:val="22"/>
                <w:szCs w:val="22"/>
              </w:rPr>
              <w:t>3</w:t>
            </w:r>
          </w:p>
        </w:tc>
      </w:tr>
      <w:tr w:rsidR="00782A0A" w:rsidRPr="00471EAC" w:rsidTr="00795CB2">
        <w:tc>
          <w:tcPr>
            <w:tcW w:w="2479" w:type="dxa"/>
          </w:tcPr>
          <w:p w:rsidR="00782A0A" w:rsidRPr="00471EAC" w:rsidRDefault="00782A0A" w:rsidP="00B65620">
            <w:pPr>
              <w:widowControl/>
              <w:tabs>
                <w:tab w:val="left" w:pos="360"/>
              </w:tabs>
              <w:rPr>
                <w:sz w:val="22"/>
                <w:szCs w:val="22"/>
              </w:rPr>
            </w:pPr>
            <w:r w:rsidRPr="00471EAC">
              <w:rPr>
                <w:sz w:val="22"/>
                <w:szCs w:val="22"/>
              </w:rPr>
              <w:t>Petroleum Engineer</w:t>
            </w:r>
          </w:p>
        </w:tc>
        <w:tc>
          <w:tcPr>
            <w:tcW w:w="1211" w:type="dxa"/>
          </w:tcPr>
          <w:p w:rsidR="00782A0A" w:rsidRPr="00471EAC" w:rsidRDefault="00782A0A" w:rsidP="00B65620">
            <w:pPr>
              <w:widowControl/>
              <w:tabs>
                <w:tab w:val="left" w:pos="360"/>
              </w:tabs>
              <w:jc w:val="center"/>
              <w:rPr>
                <w:sz w:val="22"/>
                <w:szCs w:val="22"/>
              </w:rPr>
            </w:pPr>
            <w:r w:rsidRPr="00471EAC">
              <w:rPr>
                <w:sz w:val="22"/>
                <w:szCs w:val="22"/>
              </w:rPr>
              <w:t>GS-13/5</w:t>
            </w:r>
          </w:p>
        </w:tc>
        <w:tc>
          <w:tcPr>
            <w:tcW w:w="1440" w:type="dxa"/>
          </w:tcPr>
          <w:p w:rsidR="00782A0A" w:rsidRPr="00471EAC" w:rsidRDefault="00782A0A" w:rsidP="00CF4077">
            <w:pPr>
              <w:widowControl/>
              <w:tabs>
                <w:tab w:val="left" w:pos="360"/>
              </w:tabs>
              <w:jc w:val="center"/>
              <w:rPr>
                <w:sz w:val="22"/>
                <w:szCs w:val="22"/>
              </w:rPr>
            </w:pPr>
            <w:r w:rsidRPr="00471EAC">
              <w:rPr>
                <w:sz w:val="22"/>
                <w:szCs w:val="22"/>
              </w:rPr>
              <w:t>$</w:t>
            </w:r>
            <w:r w:rsidR="00795CB2" w:rsidRPr="00471EAC">
              <w:rPr>
                <w:sz w:val="22"/>
                <w:szCs w:val="22"/>
              </w:rPr>
              <w:t>4</w:t>
            </w:r>
            <w:r w:rsidR="00CF4077" w:rsidRPr="00471EAC">
              <w:rPr>
                <w:sz w:val="22"/>
                <w:szCs w:val="22"/>
              </w:rPr>
              <w:t>5</w:t>
            </w:r>
          </w:p>
        </w:tc>
        <w:tc>
          <w:tcPr>
            <w:tcW w:w="1890" w:type="dxa"/>
          </w:tcPr>
          <w:p w:rsidR="00782A0A" w:rsidRPr="00471EAC" w:rsidRDefault="00782A0A" w:rsidP="00915257">
            <w:pPr>
              <w:widowControl/>
              <w:tabs>
                <w:tab w:val="left" w:pos="360"/>
              </w:tabs>
              <w:jc w:val="center"/>
              <w:rPr>
                <w:sz w:val="22"/>
                <w:szCs w:val="22"/>
              </w:rPr>
            </w:pPr>
            <w:r w:rsidRPr="00471EAC">
              <w:rPr>
                <w:sz w:val="22"/>
                <w:szCs w:val="22"/>
              </w:rPr>
              <w:t>$</w:t>
            </w:r>
            <w:r w:rsidR="00795CB2" w:rsidRPr="00471EAC">
              <w:rPr>
                <w:sz w:val="22"/>
                <w:szCs w:val="22"/>
              </w:rPr>
              <w:t>6</w:t>
            </w:r>
            <w:r w:rsidR="00915257" w:rsidRPr="00471EAC">
              <w:rPr>
                <w:sz w:val="22"/>
                <w:szCs w:val="22"/>
              </w:rPr>
              <w:t>8</w:t>
            </w:r>
          </w:p>
        </w:tc>
        <w:tc>
          <w:tcPr>
            <w:tcW w:w="1440" w:type="dxa"/>
          </w:tcPr>
          <w:p w:rsidR="00782A0A" w:rsidRPr="00471EAC" w:rsidRDefault="00795CB2" w:rsidP="00B65620">
            <w:pPr>
              <w:widowControl/>
              <w:tabs>
                <w:tab w:val="left" w:pos="360"/>
              </w:tabs>
              <w:jc w:val="center"/>
              <w:rPr>
                <w:sz w:val="22"/>
                <w:szCs w:val="22"/>
              </w:rPr>
            </w:pPr>
            <w:r w:rsidRPr="00471EAC">
              <w:rPr>
                <w:sz w:val="22"/>
                <w:szCs w:val="22"/>
              </w:rPr>
              <w:t>70%</w:t>
            </w:r>
          </w:p>
        </w:tc>
        <w:tc>
          <w:tcPr>
            <w:tcW w:w="1620" w:type="dxa"/>
          </w:tcPr>
          <w:p w:rsidR="00782A0A" w:rsidRPr="00471EAC" w:rsidRDefault="00782A0A" w:rsidP="00915257">
            <w:pPr>
              <w:widowControl/>
              <w:tabs>
                <w:tab w:val="left" w:pos="360"/>
              </w:tabs>
              <w:jc w:val="center"/>
              <w:rPr>
                <w:sz w:val="22"/>
                <w:szCs w:val="22"/>
              </w:rPr>
            </w:pPr>
            <w:r w:rsidRPr="00471EAC">
              <w:rPr>
                <w:sz w:val="22"/>
                <w:szCs w:val="22"/>
              </w:rPr>
              <w:t>$</w:t>
            </w:r>
            <w:r w:rsidR="00795CB2" w:rsidRPr="00471EAC">
              <w:rPr>
                <w:sz w:val="22"/>
                <w:szCs w:val="22"/>
              </w:rPr>
              <w:t>4</w:t>
            </w:r>
            <w:r w:rsidR="00915257" w:rsidRPr="00471EAC">
              <w:rPr>
                <w:sz w:val="22"/>
                <w:szCs w:val="22"/>
              </w:rPr>
              <w:t>8</w:t>
            </w:r>
          </w:p>
        </w:tc>
      </w:tr>
      <w:tr w:rsidR="00782A0A" w:rsidRPr="00471EAC" w:rsidTr="00795CB2">
        <w:tc>
          <w:tcPr>
            <w:tcW w:w="2479" w:type="dxa"/>
          </w:tcPr>
          <w:p w:rsidR="00782A0A" w:rsidRPr="00471EAC" w:rsidRDefault="00782A0A" w:rsidP="00B65620">
            <w:pPr>
              <w:widowControl/>
              <w:tabs>
                <w:tab w:val="left" w:pos="360"/>
              </w:tabs>
              <w:rPr>
                <w:sz w:val="22"/>
                <w:szCs w:val="22"/>
              </w:rPr>
            </w:pPr>
            <w:r w:rsidRPr="00471EAC">
              <w:rPr>
                <w:sz w:val="22"/>
                <w:szCs w:val="22"/>
              </w:rPr>
              <w:t>Supv. Petroleum Engineer</w:t>
            </w:r>
          </w:p>
        </w:tc>
        <w:tc>
          <w:tcPr>
            <w:tcW w:w="1211" w:type="dxa"/>
          </w:tcPr>
          <w:p w:rsidR="00782A0A" w:rsidRPr="00471EAC" w:rsidRDefault="00782A0A" w:rsidP="00B65620">
            <w:pPr>
              <w:widowControl/>
              <w:tabs>
                <w:tab w:val="left" w:pos="360"/>
              </w:tabs>
              <w:jc w:val="center"/>
              <w:rPr>
                <w:sz w:val="22"/>
                <w:szCs w:val="22"/>
              </w:rPr>
            </w:pPr>
            <w:r w:rsidRPr="00471EAC">
              <w:rPr>
                <w:sz w:val="22"/>
                <w:szCs w:val="22"/>
              </w:rPr>
              <w:t>GS-1</w:t>
            </w:r>
            <w:r w:rsidR="00795CB2" w:rsidRPr="00471EAC">
              <w:rPr>
                <w:sz w:val="22"/>
                <w:szCs w:val="22"/>
              </w:rPr>
              <w:t>4/5</w:t>
            </w:r>
          </w:p>
        </w:tc>
        <w:tc>
          <w:tcPr>
            <w:tcW w:w="1440" w:type="dxa"/>
          </w:tcPr>
          <w:p w:rsidR="00782A0A" w:rsidRPr="00471EAC" w:rsidRDefault="00782A0A" w:rsidP="00B65620">
            <w:pPr>
              <w:widowControl/>
              <w:tabs>
                <w:tab w:val="left" w:pos="360"/>
              </w:tabs>
              <w:jc w:val="center"/>
              <w:rPr>
                <w:sz w:val="22"/>
                <w:szCs w:val="22"/>
              </w:rPr>
            </w:pPr>
            <w:r w:rsidRPr="00471EAC">
              <w:rPr>
                <w:sz w:val="22"/>
                <w:szCs w:val="22"/>
              </w:rPr>
              <w:t>$</w:t>
            </w:r>
            <w:r w:rsidR="000D3102" w:rsidRPr="00471EAC">
              <w:rPr>
                <w:sz w:val="22"/>
                <w:szCs w:val="22"/>
              </w:rPr>
              <w:t>5</w:t>
            </w:r>
            <w:r w:rsidR="00795CB2" w:rsidRPr="00471EAC">
              <w:rPr>
                <w:sz w:val="22"/>
                <w:szCs w:val="22"/>
              </w:rPr>
              <w:t>3</w:t>
            </w:r>
          </w:p>
        </w:tc>
        <w:tc>
          <w:tcPr>
            <w:tcW w:w="1890" w:type="dxa"/>
          </w:tcPr>
          <w:p w:rsidR="00782A0A" w:rsidRPr="00471EAC" w:rsidRDefault="00782A0A" w:rsidP="00B65620">
            <w:pPr>
              <w:widowControl/>
              <w:tabs>
                <w:tab w:val="left" w:pos="360"/>
              </w:tabs>
              <w:jc w:val="center"/>
              <w:rPr>
                <w:sz w:val="22"/>
                <w:szCs w:val="22"/>
              </w:rPr>
            </w:pPr>
            <w:r w:rsidRPr="00471EAC">
              <w:rPr>
                <w:sz w:val="22"/>
                <w:szCs w:val="22"/>
              </w:rPr>
              <w:t>$</w:t>
            </w:r>
            <w:r w:rsidR="00795CB2" w:rsidRPr="00471EAC">
              <w:rPr>
                <w:sz w:val="22"/>
                <w:szCs w:val="22"/>
              </w:rPr>
              <w:t>80</w:t>
            </w:r>
          </w:p>
        </w:tc>
        <w:tc>
          <w:tcPr>
            <w:tcW w:w="1440" w:type="dxa"/>
          </w:tcPr>
          <w:p w:rsidR="00782A0A" w:rsidRPr="00471EAC" w:rsidRDefault="00795CB2" w:rsidP="00B65620">
            <w:pPr>
              <w:widowControl/>
              <w:tabs>
                <w:tab w:val="left" w:pos="360"/>
              </w:tabs>
              <w:jc w:val="center"/>
              <w:rPr>
                <w:sz w:val="22"/>
                <w:szCs w:val="22"/>
              </w:rPr>
            </w:pPr>
            <w:r w:rsidRPr="00471EAC">
              <w:rPr>
                <w:sz w:val="22"/>
                <w:szCs w:val="22"/>
              </w:rPr>
              <w:t>20%</w:t>
            </w:r>
          </w:p>
        </w:tc>
        <w:tc>
          <w:tcPr>
            <w:tcW w:w="1620" w:type="dxa"/>
          </w:tcPr>
          <w:p w:rsidR="00782A0A" w:rsidRPr="00471EAC" w:rsidRDefault="00782A0A" w:rsidP="00B65620">
            <w:pPr>
              <w:widowControl/>
              <w:tabs>
                <w:tab w:val="left" w:pos="360"/>
              </w:tabs>
              <w:jc w:val="center"/>
              <w:rPr>
                <w:sz w:val="22"/>
                <w:szCs w:val="22"/>
              </w:rPr>
            </w:pPr>
            <w:r w:rsidRPr="00471EAC">
              <w:rPr>
                <w:sz w:val="22"/>
                <w:szCs w:val="22"/>
              </w:rPr>
              <w:t>$1</w:t>
            </w:r>
            <w:r w:rsidR="00795CB2" w:rsidRPr="00471EAC">
              <w:rPr>
                <w:sz w:val="22"/>
                <w:szCs w:val="22"/>
              </w:rPr>
              <w:t>6</w:t>
            </w:r>
          </w:p>
        </w:tc>
      </w:tr>
      <w:tr w:rsidR="00782A0A" w:rsidRPr="00471EAC" w:rsidTr="00795CB2">
        <w:tc>
          <w:tcPr>
            <w:tcW w:w="8460" w:type="dxa"/>
            <w:gridSpan w:val="5"/>
          </w:tcPr>
          <w:p w:rsidR="00782A0A" w:rsidRPr="00471EAC" w:rsidRDefault="00782A0A" w:rsidP="00B65620">
            <w:pPr>
              <w:widowControl/>
              <w:tabs>
                <w:tab w:val="left" w:pos="360"/>
              </w:tabs>
              <w:rPr>
                <w:b/>
                <w:sz w:val="22"/>
                <w:szCs w:val="22"/>
              </w:rPr>
            </w:pPr>
            <w:r w:rsidRPr="00471EAC">
              <w:rPr>
                <w:b/>
                <w:sz w:val="22"/>
                <w:szCs w:val="22"/>
              </w:rPr>
              <w:t>Weighted Average ($/hour)</w:t>
            </w:r>
          </w:p>
        </w:tc>
        <w:tc>
          <w:tcPr>
            <w:tcW w:w="1620" w:type="dxa"/>
          </w:tcPr>
          <w:p w:rsidR="00782A0A" w:rsidRPr="00471EAC" w:rsidRDefault="00782A0A" w:rsidP="00915257">
            <w:pPr>
              <w:widowControl/>
              <w:tabs>
                <w:tab w:val="left" w:pos="360"/>
              </w:tabs>
              <w:jc w:val="center"/>
              <w:rPr>
                <w:b/>
                <w:sz w:val="22"/>
                <w:szCs w:val="22"/>
              </w:rPr>
            </w:pPr>
            <w:r w:rsidRPr="00471EAC">
              <w:rPr>
                <w:b/>
                <w:sz w:val="22"/>
                <w:szCs w:val="22"/>
              </w:rPr>
              <w:t>$</w:t>
            </w:r>
            <w:r w:rsidR="00795CB2" w:rsidRPr="00471EAC">
              <w:rPr>
                <w:b/>
                <w:sz w:val="22"/>
                <w:szCs w:val="22"/>
              </w:rPr>
              <w:t>6</w:t>
            </w:r>
            <w:r w:rsidR="00915257" w:rsidRPr="00471EAC">
              <w:rPr>
                <w:b/>
                <w:sz w:val="22"/>
                <w:szCs w:val="22"/>
              </w:rPr>
              <w:t>7</w:t>
            </w:r>
          </w:p>
        </w:tc>
      </w:tr>
    </w:tbl>
    <w:p w:rsidR="002A4654" w:rsidRPr="00471EAC" w:rsidRDefault="00782A0A" w:rsidP="00E865BF">
      <w:pPr>
        <w:widowControl/>
        <w:tabs>
          <w:tab w:val="left" w:pos="0"/>
        </w:tabs>
      </w:pPr>
      <w:r w:rsidRPr="00471EAC">
        <w:rPr>
          <w:sz w:val="21"/>
          <w:szCs w:val="21"/>
        </w:rPr>
        <w:t xml:space="preserve">*A multiplier of 1.5 (as implied by BLS news release USDL </w:t>
      </w:r>
      <w:r w:rsidR="00433507" w:rsidRPr="00471EAC">
        <w:rPr>
          <w:sz w:val="21"/>
          <w:szCs w:val="21"/>
        </w:rPr>
        <w:t>1</w:t>
      </w:r>
      <w:r w:rsidR="00E865BF" w:rsidRPr="00471EAC">
        <w:rPr>
          <w:sz w:val="21"/>
          <w:szCs w:val="21"/>
        </w:rPr>
        <w:t>4</w:t>
      </w:r>
      <w:r w:rsidR="00433507" w:rsidRPr="00471EAC">
        <w:rPr>
          <w:sz w:val="21"/>
          <w:szCs w:val="21"/>
        </w:rPr>
        <w:t>-</w:t>
      </w:r>
      <w:r w:rsidR="00E865BF" w:rsidRPr="00471EAC">
        <w:rPr>
          <w:sz w:val="21"/>
          <w:szCs w:val="21"/>
        </w:rPr>
        <w:t>0390</w:t>
      </w:r>
      <w:r w:rsidRPr="00471EAC">
        <w:rPr>
          <w:sz w:val="21"/>
          <w:szCs w:val="21"/>
        </w:rPr>
        <w:t xml:space="preserve">, </w:t>
      </w:r>
      <w:r w:rsidR="00E865BF" w:rsidRPr="00471EAC">
        <w:rPr>
          <w:sz w:val="21"/>
          <w:szCs w:val="21"/>
        </w:rPr>
        <w:t>March 12, 2014</w:t>
      </w:r>
      <w:r w:rsidRPr="00471EAC">
        <w:rPr>
          <w:sz w:val="21"/>
          <w:szCs w:val="21"/>
        </w:rPr>
        <w:t>) was added for benefits.</w:t>
      </w:r>
    </w:p>
    <w:p w:rsidR="00E865BF" w:rsidRPr="00471EAC" w:rsidRDefault="00E865BF">
      <w:pPr>
        <w:widowControl/>
        <w:tabs>
          <w:tab w:val="left" w:pos="360"/>
          <w:tab w:val="left" w:pos="720"/>
        </w:tabs>
      </w:pPr>
    </w:p>
    <w:p w:rsidR="002A4654" w:rsidRDefault="002A4654">
      <w:pPr>
        <w:widowControl/>
        <w:tabs>
          <w:tab w:val="left" w:pos="360"/>
          <w:tab w:val="left" w:pos="720"/>
        </w:tabs>
      </w:pPr>
      <w:r w:rsidRPr="00471EAC">
        <w:t xml:space="preserve">To analyze and review the information required by subpart </w:t>
      </w:r>
      <w:r w:rsidR="00315A01" w:rsidRPr="00471EAC">
        <w:t>H</w:t>
      </w:r>
      <w:r w:rsidRPr="00471EAC">
        <w:t xml:space="preserve">, we estimate the Government will spend an average of approximately </w:t>
      </w:r>
      <w:r w:rsidR="009E5B8D" w:rsidRPr="00471EAC">
        <w:t>.5</w:t>
      </w:r>
      <w:r w:rsidRPr="00471EAC">
        <w:t xml:space="preserve"> hour</w:t>
      </w:r>
      <w:r w:rsidR="00BE11A4" w:rsidRPr="00471EAC">
        <w:t xml:space="preserve"> </w:t>
      </w:r>
      <w:r w:rsidRPr="00471EAC">
        <w:t>for each hour spent</w:t>
      </w:r>
      <w:r w:rsidRPr="009E5B8D">
        <w:t xml:space="preserve"> by the respondents for a total of </w:t>
      </w:r>
      <w:r w:rsidR="00EF14DA">
        <w:t>46,171</w:t>
      </w:r>
      <w:r w:rsidR="00781E58" w:rsidRPr="009E5B8D">
        <w:t xml:space="preserve"> (rounded)</w:t>
      </w:r>
      <w:r w:rsidR="00430C7E" w:rsidRPr="009E5B8D">
        <w:t xml:space="preserve"> </w:t>
      </w:r>
      <w:r w:rsidRPr="009E5B8D">
        <w:t xml:space="preserve">hours. </w:t>
      </w:r>
      <w:r w:rsidR="003D54C2" w:rsidRPr="009E5B8D">
        <w:t xml:space="preserve"> </w:t>
      </w:r>
      <w:r w:rsidR="00E9097D" w:rsidRPr="009E5B8D">
        <w:t>Based on a cost factor of $6</w:t>
      </w:r>
      <w:r w:rsidR="00915257">
        <w:t>7</w:t>
      </w:r>
      <w:r w:rsidRPr="009E5B8D">
        <w:t xml:space="preserve"> per hour, the cost to the Government is $</w:t>
      </w:r>
      <w:r w:rsidR="00EF14DA">
        <w:t>3,093,457</w:t>
      </w:r>
      <w:r w:rsidR="009E5B8D" w:rsidRPr="009E5B8D">
        <w:t xml:space="preserve"> </w:t>
      </w:r>
      <w:r w:rsidR="003D54C2" w:rsidRPr="009E5B8D">
        <w:t>(</w:t>
      </w:r>
      <w:r w:rsidR="00B965CB">
        <w:t>92,3</w:t>
      </w:r>
      <w:r w:rsidR="002C0D58">
        <w:t>41</w:t>
      </w:r>
      <w:r w:rsidR="00167BBF" w:rsidRPr="009E5B8D">
        <w:t xml:space="preserve"> hours</w:t>
      </w:r>
      <w:r w:rsidR="000D3102" w:rsidRPr="009E5B8D">
        <w:t xml:space="preserve"> x </w:t>
      </w:r>
      <w:r w:rsidR="009E5B8D" w:rsidRPr="009E5B8D">
        <w:t>.5</w:t>
      </w:r>
      <w:r w:rsidR="000D3102" w:rsidRPr="009E5B8D">
        <w:t xml:space="preserve"> hour = </w:t>
      </w:r>
      <w:r w:rsidR="00B965CB">
        <w:t>46,1</w:t>
      </w:r>
      <w:r w:rsidR="00EF14DA">
        <w:t>71</w:t>
      </w:r>
      <w:r w:rsidR="009E5B8D" w:rsidRPr="009E5B8D">
        <w:t xml:space="preserve"> </w:t>
      </w:r>
      <w:r w:rsidR="000D3102" w:rsidRPr="009E5B8D">
        <w:t>x</w:t>
      </w:r>
      <w:r w:rsidR="00167BBF" w:rsidRPr="009E5B8D">
        <w:t xml:space="preserve"> </w:t>
      </w:r>
      <w:r w:rsidR="00E9097D" w:rsidRPr="009E5B8D">
        <w:t>$6</w:t>
      </w:r>
      <w:r w:rsidR="00915257">
        <w:t>7</w:t>
      </w:r>
      <w:r w:rsidRPr="009E5B8D">
        <w:t xml:space="preserve"> = $</w:t>
      </w:r>
      <w:r w:rsidR="00471EAC">
        <w:t>3,093,</w:t>
      </w:r>
      <w:r w:rsidR="00EF14DA">
        <w:t>457</w:t>
      </w:r>
      <w:r w:rsidRPr="009E5B8D">
        <w:t>).</w:t>
      </w:r>
      <w:r>
        <w:t xml:space="preserve">  </w:t>
      </w:r>
    </w:p>
    <w:p w:rsidR="002A4654" w:rsidRDefault="002A4654">
      <w:pPr>
        <w:widowControl/>
        <w:tabs>
          <w:tab w:val="left" w:pos="-1080"/>
          <w:tab w:val="left" w:pos="-720"/>
          <w:tab w:val="left" w:pos="360"/>
          <w:tab w:val="left" w:pos="720"/>
          <w:tab w:val="left" w:pos="1080"/>
        </w:tabs>
      </w:pPr>
    </w:p>
    <w:p w:rsidR="00FC336A" w:rsidRDefault="00FC336A" w:rsidP="00FC336A">
      <w:pPr>
        <w:widowControl/>
        <w:tabs>
          <w:tab w:val="left" w:pos="-1080"/>
          <w:tab w:val="left" w:pos="-720"/>
          <w:tab w:val="left" w:pos="360"/>
          <w:tab w:val="left" w:pos="810"/>
        </w:tabs>
      </w:pPr>
      <w:r w:rsidRPr="00600EEB">
        <w:rPr>
          <w:b/>
          <w:i/>
        </w:rPr>
        <w:t>15.</w:t>
      </w:r>
      <w:r w:rsidRPr="00600EEB">
        <w:rPr>
          <w:b/>
          <w:i/>
        </w:rPr>
        <w:tab/>
        <w:t>Explain the reasons for any program changes or adjustments</w:t>
      </w:r>
      <w:r w:rsidR="00726288">
        <w:rPr>
          <w:b/>
          <w:i/>
        </w:rPr>
        <w:t xml:space="preserve"> in hour or cost burden</w:t>
      </w:r>
      <w:r w:rsidRPr="00600EEB">
        <w:rPr>
          <w:b/>
          <w:i/>
        </w:rPr>
        <w:t>.</w:t>
      </w:r>
      <w:r>
        <w:t xml:space="preserve">  </w:t>
      </w:r>
    </w:p>
    <w:p w:rsidR="00FC336A" w:rsidRDefault="00FC336A" w:rsidP="00FC336A">
      <w:pPr>
        <w:widowControl/>
        <w:tabs>
          <w:tab w:val="left" w:pos="-1080"/>
          <w:tab w:val="left" w:pos="-720"/>
          <w:tab w:val="left" w:pos="360"/>
          <w:tab w:val="left" w:pos="810"/>
        </w:tabs>
      </w:pPr>
    </w:p>
    <w:p w:rsidR="003D23CD" w:rsidRPr="004749BC" w:rsidRDefault="005A5879" w:rsidP="00795CB2">
      <w:pPr>
        <w:widowControl/>
        <w:tabs>
          <w:tab w:val="left" w:pos="-1080"/>
          <w:tab w:val="left" w:pos="-720"/>
          <w:tab w:val="left" w:pos="360"/>
          <w:tab w:val="left" w:pos="720"/>
        </w:tabs>
      </w:pPr>
      <w:r w:rsidRPr="004749BC">
        <w:t>(</w:t>
      </w:r>
      <w:r w:rsidR="004749BC" w:rsidRPr="004749BC">
        <w:t>a</w:t>
      </w:r>
      <w:r w:rsidRPr="004749BC">
        <w:t xml:space="preserve">)  </w:t>
      </w:r>
      <w:r w:rsidR="00FC336A" w:rsidRPr="004749BC">
        <w:t xml:space="preserve">The current OMB inventory </w:t>
      </w:r>
      <w:r w:rsidR="00167BBF" w:rsidRPr="004749BC">
        <w:t>is</w:t>
      </w:r>
      <w:r w:rsidR="00FC336A" w:rsidRPr="004749BC">
        <w:t xml:space="preserve"> </w:t>
      </w:r>
      <w:r w:rsidR="00E865BF" w:rsidRPr="004749BC">
        <w:t>62,963</w:t>
      </w:r>
      <w:r w:rsidR="00BE58E3" w:rsidRPr="004749BC">
        <w:t xml:space="preserve"> burden hours for</w:t>
      </w:r>
      <w:r w:rsidR="00FC336A" w:rsidRPr="004749BC">
        <w:t xml:space="preserve"> this collection of information.  </w:t>
      </w:r>
      <w:r w:rsidR="003D54C2" w:rsidRPr="004749BC">
        <w:t xml:space="preserve">This submission requests </w:t>
      </w:r>
      <w:r w:rsidR="00471EAC" w:rsidRPr="004749BC">
        <w:t>92,3</w:t>
      </w:r>
      <w:r w:rsidR="002C0D58">
        <w:t>41</w:t>
      </w:r>
      <w:r w:rsidR="003D54C2" w:rsidRPr="004749BC">
        <w:t xml:space="preserve"> burden hours.</w:t>
      </w:r>
      <w:r w:rsidR="000A07BE" w:rsidRPr="004749BC">
        <w:t xml:space="preserve">  This represents: </w:t>
      </w:r>
      <w:r w:rsidR="003D54C2" w:rsidRPr="004749BC">
        <w:t xml:space="preserve">  </w:t>
      </w:r>
    </w:p>
    <w:p w:rsidR="004749BC" w:rsidRPr="004749BC" w:rsidRDefault="003D23CD" w:rsidP="003D23CD">
      <w:pPr>
        <w:widowControl/>
        <w:tabs>
          <w:tab w:val="left" w:pos="360"/>
          <w:tab w:val="left" w:pos="720"/>
          <w:tab w:val="left" w:pos="1080"/>
        </w:tabs>
      </w:pPr>
      <w:r w:rsidRPr="004749BC">
        <w:tab/>
        <w:t>(</w:t>
      </w:r>
      <w:r w:rsidR="004749BC" w:rsidRPr="004749BC">
        <w:t>1</w:t>
      </w:r>
      <w:r w:rsidRPr="004749BC">
        <w:t xml:space="preserve">)  </w:t>
      </w:r>
      <w:r w:rsidR="00795CB2" w:rsidRPr="004749BC">
        <w:t>a</w:t>
      </w:r>
      <w:r w:rsidRPr="004749BC">
        <w:t xml:space="preserve"> program </w:t>
      </w:r>
      <w:r w:rsidR="004749BC" w:rsidRPr="004749BC">
        <w:t>increase</w:t>
      </w:r>
      <w:r w:rsidRPr="004749BC">
        <w:t xml:space="preserve"> of 1</w:t>
      </w:r>
      <w:r w:rsidR="004749BC" w:rsidRPr="004749BC">
        <w:t>60</w:t>
      </w:r>
      <w:r w:rsidRPr="004749BC">
        <w:t xml:space="preserve"> hour</w:t>
      </w:r>
      <w:r w:rsidR="004749BC" w:rsidRPr="004749BC">
        <w:t xml:space="preserve">s for a regulatory requirement in Submittals/Requests (see table in item 12) that was overlooked and not included in our previous submission.  </w:t>
      </w:r>
      <w:r w:rsidR="004749BC" w:rsidRPr="004749BC">
        <w:tab/>
      </w:r>
    </w:p>
    <w:p w:rsidR="00795CB2" w:rsidRDefault="004749BC" w:rsidP="003D23CD">
      <w:pPr>
        <w:widowControl/>
        <w:tabs>
          <w:tab w:val="left" w:pos="360"/>
          <w:tab w:val="left" w:pos="720"/>
          <w:tab w:val="left" w:pos="1080"/>
        </w:tabs>
      </w:pPr>
      <w:r w:rsidRPr="004749BC">
        <w:tab/>
        <w:t>(2</w:t>
      </w:r>
      <w:r w:rsidR="003D23CD" w:rsidRPr="004749BC">
        <w:t xml:space="preserve">)  </w:t>
      </w:r>
      <w:r w:rsidR="000A07BE" w:rsidRPr="004749BC">
        <w:t>a</w:t>
      </w:r>
      <w:r w:rsidR="00795CB2" w:rsidRPr="004749BC">
        <w:t xml:space="preserve">n adjustment increase of </w:t>
      </w:r>
      <w:r w:rsidRPr="004749BC">
        <w:t>29,21</w:t>
      </w:r>
      <w:r w:rsidR="00EF14DA">
        <w:t>8</w:t>
      </w:r>
      <w:r w:rsidR="00795CB2" w:rsidRPr="004749BC">
        <w:t xml:space="preserve"> hours.  The </w:t>
      </w:r>
      <w:r w:rsidR="003D23CD" w:rsidRPr="004749BC">
        <w:t>program increase</w:t>
      </w:r>
      <w:r w:rsidR="00795CB2" w:rsidRPr="004749BC">
        <w:t xml:space="preserve"> is due to re-estimating the average annual responses and the amount of time required to respond</w:t>
      </w:r>
      <w:r w:rsidR="009E5B8D" w:rsidRPr="004749BC">
        <w:t xml:space="preserve"> based on consultations</w:t>
      </w:r>
      <w:r w:rsidR="00795CB2" w:rsidRPr="004749BC">
        <w:t>.</w:t>
      </w:r>
      <w:r w:rsidR="00795CB2">
        <w:t xml:space="preserve"> </w:t>
      </w:r>
    </w:p>
    <w:p w:rsidR="00795CB2" w:rsidRDefault="00795CB2" w:rsidP="00795CB2">
      <w:pPr>
        <w:widowControl/>
        <w:tabs>
          <w:tab w:val="left" w:pos="-1080"/>
          <w:tab w:val="left" w:pos="-720"/>
          <w:tab w:val="left" w:pos="360"/>
          <w:tab w:val="left" w:pos="720"/>
        </w:tabs>
      </w:pPr>
    </w:p>
    <w:p w:rsidR="006B400A" w:rsidRDefault="005A5879" w:rsidP="00FC336A">
      <w:pPr>
        <w:widowControl/>
        <w:tabs>
          <w:tab w:val="left" w:pos="-1080"/>
          <w:tab w:val="left" w:pos="-720"/>
          <w:tab w:val="left" w:pos="360"/>
          <w:tab w:val="left" w:pos="810"/>
        </w:tabs>
      </w:pPr>
      <w:r>
        <w:t>(</w:t>
      </w:r>
      <w:r w:rsidR="004749BC">
        <w:t>b</w:t>
      </w:r>
      <w:r>
        <w:t xml:space="preserve">)  </w:t>
      </w:r>
      <w:r w:rsidR="00BA0E67">
        <w:t xml:space="preserve">The current OMB non-hour cost </w:t>
      </w:r>
      <w:r w:rsidR="00C675EC">
        <w:t>burden inventory is $</w:t>
      </w:r>
      <w:r w:rsidR="00E865BF">
        <w:t>343,794</w:t>
      </w:r>
      <w:r w:rsidR="00C675EC">
        <w:t xml:space="preserve">.  </w:t>
      </w:r>
      <w:r w:rsidR="005C21DA">
        <w:t>B</w:t>
      </w:r>
      <w:r w:rsidR="005C21DA" w:rsidRPr="005C21DA">
        <w:t xml:space="preserve">etween the </w:t>
      </w:r>
      <w:r w:rsidR="005C21DA">
        <w:t>last ICR submitted to OMB and this submittal,</w:t>
      </w:r>
      <w:r w:rsidR="005C21DA" w:rsidRPr="005C21DA">
        <w:t xml:space="preserve"> the cost recovery fees under 30 CFR 250.125 increased based on rulemaking, 78 FR 60213 (October 1, 2013).  In this submission, we are requesting a total of $323,481, which is a net decrease program change of $20,313 based on not receiving as many production safety system applications</w:t>
      </w:r>
      <w:r w:rsidR="002C0D58">
        <w:t>, that have fees associated with them,</w:t>
      </w:r>
      <w:r w:rsidR="005C21DA" w:rsidRPr="005C21DA">
        <w:t xml:space="preserve"> as in the past submission.</w:t>
      </w:r>
      <w:r w:rsidR="005C21DA">
        <w:t xml:space="preserve"> </w:t>
      </w:r>
    </w:p>
    <w:p w:rsidR="005C21DA" w:rsidRDefault="005C21D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rsidRPr="00600EEB">
        <w:rPr>
          <w:b/>
          <w:i/>
        </w:rPr>
        <w:t>16.</w:t>
      </w:r>
      <w:r w:rsidRPr="00600EEB">
        <w:rPr>
          <w:b/>
          <w:i/>
        </w:rPr>
        <w:tab/>
        <w:t xml:space="preserve">For collections of information whose results will be published, outline plans for tabulation and publication.  Address any complex analytical techniques that will be used.  Provide the time schedule </w:t>
      </w:r>
      <w:r w:rsidRPr="00600EEB">
        <w:rPr>
          <w:b/>
          <w:i/>
        </w:rPr>
        <w:lastRenderedPageBreak/>
        <w:t>for the entire project, including beginning and ending dates of the collection of information, completion of report, publication dates, and other actions.</w:t>
      </w:r>
      <w:r>
        <w:t xml:space="preserve">  </w:t>
      </w:r>
    </w:p>
    <w:p w:rsidR="00FC336A" w:rsidRDefault="00FC336A" w:rsidP="00FC336A">
      <w:pPr>
        <w:widowControl/>
        <w:tabs>
          <w:tab w:val="left" w:pos="-1080"/>
          <w:tab w:val="left" w:pos="-720"/>
          <w:tab w:val="left" w:pos="360"/>
          <w:tab w:val="left" w:pos="810"/>
        </w:tabs>
      </w:pPr>
    </w:p>
    <w:p w:rsidR="00FC336A" w:rsidRDefault="001D673C" w:rsidP="00FC336A">
      <w:pPr>
        <w:widowControl/>
        <w:tabs>
          <w:tab w:val="left" w:pos="-1080"/>
          <w:tab w:val="left" w:pos="-720"/>
          <w:tab w:val="left" w:pos="360"/>
          <w:tab w:val="left" w:pos="810"/>
        </w:tabs>
      </w:pPr>
      <w:r>
        <w:t>BSEE</w:t>
      </w:r>
      <w:r w:rsidR="00FC336A">
        <w:t xml:space="preserve"> will not tabulate or publish the data.</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360"/>
          <w:tab w:val="left" w:pos="720"/>
        </w:tabs>
      </w:pPr>
      <w:r w:rsidRPr="00430C7E">
        <w:t>Not applicable, as this collection of information concerns requirements in regulations.</w:t>
      </w:r>
    </w:p>
    <w:p w:rsidR="00FC336A" w:rsidRDefault="00FC336A" w:rsidP="00FC336A">
      <w:pPr>
        <w:widowControl/>
        <w:tabs>
          <w:tab w:val="left" w:pos="-1080"/>
          <w:tab w:val="left" w:pos="-720"/>
          <w:tab w:val="left" w:pos="360"/>
          <w:tab w:val="left" w:pos="810"/>
        </w:tabs>
      </w:pPr>
    </w:p>
    <w:p w:rsidR="00795CB2" w:rsidRDefault="00FC336A" w:rsidP="00795CB2">
      <w:pPr>
        <w:widowControl/>
        <w:tabs>
          <w:tab w:val="left" w:pos="-1080"/>
          <w:tab w:val="left" w:pos="-720"/>
          <w:tab w:val="left" w:pos="360"/>
          <w:tab w:val="left" w:pos="810"/>
        </w:tabs>
      </w:pPr>
      <w:r w:rsidRPr="00600EEB">
        <w:rPr>
          <w:b/>
          <w:i/>
        </w:rPr>
        <w:t>18.</w:t>
      </w:r>
      <w:r w:rsidRPr="00600EEB">
        <w:rPr>
          <w:b/>
          <w:i/>
        </w:rPr>
        <w:tab/>
      </w:r>
      <w:r w:rsidR="00795CB2" w:rsidRPr="00600EEB">
        <w:rPr>
          <w:b/>
          <w:i/>
        </w:rPr>
        <w:t>Explain each exception to the</w:t>
      </w:r>
      <w:r w:rsidR="00795CB2">
        <w:rPr>
          <w:b/>
          <w:i/>
        </w:rPr>
        <w:t xml:space="preserve"> topics of the</w:t>
      </w:r>
      <w:r w:rsidR="00795CB2" w:rsidRPr="00600EEB">
        <w:rPr>
          <w:b/>
          <w:i/>
        </w:rPr>
        <w:t xml:space="preserve"> certification statemen</w:t>
      </w:r>
      <w:r w:rsidR="00795CB2">
        <w:rPr>
          <w:b/>
          <w:i/>
        </w:rPr>
        <w:t>t identified in</w:t>
      </w:r>
      <w:r w:rsidR="00795CB2" w:rsidRPr="00600EEB">
        <w:rPr>
          <w:b/>
          <w:i/>
        </w:rPr>
        <w:t>, “Certification for Paperwork Reduction Act Submissions</w:t>
      </w:r>
      <w:r w:rsidR="00795CB2">
        <w:rPr>
          <w:b/>
          <w:i/>
        </w:rPr>
        <w:t>.</w:t>
      </w:r>
      <w:r w:rsidR="00795CB2" w:rsidRPr="00600EEB">
        <w:rPr>
          <w:b/>
          <w:i/>
        </w:rPr>
        <w:t>”</w:t>
      </w:r>
      <w:r w:rsidR="00795CB2">
        <w:t xml:space="preserve">  </w:t>
      </w:r>
    </w:p>
    <w:p w:rsidR="00FC336A" w:rsidRDefault="00FC336A" w:rsidP="00FC336A">
      <w:pPr>
        <w:widowControl/>
        <w:tabs>
          <w:tab w:val="left" w:pos="-1080"/>
          <w:tab w:val="left" w:pos="-720"/>
          <w:tab w:val="left" w:pos="360"/>
          <w:tab w:val="left" w:pos="810"/>
        </w:tabs>
      </w:pPr>
    </w:p>
    <w:p w:rsidR="00FC336A" w:rsidRPr="00C675EC" w:rsidRDefault="00FC336A" w:rsidP="00C675EC">
      <w:pPr>
        <w:widowControl/>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sectPr w:rsidR="00FC336A" w:rsidRPr="00C675EC" w:rsidSect="00636911">
      <w:footerReference w:type="even" r:id="rId10"/>
      <w:footerReference w:type="default" r:id="rId11"/>
      <w:endnotePr>
        <w:numFmt w:val="decimal"/>
      </w:endnotePr>
      <w:type w:val="continuous"/>
      <w:pgSz w:w="12240" w:h="15840"/>
      <w:pgMar w:top="1008" w:right="1080" w:bottom="1008"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F9C" w:rsidRDefault="00426F9C">
      <w:r>
        <w:separator/>
      </w:r>
    </w:p>
  </w:endnote>
  <w:endnote w:type="continuationSeparator" w:id="0">
    <w:p w:rsidR="00426F9C" w:rsidRDefault="0042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9C" w:rsidRDefault="00426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6F9C" w:rsidRDefault="00426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9C" w:rsidRDefault="00426F9C">
    <w:pPr>
      <w:spacing w:line="240" w:lineRule="exact"/>
    </w:pPr>
  </w:p>
  <w:p w:rsidR="00426F9C" w:rsidRDefault="00426F9C">
    <w:pPr>
      <w:framePr w:wrap="around" w:vAnchor="text" w:hAnchor="margin" w:xAlign="center" w:y="1"/>
      <w:jc w:val="center"/>
    </w:pPr>
    <w:r>
      <w:fldChar w:fldCharType="begin"/>
    </w:r>
    <w:r>
      <w:instrText xml:space="preserve">PAGE </w:instrText>
    </w:r>
    <w:r>
      <w:fldChar w:fldCharType="separate"/>
    </w:r>
    <w:r w:rsidR="00D1519A">
      <w:rPr>
        <w:noProof/>
      </w:rPr>
      <w:t>10</w:t>
    </w:r>
    <w:r>
      <w:fldChar w:fldCharType="end"/>
    </w:r>
  </w:p>
  <w:p w:rsidR="00426F9C" w:rsidRDefault="00426F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F9C" w:rsidRDefault="00426F9C">
      <w:r>
        <w:separator/>
      </w:r>
    </w:p>
  </w:footnote>
  <w:footnote w:type="continuationSeparator" w:id="0">
    <w:p w:rsidR="00426F9C" w:rsidRDefault="00426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GrammaticalError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D5"/>
    <w:rsid w:val="00014EB3"/>
    <w:rsid w:val="00021299"/>
    <w:rsid w:val="00051E55"/>
    <w:rsid w:val="00054168"/>
    <w:rsid w:val="000662E0"/>
    <w:rsid w:val="000670A0"/>
    <w:rsid w:val="00067A2D"/>
    <w:rsid w:val="000708B4"/>
    <w:rsid w:val="00076796"/>
    <w:rsid w:val="00087261"/>
    <w:rsid w:val="000933E5"/>
    <w:rsid w:val="000A07BE"/>
    <w:rsid w:val="000A1358"/>
    <w:rsid w:val="000B2C46"/>
    <w:rsid w:val="000B7299"/>
    <w:rsid w:val="000C5666"/>
    <w:rsid w:val="000D3102"/>
    <w:rsid w:val="000D33C2"/>
    <w:rsid w:val="000D3B71"/>
    <w:rsid w:val="000D5037"/>
    <w:rsid w:val="00124FB3"/>
    <w:rsid w:val="00155BD5"/>
    <w:rsid w:val="001624E7"/>
    <w:rsid w:val="0016787D"/>
    <w:rsid w:val="00167BBF"/>
    <w:rsid w:val="00186DEA"/>
    <w:rsid w:val="001C74ED"/>
    <w:rsid w:val="001D3F43"/>
    <w:rsid w:val="001D673C"/>
    <w:rsid w:val="001F11FE"/>
    <w:rsid w:val="002053D1"/>
    <w:rsid w:val="00220873"/>
    <w:rsid w:val="00241399"/>
    <w:rsid w:val="00242950"/>
    <w:rsid w:val="002466C8"/>
    <w:rsid w:val="002477DE"/>
    <w:rsid w:val="00250DFB"/>
    <w:rsid w:val="002579DB"/>
    <w:rsid w:val="00262869"/>
    <w:rsid w:val="00281794"/>
    <w:rsid w:val="00292400"/>
    <w:rsid w:val="002A4654"/>
    <w:rsid w:val="002B0DEA"/>
    <w:rsid w:val="002C0D58"/>
    <w:rsid w:val="002C7543"/>
    <w:rsid w:val="002D1265"/>
    <w:rsid w:val="002D23A4"/>
    <w:rsid w:val="002D62F0"/>
    <w:rsid w:val="00306A56"/>
    <w:rsid w:val="00315620"/>
    <w:rsid w:val="00315A01"/>
    <w:rsid w:val="00326118"/>
    <w:rsid w:val="00346F28"/>
    <w:rsid w:val="0034750C"/>
    <w:rsid w:val="0037008D"/>
    <w:rsid w:val="0038642D"/>
    <w:rsid w:val="0039482E"/>
    <w:rsid w:val="003C01F8"/>
    <w:rsid w:val="003D0962"/>
    <w:rsid w:val="003D23CD"/>
    <w:rsid w:val="003D5137"/>
    <w:rsid w:val="003D54C2"/>
    <w:rsid w:val="003F158D"/>
    <w:rsid w:val="00414979"/>
    <w:rsid w:val="00426F9C"/>
    <w:rsid w:val="00430C7E"/>
    <w:rsid w:val="00433507"/>
    <w:rsid w:val="00446E74"/>
    <w:rsid w:val="00470FB8"/>
    <w:rsid w:val="00471EAC"/>
    <w:rsid w:val="004749BC"/>
    <w:rsid w:val="00476CC5"/>
    <w:rsid w:val="004A1A09"/>
    <w:rsid w:val="004B25BE"/>
    <w:rsid w:val="004D23CB"/>
    <w:rsid w:val="004D7506"/>
    <w:rsid w:val="004D7D32"/>
    <w:rsid w:val="004E3118"/>
    <w:rsid w:val="004F50E6"/>
    <w:rsid w:val="004F70B5"/>
    <w:rsid w:val="005032F8"/>
    <w:rsid w:val="00520A77"/>
    <w:rsid w:val="00521365"/>
    <w:rsid w:val="00536B4A"/>
    <w:rsid w:val="005416C2"/>
    <w:rsid w:val="00545484"/>
    <w:rsid w:val="0054683D"/>
    <w:rsid w:val="005469B8"/>
    <w:rsid w:val="0055307C"/>
    <w:rsid w:val="00576D2A"/>
    <w:rsid w:val="00577B18"/>
    <w:rsid w:val="00584CDF"/>
    <w:rsid w:val="00592780"/>
    <w:rsid w:val="005A5879"/>
    <w:rsid w:val="005B460A"/>
    <w:rsid w:val="005B4FD7"/>
    <w:rsid w:val="005C21DA"/>
    <w:rsid w:val="005C5F1B"/>
    <w:rsid w:val="005D0D67"/>
    <w:rsid w:val="005D2CDF"/>
    <w:rsid w:val="005E46D6"/>
    <w:rsid w:val="005F6A86"/>
    <w:rsid w:val="00604DCB"/>
    <w:rsid w:val="0061380E"/>
    <w:rsid w:val="00627F10"/>
    <w:rsid w:val="00636911"/>
    <w:rsid w:val="00640D95"/>
    <w:rsid w:val="00640FCB"/>
    <w:rsid w:val="00646861"/>
    <w:rsid w:val="0066008C"/>
    <w:rsid w:val="00667532"/>
    <w:rsid w:val="0068093D"/>
    <w:rsid w:val="0069715A"/>
    <w:rsid w:val="006A395E"/>
    <w:rsid w:val="006A55AD"/>
    <w:rsid w:val="006B259B"/>
    <w:rsid w:val="006B400A"/>
    <w:rsid w:val="006C6C53"/>
    <w:rsid w:val="006D5FD3"/>
    <w:rsid w:val="006D61AA"/>
    <w:rsid w:val="006F321C"/>
    <w:rsid w:val="006F4ACC"/>
    <w:rsid w:val="006F6ED4"/>
    <w:rsid w:val="006F6FA2"/>
    <w:rsid w:val="00707676"/>
    <w:rsid w:val="00726288"/>
    <w:rsid w:val="007458CF"/>
    <w:rsid w:val="007521D6"/>
    <w:rsid w:val="00755EC5"/>
    <w:rsid w:val="007638B2"/>
    <w:rsid w:val="00764490"/>
    <w:rsid w:val="007730BC"/>
    <w:rsid w:val="00781E58"/>
    <w:rsid w:val="00782A0A"/>
    <w:rsid w:val="00792D1F"/>
    <w:rsid w:val="00795805"/>
    <w:rsid w:val="00795CB2"/>
    <w:rsid w:val="00796BDC"/>
    <w:rsid w:val="007F00EA"/>
    <w:rsid w:val="007F60D5"/>
    <w:rsid w:val="00801D22"/>
    <w:rsid w:val="00803447"/>
    <w:rsid w:val="00844165"/>
    <w:rsid w:val="008558C5"/>
    <w:rsid w:val="008650E4"/>
    <w:rsid w:val="00876647"/>
    <w:rsid w:val="0088125B"/>
    <w:rsid w:val="00890219"/>
    <w:rsid w:val="008A6A69"/>
    <w:rsid w:val="008E78B6"/>
    <w:rsid w:val="00915257"/>
    <w:rsid w:val="009567DE"/>
    <w:rsid w:val="009605B1"/>
    <w:rsid w:val="009654B7"/>
    <w:rsid w:val="009740FB"/>
    <w:rsid w:val="009944D4"/>
    <w:rsid w:val="009A6167"/>
    <w:rsid w:val="009C2C86"/>
    <w:rsid w:val="009C36B5"/>
    <w:rsid w:val="009E5B8D"/>
    <w:rsid w:val="009F15C3"/>
    <w:rsid w:val="009F3FF2"/>
    <w:rsid w:val="00A05313"/>
    <w:rsid w:val="00A1420A"/>
    <w:rsid w:val="00A17D87"/>
    <w:rsid w:val="00A261B5"/>
    <w:rsid w:val="00A468CD"/>
    <w:rsid w:val="00A7325E"/>
    <w:rsid w:val="00A864FC"/>
    <w:rsid w:val="00AC7469"/>
    <w:rsid w:val="00AD0472"/>
    <w:rsid w:val="00AD155E"/>
    <w:rsid w:val="00AD3219"/>
    <w:rsid w:val="00AD373A"/>
    <w:rsid w:val="00AF76C6"/>
    <w:rsid w:val="00B143CC"/>
    <w:rsid w:val="00B2119A"/>
    <w:rsid w:val="00B23F01"/>
    <w:rsid w:val="00B56C2A"/>
    <w:rsid w:val="00B63400"/>
    <w:rsid w:val="00B65620"/>
    <w:rsid w:val="00B73F93"/>
    <w:rsid w:val="00B77D64"/>
    <w:rsid w:val="00B82EDD"/>
    <w:rsid w:val="00B85AB6"/>
    <w:rsid w:val="00B965CB"/>
    <w:rsid w:val="00BA0E67"/>
    <w:rsid w:val="00BB1614"/>
    <w:rsid w:val="00BB2170"/>
    <w:rsid w:val="00BB32C7"/>
    <w:rsid w:val="00BB69B8"/>
    <w:rsid w:val="00BC503A"/>
    <w:rsid w:val="00BD0A2B"/>
    <w:rsid w:val="00BD5491"/>
    <w:rsid w:val="00BE11A4"/>
    <w:rsid w:val="00BE58E3"/>
    <w:rsid w:val="00C05E78"/>
    <w:rsid w:val="00C1286C"/>
    <w:rsid w:val="00C17988"/>
    <w:rsid w:val="00C23BA1"/>
    <w:rsid w:val="00C3015D"/>
    <w:rsid w:val="00C318A5"/>
    <w:rsid w:val="00C675EC"/>
    <w:rsid w:val="00C73CEC"/>
    <w:rsid w:val="00C864FC"/>
    <w:rsid w:val="00C92FE1"/>
    <w:rsid w:val="00C94425"/>
    <w:rsid w:val="00CA56D9"/>
    <w:rsid w:val="00CB4992"/>
    <w:rsid w:val="00CC459D"/>
    <w:rsid w:val="00CC4D90"/>
    <w:rsid w:val="00CC5112"/>
    <w:rsid w:val="00CD11DD"/>
    <w:rsid w:val="00CE5707"/>
    <w:rsid w:val="00CF4077"/>
    <w:rsid w:val="00D1519A"/>
    <w:rsid w:val="00D27AF1"/>
    <w:rsid w:val="00D31651"/>
    <w:rsid w:val="00D32FA7"/>
    <w:rsid w:val="00D3529C"/>
    <w:rsid w:val="00D3763E"/>
    <w:rsid w:val="00D44385"/>
    <w:rsid w:val="00D50A1F"/>
    <w:rsid w:val="00D562BA"/>
    <w:rsid w:val="00D71BB4"/>
    <w:rsid w:val="00D876D6"/>
    <w:rsid w:val="00DA5C84"/>
    <w:rsid w:val="00DA65DA"/>
    <w:rsid w:val="00DD4AE3"/>
    <w:rsid w:val="00DE430D"/>
    <w:rsid w:val="00E1285A"/>
    <w:rsid w:val="00E20B2C"/>
    <w:rsid w:val="00E355EB"/>
    <w:rsid w:val="00E369ED"/>
    <w:rsid w:val="00E40385"/>
    <w:rsid w:val="00E47900"/>
    <w:rsid w:val="00E625F3"/>
    <w:rsid w:val="00E62C66"/>
    <w:rsid w:val="00E77D71"/>
    <w:rsid w:val="00E865BF"/>
    <w:rsid w:val="00E9097D"/>
    <w:rsid w:val="00E9666C"/>
    <w:rsid w:val="00EB2F20"/>
    <w:rsid w:val="00EB7DE1"/>
    <w:rsid w:val="00ED404A"/>
    <w:rsid w:val="00EF14DA"/>
    <w:rsid w:val="00EF236D"/>
    <w:rsid w:val="00F02C7F"/>
    <w:rsid w:val="00F05336"/>
    <w:rsid w:val="00F12716"/>
    <w:rsid w:val="00F15EE0"/>
    <w:rsid w:val="00F22FF0"/>
    <w:rsid w:val="00F265D7"/>
    <w:rsid w:val="00F40642"/>
    <w:rsid w:val="00F50704"/>
    <w:rsid w:val="00F53C55"/>
    <w:rsid w:val="00F6334B"/>
    <w:rsid w:val="00F63441"/>
    <w:rsid w:val="00F647E8"/>
    <w:rsid w:val="00F77329"/>
    <w:rsid w:val="00F80073"/>
    <w:rsid w:val="00F851E1"/>
    <w:rsid w:val="00F93995"/>
    <w:rsid w:val="00FA00C3"/>
    <w:rsid w:val="00FA4A85"/>
    <w:rsid w:val="00FB11C6"/>
    <w:rsid w:val="00FB481F"/>
    <w:rsid w:val="00FC0DBE"/>
    <w:rsid w:val="00FC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basedOn w:val="DefaultParagraphFont"/>
    <w:rsid w:val="002D62F0"/>
    <w:rPr>
      <w:color w:val="0000FF"/>
      <w:u w:val="single"/>
    </w:rPr>
  </w:style>
  <w:style w:type="table" w:styleId="TableGrid">
    <w:name w:val="Table Grid"/>
    <w:basedOn w:val="TableNormal"/>
    <w:rsid w:val="002D62F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ey1">
    <w:name w:val="grey1"/>
    <w:basedOn w:val="DefaultParagraphFont"/>
    <w:rsid w:val="00BB69B8"/>
    <w:rPr>
      <w:rFonts w:ascii="Arial" w:hAnsi="Arial" w:cs="Arial" w:hint="default"/>
      <w:b w:val="0"/>
      <w:bCs w:val="0"/>
      <w:color w:val="66666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basedOn w:val="DefaultParagraphFont"/>
    <w:rsid w:val="002D62F0"/>
    <w:rPr>
      <w:color w:val="0000FF"/>
      <w:u w:val="single"/>
    </w:rPr>
  </w:style>
  <w:style w:type="table" w:styleId="TableGrid">
    <w:name w:val="Table Grid"/>
    <w:basedOn w:val="TableNormal"/>
    <w:rsid w:val="002D62F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ey1">
    <w:name w:val="grey1"/>
    <w:basedOn w:val="DefaultParagraphFont"/>
    <w:rsid w:val="00BB69B8"/>
    <w:rPr>
      <w:rFonts w:ascii="Arial" w:hAnsi="Arial" w:cs="Arial" w:hint="default"/>
      <w:b w:val="0"/>
      <w:bCs w:val="0"/>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career/docs/13SalarySurveyHighlight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oca/14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27AEACDD</Template>
  <TotalTime>0</TotalTime>
  <Pages>10</Pages>
  <Words>4243</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28430</CharactersWithSpaces>
  <SharedDoc>false</SharedDoc>
  <HLinks>
    <vt:vector size="18" baseType="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Cheryl Blundon</dc:creator>
  <cp:lastModifiedBy>blundon</cp:lastModifiedBy>
  <cp:revision>2</cp:revision>
  <cp:lastPrinted>2014-09-25T13:36:00Z</cp:lastPrinted>
  <dcterms:created xsi:type="dcterms:W3CDTF">2014-10-21T14:19:00Z</dcterms:created>
  <dcterms:modified xsi:type="dcterms:W3CDTF">2014-10-21T14:19:00Z</dcterms:modified>
</cp:coreProperties>
</file>