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CF" w:rsidRPr="00A55264" w:rsidRDefault="008B7DCF">
      <w:pPr>
        <w:jc w:val="center"/>
      </w:pPr>
      <w:r w:rsidRPr="00A55264">
        <w:t>Paperwork Reduction Act Submission</w:t>
      </w:r>
    </w:p>
    <w:p w:rsidR="008B7DCF" w:rsidRDefault="008B7DCF">
      <w:pPr>
        <w:jc w:val="center"/>
      </w:pPr>
      <w:r w:rsidRPr="00A55264">
        <w:t>Supporting Statement</w:t>
      </w:r>
    </w:p>
    <w:p w:rsidR="00BB5738" w:rsidRPr="00A55264" w:rsidRDefault="00BB5738">
      <w:pPr>
        <w:jc w:val="center"/>
      </w:pPr>
      <w:r>
        <w:t>OMB No. 1405-0036</w:t>
      </w:r>
    </w:p>
    <w:p w:rsidR="008B7DCF" w:rsidRPr="00A55264" w:rsidRDefault="008B7DCF"/>
    <w:p w:rsidR="008B7DCF" w:rsidRDefault="008B7DCF">
      <w:r w:rsidRPr="00A55264">
        <w:t xml:space="preserve">Grant Request Automated Submissions Program (GRASP) – DS-573, DS-574, DS-575, DS-576, DS-577 </w:t>
      </w:r>
    </w:p>
    <w:p w:rsidR="00AB6569" w:rsidRDefault="00AB6569"/>
    <w:p w:rsidR="00AB6569" w:rsidRPr="00A55264" w:rsidRDefault="00532B27" w:rsidP="00F93246">
      <w:r>
        <w:t xml:space="preserve">A.   </w:t>
      </w:r>
      <w:r w:rsidR="00AB6569">
        <w:t>Justification</w:t>
      </w:r>
    </w:p>
    <w:p w:rsidR="008B7DCF" w:rsidRPr="00A55264" w:rsidRDefault="008B7DCF"/>
    <w:p w:rsidR="008B7DCF" w:rsidRPr="00A55264" w:rsidRDefault="008B7DCF">
      <w:pPr>
        <w:numPr>
          <w:ilvl w:val="0"/>
          <w:numId w:val="1"/>
        </w:numPr>
        <w:tabs>
          <w:tab w:val="clear" w:pos="360"/>
        </w:tabs>
        <w:ind w:left="540" w:hanging="540"/>
      </w:pPr>
      <w:r w:rsidRPr="00A55264">
        <w:t>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  With a professional staff of six Regional Education Officers to carry out these objectives at more than 230 Foreign Service Posts and involving some 1</w:t>
      </w:r>
      <w:r w:rsidR="005E6857" w:rsidRPr="00A55264">
        <w:t>98</w:t>
      </w:r>
      <w:r w:rsidRPr="00A55264">
        <w:t xml:space="preserve"> overseas schools, it is essential that current comprehensive information regarding the schools be available so that A/OPR/OS can advise the Department of State and other foreign affairs agencies, parents and students, and the private sector regarding overseas schooling and judge the need for and utility of various types of assistance to overseas schools. </w:t>
      </w:r>
    </w:p>
    <w:p w:rsidR="008B7DCF" w:rsidRPr="00A55264" w:rsidRDefault="008B7DCF">
      <w:pPr>
        <w:ind w:left="540" w:hanging="540"/>
      </w:pPr>
    </w:p>
    <w:p w:rsidR="008B7DCF" w:rsidRPr="00A55264" w:rsidRDefault="00B475AA" w:rsidP="00B475AA">
      <w:pPr>
        <w:pStyle w:val="BodyTextIndent"/>
        <w:ind w:left="540"/>
      </w:pPr>
      <w:r>
        <w:t>The legal requirements that authorize the function of A/OPR/OS and thereby authorize the collection of information are t</w:t>
      </w:r>
      <w:r w:rsidR="008B7DCF" w:rsidRPr="00A55264">
        <w:t>he Foreign Assistance Act of 1961 (as amended), and the Mutual Educational and Cultural Affairs Act of 1961 (as amended), and the Department of State Basic Authorities Act of 1956, as amended by the Foreign</w:t>
      </w:r>
      <w:r>
        <w:t xml:space="preserve"> Service Act of 1980, PL 96-465</w:t>
      </w:r>
      <w:r w:rsidR="008B7DCF" w:rsidRPr="00A55264">
        <w:t xml:space="preserve">.  </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Availability of adequate educational opportunities for dependents of Government personnel is essential to the task of recruiting, placing, and retaining of Foreign Service personnel at overseas posts.  The information gathered enables the Office of Overseas Schools to advise the Department and other foreign affairs agencies regarding current and constantly-changing conditions, and enables A/OPR/OS to make judgments regarding assistance to schools for the improvement of educational opportunities.  Without such information it would not be possible for the U.S. Government to recruit, place, and retain personnel at overseas posts.</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Information is collected via electronic media.</w:t>
      </w:r>
      <w:r w:rsidR="007E1331">
        <w:t xml:space="preserve"> </w:t>
      </w:r>
      <w:r w:rsidRPr="00A55264">
        <w:t xml:space="preserve">Currently </w:t>
      </w:r>
      <w:r w:rsidR="002E1B53" w:rsidRPr="00A55264">
        <w:t>all 198</w:t>
      </w:r>
      <w:r w:rsidRPr="00A55264">
        <w:t xml:space="preserve"> schools submitting requests for assistance, do so via GRASP software.  </w:t>
      </w:r>
      <w:r w:rsidR="00497023" w:rsidRPr="00A55264">
        <w:t xml:space="preserve">The software </w:t>
      </w:r>
      <w:r w:rsidR="00E80DFE" w:rsidRPr="00A55264">
        <w:t xml:space="preserve">was recently placed </w:t>
      </w:r>
      <w:r w:rsidR="00497023" w:rsidRPr="00A55264">
        <w:t xml:space="preserve">online </w:t>
      </w:r>
      <w:r w:rsidR="00E80DFE" w:rsidRPr="00A55264">
        <w:t>to make accessibility easier for respondents</w:t>
      </w:r>
      <w:r w:rsidR="00497023" w:rsidRPr="00A55264">
        <w:t xml:space="preserve">. Once </w:t>
      </w:r>
      <w:r w:rsidR="00E80DFE" w:rsidRPr="00A55264">
        <w:t>access</w:t>
      </w:r>
      <w:r w:rsidR="007E1331">
        <w:t>ed</w:t>
      </w:r>
      <w:r w:rsidR="00E80DFE" w:rsidRPr="00A55264">
        <w:t>, the GRASP software is download</w:t>
      </w:r>
      <w:r w:rsidR="00497023" w:rsidRPr="00A55264">
        <w:t xml:space="preserve">ed, </w:t>
      </w:r>
      <w:r w:rsidR="00597310">
        <w:t>t</w:t>
      </w:r>
      <w:r w:rsidR="002E1B53" w:rsidRPr="00A55264">
        <w:t xml:space="preserve">he GRASP </w:t>
      </w:r>
      <w:r w:rsidR="00E80DFE" w:rsidRPr="00A55264">
        <w:t xml:space="preserve">software installs the GRASP </w:t>
      </w:r>
      <w:r w:rsidR="002E1B53" w:rsidRPr="00A55264">
        <w:t>program</w:t>
      </w:r>
      <w:r w:rsidR="00E80DFE" w:rsidRPr="00A55264">
        <w:t>. The GRASP program</w:t>
      </w:r>
      <w:r w:rsidR="002E1B53" w:rsidRPr="00A55264">
        <w:t xml:space="preserve"> has the ability to “roll over” static data and only update change</w:t>
      </w:r>
      <w:r w:rsidR="007F43B9">
        <w:t>d data</w:t>
      </w:r>
      <w:r w:rsidR="00597310">
        <w:t>, which</w:t>
      </w:r>
      <w:r w:rsidR="002E1B53" w:rsidRPr="00A55264">
        <w:t xml:space="preserve"> has resulted in a lessening of the burden on respondents</w:t>
      </w:r>
      <w:r w:rsidR="007F43B9">
        <w:t>.</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No other agency gathers information from these schools.  Information gathered by A/OPR/OS is used by all Federal foreign affairs agencies.   The information is not available from any other source and requires updating on an annual basis.</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Methods used to minimize burden for small entities are the same as those described in paragraph 3 above.</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As noted above, current information is necessary for A/OPR/OS to be knowledgeable about schools and school programs.  GRASP provides basic information about the school, its enrollment, staff, program, and budget, which </w:t>
      </w:r>
      <w:r w:rsidR="00CC68AE">
        <w:t>is</w:t>
      </w:r>
      <w:r w:rsidR="00CC68AE" w:rsidRPr="00A55264">
        <w:t xml:space="preserve"> </w:t>
      </w:r>
      <w:r w:rsidRPr="00A55264">
        <w:t xml:space="preserve">necessary for appraisal of each school seeking assistance to determine the extent of assistance required and whether </w:t>
      </w:r>
      <w:r w:rsidR="00CC68AE">
        <w:t>the</w:t>
      </w:r>
      <w:r w:rsidRPr="00A55264">
        <w:t xml:space="preserve"> criteria governing assistance are met.  The task could not be fulfilled if data were collected less frequently</w:t>
      </w:r>
      <w:r w:rsidR="00CC68AE">
        <w:t xml:space="preserve"> than annually</w:t>
      </w:r>
      <w:r w:rsidRPr="00A55264">
        <w:t>.</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No special circumstances require collection of information more than quarterly, require fewer than 30 days to provide information, require submission of more than original documents, </w:t>
      </w:r>
      <w:r w:rsidR="0072035D">
        <w:t xml:space="preserve">require </w:t>
      </w:r>
      <w:r w:rsidR="0072035D" w:rsidRPr="00A55264">
        <w:t>maintena</w:t>
      </w:r>
      <w:r w:rsidR="0072035D">
        <w:t>nce of</w:t>
      </w:r>
      <w:r w:rsidRPr="00A55264">
        <w:t xml:space="preserve"> special records, </w:t>
      </w:r>
      <w:r w:rsidR="0072035D">
        <w:t xml:space="preserve">require </w:t>
      </w:r>
      <w:r w:rsidRPr="00A55264">
        <w:t>conduct</w:t>
      </w:r>
      <w:r w:rsidR="0072035D">
        <w:t>ing</w:t>
      </w:r>
      <w:r w:rsidRPr="00A55264">
        <w:t xml:space="preserve"> statistical surveys or require respondents to submit proprietary trade secrets.</w:t>
      </w:r>
    </w:p>
    <w:p w:rsidR="008B7DCF" w:rsidRPr="00A55264" w:rsidRDefault="008B7DCF">
      <w:pPr>
        <w:ind w:left="540" w:hanging="540"/>
      </w:pPr>
    </w:p>
    <w:p w:rsidR="008B7DCF" w:rsidRPr="00A55264" w:rsidRDefault="0056231D">
      <w:pPr>
        <w:numPr>
          <w:ilvl w:val="0"/>
          <w:numId w:val="1"/>
        </w:numPr>
        <w:tabs>
          <w:tab w:val="clear" w:pos="360"/>
        </w:tabs>
        <w:ind w:left="540" w:hanging="540"/>
      </w:pPr>
      <w:r w:rsidRPr="00A55264">
        <w:t>The Department of State publish</w:t>
      </w:r>
      <w:r w:rsidR="00BB5738">
        <w:t>ed</w:t>
      </w:r>
      <w:r w:rsidRPr="00A55264">
        <w:t xml:space="preserve"> a 60-day </w:t>
      </w:r>
      <w:r w:rsidR="00BB5738">
        <w:t xml:space="preserve">notice and </w:t>
      </w:r>
      <w:r w:rsidRPr="00A55264">
        <w:t xml:space="preserve">request for comment in the </w:t>
      </w:r>
      <w:r w:rsidRPr="00AB6569">
        <w:rPr>
          <w:i/>
        </w:rPr>
        <w:t>Federal Register</w:t>
      </w:r>
      <w:r w:rsidR="00BB5738">
        <w:t xml:space="preserve"> on June 23, 2014 (79 FR 35628).  No comments were received.</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No payment is made to respondents other than grants awarded based on data contained in submission.</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There </w:t>
      </w:r>
      <w:r w:rsidR="00BB5738">
        <w:t>are</w:t>
      </w:r>
      <w:r w:rsidR="00BB5738" w:rsidRPr="00A55264">
        <w:t xml:space="preserve"> </w:t>
      </w:r>
      <w:r w:rsidRPr="00A55264">
        <w:t>no assurance</w:t>
      </w:r>
      <w:r w:rsidR="00CC68AE">
        <w:t>s</w:t>
      </w:r>
      <w:r w:rsidRPr="00A55264">
        <w:t xml:space="preserve"> of confidentiality given</w:t>
      </w:r>
      <w:r w:rsidR="00CC68AE">
        <w:t>,</w:t>
      </w:r>
      <w:r w:rsidRPr="00A55264">
        <w:t xml:space="preserve"> other than </w:t>
      </w:r>
      <w:r w:rsidR="00CC68AE">
        <w:t xml:space="preserve">those provided in federal statutes. </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The form solicits information of a commercial nature and does not contain any questions of a sensitive nature.</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Currently </w:t>
      </w:r>
      <w:r w:rsidR="00B0319E" w:rsidRPr="00A55264">
        <w:t>there are 198 respondents, the frequency of response is annual</w:t>
      </w:r>
      <w:r w:rsidR="00597310">
        <w:t>, the time burden is 1.5 hours,</w:t>
      </w:r>
      <w:r w:rsidR="00B0319E" w:rsidRPr="00A55264">
        <w:t xml:space="preserve"> and the annual hour burden is 297</w:t>
      </w:r>
      <w:r w:rsidR="00597310">
        <w:t xml:space="preserve"> (198 x 1.5)</w:t>
      </w:r>
      <w:r w:rsidR="00B0319E" w:rsidRPr="00A55264">
        <w:t>.</w:t>
      </w:r>
      <w:r w:rsidRPr="00A55264">
        <w:t xml:space="preserve">  The burden estimate is based on informal consultation with several respondents.  The burden </w:t>
      </w:r>
      <w:r w:rsidR="00E91EA3" w:rsidRPr="00A55264">
        <w:t>estimate for the DS-573 is 15 minutes, the DS-574 is 25 minutes, the DS-</w:t>
      </w:r>
      <w:r w:rsidR="00FB4573">
        <w:t>575 is 25 minutes and the DS-</w:t>
      </w:r>
      <w:r w:rsidR="00E91EA3" w:rsidRPr="00A55264">
        <w:t xml:space="preserve">576 is 30 minutes.  </w:t>
      </w:r>
      <w:r w:rsidR="000D1701" w:rsidRPr="00A55264">
        <w:t xml:space="preserve">The estimated average hourly wage for a </w:t>
      </w:r>
      <w:r w:rsidR="007744B6">
        <w:t xml:space="preserve">school </w:t>
      </w:r>
      <w:r w:rsidR="000D1701" w:rsidRPr="00A55264">
        <w:t>business manager is $44.65, multiplied by 1.4 (loaded/weighted wage calculator</w:t>
      </w:r>
      <w:r w:rsidR="00BB5738">
        <w:t>)</w:t>
      </w:r>
      <w:r w:rsidR="000D1701" w:rsidRPr="00A55264">
        <w:t>, multiplied by burden (1.5 hours), multiplied by the number of respondents (198)</w:t>
      </w:r>
      <w:r w:rsidR="00BB5738">
        <w:t>,</w:t>
      </w:r>
      <w:r w:rsidR="000D1701" w:rsidRPr="00A55264">
        <w:t xml:space="preserve"> </w:t>
      </w:r>
      <w:r w:rsidR="00BB5738">
        <w:t>yielding</w:t>
      </w:r>
      <w:r w:rsidR="000D1701" w:rsidRPr="00A55264">
        <w:t xml:space="preserve"> a monetized </w:t>
      </w:r>
      <w:r w:rsidR="00067AC6" w:rsidRPr="00A55264">
        <w:t xml:space="preserve">time </w:t>
      </w:r>
      <w:r w:rsidR="000D1701" w:rsidRPr="00A55264">
        <w:t>burden of $18,565.47.</w:t>
      </w:r>
    </w:p>
    <w:p w:rsidR="00B24D8A" w:rsidRPr="00A55264" w:rsidRDefault="00B24D8A" w:rsidP="00A55264">
      <w:pPr>
        <w:pStyle w:val="ListParagraph"/>
      </w:pPr>
    </w:p>
    <w:p w:rsidR="00B24D8A" w:rsidRPr="00A55264" w:rsidRDefault="00B24D8A" w:rsidP="00B24D8A"/>
    <w:tbl>
      <w:tblPr>
        <w:tblW w:w="0" w:type="auto"/>
        <w:jc w:val="center"/>
        <w:tblBorders>
          <w:top w:val="single" w:sz="8" w:space="0" w:color="000000"/>
          <w:bottom w:val="single" w:sz="8" w:space="0" w:color="000000"/>
        </w:tblBorders>
        <w:tblLook w:val="04A0" w:firstRow="1" w:lastRow="0" w:firstColumn="1" w:lastColumn="0" w:noHBand="0" w:noVBand="1"/>
      </w:tblPr>
      <w:tblGrid>
        <w:gridCol w:w="3054"/>
        <w:gridCol w:w="3049"/>
      </w:tblGrid>
      <w:tr w:rsidR="00A55264" w:rsidRPr="00A55264" w:rsidTr="00A55264">
        <w:trPr>
          <w:jc w:val="center"/>
        </w:trPr>
        <w:tc>
          <w:tcPr>
            <w:tcW w:w="3054" w:type="dxa"/>
            <w:tcBorders>
              <w:top w:val="nil"/>
              <w:bottom w:val="single" w:sz="8" w:space="0" w:color="000000"/>
            </w:tcBorders>
            <w:shd w:val="clear" w:color="auto" w:fill="auto"/>
            <w:hideMark/>
          </w:tcPr>
          <w:p w:rsidR="00B24D8A" w:rsidRPr="00A55264" w:rsidRDefault="00B24D8A" w:rsidP="0008052F">
            <w:pPr>
              <w:spacing w:before="100" w:beforeAutospacing="1" w:after="100" w:afterAutospacing="1"/>
              <w:jc w:val="center"/>
              <w:rPr>
                <w:rFonts w:ascii="Verdana" w:hAnsi="Verdana" w:cs="Arial"/>
                <w:b/>
                <w:bCs/>
                <w:sz w:val="16"/>
                <w:szCs w:val="16"/>
              </w:rPr>
            </w:pPr>
            <w:r w:rsidRPr="00A55264">
              <w:rPr>
                <w:rFonts w:ascii="Verdana" w:hAnsi="Verdana" w:cs="Arial"/>
                <w:b/>
                <w:bCs/>
                <w:sz w:val="16"/>
                <w:szCs w:val="22"/>
              </w:rPr>
              <w:t xml:space="preserve">Burden figure per year </w:t>
            </w:r>
          </w:p>
        </w:tc>
        <w:tc>
          <w:tcPr>
            <w:tcW w:w="3049" w:type="dxa"/>
            <w:tcBorders>
              <w:top w:val="nil"/>
              <w:bottom w:val="single" w:sz="8" w:space="0" w:color="000000"/>
            </w:tcBorders>
            <w:shd w:val="clear" w:color="auto" w:fill="auto"/>
            <w:hideMark/>
          </w:tcPr>
          <w:p w:rsidR="00B24D8A" w:rsidRPr="00A55264" w:rsidRDefault="00B24D8A" w:rsidP="0008052F">
            <w:pPr>
              <w:spacing w:before="100" w:beforeAutospacing="1" w:after="100" w:afterAutospacing="1"/>
              <w:jc w:val="center"/>
              <w:rPr>
                <w:rFonts w:ascii="Verdana" w:hAnsi="Verdana" w:cs="Arial"/>
                <w:sz w:val="16"/>
                <w:szCs w:val="16"/>
              </w:rPr>
            </w:pPr>
          </w:p>
        </w:tc>
      </w:tr>
      <w:tr w:rsidR="00A55264" w:rsidRPr="00A55264" w:rsidTr="00A55264">
        <w:trPr>
          <w:jc w:val="center"/>
        </w:trPr>
        <w:tc>
          <w:tcPr>
            <w:tcW w:w="3054" w:type="dxa"/>
            <w:shd w:val="clear" w:color="auto" w:fill="D9D9D9"/>
            <w:hideMark/>
          </w:tcPr>
          <w:p w:rsidR="00B24D8A" w:rsidRPr="00A55264" w:rsidRDefault="00B24D8A" w:rsidP="0008052F">
            <w:pPr>
              <w:spacing w:before="100" w:beforeAutospacing="1" w:after="100" w:afterAutospacing="1"/>
              <w:rPr>
                <w:rFonts w:ascii="Verdana" w:hAnsi="Verdana" w:cs="Arial"/>
                <w:b/>
                <w:bCs/>
                <w:sz w:val="16"/>
                <w:szCs w:val="16"/>
              </w:rPr>
            </w:pPr>
            <w:r w:rsidRPr="00A55264">
              <w:rPr>
                <w:rFonts w:ascii="Verdana" w:hAnsi="Verdana" w:cs="Arial"/>
                <w:bCs/>
                <w:sz w:val="16"/>
                <w:szCs w:val="16"/>
              </w:rPr>
              <w:t>Number of respondents</w:t>
            </w:r>
          </w:p>
        </w:tc>
        <w:tc>
          <w:tcPr>
            <w:tcW w:w="3049" w:type="dxa"/>
            <w:shd w:val="clear" w:color="auto" w:fill="D9D9D9"/>
            <w:hideMark/>
          </w:tcPr>
          <w:p w:rsidR="00B24D8A" w:rsidRPr="00A55264" w:rsidRDefault="00B24D8A" w:rsidP="0008052F">
            <w:pPr>
              <w:spacing w:before="100" w:beforeAutospacing="1" w:after="100" w:afterAutospacing="1"/>
              <w:jc w:val="center"/>
              <w:rPr>
                <w:rFonts w:ascii="Verdana" w:hAnsi="Verdana" w:cs="Arial"/>
                <w:sz w:val="16"/>
                <w:szCs w:val="16"/>
              </w:rPr>
            </w:pPr>
            <w:r w:rsidRPr="00A55264">
              <w:rPr>
                <w:rFonts w:ascii="Verdana" w:hAnsi="Verdana" w:cs="Arial"/>
                <w:sz w:val="16"/>
                <w:szCs w:val="16"/>
              </w:rPr>
              <w:t>198</w:t>
            </w:r>
          </w:p>
        </w:tc>
      </w:tr>
      <w:tr w:rsidR="00A55264" w:rsidRPr="00A55264" w:rsidTr="00A55264">
        <w:trPr>
          <w:jc w:val="center"/>
        </w:trPr>
        <w:tc>
          <w:tcPr>
            <w:tcW w:w="3054" w:type="dxa"/>
            <w:shd w:val="clear" w:color="auto" w:fill="auto"/>
            <w:hideMark/>
          </w:tcPr>
          <w:p w:rsidR="00B24D8A" w:rsidRPr="00A55264" w:rsidRDefault="00B24D8A" w:rsidP="0008052F">
            <w:pPr>
              <w:spacing w:before="100" w:beforeAutospacing="1" w:after="100" w:afterAutospacing="1"/>
              <w:rPr>
                <w:rFonts w:ascii="Verdana" w:hAnsi="Verdana" w:cs="Arial"/>
                <w:b/>
                <w:bCs/>
                <w:sz w:val="16"/>
                <w:szCs w:val="16"/>
              </w:rPr>
            </w:pPr>
            <w:r w:rsidRPr="00A55264">
              <w:rPr>
                <w:rFonts w:ascii="Verdana" w:hAnsi="Verdana" w:cs="Arial"/>
                <w:bCs/>
                <w:sz w:val="16"/>
                <w:szCs w:val="16"/>
              </w:rPr>
              <w:t>Number of responses</w:t>
            </w:r>
          </w:p>
        </w:tc>
        <w:tc>
          <w:tcPr>
            <w:tcW w:w="3049" w:type="dxa"/>
            <w:shd w:val="clear" w:color="auto" w:fill="auto"/>
            <w:hideMark/>
          </w:tcPr>
          <w:p w:rsidR="00B24D8A" w:rsidRPr="00A55264" w:rsidRDefault="00B24D8A" w:rsidP="0008052F">
            <w:pPr>
              <w:spacing w:before="100" w:beforeAutospacing="1" w:after="100" w:afterAutospacing="1"/>
              <w:jc w:val="center"/>
              <w:rPr>
                <w:rFonts w:ascii="Verdana" w:hAnsi="Verdana" w:cs="Arial"/>
                <w:sz w:val="16"/>
                <w:szCs w:val="16"/>
              </w:rPr>
            </w:pPr>
            <w:r w:rsidRPr="00A55264">
              <w:rPr>
                <w:rFonts w:ascii="Verdana" w:hAnsi="Verdana" w:cs="Arial"/>
                <w:sz w:val="16"/>
                <w:szCs w:val="16"/>
              </w:rPr>
              <w:t>198</w:t>
            </w:r>
          </w:p>
        </w:tc>
      </w:tr>
      <w:tr w:rsidR="00A55264" w:rsidRPr="00A55264" w:rsidTr="00A55264">
        <w:trPr>
          <w:jc w:val="center"/>
        </w:trPr>
        <w:tc>
          <w:tcPr>
            <w:tcW w:w="3054" w:type="dxa"/>
            <w:shd w:val="clear" w:color="auto" w:fill="D9D9D9"/>
            <w:hideMark/>
          </w:tcPr>
          <w:p w:rsidR="00B24D8A" w:rsidRPr="00A55264" w:rsidRDefault="00B24D8A" w:rsidP="0008052F">
            <w:pPr>
              <w:spacing w:before="100" w:beforeAutospacing="1" w:after="100" w:afterAutospacing="1"/>
              <w:rPr>
                <w:rFonts w:ascii="Verdana" w:hAnsi="Verdana" w:cs="Arial"/>
                <w:b/>
                <w:bCs/>
                <w:sz w:val="16"/>
                <w:szCs w:val="16"/>
              </w:rPr>
            </w:pPr>
            <w:r w:rsidRPr="00A55264">
              <w:rPr>
                <w:rFonts w:ascii="Verdana" w:hAnsi="Verdana" w:cs="Arial"/>
                <w:bCs/>
                <w:sz w:val="16"/>
                <w:szCs w:val="16"/>
              </w:rPr>
              <w:t>Total annual hour burden</w:t>
            </w:r>
          </w:p>
        </w:tc>
        <w:tc>
          <w:tcPr>
            <w:tcW w:w="3049" w:type="dxa"/>
            <w:shd w:val="clear" w:color="auto" w:fill="D9D9D9"/>
            <w:hideMark/>
          </w:tcPr>
          <w:p w:rsidR="00B24D8A" w:rsidRPr="00A55264" w:rsidRDefault="00B24D8A" w:rsidP="0008052F">
            <w:pPr>
              <w:spacing w:before="100" w:beforeAutospacing="1" w:after="100" w:afterAutospacing="1"/>
              <w:jc w:val="center"/>
              <w:rPr>
                <w:rFonts w:ascii="Verdana" w:hAnsi="Verdana" w:cs="Arial"/>
                <w:sz w:val="16"/>
                <w:szCs w:val="16"/>
              </w:rPr>
            </w:pPr>
            <w:r w:rsidRPr="00A55264">
              <w:rPr>
                <w:rFonts w:ascii="Verdana" w:hAnsi="Verdana" w:cs="Arial"/>
                <w:sz w:val="16"/>
                <w:szCs w:val="16"/>
              </w:rPr>
              <w:t>297</w:t>
            </w:r>
          </w:p>
        </w:tc>
      </w:tr>
      <w:tr w:rsidR="00A55264" w:rsidRPr="00A55264" w:rsidTr="00A55264">
        <w:trPr>
          <w:jc w:val="center"/>
        </w:trPr>
        <w:tc>
          <w:tcPr>
            <w:tcW w:w="3054" w:type="dxa"/>
            <w:shd w:val="clear" w:color="auto" w:fill="auto"/>
            <w:hideMark/>
          </w:tcPr>
          <w:p w:rsidR="00B24D8A" w:rsidRPr="00A55264" w:rsidRDefault="00B24D8A" w:rsidP="0008052F">
            <w:pPr>
              <w:spacing w:before="100" w:beforeAutospacing="1" w:after="100" w:afterAutospacing="1"/>
              <w:rPr>
                <w:rFonts w:ascii="Verdana" w:hAnsi="Verdana" w:cs="Arial"/>
                <w:b/>
                <w:bCs/>
                <w:sz w:val="16"/>
                <w:szCs w:val="16"/>
              </w:rPr>
            </w:pPr>
            <w:r w:rsidRPr="00A55264">
              <w:rPr>
                <w:rFonts w:ascii="Verdana" w:hAnsi="Verdana" w:cs="Arial"/>
                <w:b/>
                <w:bCs/>
                <w:sz w:val="16"/>
                <w:szCs w:val="16"/>
              </w:rPr>
              <w:t>Monetized time burden</w:t>
            </w:r>
          </w:p>
        </w:tc>
        <w:tc>
          <w:tcPr>
            <w:tcW w:w="3049" w:type="dxa"/>
            <w:shd w:val="clear" w:color="auto" w:fill="auto"/>
            <w:hideMark/>
          </w:tcPr>
          <w:p w:rsidR="00B24D8A" w:rsidRPr="00A55264" w:rsidRDefault="00B24D8A" w:rsidP="0008052F">
            <w:pPr>
              <w:spacing w:before="100" w:beforeAutospacing="1" w:after="100" w:afterAutospacing="1"/>
              <w:jc w:val="center"/>
              <w:rPr>
                <w:rFonts w:ascii="Verdana" w:hAnsi="Verdana" w:cs="Arial"/>
                <w:sz w:val="16"/>
                <w:szCs w:val="16"/>
              </w:rPr>
            </w:pPr>
            <w:r w:rsidRPr="00A55264">
              <w:rPr>
                <w:rFonts w:ascii="Verdana" w:hAnsi="Verdana" w:cs="Arial"/>
                <w:sz w:val="16"/>
                <w:szCs w:val="16"/>
              </w:rPr>
              <w:t>$18,565.47</w:t>
            </w:r>
          </w:p>
        </w:tc>
      </w:tr>
    </w:tbl>
    <w:p w:rsidR="00B24D8A" w:rsidRPr="00A55264" w:rsidRDefault="00B24D8A" w:rsidP="00A55264"/>
    <w:p w:rsidR="008B7DCF" w:rsidRPr="00A55264" w:rsidRDefault="008B7DCF">
      <w:pPr>
        <w:ind w:left="540" w:hanging="540"/>
      </w:pPr>
    </w:p>
    <w:p w:rsidR="008B7DCF" w:rsidRPr="00A55264" w:rsidRDefault="00E63744">
      <w:pPr>
        <w:numPr>
          <w:ilvl w:val="0"/>
          <w:numId w:val="1"/>
        </w:numPr>
        <w:tabs>
          <w:tab w:val="clear" w:pos="360"/>
        </w:tabs>
        <w:ind w:left="540" w:hanging="540"/>
      </w:pPr>
      <w:r>
        <w:t>Since mailing costs vary greatly throughout the world</w:t>
      </w:r>
      <w:r w:rsidR="001D4DC6">
        <w:t>,</w:t>
      </w:r>
      <w:r>
        <w:t xml:space="preserve"> a high estimated cost to ship a letter size envelope to post</w:t>
      </w:r>
      <w:r w:rsidR="001D4DC6">
        <w:t xml:space="preserve"> is roughly $3.05. </w:t>
      </w:r>
      <w:r>
        <w:t xml:space="preserve">The estimated cost </w:t>
      </w:r>
      <w:r w:rsidR="009134FF">
        <w:t xml:space="preserve">for </w:t>
      </w:r>
      <w:r>
        <w:t>the respondents totals $604 ($3.05 per mailed response times 198)</w:t>
      </w:r>
      <w:r w:rsidR="008B7DCF" w:rsidRPr="00A55264">
        <w:t>.  No special record keeping is required.</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The estimated cost to the Federal government is $</w:t>
      </w:r>
      <w:r w:rsidR="00CC68AE">
        <w:t>920.77</w:t>
      </w:r>
      <w:r w:rsidRPr="00A55264">
        <w:t>.  This estimate is based on the number of responses (1</w:t>
      </w:r>
      <w:r w:rsidR="00EC0E3B">
        <w:t>98</w:t>
      </w:r>
      <w:r w:rsidRPr="00A55264">
        <w:t>)</w:t>
      </w:r>
      <w:r w:rsidR="00EC0E3B">
        <w:t>,</w:t>
      </w:r>
      <w:r w:rsidRPr="00A55264">
        <w:t xml:space="preserve"> </w:t>
      </w:r>
      <w:r w:rsidR="00EC0E3B">
        <w:t xml:space="preserve">times </w:t>
      </w:r>
      <w:r w:rsidRPr="00A55264">
        <w:t>the average hourly processing time (</w:t>
      </w:r>
      <w:r w:rsidR="00EC0E3B">
        <w:t>198</w:t>
      </w:r>
      <w:r w:rsidR="00D4032F">
        <w:t xml:space="preserve"> x 7 min </w:t>
      </w:r>
      <w:r w:rsidR="00EC0E3B">
        <w:t>= 13</w:t>
      </w:r>
      <w:r w:rsidR="001F1A23">
        <w:t>86</w:t>
      </w:r>
      <w:r w:rsidR="00EC0E3B">
        <w:t>/60</w:t>
      </w:r>
      <w:r w:rsidR="00D4032F">
        <w:t>min</w:t>
      </w:r>
      <w:r w:rsidR="00EC0E3B">
        <w:t xml:space="preserve"> =23.1 hours</w:t>
      </w:r>
      <w:r w:rsidR="009134FF">
        <w:t>)</w:t>
      </w:r>
      <w:r w:rsidR="00EC0E3B">
        <w:t>,</w:t>
      </w:r>
      <w:r w:rsidRPr="00A55264">
        <w:t xml:space="preserve"> </w:t>
      </w:r>
      <w:r w:rsidR="00EC0E3B">
        <w:t xml:space="preserve">and </w:t>
      </w:r>
      <w:r w:rsidRPr="00A55264">
        <w:t>the average hourly salary of a program analyst (</w:t>
      </w:r>
      <w:r w:rsidR="00EC0E3B">
        <w:t xml:space="preserve">GS12/4 </w:t>
      </w:r>
      <w:r w:rsidRPr="00A55264">
        <w:t>$</w:t>
      </w:r>
      <w:r w:rsidR="00EC0E3B">
        <w:t>39.86</w:t>
      </w:r>
      <w:r w:rsidR="007B337A" w:rsidRPr="00A55264">
        <w:t>)</w:t>
      </w:r>
      <w:r w:rsidR="009134FF">
        <w:t>.  This yields a cost of</w:t>
      </w:r>
      <w:r w:rsidR="00EC0E3B">
        <w:t xml:space="preserve"> </w:t>
      </w:r>
      <w:r w:rsidR="00D4032F">
        <w:t>$920.77 (23.1 x $39.86)</w:t>
      </w:r>
      <w:r w:rsidR="007B337A" w:rsidRPr="00A55264">
        <w:t xml:space="preserve">. </w:t>
      </w:r>
      <w:r w:rsidR="00D4032F">
        <w:t>Th</w:t>
      </w:r>
      <w:r w:rsidR="00CC68AE">
        <w:t xml:space="preserve">is represents a decrease </w:t>
      </w:r>
      <w:r w:rsidR="00CC68AE">
        <w:lastRenderedPageBreak/>
        <w:t>from the cost reported at the previous renewal. Th</w:t>
      </w:r>
      <w:r w:rsidR="00D4032F">
        <w:t xml:space="preserve">is decrease is due to the elimination of burning </w:t>
      </w:r>
      <w:r w:rsidR="007744B6">
        <w:t>the program onto a CD and mailing</w:t>
      </w:r>
      <w:r w:rsidR="00D4032F">
        <w:t xml:space="preserve"> to our office for school distribution.</w:t>
      </w:r>
    </w:p>
    <w:p w:rsidR="008B7DCF" w:rsidRPr="00A55264" w:rsidRDefault="008B7DCF"/>
    <w:p w:rsidR="008B7DCF" w:rsidRPr="00A55264" w:rsidRDefault="008B7DCF">
      <w:pPr>
        <w:numPr>
          <w:ilvl w:val="0"/>
          <w:numId w:val="1"/>
        </w:numPr>
        <w:tabs>
          <w:tab w:val="clear" w:pos="360"/>
        </w:tabs>
        <w:ind w:left="540" w:hanging="540"/>
      </w:pPr>
      <w:r w:rsidRPr="00A55264">
        <w:t xml:space="preserve">Program </w:t>
      </w:r>
      <w:r w:rsidR="00D4032F">
        <w:t>change</w:t>
      </w:r>
      <w:r w:rsidRPr="00A55264">
        <w:t xml:space="preserve"> – </w:t>
      </w:r>
      <w:r w:rsidR="00D4032F">
        <w:t xml:space="preserve">Items 13 </w:t>
      </w:r>
      <w:r w:rsidR="007744B6">
        <w:t>and 14 of OMB Form 83-I reflect</w:t>
      </w:r>
      <w:r w:rsidR="00D4032F">
        <w:t xml:space="preserve"> the minimal adjustments in the hour burden and cost burden on respondents.  The estimated cost burden and the total hour</w:t>
      </w:r>
      <w:r w:rsidR="009134FF">
        <w:t xml:space="preserve"> burden</w:t>
      </w:r>
      <w:r w:rsidR="00D4032F">
        <w:t xml:space="preserve"> has increased due to an increase in the number of schools. </w:t>
      </w:r>
      <w:r w:rsidR="007744B6">
        <w:t xml:space="preserve">As a result of the </w:t>
      </w:r>
      <w:r w:rsidRPr="00A55264">
        <w:t>ability to “roll over” static data and only update changes</w:t>
      </w:r>
      <w:r w:rsidR="009134FF">
        <w:t>,</w:t>
      </w:r>
      <w:r w:rsidR="007744B6">
        <w:t xml:space="preserve"> there is </w:t>
      </w:r>
      <w:r w:rsidRPr="00A55264">
        <w:t xml:space="preserve">a lessening of the burden on respondents. </w:t>
      </w:r>
      <w:r w:rsidR="007744B6">
        <w:t xml:space="preserve">As a result of the </w:t>
      </w:r>
      <w:r w:rsidR="001D4DC6">
        <w:t>addition of two schools, the total cost to respondents has increase</w:t>
      </w:r>
      <w:r w:rsidR="0008726A">
        <w:t>d</w:t>
      </w:r>
      <w:r w:rsidR="001D4DC6">
        <w:t>.</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The results of this collection are not published</w:t>
      </w:r>
      <w:r w:rsidR="00707B46">
        <w:t>.</w:t>
      </w:r>
    </w:p>
    <w:p w:rsidR="008B7DCF" w:rsidRPr="00A55264" w:rsidRDefault="008B7DCF">
      <w:pPr>
        <w:ind w:left="540" w:hanging="540"/>
      </w:pPr>
    </w:p>
    <w:p w:rsidR="008B7DCF" w:rsidRPr="00A55264" w:rsidRDefault="002841FE">
      <w:pPr>
        <w:numPr>
          <w:ilvl w:val="0"/>
          <w:numId w:val="1"/>
        </w:numPr>
        <w:tabs>
          <w:tab w:val="clear" w:pos="360"/>
        </w:tabs>
        <w:ind w:left="540" w:hanging="540"/>
      </w:pPr>
      <w:bookmarkStart w:id="0" w:name="_GoBack"/>
      <w:bookmarkEnd w:id="0"/>
      <w:r>
        <w:t>We are not seeking approval to not display the OMB expiration date.</w:t>
      </w:r>
    </w:p>
    <w:p w:rsidR="008B7DCF" w:rsidRPr="00A55264" w:rsidRDefault="008B7DCF"/>
    <w:p w:rsidR="008B7DCF" w:rsidRPr="00A55264" w:rsidRDefault="008B7DCF">
      <w:pPr>
        <w:numPr>
          <w:ilvl w:val="0"/>
          <w:numId w:val="1"/>
        </w:numPr>
        <w:tabs>
          <w:tab w:val="clear" w:pos="360"/>
        </w:tabs>
        <w:ind w:left="540" w:hanging="540"/>
      </w:pPr>
      <w:r w:rsidRPr="00A55264">
        <w:t xml:space="preserve">No exceptions requested. </w:t>
      </w:r>
    </w:p>
    <w:p w:rsidR="008B7DCF" w:rsidRPr="00A55264" w:rsidRDefault="008B7DCF">
      <w:pPr>
        <w:ind w:left="540" w:hanging="540"/>
      </w:pPr>
    </w:p>
    <w:p w:rsidR="00AB6569" w:rsidRDefault="00AB6569" w:rsidP="00F93246"/>
    <w:p w:rsidR="00AB6569" w:rsidRDefault="00532B27" w:rsidP="00F93246">
      <w:pPr>
        <w:tabs>
          <w:tab w:val="left" w:pos="810"/>
        </w:tabs>
      </w:pPr>
      <w:r>
        <w:t xml:space="preserve">B.  </w:t>
      </w:r>
      <w:r w:rsidR="00AB6569">
        <w:t>Collections of Information Employing Statistical Methods</w:t>
      </w:r>
    </w:p>
    <w:p w:rsidR="002841FE" w:rsidRDefault="002841FE" w:rsidP="00F93246">
      <w:pPr>
        <w:tabs>
          <w:tab w:val="left" w:pos="810"/>
        </w:tabs>
      </w:pPr>
      <w:r>
        <w:t>This collection does not employ statistical methods.</w:t>
      </w:r>
    </w:p>
    <w:p w:rsidR="002841FE" w:rsidRDefault="002841FE" w:rsidP="00F93246">
      <w:pPr>
        <w:tabs>
          <w:tab w:val="left" w:pos="810"/>
        </w:tabs>
      </w:pPr>
    </w:p>
    <w:p w:rsidR="00AB6569" w:rsidRDefault="00AB6569" w:rsidP="00F93246"/>
    <w:p w:rsidR="00AB6569" w:rsidRDefault="00AB6569">
      <w:pPr>
        <w:ind w:left="540" w:hanging="540"/>
      </w:pPr>
    </w:p>
    <w:p w:rsidR="00AB6569" w:rsidRPr="00A55264" w:rsidRDefault="00AB6569">
      <w:pPr>
        <w:ind w:left="540" w:hanging="540"/>
      </w:pPr>
    </w:p>
    <w:sectPr w:rsidR="00AB6569" w:rsidRPr="00A55264">
      <w:headerReference w:type="even" r:id="rId8"/>
      <w:headerReference w:type="default" r:id="rId9"/>
      <w:pgSz w:w="12240" w:h="15840"/>
      <w:pgMar w:top="1440" w:right="187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AD" w:rsidRDefault="00087EAD">
      <w:r>
        <w:separator/>
      </w:r>
    </w:p>
  </w:endnote>
  <w:endnote w:type="continuationSeparator" w:id="0">
    <w:p w:rsidR="00087EAD" w:rsidRDefault="0008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AD" w:rsidRDefault="00087EAD">
      <w:r>
        <w:separator/>
      </w:r>
    </w:p>
  </w:footnote>
  <w:footnote w:type="continuationSeparator" w:id="0">
    <w:p w:rsidR="00087EAD" w:rsidRDefault="0008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CF" w:rsidRDefault="008B7D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DCF" w:rsidRDefault="008B7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CF" w:rsidRDefault="008B7D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D6A">
      <w:rPr>
        <w:rStyle w:val="PageNumber"/>
        <w:noProof/>
      </w:rPr>
      <w:t>1</w:t>
    </w:r>
    <w:r>
      <w:rPr>
        <w:rStyle w:val="PageNumber"/>
      </w:rPr>
      <w:fldChar w:fldCharType="end"/>
    </w:r>
  </w:p>
  <w:p w:rsidR="008B7DCF" w:rsidRDefault="008B7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B87"/>
    <w:multiLevelType w:val="hybridMultilevel"/>
    <w:tmpl w:val="0160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C1FE7"/>
    <w:multiLevelType w:val="hybridMultilevel"/>
    <w:tmpl w:val="636C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55FBE"/>
    <w:multiLevelType w:val="singleLevel"/>
    <w:tmpl w:val="6F9C33F4"/>
    <w:lvl w:ilvl="0">
      <w:start w:val="1"/>
      <w:numFmt w:val="decimal"/>
      <w:lvlText w:val="%1."/>
      <w:lvlJc w:val="left"/>
      <w:pPr>
        <w:tabs>
          <w:tab w:val="num" w:pos="480"/>
        </w:tabs>
        <w:ind w:left="480" w:hanging="480"/>
      </w:pPr>
      <w:rPr>
        <w:rFonts w:hint="default"/>
      </w:rPr>
    </w:lvl>
  </w:abstractNum>
  <w:abstractNum w:abstractNumId="3">
    <w:nsid w:val="37F4378D"/>
    <w:multiLevelType w:val="hybridMultilevel"/>
    <w:tmpl w:val="DEF4E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C06BC"/>
    <w:multiLevelType w:val="singleLevel"/>
    <w:tmpl w:val="F6F4726E"/>
    <w:lvl w:ilvl="0">
      <w:start w:val="9"/>
      <w:numFmt w:val="decimal"/>
      <w:lvlText w:val="%1."/>
      <w:lvlJc w:val="left"/>
      <w:pPr>
        <w:tabs>
          <w:tab w:val="num" w:pos="480"/>
        </w:tabs>
        <w:ind w:left="480" w:hanging="480"/>
      </w:pPr>
      <w:rPr>
        <w:rFonts w:hint="default"/>
      </w:rPr>
    </w:lvl>
  </w:abstractNum>
  <w:abstractNum w:abstractNumId="5">
    <w:nsid w:val="670C7B6C"/>
    <w:multiLevelType w:val="singleLevel"/>
    <w:tmpl w:val="0409000F"/>
    <w:lvl w:ilvl="0">
      <w:start w:val="1"/>
      <w:numFmt w:val="decimal"/>
      <w:lvlText w:val="%1."/>
      <w:lvlJc w:val="left"/>
      <w:pPr>
        <w:tabs>
          <w:tab w:val="num" w:pos="360"/>
        </w:tabs>
        <w:ind w:left="360" w:hanging="360"/>
      </w:pPr>
    </w:lvl>
  </w:abstractNum>
  <w:abstractNum w:abstractNumId="6">
    <w:nsid w:val="78D72B15"/>
    <w:multiLevelType w:val="hybridMultilevel"/>
    <w:tmpl w:val="1D98BD7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57"/>
    <w:rsid w:val="00021668"/>
    <w:rsid w:val="00067AC6"/>
    <w:rsid w:val="0008052F"/>
    <w:rsid w:val="0008726A"/>
    <w:rsid w:val="00087EAD"/>
    <w:rsid w:val="000A1C1F"/>
    <w:rsid w:val="000D1701"/>
    <w:rsid w:val="001D4DC6"/>
    <w:rsid w:val="001F1A23"/>
    <w:rsid w:val="002608E6"/>
    <w:rsid w:val="0027735D"/>
    <w:rsid w:val="0028193B"/>
    <w:rsid w:val="002841FE"/>
    <w:rsid w:val="002C3D6A"/>
    <w:rsid w:val="002E1B53"/>
    <w:rsid w:val="003073B5"/>
    <w:rsid w:val="0033122C"/>
    <w:rsid w:val="00332D49"/>
    <w:rsid w:val="0037720C"/>
    <w:rsid w:val="00385E6D"/>
    <w:rsid w:val="00470717"/>
    <w:rsid w:val="00497023"/>
    <w:rsid w:val="00532B27"/>
    <w:rsid w:val="0056231D"/>
    <w:rsid w:val="00597310"/>
    <w:rsid w:val="005E6857"/>
    <w:rsid w:val="00613F8A"/>
    <w:rsid w:val="006868DA"/>
    <w:rsid w:val="00707B46"/>
    <w:rsid w:val="0072035D"/>
    <w:rsid w:val="007528FE"/>
    <w:rsid w:val="007744B6"/>
    <w:rsid w:val="00794A4A"/>
    <w:rsid w:val="007A2DE6"/>
    <w:rsid w:val="007B337A"/>
    <w:rsid w:val="007E1331"/>
    <w:rsid w:val="007F43B9"/>
    <w:rsid w:val="007F75DA"/>
    <w:rsid w:val="008452EE"/>
    <w:rsid w:val="008B7DCF"/>
    <w:rsid w:val="009134FF"/>
    <w:rsid w:val="00942F5B"/>
    <w:rsid w:val="009716D9"/>
    <w:rsid w:val="00A55264"/>
    <w:rsid w:val="00A9592F"/>
    <w:rsid w:val="00AB6569"/>
    <w:rsid w:val="00B0319E"/>
    <w:rsid w:val="00B24D8A"/>
    <w:rsid w:val="00B475AA"/>
    <w:rsid w:val="00B546DF"/>
    <w:rsid w:val="00BB5738"/>
    <w:rsid w:val="00C50FE4"/>
    <w:rsid w:val="00CA266C"/>
    <w:rsid w:val="00CC5CD8"/>
    <w:rsid w:val="00CC68AE"/>
    <w:rsid w:val="00D4032F"/>
    <w:rsid w:val="00E049F4"/>
    <w:rsid w:val="00E63744"/>
    <w:rsid w:val="00E80DFE"/>
    <w:rsid w:val="00E91EA3"/>
    <w:rsid w:val="00EC0E3B"/>
    <w:rsid w:val="00EF5615"/>
    <w:rsid w:val="00F93246"/>
    <w:rsid w:val="00FB4573"/>
    <w:rsid w:val="00FC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
    </w:pPr>
  </w:style>
  <w:style w:type="paragraph" w:styleId="BodyTextIndent2">
    <w:name w:val="Body Text Indent 2"/>
    <w:basedOn w:val="Normal"/>
    <w:semiHidden/>
    <w:pPr>
      <w:ind w:left="360"/>
    </w:pPr>
  </w:style>
  <w:style w:type="paragraph" w:styleId="BodyTextIndent3">
    <w:name w:val="Body Text Indent 3"/>
    <w:basedOn w:val="Normal"/>
    <w:semiHidden/>
    <w:pPr>
      <w:ind w:left="360" w:hanging="36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91EA3"/>
    <w:rPr>
      <w:rFonts w:ascii="Tahoma" w:hAnsi="Tahoma"/>
      <w:sz w:val="16"/>
      <w:szCs w:val="16"/>
    </w:rPr>
  </w:style>
  <w:style w:type="character" w:customStyle="1" w:styleId="BalloonTextChar">
    <w:name w:val="Balloon Text Char"/>
    <w:link w:val="BalloonText"/>
    <w:uiPriority w:val="99"/>
    <w:semiHidden/>
    <w:rsid w:val="00E91EA3"/>
    <w:rPr>
      <w:rFonts w:ascii="Tahoma" w:hAnsi="Tahoma" w:cs="Tahoma"/>
      <w:sz w:val="16"/>
      <w:szCs w:val="16"/>
    </w:rPr>
  </w:style>
  <w:style w:type="character" w:styleId="CommentReference">
    <w:name w:val="annotation reference"/>
    <w:uiPriority w:val="99"/>
    <w:semiHidden/>
    <w:unhideWhenUsed/>
    <w:rsid w:val="006868DA"/>
    <w:rPr>
      <w:sz w:val="16"/>
      <w:szCs w:val="16"/>
    </w:rPr>
  </w:style>
  <w:style w:type="paragraph" w:styleId="CommentText">
    <w:name w:val="annotation text"/>
    <w:basedOn w:val="Normal"/>
    <w:link w:val="CommentTextChar"/>
    <w:uiPriority w:val="99"/>
    <w:semiHidden/>
    <w:unhideWhenUsed/>
    <w:rsid w:val="006868DA"/>
  </w:style>
  <w:style w:type="character" w:customStyle="1" w:styleId="CommentTextChar">
    <w:name w:val="Comment Text Char"/>
    <w:link w:val="CommentText"/>
    <w:uiPriority w:val="99"/>
    <w:semiHidden/>
    <w:rsid w:val="006868DA"/>
    <w:rPr>
      <w:rFonts w:ascii="Courier New" w:hAnsi="Courier New"/>
    </w:rPr>
  </w:style>
  <w:style w:type="paragraph" w:styleId="CommentSubject">
    <w:name w:val="annotation subject"/>
    <w:basedOn w:val="CommentText"/>
    <w:next w:val="CommentText"/>
    <w:link w:val="CommentSubjectChar"/>
    <w:uiPriority w:val="99"/>
    <w:semiHidden/>
    <w:unhideWhenUsed/>
    <w:rsid w:val="006868DA"/>
    <w:rPr>
      <w:b/>
      <w:bCs/>
    </w:rPr>
  </w:style>
  <w:style w:type="character" w:customStyle="1" w:styleId="CommentSubjectChar">
    <w:name w:val="Comment Subject Char"/>
    <w:link w:val="CommentSubject"/>
    <w:uiPriority w:val="99"/>
    <w:semiHidden/>
    <w:rsid w:val="006868DA"/>
    <w:rPr>
      <w:rFonts w:ascii="Courier New" w:hAnsi="Courier New"/>
      <w:b/>
      <w:bCs/>
    </w:rPr>
  </w:style>
  <w:style w:type="paragraph" w:styleId="ListParagraph">
    <w:name w:val="List Paragraph"/>
    <w:basedOn w:val="Normal"/>
    <w:uiPriority w:val="34"/>
    <w:qFormat/>
    <w:rsid w:val="00B24D8A"/>
    <w:pPr>
      <w:ind w:left="720"/>
    </w:pPr>
  </w:style>
  <w:style w:type="table" w:customStyle="1" w:styleId="MediumList11">
    <w:name w:val="Medium List 11"/>
    <w:basedOn w:val="TableNormal"/>
    <w:uiPriority w:val="65"/>
    <w:rsid w:val="00B24D8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
    </w:pPr>
  </w:style>
  <w:style w:type="paragraph" w:styleId="BodyTextIndent2">
    <w:name w:val="Body Text Indent 2"/>
    <w:basedOn w:val="Normal"/>
    <w:semiHidden/>
    <w:pPr>
      <w:ind w:left="360"/>
    </w:pPr>
  </w:style>
  <w:style w:type="paragraph" w:styleId="BodyTextIndent3">
    <w:name w:val="Body Text Indent 3"/>
    <w:basedOn w:val="Normal"/>
    <w:semiHidden/>
    <w:pPr>
      <w:ind w:left="360" w:hanging="36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91EA3"/>
    <w:rPr>
      <w:rFonts w:ascii="Tahoma" w:hAnsi="Tahoma"/>
      <w:sz w:val="16"/>
      <w:szCs w:val="16"/>
    </w:rPr>
  </w:style>
  <w:style w:type="character" w:customStyle="1" w:styleId="BalloonTextChar">
    <w:name w:val="Balloon Text Char"/>
    <w:link w:val="BalloonText"/>
    <w:uiPriority w:val="99"/>
    <w:semiHidden/>
    <w:rsid w:val="00E91EA3"/>
    <w:rPr>
      <w:rFonts w:ascii="Tahoma" w:hAnsi="Tahoma" w:cs="Tahoma"/>
      <w:sz w:val="16"/>
      <w:szCs w:val="16"/>
    </w:rPr>
  </w:style>
  <w:style w:type="character" w:styleId="CommentReference">
    <w:name w:val="annotation reference"/>
    <w:uiPriority w:val="99"/>
    <w:semiHidden/>
    <w:unhideWhenUsed/>
    <w:rsid w:val="006868DA"/>
    <w:rPr>
      <w:sz w:val="16"/>
      <w:szCs w:val="16"/>
    </w:rPr>
  </w:style>
  <w:style w:type="paragraph" w:styleId="CommentText">
    <w:name w:val="annotation text"/>
    <w:basedOn w:val="Normal"/>
    <w:link w:val="CommentTextChar"/>
    <w:uiPriority w:val="99"/>
    <w:semiHidden/>
    <w:unhideWhenUsed/>
    <w:rsid w:val="006868DA"/>
  </w:style>
  <w:style w:type="character" w:customStyle="1" w:styleId="CommentTextChar">
    <w:name w:val="Comment Text Char"/>
    <w:link w:val="CommentText"/>
    <w:uiPriority w:val="99"/>
    <w:semiHidden/>
    <w:rsid w:val="006868DA"/>
    <w:rPr>
      <w:rFonts w:ascii="Courier New" w:hAnsi="Courier New"/>
    </w:rPr>
  </w:style>
  <w:style w:type="paragraph" w:styleId="CommentSubject">
    <w:name w:val="annotation subject"/>
    <w:basedOn w:val="CommentText"/>
    <w:next w:val="CommentText"/>
    <w:link w:val="CommentSubjectChar"/>
    <w:uiPriority w:val="99"/>
    <w:semiHidden/>
    <w:unhideWhenUsed/>
    <w:rsid w:val="006868DA"/>
    <w:rPr>
      <w:b/>
      <w:bCs/>
    </w:rPr>
  </w:style>
  <w:style w:type="character" w:customStyle="1" w:styleId="CommentSubjectChar">
    <w:name w:val="Comment Subject Char"/>
    <w:link w:val="CommentSubject"/>
    <w:uiPriority w:val="99"/>
    <w:semiHidden/>
    <w:rsid w:val="006868DA"/>
    <w:rPr>
      <w:rFonts w:ascii="Courier New" w:hAnsi="Courier New"/>
      <w:b/>
      <w:bCs/>
    </w:rPr>
  </w:style>
  <w:style w:type="paragraph" w:styleId="ListParagraph">
    <w:name w:val="List Paragraph"/>
    <w:basedOn w:val="Normal"/>
    <w:uiPriority w:val="34"/>
    <w:qFormat/>
    <w:rsid w:val="00B24D8A"/>
    <w:pPr>
      <w:ind w:left="720"/>
    </w:pPr>
  </w:style>
  <w:style w:type="table" w:customStyle="1" w:styleId="MediumList11">
    <w:name w:val="Medium List 11"/>
    <w:basedOn w:val="TableNormal"/>
    <w:uiPriority w:val="65"/>
    <w:rsid w:val="00B24D8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State</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LabrieBA</dc:creator>
  <cp:lastModifiedBy>"%username%"</cp:lastModifiedBy>
  <cp:revision>2</cp:revision>
  <cp:lastPrinted>2014-09-18T10:48:00Z</cp:lastPrinted>
  <dcterms:created xsi:type="dcterms:W3CDTF">2014-09-18T11:24:00Z</dcterms:created>
  <dcterms:modified xsi:type="dcterms:W3CDTF">2014-09-18T11:24:00Z</dcterms:modified>
</cp:coreProperties>
</file>