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8D" w:rsidRPr="00FB0F0C" w:rsidRDefault="007C548D" w:rsidP="00FB0F0C">
      <w:pPr>
        <w:tabs>
          <w:tab w:val="center" w:pos="4680"/>
        </w:tabs>
        <w:jc w:val="center"/>
        <w:rPr>
          <w:rFonts w:ascii="Times New Roman" w:hAnsi="Times New Roman"/>
          <w:b/>
          <w:szCs w:val="24"/>
        </w:rPr>
      </w:pPr>
      <w:r w:rsidRPr="00FB0F0C">
        <w:rPr>
          <w:rFonts w:ascii="Times New Roman" w:hAnsi="Times New Roman"/>
          <w:b/>
          <w:szCs w:val="24"/>
        </w:rPr>
        <w:t>SUPPORTING STATEMENT</w:t>
      </w:r>
    </w:p>
    <w:p w:rsidR="007C548D" w:rsidRPr="00EA1A0F" w:rsidRDefault="007C548D" w:rsidP="00FB0F0C">
      <w:pPr>
        <w:jc w:val="center"/>
        <w:rPr>
          <w:rFonts w:ascii="Times New Roman" w:hAnsi="Times New Roman"/>
          <w:b/>
        </w:rPr>
      </w:pPr>
      <w:r w:rsidRPr="00EA1A0F">
        <w:rPr>
          <w:rFonts w:ascii="Times New Roman" w:hAnsi="Times New Roman"/>
          <w:b/>
        </w:rPr>
        <w:t>(Forms 3921 and 3922)</w:t>
      </w:r>
    </w:p>
    <w:p w:rsidR="001B2174" w:rsidRPr="001B2174" w:rsidRDefault="001B2174" w:rsidP="00FB0F0C">
      <w:pPr>
        <w:jc w:val="center"/>
        <w:rPr>
          <w:rFonts w:ascii="Times New Roman" w:hAnsi="Times New Roman"/>
          <w:b/>
          <w:szCs w:val="24"/>
        </w:rPr>
      </w:pPr>
      <w:r w:rsidRPr="001B2174">
        <w:rPr>
          <w:rFonts w:ascii="Times New Roman" w:hAnsi="Times New Roman"/>
          <w:b/>
          <w:szCs w:val="24"/>
        </w:rPr>
        <w:t>OMB # 1545-2129</w:t>
      </w:r>
    </w:p>
    <w:p w:rsidR="007C548D" w:rsidRPr="00FB0F0C" w:rsidRDefault="007C548D" w:rsidP="007C548D">
      <w:pPr>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CIRCUMSTANCES NECESSITATING COLLECTION OF INFORMATION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FB0F0C">
        <w:rPr>
          <w:rFonts w:ascii="Times New Roman" w:hAnsi="Times New Roman"/>
          <w:szCs w:val="24"/>
        </w:rPr>
        <w:t>R</w:t>
      </w:r>
      <w:r w:rsidR="007C548D" w:rsidRPr="00FB0F0C">
        <w:rPr>
          <w:rFonts w:ascii="Times New Roman" w:hAnsi="Times New Roman"/>
          <w:szCs w:val="24"/>
        </w:rPr>
        <w:t>egulations relating to the return and information statement requirements under section 6039 of the Internal Revenue Code (Code) reflect changes.  These changes are a result of section 403 of the Tax Relief and Health Care Act of 2006.  These regulations affect corporations that issue statutory stock options and provide guidance to assist corporations in complying with the return and information statement requirements under section 6039</w:t>
      </w:r>
      <w:r w:rsidR="001B2174">
        <w:rPr>
          <w:rFonts w:ascii="Times New Roman" w:hAnsi="Times New Roman"/>
          <w:szCs w:val="24"/>
        </w:rPr>
        <w:t xml:space="preserve"> of the Code</w:t>
      </w:r>
      <w:r w:rsidR="007C548D" w:rsidRPr="00FB0F0C">
        <w:rPr>
          <w:rFonts w:ascii="Times New Roman" w:hAnsi="Times New Roman"/>
          <w:szCs w:val="24"/>
        </w:rPr>
        <w:t>.</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USE OF DATA</w:t>
      </w:r>
      <w:r w:rsidRPr="00FB0F0C">
        <w:rPr>
          <w:rFonts w:ascii="Times New Roman" w:hAnsi="Times New Roman"/>
          <w:b/>
          <w:szCs w:val="24"/>
        </w:rPr>
        <w:t xml:space="preserve"> </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The Internal Revenue Service will review the information collected from these forms to ensure accurate reporting has occurred under section 6039 of the Code. It is also used for general statistical use.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numPr>
          <w:ilvl w:val="0"/>
          <w:numId w:val="1"/>
        </w:numPr>
        <w:tabs>
          <w:tab w:val="clear" w:pos="735"/>
          <w:tab w:val="left" w:pos="720"/>
        </w:tabs>
        <w:ind w:left="720" w:hanging="720"/>
        <w:rPr>
          <w:rFonts w:ascii="Times New Roman" w:hAnsi="Times New Roman"/>
          <w:b/>
          <w:szCs w:val="24"/>
          <w:u w:val="single"/>
        </w:rPr>
      </w:pPr>
      <w:r w:rsidRPr="00FB0F0C">
        <w:rPr>
          <w:rFonts w:ascii="Times New Roman" w:hAnsi="Times New Roman"/>
          <w:b/>
          <w:szCs w:val="24"/>
          <w:u w:val="single"/>
        </w:rPr>
        <w:t>USE OF IMPROVED INFORMATION TECHNOLOGY TO REDUCE BURDEN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We are offering electronic filing for both forms.</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EFFORTS TO IDENTIFY DUPLICATION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We have attempted to eliminate duplication within the agency wherever possible.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METHODS TO MINIMIZE BURDEN ON SMALL BUSINESSES OR OTHER</w:t>
      </w:r>
      <w:r w:rsidR="00FB0F0C">
        <w:rPr>
          <w:rFonts w:ascii="Times New Roman" w:hAnsi="Times New Roman"/>
          <w:b/>
          <w:szCs w:val="24"/>
          <w:u w:val="single"/>
        </w:rPr>
        <w:t xml:space="preserve"> </w:t>
      </w:r>
      <w:r w:rsidRPr="00FB0F0C">
        <w:rPr>
          <w:rFonts w:ascii="Times New Roman" w:hAnsi="Times New Roman"/>
          <w:b/>
          <w:szCs w:val="24"/>
          <w:u w:val="single"/>
        </w:rPr>
        <w:t>SMALL ENTITIES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CONSEQUENCES OF LESS FREQUENT COLLECTION ON FEDERAL PROGRAMS</w:t>
      </w:r>
      <w:r w:rsidRPr="00FB0F0C">
        <w:rPr>
          <w:rFonts w:ascii="Times New Roman" w:hAnsi="Times New Roman"/>
          <w:b/>
          <w:szCs w:val="24"/>
        </w:rPr>
        <w:t xml:space="preserve"> </w:t>
      </w:r>
      <w:r w:rsidRPr="00FB0F0C">
        <w:rPr>
          <w:rFonts w:ascii="Times New Roman" w:hAnsi="Times New Roman"/>
          <w:b/>
          <w:szCs w:val="24"/>
          <w:u w:val="single"/>
        </w:rPr>
        <w:t>OR POLICY ACTIVITIES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Style w:val="Emphasis"/>
          <w:rFonts w:ascii="Times New Roman" w:hAnsi="Times New Roman"/>
          <w:szCs w:val="24"/>
        </w:rPr>
      </w:pPr>
    </w:p>
    <w:p w:rsidR="007C548D" w:rsidRPr="00FB0F0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SPECIAL CIRCUMSTANCES REQUIRING DATA COLLECTION TO BE</w:t>
      </w:r>
      <w:r w:rsidR="00FB0F0C">
        <w:rPr>
          <w:rFonts w:ascii="Times New Roman" w:hAnsi="Times New Roman"/>
          <w:b/>
          <w:szCs w:val="24"/>
          <w:u w:val="single"/>
        </w:rPr>
        <w:t xml:space="preserve"> </w:t>
      </w:r>
      <w:r w:rsidRPr="00FB0F0C">
        <w:rPr>
          <w:rFonts w:ascii="Times New Roman" w:hAnsi="Times New Roman"/>
          <w:b/>
          <w:szCs w:val="24"/>
          <w:u w:val="single"/>
        </w:rPr>
        <w:t>INCONSISTENT WITH GUIDELINES IN 5 CFR 1320.5(d)(2)</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FB0F0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CONSULTATION WITH INDIVIDUALS OUTSIDE OF THE AGENCY ON</w:t>
      </w:r>
      <w:r w:rsidR="00FB0F0C" w:rsidRPr="00FB0F0C">
        <w:rPr>
          <w:rFonts w:ascii="Times New Roman" w:hAnsi="Times New Roman"/>
          <w:b/>
          <w:szCs w:val="24"/>
          <w:u w:val="single"/>
        </w:rPr>
        <w:t xml:space="preserve"> </w:t>
      </w:r>
      <w:r w:rsidRPr="00FB0F0C">
        <w:rPr>
          <w:rFonts w:ascii="Times New Roman" w:hAnsi="Times New Roman"/>
          <w:b/>
          <w:szCs w:val="24"/>
          <w:u w:val="single"/>
        </w:rPr>
        <w:t>AVAILABILITY OF DATA, FREQUENCY OF COLLECTION, CLARITY</w:t>
      </w:r>
      <w:r w:rsidR="00FB0F0C">
        <w:rPr>
          <w:rFonts w:ascii="Times New Roman" w:hAnsi="Times New Roman"/>
          <w:b/>
          <w:szCs w:val="24"/>
          <w:u w:val="single"/>
        </w:rPr>
        <w:t xml:space="preserve"> </w:t>
      </w:r>
      <w:r w:rsidRPr="00FB0F0C">
        <w:rPr>
          <w:rFonts w:ascii="Times New Roman" w:hAnsi="Times New Roman"/>
          <w:b/>
          <w:szCs w:val="24"/>
          <w:u w:val="single"/>
        </w:rPr>
        <w:t>OF INSTRUCTIONS AND FORMS, AND DATA ELEMENTS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rPr>
          <w:rFonts w:ascii="Times New Roman" w:hAnsi="Times New Roman"/>
          <w:szCs w:val="24"/>
        </w:rPr>
      </w:pPr>
      <w:r>
        <w:rPr>
          <w:rFonts w:ascii="Times New Roman" w:hAnsi="Times New Roman"/>
          <w:szCs w:val="24"/>
        </w:rPr>
        <w:lastRenderedPageBreak/>
        <w:t xml:space="preserve">A notice of proposed rulemaking, REG-103146-08, was published in the </w:t>
      </w:r>
      <w:r w:rsidRPr="00FB0F0C">
        <w:rPr>
          <w:rFonts w:ascii="Times New Roman" w:hAnsi="Times New Roman"/>
          <w:i/>
          <w:szCs w:val="24"/>
        </w:rPr>
        <w:t>Federal Register</w:t>
      </w:r>
      <w:r>
        <w:rPr>
          <w:rFonts w:ascii="Times New Roman" w:hAnsi="Times New Roman"/>
          <w:szCs w:val="24"/>
        </w:rPr>
        <w:t xml:space="preserve"> on July 17, 2008, </w:t>
      </w:r>
      <w:r w:rsidR="001B2174">
        <w:rPr>
          <w:rFonts w:ascii="Times New Roman" w:hAnsi="Times New Roman"/>
          <w:szCs w:val="24"/>
        </w:rPr>
        <w:t>(</w:t>
      </w:r>
      <w:r>
        <w:rPr>
          <w:rFonts w:ascii="Times New Roman" w:hAnsi="Times New Roman"/>
          <w:szCs w:val="24"/>
        </w:rPr>
        <w:t>73 FR 40999</w:t>
      </w:r>
      <w:r w:rsidR="001B2174">
        <w:rPr>
          <w:rFonts w:ascii="Times New Roman" w:hAnsi="Times New Roman"/>
          <w:szCs w:val="24"/>
        </w:rPr>
        <w:t>)</w:t>
      </w:r>
      <w:r>
        <w:rPr>
          <w:rFonts w:ascii="Times New Roman" w:hAnsi="Times New Roman"/>
          <w:szCs w:val="24"/>
        </w:rPr>
        <w:t xml:space="preserve">, soliciting comments </w:t>
      </w:r>
      <w:r w:rsidR="00285601">
        <w:rPr>
          <w:rFonts w:ascii="Times New Roman" w:hAnsi="Times New Roman"/>
          <w:szCs w:val="24"/>
        </w:rPr>
        <w:t xml:space="preserve">from the public </w:t>
      </w:r>
      <w:r>
        <w:rPr>
          <w:rFonts w:ascii="Times New Roman" w:hAnsi="Times New Roman"/>
          <w:szCs w:val="24"/>
        </w:rPr>
        <w:t xml:space="preserve">on the rulemaking.  A final rule was published under TD 9470 on November 17, 2009, </w:t>
      </w:r>
      <w:r w:rsidR="001B2174">
        <w:rPr>
          <w:rFonts w:ascii="Times New Roman" w:hAnsi="Times New Roman"/>
          <w:szCs w:val="24"/>
        </w:rPr>
        <w:t>(</w:t>
      </w:r>
      <w:r>
        <w:rPr>
          <w:rFonts w:ascii="Times New Roman" w:hAnsi="Times New Roman"/>
          <w:szCs w:val="24"/>
        </w:rPr>
        <w:t>74 FR 59087</w:t>
      </w:r>
      <w:r w:rsidR="001B2174">
        <w:rPr>
          <w:rFonts w:ascii="Times New Roman" w:hAnsi="Times New Roman"/>
          <w:szCs w:val="24"/>
        </w:rPr>
        <w:t>)</w:t>
      </w:r>
      <w:r>
        <w:rPr>
          <w:rFonts w:ascii="Times New Roman" w:hAnsi="Times New Roman"/>
          <w:szCs w:val="24"/>
        </w:rPr>
        <w:t>.</w:t>
      </w:r>
    </w:p>
    <w:p w:rsidR="007C548D" w:rsidRPr="00FB0F0C" w:rsidRDefault="007C548D" w:rsidP="00FB0F0C">
      <w:pPr>
        <w:tabs>
          <w:tab w:val="left" w:pos="720"/>
        </w:tabs>
        <w:ind w:left="720" w:hanging="720"/>
        <w:rPr>
          <w:rFonts w:ascii="Times New Roman" w:hAnsi="Times New Roman"/>
          <w:szCs w:val="24"/>
        </w:rPr>
      </w:pPr>
    </w:p>
    <w:p w:rsidR="007C548D" w:rsidRPr="00FB0F0C" w:rsidRDefault="00FB0F0C" w:rsidP="00FB0F0C">
      <w:pPr>
        <w:tabs>
          <w:tab w:val="left" w:pos="720"/>
        </w:tabs>
        <w:ind w:left="720" w:hanging="720"/>
        <w:rPr>
          <w:rFonts w:ascii="Times New Roman" w:hAnsi="Times New Roman"/>
          <w:szCs w:val="24"/>
        </w:rPr>
      </w:pPr>
      <w:r>
        <w:rPr>
          <w:rFonts w:ascii="Times New Roman" w:hAnsi="Times New Roman"/>
          <w:szCs w:val="24"/>
        </w:rPr>
        <w:tab/>
        <w:t xml:space="preserve">In response to the </w:t>
      </w:r>
      <w:r w:rsidRPr="00FB0F0C">
        <w:rPr>
          <w:rFonts w:ascii="Times New Roman" w:hAnsi="Times New Roman"/>
          <w:i/>
          <w:szCs w:val="24"/>
        </w:rPr>
        <w:t>Federal Register</w:t>
      </w:r>
      <w:r>
        <w:rPr>
          <w:rFonts w:ascii="Times New Roman" w:hAnsi="Times New Roman"/>
          <w:szCs w:val="24"/>
        </w:rPr>
        <w:t xml:space="preserve"> notice</w:t>
      </w:r>
      <w:r w:rsidR="00285601">
        <w:rPr>
          <w:rFonts w:ascii="Times New Roman" w:hAnsi="Times New Roman"/>
          <w:szCs w:val="24"/>
        </w:rPr>
        <w:t>,</w:t>
      </w:r>
      <w:r>
        <w:rPr>
          <w:rFonts w:ascii="Times New Roman" w:hAnsi="Times New Roman"/>
          <w:szCs w:val="24"/>
        </w:rPr>
        <w:t xml:space="preserve"> published </w:t>
      </w:r>
      <w:r w:rsidR="00C76591">
        <w:rPr>
          <w:rFonts w:ascii="Times New Roman" w:hAnsi="Times New Roman"/>
          <w:szCs w:val="24"/>
        </w:rPr>
        <w:t>July 8</w:t>
      </w:r>
      <w:r>
        <w:rPr>
          <w:rFonts w:ascii="Times New Roman" w:hAnsi="Times New Roman"/>
          <w:szCs w:val="24"/>
        </w:rPr>
        <w:t>, 201</w:t>
      </w:r>
      <w:r w:rsidR="001B2174">
        <w:rPr>
          <w:rFonts w:ascii="Times New Roman" w:hAnsi="Times New Roman"/>
          <w:szCs w:val="24"/>
        </w:rPr>
        <w:t>4</w:t>
      </w:r>
      <w:r>
        <w:rPr>
          <w:rFonts w:ascii="Times New Roman" w:hAnsi="Times New Roman"/>
          <w:szCs w:val="24"/>
        </w:rPr>
        <w:t xml:space="preserve">, </w:t>
      </w:r>
      <w:r w:rsidR="001B2174">
        <w:rPr>
          <w:rFonts w:ascii="Times New Roman" w:hAnsi="Times New Roman"/>
          <w:szCs w:val="24"/>
        </w:rPr>
        <w:t>(</w:t>
      </w:r>
      <w:r>
        <w:rPr>
          <w:rFonts w:ascii="Times New Roman" w:hAnsi="Times New Roman"/>
          <w:szCs w:val="24"/>
        </w:rPr>
        <w:t>7</w:t>
      </w:r>
      <w:r w:rsidR="001B2174">
        <w:rPr>
          <w:rFonts w:ascii="Times New Roman" w:hAnsi="Times New Roman"/>
          <w:szCs w:val="24"/>
        </w:rPr>
        <w:t>9</w:t>
      </w:r>
      <w:r>
        <w:rPr>
          <w:rFonts w:ascii="Times New Roman" w:hAnsi="Times New Roman"/>
          <w:szCs w:val="24"/>
        </w:rPr>
        <w:t xml:space="preserve"> FR </w:t>
      </w:r>
      <w:r w:rsidR="00C76591">
        <w:rPr>
          <w:rFonts w:ascii="Times New Roman" w:hAnsi="Times New Roman"/>
          <w:szCs w:val="24"/>
        </w:rPr>
        <w:t>38671</w:t>
      </w:r>
      <w:r w:rsidR="001B2174">
        <w:rPr>
          <w:rFonts w:ascii="Times New Roman" w:hAnsi="Times New Roman"/>
          <w:szCs w:val="24"/>
        </w:rPr>
        <w:t>)</w:t>
      </w:r>
      <w:r>
        <w:rPr>
          <w:rFonts w:ascii="Times New Roman" w:hAnsi="Times New Roman"/>
          <w:szCs w:val="24"/>
        </w:rPr>
        <w:t>, we received no comments during the comment period regarding this information collection.</w:t>
      </w:r>
    </w:p>
    <w:p w:rsidR="007C548D" w:rsidRPr="00FB0F0C" w:rsidRDefault="007C548D" w:rsidP="00FB0F0C">
      <w:pPr>
        <w:tabs>
          <w:tab w:val="left" w:pos="720"/>
        </w:tabs>
        <w:ind w:left="720" w:hanging="720"/>
        <w:rPr>
          <w:rFonts w:ascii="Times New Roman" w:hAnsi="Times New Roman"/>
          <w:szCs w:val="24"/>
          <w:highlight w:val="yellow"/>
        </w:rPr>
      </w:pPr>
    </w:p>
    <w:p w:rsidR="007C548D" w:rsidRPr="00285601"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285601">
        <w:rPr>
          <w:rFonts w:ascii="Times New Roman" w:hAnsi="Times New Roman"/>
          <w:b/>
          <w:szCs w:val="24"/>
          <w:u w:val="single"/>
        </w:rPr>
        <w:t>EXPLANATION OF DECISION TO PROVIDE ANY PAYMENT OR GIFT TO</w:t>
      </w:r>
      <w:r w:rsidR="00285601">
        <w:rPr>
          <w:rFonts w:ascii="Times New Roman" w:hAnsi="Times New Roman"/>
          <w:b/>
          <w:szCs w:val="24"/>
          <w:u w:val="single"/>
        </w:rPr>
        <w:t xml:space="preserve"> </w:t>
      </w:r>
      <w:r w:rsidRPr="00285601">
        <w:rPr>
          <w:rFonts w:ascii="Times New Roman" w:hAnsi="Times New Roman"/>
          <w:b/>
          <w:szCs w:val="24"/>
          <w:u w:val="single"/>
        </w:rPr>
        <w:t>RESPONDENTS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rPr>
      </w:pPr>
      <w:r w:rsidRPr="00285601">
        <w:rPr>
          <w:rFonts w:ascii="Times New Roman" w:hAnsi="Times New Roman"/>
          <w:b/>
          <w:szCs w:val="24"/>
          <w:u w:val="single"/>
        </w:rPr>
        <w:t>ASSURANCE OF CONFIDENTIALITY OF RESPONSES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285601"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Generally, tax returns and tax return information are confidential as required by 26 USC 6103. </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JUSTIFICATION OF SENSITIVE QUESTIONS</w:t>
      </w:r>
    </w:p>
    <w:p w:rsidR="007C548D" w:rsidRPr="00FB0F0C" w:rsidRDefault="007C548D" w:rsidP="00FB0F0C">
      <w:pPr>
        <w:tabs>
          <w:tab w:val="left" w:pos="720"/>
        </w:tabs>
        <w:ind w:left="720" w:hanging="720"/>
        <w:rPr>
          <w:rFonts w:ascii="Times New Roman" w:hAnsi="Times New Roman"/>
          <w:szCs w:val="24"/>
          <w:u w:val="single"/>
        </w:rPr>
      </w:pPr>
    </w:p>
    <w:p w:rsidR="001B2174" w:rsidRPr="001B2174" w:rsidRDefault="00285601" w:rsidP="001B2174">
      <w:pPr>
        <w:tabs>
          <w:tab w:val="left" w:pos="720"/>
        </w:tabs>
        <w:ind w:left="720" w:hanging="720"/>
        <w:rPr>
          <w:rFonts w:ascii="Times New Roman" w:hAnsi="Times New Roman"/>
          <w:szCs w:val="24"/>
        </w:rPr>
      </w:pPr>
      <w:r>
        <w:rPr>
          <w:rFonts w:ascii="Times New Roman" w:hAnsi="Times New Roman"/>
          <w:szCs w:val="24"/>
        </w:rPr>
        <w:tab/>
      </w:r>
      <w:r w:rsidR="001B2174" w:rsidRPr="001B2174">
        <w:rPr>
          <w:rFonts w:ascii="Times New Roman" w:hAnsi="Times New Roman"/>
          <w:szCs w:val="24"/>
        </w:rPr>
        <w:t xml:space="preserve">A privacy impact assessment (PIA) has been conducted for information collected under this request as part of the “Individual Master File (IMF)” system and a Privacy Act System of Records notice (SORN) has been issued for this system under IRS </w:t>
      </w:r>
      <w:r w:rsidR="00FE17AF">
        <w:rPr>
          <w:rFonts w:ascii="Times New Roman" w:hAnsi="Times New Roman"/>
          <w:szCs w:val="24"/>
        </w:rPr>
        <w:t>22.061—Wage and Information Return Processing</w:t>
      </w:r>
      <w:r w:rsidR="001B2174" w:rsidRPr="001B2174">
        <w:rPr>
          <w:rFonts w:ascii="Times New Roman" w:hAnsi="Times New Roman"/>
          <w:szCs w:val="24"/>
        </w:rPr>
        <w:t xml:space="preserve"> Individual Master File, formerly Individual Master File, and IRS 34.037--IRS Audit Trail and Security Records System.  The Department of Treasury PIAs can be found at http://www.treasury.gov/privacy/PIAs/Pages/default.aspx.</w:t>
      </w:r>
    </w:p>
    <w:p w:rsidR="001B2174" w:rsidRPr="001B2174" w:rsidRDefault="001B2174" w:rsidP="001B2174">
      <w:pPr>
        <w:tabs>
          <w:tab w:val="left" w:pos="720"/>
        </w:tabs>
        <w:ind w:left="720" w:hanging="720"/>
        <w:rPr>
          <w:rFonts w:ascii="Times New Roman" w:hAnsi="Times New Roman"/>
          <w:szCs w:val="24"/>
        </w:rPr>
      </w:pPr>
    </w:p>
    <w:p w:rsidR="007C548D" w:rsidRPr="00FB0F0C" w:rsidRDefault="001B2174" w:rsidP="001B2174">
      <w:pPr>
        <w:tabs>
          <w:tab w:val="left" w:pos="720"/>
        </w:tabs>
        <w:ind w:left="720" w:hanging="720"/>
        <w:rPr>
          <w:rFonts w:ascii="Times New Roman" w:hAnsi="Times New Roman"/>
          <w:szCs w:val="24"/>
        </w:rPr>
      </w:pPr>
      <w:r>
        <w:rPr>
          <w:rFonts w:ascii="Times New Roman" w:hAnsi="Times New Roman"/>
          <w:szCs w:val="24"/>
        </w:rPr>
        <w:tab/>
      </w:r>
      <w:r w:rsidRPr="001B2174">
        <w:rPr>
          <w:rFonts w:ascii="Times New Roman" w:hAnsi="Times New Roman"/>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C548D" w:rsidRPr="00FB0F0C" w:rsidRDefault="007C548D" w:rsidP="00FB0F0C">
      <w:pPr>
        <w:tabs>
          <w:tab w:val="left" w:pos="720"/>
        </w:tabs>
        <w:ind w:left="720" w:hanging="720"/>
        <w:rPr>
          <w:rFonts w:ascii="Times New Roman" w:hAnsi="Times New Roman"/>
          <w:b/>
          <w:szCs w:val="24"/>
        </w:rPr>
      </w:pPr>
    </w:p>
    <w:p w:rsidR="007C548D" w:rsidRPr="00285601" w:rsidRDefault="007C548D" w:rsidP="00285601">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ESTIMATED BURDEN OF INFORMATION COLLECTION</w:t>
      </w:r>
    </w:p>
    <w:p w:rsidR="007C548D" w:rsidRPr="00FB0F0C" w:rsidRDefault="007C548D" w:rsidP="00FB0F0C">
      <w:pPr>
        <w:tabs>
          <w:tab w:val="left" w:pos="720"/>
        </w:tabs>
        <w:ind w:left="720" w:hanging="720"/>
        <w:rPr>
          <w:rFonts w:ascii="Times New Roman" w:hAnsi="Times New Roman"/>
          <w:szCs w:val="24"/>
          <w:u w:val="single"/>
        </w:rPr>
      </w:pPr>
    </w:p>
    <w:tbl>
      <w:tblPr>
        <w:tblStyle w:val="TableGrid"/>
        <w:tblW w:w="0" w:type="auto"/>
        <w:tblInd w:w="1368" w:type="dxa"/>
        <w:tblLook w:val="04A0" w:firstRow="1" w:lastRow="0" w:firstColumn="1" w:lastColumn="0" w:noHBand="0" w:noVBand="1"/>
      </w:tblPr>
      <w:tblGrid>
        <w:gridCol w:w="1560"/>
        <w:gridCol w:w="1500"/>
        <w:gridCol w:w="1800"/>
        <w:gridCol w:w="1260"/>
      </w:tblGrid>
      <w:tr w:rsidR="00285601" w:rsidTr="000353FB">
        <w:tc>
          <w:tcPr>
            <w:tcW w:w="156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IC</w:t>
            </w:r>
          </w:p>
        </w:tc>
        <w:tc>
          <w:tcPr>
            <w:tcW w:w="150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Responses</w:t>
            </w:r>
          </w:p>
        </w:tc>
        <w:tc>
          <w:tcPr>
            <w:tcW w:w="180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Hours Per Response</w:t>
            </w:r>
          </w:p>
        </w:tc>
        <w:tc>
          <w:tcPr>
            <w:tcW w:w="1260" w:type="dxa"/>
            <w:vAlign w:val="center"/>
          </w:tcPr>
          <w:p w:rsidR="00285601" w:rsidRDefault="000353FB" w:rsidP="000353FB">
            <w:pPr>
              <w:tabs>
                <w:tab w:val="left" w:pos="720"/>
              </w:tabs>
              <w:jc w:val="center"/>
              <w:rPr>
                <w:rFonts w:ascii="Times New Roman" w:hAnsi="Times New Roman"/>
                <w:szCs w:val="24"/>
              </w:rPr>
            </w:pPr>
            <w:r>
              <w:rPr>
                <w:rFonts w:ascii="Times New Roman" w:hAnsi="Times New Roman"/>
                <w:szCs w:val="24"/>
              </w:rPr>
              <w:t>Burden Hours</w:t>
            </w:r>
          </w:p>
        </w:tc>
      </w:tr>
      <w:tr w:rsidR="00285601" w:rsidTr="000353FB">
        <w:tc>
          <w:tcPr>
            <w:tcW w:w="1560" w:type="dxa"/>
          </w:tcPr>
          <w:p w:rsidR="00285601" w:rsidRDefault="00285601" w:rsidP="00FB0F0C">
            <w:pPr>
              <w:tabs>
                <w:tab w:val="left" w:pos="720"/>
              </w:tabs>
              <w:rPr>
                <w:rFonts w:ascii="Times New Roman" w:hAnsi="Times New Roman"/>
                <w:szCs w:val="24"/>
              </w:rPr>
            </w:pPr>
            <w:r>
              <w:rPr>
                <w:rFonts w:ascii="Times New Roman" w:hAnsi="Times New Roman"/>
                <w:szCs w:val="24"/>
              </w:rPr>
              <w:t>Form 3921</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w:t>
            </w:r>
          </w:p>
        </w:tc>
        <w:tc>
          <w:tcPr>
            <w:tcW w:w="1800" w:type="dxa"/>
          </w:tcPr>
          <w:p w:rsidR="00285601" w:rsidRDefault="00285601" w:rsidP="000353FB">
            <w:pPr>
              <w:tabs>
                <w:tab w:val="left" w:pos="720"/>
              </w:tabs>
              <w:jc w:val="center"/>
              <w:rPr>
                <w:rFonts w:ascii="Times New Roman" w:hAnsi="Times New Roman"/>
                <w:szCs w:val="24"/>
              </w:rPr>
            </w:pPr>
            <w:r>
              <w:rPr>
                <w:rFonts w:ascii="Times New Roman" w:hAnsi="Times New Roman"/>
                <w:szCs w:val="24"/>
              </w:rPr>
              <w:t>0.19</w:t>
            </w:r>
          </w:p>
        </w:tc>
        <w:tc>
          <w:tcPr>
            <w:tcW w:w="126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95</w:t>
            </w:r>
          </w:p>
        </w:tc>
      </w:tr>
      <w:tr w:rsidR="00285601" w:rsidTr="000353FB">
        <w:tc>
          <w:tcPr>
            <w:tcW w:w="1560" w:type="dxa"/>
          </w:tcPr>
          <w:p w:rsidR="00285601" w:rsidRDefault="00285601" w:rsidP="00FB0F0C">
            <w:pPr>
              <w:tabs>
                <w:tab w:val="left" w:pos="720"/>
              </w:tabs>
              <w:rPr>
                <w:rFonts w:ascii="Times New Roman" w:hAnsi="Times New Roman"/>
                <w:szCs w:val="24"/>
              </w:rPr>
            </w:pPr>
            <w:r>
              <w:rPr>
                <w:rFonts w:ascii="Times New Roman" w:hAnsi="Times New Roman"/>
                <w:szCs w:val="24"/>
              </w:rPr>
              <w:t>Form 3922</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w:t>
            </w:r>
          </w:p>
        </w:tc>
        <w:tc>
          <w:tcPr>
            <w:tcW w:w="1800" w:type="dxa"/>
          </w:tcPr>
          <w:p w:rsidR="00285601" w:rsidRDefault="00285601" w:rsidP="000353FB">
            <w:pPr>
              <w:tabs>
                <w:tab w:val="left" w:pos="720"/>
              </w:tabs>
              <w:jc w:val="center"/>
              <w:rPr>
                <w:rFonts w:ascii="Times New Roman" w:hAnsi="Times New Roman"/>
                <w:szCs w:val="24"/>
              </w:rPr>
            </w:pPr>
            <w:r>
              <w:rPr>
                <w:rFonts w:ascii="Times New Roman" w:hAnsi="Times New Roman"/>
                <w:szCs w:val="24"/>
              </w:rPr>
              <w:t>0.22</w:t>
            </w:r>
          </w:p>
        </w:tc>
        <w:tc>
          <w:tcPr>
            <w:tcW w:w="126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110</w:t>
            </w:r>
          </w:p>
        </w:tc>
      </w:tr>
      <w:tr w:rsidR="00285601" w:rsidTr="000353FB">
        <w:tc>
          <w:tcPr>
            <w:tcW w:w="1560" w:type="dxa"/>
          </w:tcPr>
          <w:p w:rsidR="00285601" w:rsidRDefault="000353FB" w:rsidP="00FB0F0C">
            <w:pPr>
              <w:tabs>
                <w:tab w:val="left" w:pos="720"/>
              </w:tabs>
              <w:rPr>
                <w:rFonts w:ascii="Times New Roman" w:hAnsi="Times New Roman"/>
                <w:szCs w:val="24"/>
              </w:rPr>
            </w:pPr>
            <w:r>
              <w:rPr>
                <w:rFonts w:ascii="Times New Roman" w:hAnsi="Times New Roman"/>
                <w:szCs w:val="24"/>
              </w:rPr>
              <w:t>TD 9470</w:t>
            </w:r>
          </w:p>
        </w:tc>
        <w:tc>
          <w:tcPr>
            <w:tcW w:w="1500" w:type="dxa"/>
          </w:tcPr>
          <w:p w:rsidR="00285601" w:rsidRDefault="00285601" w:rsidP="000353FB">
            <w:pPr>
              <w:tabs>
                <w:tab w:val="left" w:pos="720"/>
              </w:tabs>
              <w:jc w:val="right"/>
              <w:rPr>
                <w:rFonts w:ascii="Times New Roman" w:hAnsi="Times New Roman"/>
                <w:szCs w:val="24"/>
              </w:rPr>
            </w:pPr>
            <w:r>
              <w:rPr>
                <w:rFonts w:ascii="Times New Roman" w:hAnsi="Times New Roman"/>
                <w:szCs w:val="24"/>
              </w:rPr>
              <w:t>50,000</w:t>
            </w:r>
          </w:p>
        </w:tc>
        <w:tc>
          <w:tcPr>
            <w:tcW w:w="1800" w:type="dxa"/>
          </w:tcPr>
          <w:p w:rsidR="00285601" w:rsidRDefault="000353FB" w:rsidP="000353FB">
            <w:pPr>
              <w:tabs>
                <w:tab w:val="left" w:pos="720"/>
              </w:tabs>
              <w:jc w:val="center"/>
              <w:rPr>
                <w:rFonts w:ascii="Times New Roman" w:hAnsi="Times New Roman"/>
                <w:szCs w:val="24"/>
              </w:rPr>
            </w:pPr>
            <w:r>
              <w:rPr>
                <w:rFonts w:ascii="Times New Roman" w:hAnsi="Times New Roman"/>
                <w:szCs w:val="24"/>
              </w:rPr>
              <w:t>0.50</w:t>
            </w:r>
          </w:p>
        </w:tc>
        <w:tc>
          <w:tcPr>
            <w:tcW w:w="1260" w:type="dxa"/>
          </w:tcPr>
          <w:p w:rsidR="00285601" w:rsidRDefault="000353FB" w:rsidP="000353FB">
            <w:pPr>
              <w:tabs>
                <w:tab w:val="left" w:pos="720"/>
              </w:tabs>
              <w:jc w:val="right"/>
              <w:rPr>
                <w:rFonts w:ascii="Times New Roman" w:hAnsi="Times New Roman"/>
                <w:szCs w:val="24"/>
              </w:rPr>
            </w:pPr>
            <w:r>
              <w:rPr>
                <w:rFonts w:ascii="Times New Roman" w:hAnsi="Times New Roman"/>
                <w:szCs w:val="24"/>
              </w:rPr>
              <w:t>25,000</w:t>
            </w:r>
          </w:p>
        </w:tc>
      </w:tr>
      <w:tr w:rsidR="000353FB" w:rsidTr="000353FB">
        <w:trPr>
          <w:trHeight w:val="467"/>
        </w:trPr>
        <w:tc>
          <w:tcPr>
            <w:tcW w:w="1560" w:type="dxa"/>
            <w:vAlign w:val="center"/>
          </w:tcPr>
          <w:p w:rsidR="000353FB" w:rsidRDefault="000353FB" w:rsidP="000353FB">
            <w:pPr>
              <w:tabs>
                <w:tab w:val="left" w:pos="720"/>
              </w:tabs>
              <w:jc w:val="center"/>
              <w:rPr>
                <w:rFonts w:ascii="Times New Roman" w:hAnsi="Times New Roman"/>
                <w:szCs w:val="24"/>
              </w:rPr>
            </w:pPr>
            <w:r>
              <w:rPr>
                <w:rFonts w:ascii="Times New Roman" w:hAnsi="Times New Roman"/>
                <w:szCs w:val="24"/>
              </w:rPr>
              <w:t>TOTALS</w:t>
            </w:r>
          </w:p>
        </w:tc>
        <w:tc>
          <w:tcPr>
            <w:tcW w:w="1500" w:type="dxa"/>
            <w:vAlign w:val="center"/>
          </w:tcPr>
          <w:p w:rsidR="000353FB" w:rsidRDefault="000353FB" w:rsidP="000353FB">
            <w:pPr>
              <w:tabs>
                <w:tab w:val="left" w:pos="720"/>
              </w:tabs>
              <w:jc w:val="right"/>
              <w:rPr>
                <w:rFonts w:ascii="Times New Roman" w:hAnsi="Times New Roman"/>
                <w:szCs w:val="24"/>
              </w:rPr>
            </w:pPr>
            <w:r>
              <w:rPr>
                <w:rFonts w:ascii="Times New Roman" w:hAnsi="Times New Roman"/>
                <w:szCs w:val="24"/>
              </w:rPr>
              <w:t>51,000</w:t>
            </w:r>
          </w:p>
        </w:tc>
        <w:tc>
          <w:tcPr>
            <w:tcW w:w="1800" w:type="dxa"/>
            <w:vAlign w:val="center"/>
          </w:tcPr>
          <w:p w:rsidR="000353FB" w:rsidRDefault="000353FB" w:rsidP="000353FB">
            <w:pPr>
              <w:tabs>
                <w:tab w:val="left" w:pos="720"/>
              </w:tabs>
              <w:jc w:val="center"/>
              <w:rPr>
                <w:rFonts w:ascii="Times New Roman" w:hAnsi="Times New Roman"/>
                <w:szCs w:val="24"/>
              </w:rPr>
            </w:pPr>
          </w:p>
        </w:tc>
        <w:tc>
          <w:tcPr>
            <w:tcW w:w="1260" w:type="dxa"/>
            <w:vAlign w:val="center"/>
          </w:tcPr>
          <w:p w:rsidR="000353FB" w:rsidRDefault="000353FB" w:rsidP="000353FB">
            <w:pPr>
              <w:tabs>
                <w:tab w:val="left" w:pos="720"/>
              </w:tabs>
              <w:jc w:val="right"/>
              <w:rPr>
                <w:rFonts w:ascii="Times New Roman" w:hAnsi="Times New Roman"/>
                <w:szCs w:val="24"/>
              </w:rPr>
            </w:pPr>
            <w:r>
              <w:rPr>
                <w:rFonts w:ascii="Times New Roman" w:hAnsi="Times New Roman"/>
                <w:szCs w:val="24"/>
              </w:rPr>
              <w:t>25,205</w:t>
            </w:r>
          </w:p>
        </w:tc>
      </w:tr>
    </w:tbl>
    <w:p w:rsidR="007C548D" w:rsidRDefault="007C548D" w:rsidP="00FB0F0C">
      <w:pPr>
        <w:tabs>
          <w:tab w:val="left" w:pos="720"/>
        </w:tabs>
        <w:ind w:left="720" w:hanging="720"/>
        <w:rPr>
          <w:rFonts w:ascii="Times New Roman" w:hAnsi="Times New Roman"/>
          <w:szCs w:val="24"/>
        </w:rPr>
      </w:pPr>
    </w:p>
    <w:p w:rsidR="007C548D" w:rsidRPr="00FB0F0C" w:rsidRDefault="000353FB"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Estimates of the annualized cost to respondents for the hour burdens shown are not available at this time.</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TOTAL ANNUAL COST BURDEN TO RESPONDENTS</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454E2C">
      <w:pPr>
        <w:tabs>
          <w:tab w:val="left" w:pos="720"/>
        </w:tabs>
        <w:ind w:left="735"/>
        <w:rPr>
          <w:rFonts w:ascii="Times New Roman" w:hAnsi="Times New Roman"/>
          <w:szCs w:val="24"/>
        </w:rPr>
      </w:pPr>
      <w:r>
        <w:rPr>
          <w:rFonts w:ascii="Times New Roman" w:hAnsi="Times New Roman"/>
          <w:szCs w:val="24"/>
        </w:rPr>
        <w:t xml:space="preserve">As suggested by OMB, our </w:t>
      </w:r>
      <w:r w:rsidRPr="00454E2C">
        <w:rPr>
          <w:rFonts w:ascii="Times New Roman" w:hAnsi="Times New Roman"/>
          <w:i/>
          <w:szCs w:val="24"/>
        </w:rPr>
        <w:t>Federal Register</w:t>
      </w:r>
      <w:r>
        <w:rPr>
          <w:rFonts w:ascii="Times New Roman" w:hAnsi="Times New Roman"/>
          <w:szCs w:val="24"/>
        </w:rPr>
        <w:t xml:space="preserve"> notice date </w:t>
      </w:r>
      <w:r w:rsidR="00C76591">
        <w:rPr>
          <w:rFonts w:ascii="Times New Roman" w:hAnsi="Times New Roman"/>
          <w:szCs w:val="24"/>
        </w:rPr>
        <w:t>July 8</w:t>
      </w:r>
      <w:r>
        <w:rPr>
          <w:rFonts w:ascii="Times New Roman" w:hAnsi="Times New Roman"/>
          <w:szCs w:val="24"/>
        </w:rPr>
        <w:t>, 201</w:t>
      </w:r>
      <w:r w:rsidR="001B2174">
        <w:rPr>
          <w:rFonts w:ascii="Times New Roman" w:hAnsi="Times New Roman"/>
          <w:szCs w:val="24"/>
        </w:rPr>
        <w:t>4</w:t>
      </w:r>
      <w:r w:rsidR="00A12B34">
        <w:rPr>
          <w:rFonts w:ascii="Times New Roman" w:hAnsi="Times New Roman"/>
          <w:szCs w:val="24"/>
        </w:rPr>
        <w:t>,</w:t>
      </w:r>
      <w:r>
        <w:rPr>
          <w:rFonts w:ascii="Times New Roman" w:hAnsi="Times New Roman"/>
          <w:szCs w:val="24"/>
        </w:rPr>
        <w:t xml:space="preserve"> (7</w:t>
      </w:r>
      <w:r w:rsidR="001B2174">
        <w:rPr>
          <w:rFonts w:ascii="Times New Roman" w:hAnsi="Times New Roman"/>
          <w:szCs w:val="24"/>
        </w:rPr>
        <w:t>9</w:t>
      </w:r>
      <w:r>
        <w:rPr>
          <w:rFonts w:ascii="Times New Roman" w:hAnsi="Times New Roman"/>
          <w:szCs w:val="24"/>
        </w:rPr>
        <w:t xml:space="preserve"> FR </w:t>
      </w:r>
      <w:r w:rsidR="00C76591">
        <w:rPr>
          <w:rFonts w:ascii="Times New Roman" w:hAnsi="Times New Roman"/>
          <w:szCs w:val="24"/>
        </w:rPr>
        <w:t>38671</w:t>
      </w:r>
      <w:r>
        <w:rPr>
          <w:rFonts w:ascii="Times New Roman" w:hAnsi="Times New Roman"/>
          <w:szCs w:val="24"/>
        </w:rPr>
        <w:t>), requested public comments on estimates of cost burden that are not captured in the estimates of burden hours, i.e., estimates of capital or start-up costs and cost of operation, maintenance, and purchase of services to provide information.  However, we did not receive any responses from taxpayers on this subject.  As a result, estimates of these costs burden are not available at this time.</w:t>
      </w:r>
    </w:p>
    <w:p w:rsidR="007C548D" w:rsidRPr="00FB0F0C" w:rsidRDefault="007C548D" w:rsidP="00FB0F0C">
      <w:pPr>
        <w:tabs>
          <w:tab w:val="left" w:pos="720"/>
        </w:tabs>
        <w:ind w:left="720" w:hanging="720"/>
        <w:rPr>
          <w:rFonts w:ascii="Times New Roman" w:hAnsi="Times New Roman"/>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ANNUALIZED COST TO THE FEDERAL GOVERNMENT</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After consultation with various functions within the Service, we have determined that the cost of developing, printing, processing, distribution and overhead is $6,500.</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REASONS FOR CHANGE IN BURDEN</w:t>
      </w:r>
    </w:p>
    <w:p w:rsidR="007C548D" w:rsidRPr="00FB0F0C" w:rsidRDefault="007C548D" w:rsidP="00FB0F0C">
      <w:pPr>
        <w:tabs>
          <w:tab w:val="left" w:pos="720"/>
        </w:tabs>
        <w:ind w:left="720" w:hanging="720"/>
        <w:rPr>
          <w:rFonts w:ascii="Times New Roman" w:hAnsi="Times New Roman"/>
          <w:szCs w:val="24"/>
        </w:rPr>
      </w:pPr>
    </w:p>
    <w:p w:rsidR="00E3186D" w:rsidRPr="00A969DF" w:rsidRDefault="00E3186D" w:rsidP="00E3186D">
      <w:pPr>
        <w:ind w:left="720"/>
        <w:rPr>
          <w:rFonts w:ascii="Times New Roman" w:hAnsi="Times New Roman"/>
        </w:rPr>
      </w:pPr>
      <w:r w:rsidRPr="00A969DF">
        <w:rPr>
          <w:rFonts w:ascii="Times New Roman" w:hAnsi="Times New Roman"/>
        </w:rPr>
        <w:t>There are no changes to the burden previously approved by OMB.</w:t>
      </w:r>
    </w:p>
    <w:p w:rsidR="00E3186D" w:rsidRPr="00A969DF" w:rsidRDefault="00E3186D" w:rsidP="00E3186D">
      <w:pPr>
        <w:rPr>
          <w:rFonts w:ascii="Times New Roman" w:hAnsi="Times New Roman"/>
        </w:rPr>
      </w:pPr>
    </w:p>
    <w:p w:rsidR="00E3186D" w:rsidRPr="00A969DF" w:rsidRDefault="002757FA" w:rsidP="00E3186D">
      <w:pPr>
        <w:ind w:left="720"/>
        <w:rPr>
          <w:rFonts w:ascii="Times New Roman" w:hAnsi="Times New Roman"/>
        </w:rPr>
      </w:pPr>
      <w:r>
        <w:rPr>
          <w:rFonts w:ascii="Times New Roman" w:hAnsi="Times New Roman"/>
        </w:rPr>
        <w:t>These forms are</w:t>
      </w:r>
      <w:bookmarkStart w:id="0" w:name="_GoBack"/>
      <w:bookmarkEnd w:id="0"/>
      <w:r w:rsidR="00E3186D" w:rsidRPr="00A969DF">
        <w:rPr>
          <w:rFonts w:ascii="Times New Roman" w:hAnsi="Times New Roman"/>
        </w:rPr>
        <w:t xml:space="preserve"> also being submitted for renewal purposes.</w:t>
      </w:r>
    </w:p>
    <w:p w:rsidR="007C548D" w:rsidRDefault="007C548D" w:rsidP="00FB0F0C">
      <w:pPr>
        <w:tabs>
          <w:tab w:val="left" w:pos="720"/>
        </w:tabs>
        <w:ind w:left="720" w:hanging="720"/>
        <w:rPr>
          <w:rFonts w:ascii="Times New Roman" w:hAnsi="Times New Roman"/>
          <w:szCs w:val="24"/>
        </w:rPr>
      </w:pP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PLANS FOR TABULATION, STATISTICAL ANALYSIS AND PUBLICATION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Not applicable. </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FB0F0C">
      <w:pPr>
        <w:pStyle w:val="ListParagraph"/>
        <w:numPr>
          <w:ilvl w:val="0"/>
          <w:numId w:val="1"/>
        </w:numPr>
        <w:tabs>
          <w:tab w:val="clear" w:pos="735"/>
          <w:tab w:val="left" w:pos="720"/>
        </w:tabs>
        <w:ind w:left="720" w:hanging="720"/>
        <w:rPr>
          <w:rFonts w:ascii="Times New Roman" w:hAnsi="Times New Roman"/>
          <w:b/>
          <w:szCs w:val="24"/>
        </w:rPr>
      </w:pPr>
      <w:r w:rsidRPr="00454E2C">
        <w:rPr>
          <w:rFonts w:ascii="Times New Roman" w:hAnsi="Times New Roman"/>
          <w:b/>
          <w:szCs w:val="24"/>
          <w:u w:val="single"/>
        </w:rPr>
        <w:t>REASONS WHY DISPLAYING THE OMB EXPIRATION DATE IS</w:t>
      </w:r>
      <w:r w:rsidR="00454E2C">
        <w:rPr>
          <w:rFonts w:ascii="Times New Roman" w:hAnsi="Times New Roman"/>
          <w:b/>
          <w:szCs w:val="24"/>
          <w:u w:val="single"/>
        </w:rPr>
        <w:t xml:space="preserve"> </w:t>
      </w:r>
      <w:r w:rsidRPr="00454E2C">
        <w:rPr>
          <w:rFonts w:ascii="Times New Roman" w:hAnsi="Times New Roman"/>
          <w:b/>
          <w:szCs w:val="24"/>
          <w:u w:val="single"/>
        </w:rPr>
        <w:t>INAPPROPRIATE</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1B2174" w:rsidRPr="001B2174">
        <w:rPr>
          <w:rFonts w:ascii="Times New Roman" w:hAnsi="Times New Roman"/>
          <w:szCs w:val="24"/>
        </w:rPr>
        <w:t>We believe that displaying the OMB expiration date is inappropriate because it could cause confusion by leading taxpayers to believe that the information collection will sunset as of the expiration date.  Taxpayers are not likely to be aware that the Service intends to request renewal of the OMB approval and obtain a new expiration date before the old OMB approval expires.</w:t>
      </w:r>
    </w:p>
    <w:p w:rsidR="007C548D" w:rsidRPr="00FB0F0C" w:rsidRDefault="007C548D" w:rsidP="00FB0F0C">
      <w:pPr>
        <w:tabs>
          <w:tab w:val="left" w:pos="720"/>
        </w:tabs>
        <w:ind w:left="720" w:hanging="720"/>
        <w:rPr>
          <w:rFonts w:ascii="Times New Roman" w:hAnsi="Times New Roman"/>
          <w:b/>
          <w:szCs w:val="24"/>
        </w:rPr>
      </w:pPr>
    </w:p>
    <w:p w:rsidR="007C548D" w:rsidRPr="00454E2C" w:rsidRDefault="007C548D" w:rsidP="00454E2C">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EXCEPTIONS TO THE CERTIFICATION STATEMENT ON OMB FORM 83-I</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Not applicable.</w:t>
      </w:r>
    </w:p>
    <w:p w:rsidR="007C548D" w:rsidRPr="00FB0F0C" w:rsidRDefault="007C548D" w:rsidP="00FB0F0C">
      <w:pPr>
        <w:tabs>
          <w:tab w:val="left" w:pos="720"/>
        </w:tabs>
        <w:ind w:left="720" w:hanging="720"/>
        <w:rPr>
          <w:rFonts w:ascii="Times New Roman" w:hAnsi="Times New Roman"/>
          <w:szCs w:val="24"/>
        </w:rPr>
      </w:pPr>
    </w:p>
    <w:p w:rsidR="007C548D" w:rsidRPr="00FB0F0C" w:rsidRDefault="007C548D" w:rsidP="00FB0F0C">
      <w:pPr>
        <w:tabs>
          <w:tab w:val="left" w:pos="720"/>
        </w:tabs>
        <w:ind w:left="720" w:hanging="720"/>
        <w:rPr>
          <w:rFonts w:ascii="Times New Roman" w:hAnsi="Times New Roman"/>
          <w:szCs w:val="24"/>
          <w:u w:val="single"/>
        </w:rPr>
      </w:pPr>
    </w:p>
    <w:p w:rsidR="007C548D" w:rsidRPr="00FB0F0C" w:rsidRDefault="007C548D" w:rsidP="00FB0F0C">
      <w:pPr>
        <w:tabs>
          <w:tab w:val="left" w:pos="720"/>
        </w:tabs>
        <w:ind w:left="720" w:hanging="720"/>
        <w:rPr>
          <w:rFonts w:ascii="Times New Roman" w:hAnsi="Times New Roman"/>
          <w:szCs w:val="24"/>
        </w:rPr>
      </w:pPr>
      <w:r w:rsidRPr="00FB0F0C">
        <w:rPr>
          <w:rFonts w:ascii="Times New Roman" w:hAnsi="Times New Roman"/>
          <w:szCs w:val="24"/>
          <w:u w:val="single"/>
        </w:rPr>
        <w:t>Note:</w:t>
      </w:r>
      <w:r w:rsidR="00454E2C">
        <w:rPr>
          <w:rFonts w:ascii="Times New Roman" w:hAnsi="Times New Roman"/>
          <w:szCs w:val="24"/>
        </w:rPr>
        <w:tab/>
      </w:r>
      <w:r w:rsidRPr="00FB0F0C">
        <w:rPr>
          <w:rFonts w:ascii="Times New Roman" w:hAnsi="Times New Roman"/>
          <w:szCs w:val="24"/>
        </w:rPr>
        <w:t>The following paragraph applies to all of the collections of information in this submission:</w:t>
      </w:r>
    </w:p>
    <w:p w:rsidR="007C548D" w:rsidRPr="00FB0F0C" w:rsidRDefault="007C548D" w:rsidP="00FB0F0C">
      <w:pPr>
        <w:tabs>
          <w:tab w:val="left" w:pos="720"/>
        </w:tabs>
        <w:ind w:left="720" w:hanging="720"/>
        <w:rPr>
          <w:rFonts w:ascii="Times New Roman" w:hAnsi="Times New Roman"/>
          <w:szCs w:val="24"/>
        </w:rPr>
      </w:pPr>
    </w:p>
    <w:p w:rsidR="007C548D" w:rsidRPr="00FB0F0C" w:rsidRDefault="00454E2C" w:rsidP="00FB0F0C">
      <w:pPr>
        <w:tabs>
          <w:tab w:val="left" w:pos="720"/>
        </w:tabs>
        <w:ind w:left="720" w:hanging="720"/>
        <w:rPr>
          <w:rFonts w:ascii="Times New Roman" w:hAnsi="Times New Roman"/>
          <w:szCs w:val="24"/>
        </w:rPr>
      </w:pPr>
      <w:r>
        <w:rPr>
          <w:rFonts w:ascii="Times New Roman" w:hAnsi="Times New Roman"/>
          <w:szCs w:val="24"/>
        </w:rPr>
        <w:tab/>
      </w:r>
      <w:r w:rsidR="007C548D" w:rsidRPr="00FB0F0C">
        <w:rPr>
          <w:rFonts w:ascii="Times New Roman" w:hAnsi="Times New Roman"/>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w:t>
      </w:r>
      <w:r w:rsidR="007C548D" w:rsidRPr="00FB0F0C">
        <w:rPr>
          <w:rFonts w:ascii="Times New Roman" w:hAnsi="Times New Roman"/>
          <w:szCs w:val="24"/>
        </w:rPr>
        <w:lastRenderedPageBreak/>
        <w:t>required by 26 U.S.C. 6103.</w:t>
      </w:r>
    </w:p>
    <w:p w:rsidR="007C548D" w:rsidRPr="00FB0F0C" w:rsidRDefault="007C548D" w:rsidP="00FB0F0C">
      <w:pPr>
        <w:tabs>
          <w:tab w:val="left" w:pos="720"/>
        </w:tabs>
        <w:ind w:left="720" w:hanging="720"/>
        <w:rPr>
          <w:rFonts w:ascii="Times New Roman" w:hAnsi="Times New Roman"/>
          <w:szCs w:val="24"/>
        </w:rPr>
      </w:pPr>
    </w:p>
    <w:p w:rsidR="00E378C3" w:rsidRPr="00FB0F0C" w:rsidRDefault="00E378C3" w:rsidP="00FB0F0C">
      <w:pPr>
        <w:tabs>
          <w:tab w:val="left" w:pos="720"/>
        </w:tabs>
        <w:ind w:left="720" w:hanging="720"/>
        <w:rPr>
          <w:rFonts w:ascii="Times New Roman" w:hAnsi="Times New Roman"/>
          <w:szCs w:val="24"/>
        </w:rPr>
      </w:pPr>
    </w:p>
    <w:sectPr w:rsidR="00E378C3" w:rsidRPr="00FB0F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AE" w:rsidRDefault="004B4FAE" w:rsidP="00454E2C">
      <w:r>
        <w:separator/>
      </w:r>
    </w:p>
  </w:endnote>
  <w:endnote w:type="continuationSeparator" w:id="0">
    <w:p w:rsidR="004B4FAE" w:rsidRDefault="004B4FAE" w:rsidP="00454E2C">
      <w:r>
        <w:continuationSeparator/>
      </w:r>
    </w:p>
  </w:endnote>
  <w:endnote w:type="continuationNotice" w:id="1">
    <w:p w:rsidR="004B4FAE" w:rsidRDefault="004B4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20955980"/>
      <w:docPartObj>
        <w:docPartGallery w:val="Page Numbers (Bottom of Page)"/>
        <w:docPartUnique/>
      </w:docPartObj>
    </w:sdtPr>
    <w:sdtEndPr>
      <w:rPr>
        <w:noProof/>
      </w:rPr>
    </w:sdtEndPr>
    <w:sdtContent>
      <w:p w:rsidR="00454E2C" w:rsidRPr="00454E2C" w:rsidRDefault="00454E2C">
        <w:pPr>
          <w:pStyle w:val="Footer"/>
          <w:jc w:val="right"/>
          <w:rPr>
            <w:rFonts w:ascii="Times New Roman" w:hAnsi="Times New Roman"/>
          </w:rPr>
        </w:pPr>
        <w:r w:rsidRPr="00454E2C">
          <w:rPr>
            <w:rFonts w:ascii="Times New Roman" w:hAnsi="Times New Roman"/>
          </w:rPr>
          <w:t>1</w:t>
        </w:r>
      </w:p>
    </w:sdtContent>
  </w:sdt>
  <w:p w:rsidR="00454E2C" w:rsidRPr="00454E2C" w:rsidRDefault="00454E2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AE" w:rsidRDefault="004B4FAE" w:rsidP="00454E2C">
      <w:r>
        <w:separator/>
      </w:r>
    </w:p>
  </w:footnote>
  <w:footnote w:type="continuationSeparator" w:id="0">
    <w:p w:rsidR="004B4FAE" w:rsidRDefault="004B4FAE" w:rsidP="00454E2C">
      <w:r>
        <w:continuationSeparator/>
      </w:r>
    </w:p>
  </w:footnote>
  <w:footnote w:type="continuationNotice" w:id="1">
    <w:p w:rsidR="004B4FAE" w:rsidRDefault="004B4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0F" w:rsidRDefault="00EA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5D8F02E4"/>
    <w:multiLevelType w:val="hybridMultilevel"/>
    <w:tmpl w:val="EC1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8D"/>
    <w:rsid w:val="000353FB"/>
    <w:rsid w:val="001B2174"/>
    <w:rsid w:val="002757FA"/>
    <w:rsid w:val="00285601"/>
    <w:rsid w:val="00454E2C"/>
    <w:rsid w:val="004B4FAE"/>
    <w:rsid w:val="007C548D"/>
    <w:rsid w:val="00994CE5"/>
    <w:rsid w:val="00A12B34"/>
    <w:rsid w:val="00A969DF"/>
    <w:rsid w:val="00C76591"/>
    <w:rsid w:val="00E31720"/>
    <w:rsid w:val="00E3186D"/>
    <w:rsid w:val="00E378C3"/>
    <w:rsid w:val="00EA1A0F"/>
    <w:rsid w:val="00FB0F0C"/>
    <w:rsid w:val="00FE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 w:type="paragraph" w:styleId="Revision">
    <w:name w:val="Revision"/>
    <w:hidden/>
    <w:uiPriority w:val="99"/>
    <w:semiHidden/>
    <w:rsid w:val="00EA1A0F"/>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EA1A0F"/>
    <w:rPr>
      <w:rFonts w:ascii="Tahoma" w:hAnsi="Tahoma" w:cs="Tahoma"/>
      <w:sz w:val="16"/>
      <w:szCs w:val="16"/>
    </w:rPr>
  </w:style>
  <w:style w:type="character" w:customStyle="1" w:styleId="BalloonTextChar">
    <w:name w:val="Balloon Text Char"/>
    <w:basedOn w:val="DefaultParagraphFont"/>
    <w:link w:val="BalloonText"/>
    <w:uiPriority w:val="99"/>
    <w:semiHidden/>
    <w:rsid w:val="00EA1A0F"/>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 w:type="paragraph" w:styleId="Revision">
    <w:name w:val="Revision"/>
    <w:hidden/>
    <w:uiPriority w:val="99"/>
    <w:semiHidden/>
    <w:rsid w:val="00EA1A0F"/>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EA1A0F"/>
    <w:rPr>
      <w:rFonts w:ascii="Tahoma" w:hAnsi="Tahoma" w:cs="Tahoma"/>
      <w:sz w:val="16"/>
      <w:szCs w:val="16"/>
    </w:rPr>
  </w:style>
  <w:style w:type="character" w:customStyle="1" w:styleId="BalloonTextChar">
    <w:name w:val="Balloon Text Char"/>
    <w:basedOn w:val="DefaultParagraphFont"/>
    <w:link w:val="BalloonText"/>
    <w:uiPriority w:val="99"/>
    <w:semiHidden/>
    <w:rsid w:val="00EA1A0F"/>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Department of Treasury</cp:lastModifiedBy>
  <cp:revision>6</cp:revision>
  <dcterms:created xsi:type="dcterms:W3CDTF">2014-09-03T20:34:00Z</dcterms:created>
  <dcterms:modified xsi:type="dcterms:W3CDTF">2014-11-29T14:13:00Z</dcterms:modified>
</cp:coreProperties>
</file>