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5EE" w:rsidRPr="00CF60CD" w:rsidRDefault="001B55EE">
      <w:pPr>
        <w:pStyle w:val="Title"/>
        <w:rPr>
          <w:rFonts w:ascii="Arial" w:hAnsi="Arial" w:cs="Arial"/>
          <w:sz w:val="24"/>
          <w:szCs w:val="24"/>
        </w:rPr>
      </w:pPr>
      <w:r w:rsidRPr="00CF60CD">
        <w:rPr>
          <w:rFonts w:ascii="Arial" w:hAnsi="Arial" w:cs="Arial"/>
          <w:sz w:val="24"/>
          <w:szCs w:val="24"/>
        </w:rPr>
        <w:t>Supporting Statement</w:t>
      </w:r>
    </w:p>
    <w:p w:rsidR="001B55EE" w:rsidRPr="00CF60CD" w:rsidRDefault="001B55EE">
      <w:pPr>
        <w:jc w:val="center"/>
        <w:rPr>
          <w:rFonts w:ascii="Arial" w:hAnsi="Arial" w:cs="Arial"/>
          <w:b/>
          <w:bCs/>
          <w:sz w:val="24"/>
          <w:szCs w:val="24"/>
        </w:rPr>
      </w:pPr>
      <w:r w:rsidRPr="00CF60CD">
        <w:rPr>
          <w:rFonts w:ascii="Arial" w:hAnsi="Arial" w:cs="Arial"/>
          <w:b/>
          <w:bCs/>
          <w:sz w:val="24"/>
          <w:szCs w:val="24"/>
        </w:rPr>
        <w:t>for</w:t>
      </w:r>
    </w:p>
    <w:p w:rsidR="001B55EE" w:rsidRDefault="001B55EE">
      <w:pPr>
        <w:jc w:val="center"/>
        <w:rPr>
          <w:rFonts w:ascii="Arial" w:hAnsi="Arial" w:cs="Arial"/>
          <w:b/>
          <w:bCs/>
          <w:sz w:val="24"/>
          <w:szCs w:val="24"/>
        </w:rPr>
      </w:pPr>
      <w:r w:rsidRPr="00CF60CD">
        <w:rPr>
          <w:rFonts w:ascii="Arial" w:hAnsi="Arial" w:cs="Arial"/>
          <w:b/>
          <w:bCs/>
          <w:sz w:val="24"/>
          <w:szCs w:val="24"/>
        </w:rPr>
        <w:t>Safety Approval of Cargo Containers</w:t>
      </w:r>
    </w:p>
    <w:p w:rsidR="00CF60CD" w:rsidRPr="00CF60CD" w:rsidRDefault="00CF60CD">
      <w:pPr>
        <w:jc w:val="center"/>
        <w:rPr>
          <w:rFonts w:ascii="Arial" w:hAnsi="Arial" w:cs="Arial"/>
          <w:bCs/>
          <w:sz w:val="24"/>
          <w:szCs w:val="24"/>
        </w:rPr>
      </w:pPr>
    </w:p>
    <w:p w:rsidR="00CF60CD" w:rsidRPr="00CF60CD" w:rsidRDefault="00CF60CD" w:rsidP="00CF60CD">
      <w:pPr>
        <w:jc w:val="center"/>
        <w:rPr>
          <w:rFonts w:ascii="Arial" w:hAnsi="Arial" w:cs="Arial"/>
          <w:bCs/>
          <w:sz w:val="24"/>
          <w:szCs w:val="24"/>
        </w:rPr>
      </w:pPr>
      <w:r w:rsidRPr="00CF60CD">
        <w:rPr>
          <w:rFonts w:ascii="Arial" w:hAnsi="Arial" w:cs="Arial"/>
          <w:bCs/>
          <w:sz w:val="24"/>
          <w:szCs w:val="24"/>
        </w:rPr>
        <w:t>OMB No.: 1625-00</w:t>
      </w:r>
      <w:r>
        <w:rPr>
          <w:rFonts w:ascii="Arial" w:hAnsi="Arial" w:cs="Arial"/>
          <w:bCs/>
          <w:sz w:val="24"/>
          <w:szCs w:val="24"/>
        </w:rPr>
        <w:t>24</w:t>
      </w:r>
    </w:p>
    <w:p w:rsidR="00CF60CD" w:rsidRPr="00CF60CD" w:rsidRDefault="00CF60CD" w:rsidP="00CF60CD">
      <w:pPr>
        <w:jc w:val="center"/>
        <w:rPr>
          <w:rFonts w:ascii="Arial" w:hAnsi="Arial" w:cs="Arial"/>
          <w:bCs/>
          <w:sz w:val="24"/>
          <w:szCs w:val="24"/>
        </w:rPr>
      </w:pPr>
      <w:r w:rsidRPr="00CF60CD">
        <w:rPr>
          <w:rFonts w:ascii="Arial" w:hAnsi="Arial" w:cs="Arial"/>
          <w:bCs/>
          <w:sz w:val="24"/>
          <w:szCs w:val="24"/>
        </w:rPr>
        <w:t xml:space="preserve">COLLECTION INSTRUMENTS: </w:t>
      </w:r>
      <w:r>
        <w:rPr>
          <w:rFonts w:ascii="Arial" w:hAnsi="Arial" w:cs="Arial"/>
          <w:bCs/>
          <w:sz w:val="24"/>
          <w:szCs w:val="24"/>
        </w:rPr>
        <w:t xml:space="preserve"> Instruction </w:t>
      </w:r>
      <w:r w:rsidRPr="00CF60CD">
        <w:rPr>
          <w:rFonts w:ascii="Arial" w:hAnsi="Arial" w:cs="Arial"/>
          <w:bCs/>
          <w:sz w:val="24"/>
          <w:szCs w:val="24"/>
        </w:rPr>
        <w:t xml:space="preserve"> </w:t>
      </w:r>
    </w:p>
    <w:p w:rsidR="001B55EE" w:rsidRPr="00CF60CD" w:rsidRDefault="001B55EE">
      <w:pPr>
        <w:rPr>
          <w:rFonts w:ascii="Arial" w:hAnsi="Arial" w:cs="Arial"/>
          <w:sz w:val="24"/>
          <w:szCs w:val="24"/>
        </w:rPr>
      </w:pPr>
    </w:p>
    <w:p w:rsidR="001B55EE" w:rsidRPr="00CF60CD" w:rsidRDefault="001B55EE">
      <w:pPr>
        <w:rPr>
          <w:rFonts w:ascii="Arial" w:hAnsi="Arial" w:cs="Arial"/>
          <w:b/>
          <w:bCs/>
        </w:rPr>
      </w:pPr>
      <w:r w:rsidRPr="00CF60CD">
        <w:rPr>
          <w:rFonts w:ascii="Arial" w:hAnsi="Arial" w:cs="Arial"/>
          <w:b/>
          <w:bCs/>
        </w:rPr>
        <w:t xml:space="preserve">A.  </w:t>
      </w:r>
      <w:r w:rsidRPr="00CF60CD">
        <w:rPr>
          <w:rFonts w:ascii="Arial" w:hAnsi="Arial" w:cs="Arial"/>
          <w:b/>
          <w:bCs/>
          <w:u w:val="single"/>
        </w:rPr>
        <w:t>Justification</w:t>
      </w:r>
      <w:r w:rsidRPr="00CF60CD">
        <w:rPr>
          <w:rFonts w:ascii="Arial" w:hAnsi="Arial" w:cs="Arial"/>
          <w:b/>
          <w:bCs/>
        </w:rPr>
        <w:t>.</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 xml:space="preserve">1.  </w:t>
      </w:r>
      <w:r w:rsidRPr="00CF60CD">
        <w:rPr>
          <w:rFonts w:ascii="Arial" w:hAnsi="Arial" w:cs="Arial"/>
          <w:u w:val="single"/>
        </w:rPr>
        <w:t>Circumstances that make the collection of information necessary</w:t>
      </w:r>
      <w:r w:rsidRPr="00CF60CD">
        <w:rPr>
          <w:rFonts w:ascii="Arial" w:hAnsi="Arial" w:cs="Arial"/>
        </w:rPr>
        <w:t>.</w:t>
      </w:r>
      <w:r w:rsidR="008B4511">
        <w:rPr>
          <w:rFonts w:ascii="Arial" w:hAnsi="Arial" w:cs="Arial"/>
        </w:rPr>
        <w:t xml:space="preserve">  </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 xml:space="preserve">The United States is signatory to the International Convention for Safe Containers (CSC), which requires that containers be approved before shipment internationally.  The Coast Guard has the responsibility of enforcing the CSC (Pub. L. 95-208, </w:t>
      </w:r>
      <w:r w:rsidR="00CF268A" w:rsidRPr="00CF60CD">
        <w:rPr>
          <w:rFonts w:ascii="Arial" w:hAnsi="Arial" w:cs="Arial"/>
        </w:rPr>
        <w:t>DHS Delegation No. 0170.1, Section II, para. 96</w:t>
      </w:r>
      <w:r w:rsidRPr="00CF60CD">
        <w:rPr>
          <w:rFonts w:ascii="Arial" w:hAnsi="Arial" w:cs="Arial"/>
        </w:rPr>
        <w:t xml:space="preserve">).  </w:t>
      </w:r>
      <w:r w:rsidR="00C87428">
        <w:rPr>
          <w:rFonts w:ascii="Arial" w:hAnsi="Arial" w:cs="Arial"/>
        </w:rPr>
        <w:t>T</w:t>
      </w:r>
      <w:r w:rsidRPr="00CF60CD">
        <w:rPr>
          <w:rFonts w:ascii="Arial" w:hAnsi="Arial" w:cs="Arial"/>
        </w:rPr>
        <w:t>he Coast Guard promulgate</w:t>
      </w:r>
      <w:r w:rsidR="00C56A7B">
        <w:rPr>
          <w:rFonts w:ascii="Arial" w:hAnsi="Arial" w:cs="Arial"/>
        </w:rPr>
        <w:t>d</w:t>
      </w:r>
      <w:r w:rsidRPr="00CF60CD">
        <w:rPr>
          <w:rFonts w:ascii="Arial" w:hAnsi="Arial" w:cs="Arial"/>
        </w:rPr>
        <w:t xml:space="preserve"> regulations for the approval of existing and new containers.  These regulations (49 CFR Parts 450-453) require that container owners and manufacturers submit information and keep records to make it possible for the Coast Guard or its appointed agents to conduct the approval process.</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The reporting requirements are necessary to provide the Coast Guard the information it needs to approve new equipment and designs.  The recordkeeping requirements are necessary to assist the Coast Guard in its inspections of containers following approval.</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This information collection supports the following strategic goals:</w:t>
      </w:r>
    </w:p>
    <w:p w:rsidR="00F865D7" w:rsidRPr="00CF60CD" w:rsidRDefault="00F865D7" w:rsidP="00F865D7">
      <w:pPr>
        <w:ind w:left="720"/>
        <w:rPr>
          <w:rFonts w:ascii="Arial" w:hAnsi="Arial" w:cs="Arial"/>
          <w:u w:val="single"/>
        </w:rPr>
      </w:pPr>
      <w:r w:rsidRPr="00CF60CD">
        <w:rPr>
          <w:rFonts w:ascii="Arial" w:hAnsi="Arial" w:cs="Arial"/>
          <w:u w:val="single"/>
        </w:rPr>
        <w:t>Department of Homeland Security</w:t>
      </w:r>
    </w:p>
    <w:p w:rsidR="00F865D7" w:rsidRPr="00CF60CD" w:rsidRDefault="00F865D7" w:rsidP="00F865D7">
      <w:pPr>
        <w:numPr>
          <w:ilvl w:val="0"/>
          <w:numId w:val="10"/>
        </w:numPr>
        <w:rPr>
          <w:rFonts w:ascii="Arial" w:hAnsi="Arial" w:cs="Arial"/>
        </w:rPr>
      </w:pPr>
      <w:r w:rsidRPr="00CF60CD">
        <w:rPr>
          <w:rFonts w:ascii="Arial" w:hAnsi="Arial" w:cs="Arial"/>
        </w:rPr>
        <w:t>Prevention</w:t>
      </w:r>
    </w:p>
    <w:p w:rsidR="00F865D7" w:rsidRPr="00CF60CD" w:rsidRDefault="00F865D7" w:rsidP="00F865D7">
      <w:pPr>
        <w:numPr>
          <w:ilvl w:val="0"/>
          <w:numId w:val="10"/>
        </w:numPr>
        <w:rPr>
          <w:rFonts w:ascii="Arial" w:hAnsi="Arial" w:cs="Arial"/>
        </w:rPr>
      </w:pPr>
      <w:r w:rsidRPr="00CF60CD">
        <w:rPr>
          <w:rFonts w:ascii="Arial" w:hAnsi="Arial" w:cs="Arial"/>
        </w:rPr>
        <w:t>Protection</w:t>
      </w:r>
    </w:p>
    <w:p w:rsidR="001B55EE" w:rsidRPr="00CF60CD" w:rsidRDefault="001B55EE" w:rsidP="00F865D7">
      <w:pPr>
        <w:ind w:left="720"/>
        <w:rPr>
          <w:rFonts w:ascii="Arial" w:hAnsi="Arial" w:cs="Arial"/>
          <w:u w:val="single"/>
        </w:rPr>
      </w:pPr>
      <w:r w:rsidRPr="00CF60CD">
        <w:rPr>
          <w:rFonts w:ascii="Arial" w:hAnsi="Arial" w:cs="Arial"/>
          <w:u w:val="single"/>
        </w:rPr>
        <w:t>Coast Guard</w:t>
      </w:r>
    </w:p>
    <w:p w:rsidR="001B55EE" w:rsidRPr="00CF60CD" w:rsidRDefault="00F865D7">
      <w:pPr>
        <w:numPr>
          <w:ilvl w:val="0"/>
          <w:numId w:val="7"/>
        </w:numPr>
        <w:tabs>
          <w:tab w:val="clear" w:pos="360"/>
          <w:tab w:val="num" w:pos="1080"/>
        </w:tabs>
        <w:ind w:left="1800"/>
        <w:rPr>
          <w:rFonts w:ascii="Arial" w:hAnsi="Arial" w:cs="Arial"/>
        </w:rPr>
      </w:pPr>
      <w:r w:rsidRPr="00CF60CD">
        <w:rPr>
          <w:rFonts w:ascii="Arial" w:hAnsi="Arial" w:cs="Arial"/>
        </w:rPr>
        <w:t xml:space="preserve">Maritime </w:t>
      </w:r>
      <w:r w:rsidR="001B55EE" w:rsidRPr="00CF60CD">
        <w:rPr>
          <w:rFonts w:ascii="Arial" w:hAnsi="Arial" w:cs="Arial"/>
        </w:rPr>
        <w:t>Safety</w:t>
      </w:r>
    </w:p>
    <w:p w:rsidR="001B55EE" w:rsidRPr="00CF60CD" w:rsidRDefault="00F865D7">
      <w:pPr>
        <w:numPr>
          <w:ilvl w:val="0"/>
          <w:numId w:val="7"/>
        </w:numPr>
        <w:tabs>
          <w:tab w:val="clear" w:pos="360"/>
          <w:tab w:val="num" w:pos="1080"/>
        </w:tabs>
        <w:ind w:left="1800"/>
        <w:rPr>
          <w:rFonts w:ascii="Arial" w:hAnsi="Arial" w:cs="Arial"/>
        </w:rPr>
      </w:pPr>
      <w:r w:rsidRPr="00CF60CD">
        <w:rPr>
          <w:rFonts w:ascii="Arial" w:hAnsi="Arial" w:cs="Arial"/>
        </w:rPr>
        <w:t xml:space="preserve">Maritime </w:t>
      </w:r>
      <w:r w:rsidR="001B55EE" w:rsidRPr="00CF60CD">
        <w:rPr>
          <w:rFonts w:ascii="Arial" w:hAnsi="Arial" w:cs="Arial"/>
        </w:rPr>
        <w:t>S</w:t>
      </w:r>
      <w:r w:rsidRPr="00CF60CD">
        <w:rPr>
          <w:rFonts w:ascii="Arial" w:hAnsi="Arial" w:cs="Arial"/>
        </w:rPr>
        <w:t>tewardship</w:t>
      </w:r>
    </w:p>
    <w:p w:rsidR="001B55EE" w:rsidRPr="00CF60CD" w:rsidRDefault="00CF60CD">
      <w:pPr>
        <w:pStyle w:val="BodyTextIndent"/>
        <w:ind w:left="720"/>
        <w:rPr>
          <w:rFonts w:ascii="Arial" w:hAnsi="Arial" w:cs="Arial"/>
          <w:sz w:val="20"/>
          <w:u w:val="single"/>
        </w:rPr>
      </w:pPr>
      <w:r w:rsidRPr="00CF60CD">
        <w:rPr>
          <w:rFonts w:ascii="Arial" w:hAnsi="Arial" w:cs="Arial"/>
          <w:sz w:val="20"/>
          <w:u w:val="single"/>
        </w:rPr>
        <w:t>Prevention Policy &amp; Response Policy Directorates (CG-5P &amp; CG-5R</w:t>
      </w:r>
      <w:r w:rsidR="001B55EE" w:rsidRPr="00CF60CD">
        <w:rPr>
          <w:rFonts w:ascii="Arial" w:hAnsi="Arial" w:cs="Arial"/>
          <w:sz w:val="20"/>
          <w:u w:val="single"/>
        </w:rPr>
        <w:t>)</w:t>
      </w:r>
    </w:p>
    <w:p w:rsidR="001B55EE" w:rsidRPr="00CF60CD" w:rsidRDefault="001B55EE">
      <w:pPr>
        <w:numPr>
          <w:ilvl w:val="0"/>
          <w:numId w:val="8"/>
        </w:numPr>
        <w:tabs>
          <w:tab w:val="clear" w:pos="360"/>
          <w:tab w:val="num" w:pos="1800"/>
        </w:tabs>
        <w:ind w:left="1800"/>
        <w:rPr>
          <w:rFonts w:ascii="Arial" w:hAnsi="Arial" w:cs="Arial"/>
        </w:rPr>
      </w:pPr>
      <w:r w:rsidRPr="00CF60CD">
        <w:rPr>
          <w:rFonts w:ascii="Arial" w:hAnsi="Arial" w:cs="Arial"/>
        </w:rPr>
        <w:t>Safety: eliminate deaths, injuries, and property damage associated with commercial maritime operations.</w:t>
      </w:r>
    </w:p>
    <w:p w:rsidR="001B55EE" w:rsidRPr="00CF60CD" w:rsidRDefault="001B55EE">
      <w:pPr>
        <w:numPr>
          <w:ilvl w:val="0"/>
          <w:numId w:val="8"/>
        </w:numPr>
        <w:tabs>
          <w:tab w:val="clear" w:pos="360"/>
          <w:tab w:val="num" w:pos="1800"/>
        </w:tabs>
        <w:ind w:left="1800"/>
        <w:rPr>
          <w:rFonts w:ascii="Arial" w:hAnsi="Arial" w:cs="Arial"/>
        </w:rPr>
      </w:pPr>
      <w:r w:rsidRPr="00CF60CD">
        <w:rPr>
          <w:rFonts w:ascii="Arial" w:hAnsi="Arial" w:cs="Arial"/>
        </w:rPr>
        <w:t>Human and Natural Environment: eliminate environmental damage associated with maritime transportation and operations on/around the nation’s waterways.</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 xml:space="preserve">2.  </w:t>
      </w:r>
      <w:r w:rsidR="008B4511" w:rsidRPr="008B4511">
        <w:rPr>
          <w:rFonts w:ascii="Arial" w:hAnsi="Arial" w:cs="Arial"/>
          <w:u w:val="single"/>
        </w:rPr>
        <w:t>Purposes of the information collection</w:t>
      </w:r>
      <w:r w:rsidRPr="00CF60CD">
        <w:rPr>
          <w:rFonts w:ascii="Arial" w:hAnsi="Arial" w:cs="Arial"/>
        </w:rPr>
        <w:t>.</w:t>
      </w:r>
      <w:r w:rsidR="008B4511">
        <w:rPr>
          <w:rFonts w:ascii="Arial" w:hAnsi="Arial" w:cs="Arial"/>
        </w:rPr>
        <w:t xml:space="preserve">  </w:t>
      </w:r>
    </w:p>
    <w:p w:rsidR="001B55EE" w:rsidRPr="00CF60CD" w:rsidRDefault="001B55EE">
      <w:pPr>
        <w:rPr>
          <w:rFonts w:ascii="Arial" w:hAnsi="Arial" w:cs="Arial"/>
        </w:rPr>
      </w:pPr>
    </w:p>
    <w:p w:rsidR="001B55EE" w:rsidRPr="00CF60CD" w:rsidRDefault="001B55EE">
      <w:pPr>
        <w:pStyle w:val="BodyText"/>
        <w:rPr>
          <w:rFonts w:ascii="Arial" w:hAnsi="Arial" w:cs="Arial"/>
          <w:sz w:val="20"/>
        </w:rPr>
      </w:pPr>
      <w:r w:rsidRPr="00CF60CD">
        <w:rPr>
          <w:rFonts w:ascii="Arial" w:hAnsi="Arial" w:cs="Arial"/>
          <w:sz w:val="20"/>
        </w:rPr>
        <w:t>(a)  The reporting information is used by the Coast Guard and the delegated approval authorities to:</w:t>
      </w:r>
    </w:p>
    <w:p w:rsidR="001B55EE" w:rsidRPr="00CF60CD" w:rsidRDefault="001B55EE">
      <w:pPr>
        <w:ind w:left="450"/>
        <w:rPr>
          <w:rFonts w:ascii="Arial" w:hAnsi="Arial" w:cs="Arial"/>
        </w:rPr>
      </w:pPr>
      <w:r w:rsidRPr="00CF60CD">
        <w:rPr>
          <w:rFonts w:ascii="Arial" w:hAnsi="Arial" w:cs="Arial"/>
        </w:rPr>
        <w:t>(1)  Receive design information for review and approval,</w:t>
      </w:r>
    </w:p>
    <w:p w:rsidR="001B55EE" w:rsidRPr="00CF60CD" w:rsidRDefault="001B55EE">
      <w:pPr>
        <w:ind w:left="450"/>
        <w:rPr>
          <w:rFonts w:ascii="Arial" w:hAnsi="Arial" w:cs="Arial"/>
        </w:rPr>
      </w:pPr>
      <w:r w:rsidRPr="00CF60CD">
        <w:rPr>
          <w:rFonts w:ascii="Arial" w:hAnsi="Arial" w:cs="Arial"/>
        </w:rPr>
        <w:t>(2)  Receive information about the continuous examination program, and</w:t>
      </w:r>
    </w:p>
    <w:p w:rsidR="001B55EE" w:rsidRPr="00CF60CD" w:rsidRDefault="001B55EE">
      <w:pPr>
        <w:pStyle w:val="BodyTextIndent3"/>
        <w:ind w:left="450"/>
        <w:rPr>
          <w:rFonts w:ascii="Arial" w:hAnsi="Arial" w:cs="Arial"/>
          <w:sz w:val="20"/>
        </w:rPr>
      </w:pPr>
      <w:r w:rsidRPr="00CF60CD">
        <w:rPr>
          <w:rFonts w:ascii="Arial" w:hAnsi="Arial" w:cs="Arial"/>
          <w:sz w:val="20"/>
        </w:rPr>
        <w:t>(3)  Ensure additional manufacturing runs of an approved design are not being altered in unauthorized ways.</w:t>
      </w:r>
    </w:p>
    <w:p w:rsidR="001B55EE" w:rsidRPr="00CF60CD" w:rsidRDefault="001B55EE">
      <w:pPr>
        <w:rPr>
          <w:rFonts w:ascii="Arial" w:hAnsi="Arial" w:cs="Arial"/>
        </w:rPr>
      </w:pPr>
    </w:p>
    <w:p w:rsidR="001B55EE" w:rsidRPr="00CF60CD" w:rsidRDefault="001B55EE">
      <w:pPr>
        <w:pStyle w:val="BodyText"/>
        <w:tabs>
          <w:tab w:val="left" w:pos="270"/>
        </w:tabs>
        <w:rPr>
          <w:rFonts w:ascii="Arial" w:hAnsi="Arial" w:cs="Arial"/>
          <w:sz w:val="20"/>
        </w:rPr>
      </w:pPr>
      <w:r w:rsidRPr="00CF60CD">
        <w:rPr>
          <w:rFonts w:ascii="Arial" w:hAnsi="Arial" w:cs="Arial"/>
          <w:sz w:val="20"/>
        </w:rPr>
        <w:t>(b)  The required records are used to:</w:t>
      </w:r>
    </w:p>
    <w:p w:rsidR="001B55EE" w:rsidRPr="00CF60CD" w:rsidRDefault="001B55EE">
      <w:pPr>
        <w:ind w:left="450"/>
        <w:rPr>
          <w:rFonts w:ascii="Arial" w:hAnsi="Arial" w:cs="Arial"/>
        </w:rPr>
      </w:pPr>
      <w:r w:rsidRPr="00CF60CD">
        <w:rPr>
          <w:rFonts w:ascii="Arial" w:hAnsi="Arial" w:cs="Arial"/>
        </w:rPr>
        <w:t xml:space="preserve">(1)  Ensure adequate documentation to verify an individual container or design type’s approval, </w:t>
      </w:r>
    </w:p>
    <w:p w:rsidR="001B55EE" w:rsidRPr="00CF60CD" w:rsidRDefault="001B55EE">
      <w:pPr>
        <w:pStyle w:val="BodyTextIndent3"/>
        <w:ind w:left="450"/>
        <w:rPr>
          <w:rFonts w:ascii="Arial" w:hAnsi="Arial" w:cs="Arial"/>
          <w:sz w:val="20"/>
        </w:rPr>
      </w:pPr>
      <w:r w:rsidRPr="00CF60CD">
        <w:rPr>
          <w:rFonts w:ascii="Arial" w:hAnsi="Arial" w:cs="Arial"/>
          <w:sz w:val="20"/>
        </w:rPr>
        <w:t>(2)  Ensure documentation that allows the Coast Guard to monitor the continuous examination program, and</w:t>
      </w:r>
    </w:p>
    <w:p w:rsidR="001B55EE" w:rsidRPr="00CF60CD" w:rsidRDefault="001B55EE">
      <w:pPr>
        <w:pStyle w:val="BodyTextIndent3"/>
        <w:ind w:left="450"/>
        <w:rPr>
          <w:rFonts w:ascii="Arial" w:hAnsi="Arial" w:cs="Arial"/>
          <w:sz w:val="20"/>
        </w:rPr>
      </w:pPr>
      <w:r w:rsidRPr="00CF60CD">
        <w:rPr>
          <w:rFonts w:ascii="Arial" w:hAnsi="Arial" w:cs="Arial"/>
          <w:sz w:val="20"/>
        </w:rPr>
        <w:t>(3)  Allow free movement of U.S. containers in foreign trade.  Often, foreign countries will not allow containers to pass if they are not marked showing that they have received all approvals and inspections.</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 xml:space="preserve">3.  </w:t>
      </w:r>
      <w:r w:rsidRPr="00CF60CD">
        <w:rPr>
          <w:rFonts w:ascii="Arial" w:hAnsi="Arial" w:cs="Arial"/>
          <w:u w:val="single"/>
        </w:rPr>
        <w:t>Consideration of the use of improved information technology</w:t>
      </w:r>
      <w:r w:rsidRPr="00CF60CD">
        <w:rPr>
          <w:rFonts w:ascii="Arial" w:hAnsi="Arial" w:cs="Arial"/>
        </w:rPr>
        <w:t>.</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lastRenderedPageBreak/>
        <w:t xml:space="preserve">The respondents formulate their own applications because each situation is unique.  These applications may be sent to the relevant authority via the applicant’s preferred format (i.e., fax, email, or hardcopy).  The records maintained by the </w:t>
      </w:r>
      <w:r w:rsidR="00B324BC" w:rsidRPr="00CF60CD">
        <w:rPr>
          <w:rFonts w:ascii="Arial" w:hAnsi="Arial" w:cs="Arial"/>
        </w:rPr>
        <w:t>owners/</w:t>
      </w:r>
      <w:r w:rsidRPr="00CF60CD">
        <w:rPr>
          <w:rFonts w:ascii="Arial" w:hAnsi="Arial" w:cs="Arial"/>
        </w:rPr>
        <w:t xml:space="preserve">manufacturers are not subject to any Coast Guard restrictions.  They may be stored electronically or otherwise, depending upon the </w:t>
      </w:r>
      <w:r w:rsidR="00B324BC" w:rsidRPr="00CF60CD">
        <w:rPr>
          <w:rFonts w:ascii="Arial" w:hAnsi="Arial" w:cs="Arial"/>
        </w:rPr>
        <w:t xml:space="preserve">organization’s </w:t>
      </w:r>
      <w:r w:rsidRPr="00CF60CD">
        <w:rPr>
          <w:rFonts w:ascii="Arial" w:hAnsi="Arial" w:cs="Arial"/>
        </w:rPr>
        <w:t xml:space="preserve">preference.  We estimate the vast majority </w:t>
      </w:r>
      <w:r w:rsidR="004B4B31" w:rsidRPr="00CF60CD">
        <w:rPr>
          <w:rFonts w:ascii="Arial" w:hAnsi="Arial" w:cs="Arial"/>
        </w:rPr>
        <w:t xml:space="preserve">(approx. 98%) </w:t>
      </w:r>
      <w:r w:rsidRPr="00CF60CD">
        <w:rPr>
          <w:rFonts w:ascii="Arial" w:hAnsi="Arial" w:cs="Arial"/>
        </w:rPr>
        <w:t xml:space="preserve">of records </w:t>
      </w:r>
      <w:r w:rsidR="007C102B" w:rsidRPr="00CF60CD">
        <w:rPr>
          <w:rFonts w:ascii="Arial" w:hAnsi="Arial" w:cs="Arial"/>
        </w:rPr>
        <w:t>are</w:t>
      </w:r>
      <w:r w:rsidRPr="00CF60CD">
        <w:rPr>
          <w:rFonts w:ascii="Arial" w:hAnsi="Arial" w:cs="Arial"/>
        </w:rPr>
        <w:t xml:space="preserve"> maintained electronically.</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 xml:space="preserve">4.  </w:t>
      </w:r>
      <w:r w:rsidRPr="00CF60CD">
        <w:rPr>
          <w:rFonts w:ascii="Arial" w:hAnsi="Arial" w:cs="Arial"/>
          <w:u w:val="single"/>
        </w:rPr>
        <w:t>Efforts to identify duplication</w:t>
      </w:r>
      <w:r w:rsidRPr="008B4511">
        <w:rPr>
          <w:rFonts w:ascii="Arial" w:hAnsi="Arial" w:cs="Arial"/>
        </w:rPr>
        <w:t>.</w:t>
      </w:r>
      <w:r w:rsidR="008B4511">
        <w:rPr>
          <w:rFonts w:ascii="Arial" w:hAnsi="Arial" w:cs="Arial"/>
          <w:u w:val="single"/>
        </w:rPr>
        <w:t xml:space="preserve">  </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No similar reporting or recordkeeping data is collected by any other federal agency.</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 xml:space="preserve">5.  </w:t>
      </w:r>
      <w:r w:rsidRPr="00CF60CD">
        <w:rPr>
          <w:rFonts w:ascii="Arial" w:hAnsi="Arial" w:cs="Arial"/>
          <w:u w:val="single"/>
        </w:rPr>
        <w:t>Methods to minimize the burden to small businesses if involved</w:t>
      </w:r>
      <w:r w:rsidRPr="00CF60CD">
        <w:rPr>
          <w:rFonts w:ascii="Arial" w:hAnsi="Arial" w:cs="Arial"/>
        </w:rPr>
        <w:t>.</w:t>
      </w:r>
      <w:r w:rsidR="00B23C43">
        <w:rPr>
          <w:rFonts w:ascii="Arial" w:hAnsi="Arial" w:cs="Arial"/>
        </w:rPr>
        <w:t xml:space="preserve">  </w:t>
      </w:r>
    </w:p>
    <w:p w:rsidR="001B55EE" w:rsidRPr="00CF60CD" w:rsidRDefault="001B55EE">
      <w:pPr>
        <w:rPr>
          <w:rFonts w:ascii="Arial" w:hAnsi="Arial" w:cs="Arial"/>
        </w:rPr>
      </w:pPr>
    </w:p>
    <w:p w:rsidR="001B55EE" w:rsidRPr="00CF60CD" w:rsidRDefault="000B0CB8">
      <w:pPr>
        <w:rPr>
          <w:rFonts w:ascii="Arial" w:hAnsi="Arial" w:cs="Arial"/>
        </w:rPr>
      </w:pPr>
      <w:r w:rsidRPr="00CF60CD">
        <w:rPr>
          <w:rFonts w:ascii="Arial" w:hAnsi="Arial" w:cs="Arial"/>
        </w:rPr>
        <w:t>This information collection does not have an impact on small businesses or other small entities</w:t>
      </w:r>
      <w:r w:rsidR="001B55EE" w:rsidRPr="00CF60CD">
        <w:rPr>
          <w:rFonts w:ascii="Arial" w:hAnsi="Arial" w:cs="Arial"/>
        </w:rPr>
        <w:t>.</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 xml:space="preserve">6.  </w:t>
      </w:r>
      <w:r w:rsidRPr="00CF60CD">
        <w:rPr>
          <w:rFonts w:ascii="Arial" w:hAnsi="Arial" w:cs="Arial"/>
          <w:u w:val="single"/>
        </w:rPr>
        <w:t>Consequences to the Federal program if the collection(s) was conducted less frequently</w:t>
      </w:r>
      <w:r w:rsidRPr="00CF60CD">
        <w:rPr>
          <w:rFonts w:ascii="Arial" w:hAnsi="Arial" w:cs="Arial"/>
        </w:rPr>
        <w:t>.</w:t>
      </w:r>
      <w:r w:rsidR="008B4511">
        <w:rPr>
          <w:rFonts w:ascii="Arial" w:hAnsi="Arial" w:cs="Arial"/>
        </w:rPr>
        <w:t xml:space="preserve">  </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The only collection activity that occurs on a regular basis is the recordkeeping that must be performed for the continu</w:t>
      </w:r>
      <w:r w:rsidR="000A4734" w:rsidRPr="00CF60CD">
        <w:rPr>
          <w:rFonts w:ascii="Arial" w:hAnsi="Arial" w:cs="Arial"/>
        </w:rPr>
        <w:t>ous</w:t>
      </w:r>
      <w:r w:rsidRPr="00CF60CD">
        <w:rPr>
          <w:rFonts w:ascii="Arial" w:hAnsi="Arial" w:cs="Arial"/>
        </w:rPr>
        <w:t xml:space="preserve"> examination programs.  The requirement is based on the minimum burden allowed in the CSC.  All other collections occur only at the introduction of a new container design.</w:t>
      </w:r>
      <w:r w:rsidR="008B4511">
        <w:rPr>
          <w:rFonts w:ascii="Arial" w:hAnsi="Arial" w:cs="Arial"/>
        </w:rPr>
        <w:t xml:space="preserve">  </w:t>
      </w:r>
    </w:p>
    <w:p w:rsidR="001B55EE" w:rsidRPr="00CF60CD" w:rsidRDefault="001B55EE">
      <w:pPr>
        <w:rPr>
          <w:rFonts w:ascii="Arial" w:hAnsi="Arial" w:cs="Arial"/>
        </w:rPr>
      </w:pPr>
    </w:p>
    <w:p w:rsidR="001B55EE" w:rsidRPr="00CF60CD" w:rsidRDefault="001B55EE">
      <w:pPr>
        <w:ind w:left="360" w:hanging="360"/>
        <w:rPr>
          <w:rFonts w:ascii="Arial" w:hAnsi="Arial" w:cs="Arial"/>
        </w:rPr>
      </w:pPr>
      <w:r w:rsidRPr="00CF60CD">
        <w:rPr>
          <w:rFonts w:ascii="Arial" w:hAnsi="Arial" w:cs="Arial"/>
        </w:rPr>
        <w:t xml:space="preserve">7.  </w:t>
      </w:r>
      <w:r w:rsidR="008B4511" w:rsidRPr="008B4511">
        <w:rPr>
          <w:rFonts w:ascii="Arial" w:hAnsi="Arial" w:cs="Arial"/>
          <w:u w:val="single"/>
        </w:rPr>
        <w:t>Special collection circumstances</w:t>
      </w:r>
      <w:r w:rsidRPr="00CF60CD">
        <w:rPr>
          <w:rFonts w:ascii="Arial" w:hAnsi="Arial" w:cs="Arial"/>
        </w:rPr>
        <w:t>.</w:t>
      </w:r>
      <w:r w:rsidR="008B4511">
        <w:rPr>
          <w:rFonts w:ascii="Arial" w:hAnsi="Arial" w:cs="Arial"/>
        </w:rPr>
        <w:t xml:space="preserve">  </w:t>
      </w:r>
    </w:p>
    <w:p w:rsidR="001B55EE" w:rsidRPr="00CF60CD" w:rsidRDefault="001B55EE">
      <w:pPr>
        <w:rPr>
          <w:rFonts w:ascii="Arial" w:hAnsi="Arial" w:cs="Arial"/>
        </w:rPr>
      </w:pPr>
    </w:p>
    <w:p w:rsidR="001B55EE" w:rsidRPr="00CF60CD" w:rsidRDefault="000B0CB8">
      <w:pPr>
        <w:rPr>
          <w:rFonts w:ascii="Arial" w:hAnsi="Arial" w:cs="Arial"/>
        </w:rPr>
      </w:pPr>
      <w:r w:rsidRPr="00CF60CD">
        <w:rPr>
          <w:rFonts w:ascii="Arial" w:hAnsi="Arial" w:cs="Arial"/>
        </w:rPr>
        <w:t>This information collection is conducted in manner consistent with the guidelines in 5 CFR 1320.5(d)(2)</w:t>
      </w:r>
      <w:r w:rsidR="001B55EE" w:rsidRPr="00CF60CD">
        <w:rPr>
          <w:rFonts w:ascii="Arial" w:hAnsi="Arial" w:cs="Arial"/>
        </w:rPr>
        <w:t>.</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 xml:space="preserve">8.  </w:t>
      </w:r>
      <w:r w:rsidRPr="00CF60CD">
        <w:rPr>
          <w:rFonts w:ascii="Arial" w:hAnsi="Arial" w:cs="Arial"/>
          <w:u w:val="single"/>
        </w:rPr>
        <w:t>Consultation</w:t>
      </w:r>
      <w:r w:rsidRPr="00CF60CD">
        <w:rPr>
          <w:rFonts w:ascii="Arial" w:hAnsi="Arial" w:cs="Arial"/>
        </w:rPr>
        <w:t>.</w:t>
      </w:r>
      <w:r w:rsidR="00B23C43">
        <w:rPr>
          <w:rFonts w:ascii="Arial" w:hAnsi="Arial" w:cs="Arial"/>
        </w:rPr>
        <w:t xml:space="preserve">  </w:t>
      </w:r>
    </w:p>
    <w:p w:rsidR="001B55EE" w:rsidRPr="00CF60CD" w:rsidRDefault="001B55EE">
      <w:pPr>
        <w:rPr>
          <w:rFonts w:ascii="Arial" w:hAnsi="Arial" w:cs="Arial"/>
        </w:rPr>
      </w:pPr>
    </w:p>
    <w:p w:rsidR="009C662F" w:rsidRPr="00B60E46" w:rsidRDefault="009C662F" w:rsidP="009C662F">
      <w:pPr>
        <w:rPr>
          <w:rFonts w:ascii="Arial" w:hAnsi="Arial" w:cs="Arial"/>
        </w:rPr>
      </w:pPr>
      <w:r w:rsidRPr="00B60E46">
        <w:rPr>
          <w:rFonts w:ascii="Arial" w:hAnsi="Arial" w:cs="Arial"/>
        </w:rPr>
        <w:t>A 60-day Notice</w:t>
      </w:r>
      <w:r>
        <w:rPr>
          <w:rFonts w:ascii="Arial" w:hAnsi="Arial" w:cs="Arial"/>
        </w:rPr>
        <w:t xml:space="preserve"> (See [USCG-2014-0330], July 3, 2014, 79 FR 38051) and 30-Day Notice (September 19,  2014, 79 FR 56383) were </w:t>
      </w:r>
      <w:r w:rsidRPr="00B60E46">
        <w:rPr>
          <w:rFonts w:ascii="Arial" w:hAnsi="Arial" w:cs="Arial"/>
          <w:vanish/>
        </w:rPr>
        <w:t xml:space="preserve"> was</w:t>
      </w:r>
      <w:r w:rsidRPr="00B60E46">
        <w:rPr>
          <w:rFonts w:ascii="Arial" w:hAnsi="Arial" w:cs="Arial"/>
        </w:rPr>
        <w:t xml:space="preserve"> published in the </w:t>
      </w:r>
      <w:r w:rsidRPr="00B60E46">
        <w:rPr>
          <w:rFonts w:ascii="Arial" w:hAnsi="Arial" w:cs="Arial"/>
          <w:i/>
        </w:rPr>
        <w:t>Federal Register</w:t>
      </w:r>
      <w:r w:rsidRPr="00B60E46">
        <w:rPr>
          <w:rFonts w:ascii="Arial" w:hAnsi="Arial" w:cs="Arial"/>
        </w:rPr>
        <w:t xml:space="preserve"> to obtain public comment on this collection.</w:t>
      </w:r>
      <w:r>
        <w:rPr>
          <w:rFonts w:ascii="Arial" w:hAnsi="Arial" w:cs="Arial"/>
        </w:rPr>
        <w:t xml:space="preserve">  The Coast Guard has not received any comments on this information collection.</w:t>
      </w:r>
      <w:r w:rsidRPr="00B60E46">
        <w:rPr>
          <w:rFonts w:ascii="Arial" w:hAnsi="Arial" w:cs="Arial"/>
        </w:rPr>
        <w:t xml:space="preserve">  </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 xml:space="preserve">9.  </w:t>
      </w:r>
      <w:r w:rsidR="008B4511" w:rsidRPr="008B4511">
        <w:rPr>
          <w:rFonts w:ascii="Arial" w:hAnsi="Arial" w:cs="Arial"/>
          <w:u w:val="single"/>
        </w:rPr>
        <w:t>Provide any payments or gifts to respondents</w:t>
      </w:r>
      <w:r w:rsidRPr="00B23C43">
        <w:rPr>
          <w:rFonts w:ascii="Arial" w:hAnsi="Arial" w:cs="Arial"/>
        </w:rPr>
        <w:t>.</w:t>
      </w:r>
      <w:r w:rsidR="00B23C43">
        <w:rPr>
          <w:rFonts w:ascii="Arial" w:hAnsi="Arial" w:cs="Arial"/>
        </w:rPr>
        <w:t xml:space="preserve">  </w:t>
      </w:r>
    </w:p>
    <w:p w:rsidR="001B55EE" w:rsidRPr="00CF60CD" w:rsidRDefault="001B55EE">
      <w:pPr>
        <w:rPr>
          <w:rFonts w:ascii="Arial" w:hAnsi="Arial" w:cs="Arial"/>
        </w:rPr>
      </w:pPr>
    </w:p>
    <w:p w:rsidR="001B55EE" w:rsidRPr="00CF60CD" w:rsidRDefault="009B097A">
      <w:pPr>
        <w:pStyle w:val="BodyText"/>
        <w:rPr>
          <w:rFonts w:ascii="Arial" w:hAnsi="Arial" w:cs="Arial"/>
          <w:sz w:val="20"/>
        </w:rPr>
      </w:pPr>
      <w:r w:rsidRPr="00CF60CD">
        <w:rPr>
          <w:rFonts w:ascii="Arial" w:hAnsi="Arial" w:cs="Arial"/>
          <w:sz w:val="20"/>
        </w:rPr>
        <w:t>There is no offer of monetary or material value for this information collection</w:t>
      </w:r>
      <w:r w:rsidR="001B55EE" w:rsidRPr="00CF60CD">
        <w:rPr>
          <w:rFonts w:ascii="Arial" w:hAnsi="Arial" w:cs="Arial"/>
          <w:sz w:val="20"/>
        </w:rPr>
        <w:t>.</w:t>
      </w:r>
    </w:p>
    <w:p w:rsidR="004B4B31" w:rsidRPr="00CF60CD" w:rsidRDefault="004B4B31">
      <w:pPr>
        <w:rPr>
          <w:rFonts w:ascii="Arial" w:hAnsi="Arial" w:cs="Arial"/>
        </w:rPr>
      </w:pPr>
    </w:p>
    <w:p w:rsidR="001B55EE" w:rsidRPr="00CF60CD" w:rsidRDefault="001B55EE">
      <w:pPr>
        <w:rPr>
          <w:rFonts w:ascii="Arial" w:hAnsi="Arial" w:cs="Arial"/>
          <w:u w:val="single"/>
        </w:rPr>
      </w:pPr>
      <w:r w:rsidRPr="00CF60CD">
        <w:rPr>
          <w:rFonts w:ascii="Arial" w:hAnsi="Arial" w:cs="Arial"/>
        </w:rPr>
        <w:t xml:space="preserve">10.  </w:t>
      </w:r>
      <w:r w:rsidRPr="00CF60CD">
        <w:rPr>
          <w:rFonts w:ascii="Arial" w:hAnsi="Arial" w:cs="Arial"/>
          <w:u w:val="single"/>
        </w:rPr>
        <w:t>Describe any assurance of confidentiality provided to respondents.</w:t>
      </w:r>
    </w:p>
    <w:p w:rsidR="001B55EE" w:rsidRPr="00CF60CD" w:rsidRDefault="001B55EE">
      <w:pPr>
        <w:rPr>
          <w:rFonts w:ascii="Arial" w:hAnsi="Arial" w:cs="Arial"/>
        </w:rPr>
      </w:pPr>
    </w:p>
    <w:p w:rsidR="001B55EE" w:rsidRPr="00CF60CD" w:rsidRDefault="004A7560">
      <w:pPr>
        <w:rPr>
          <w:rFonts w:ascii="Arial" w:hAnsi="Arial" w:cs="Arial"/>
        </w:rPr>
      </w:pPr>
      <w:r w:rsidRPr="00CF60CD">
        <w:rPr>
          <w:rFonts w:ascii="Arial" w:hAnsi="Arial" w:cs="Arial"/>
        </w:rPr>
        <w:t xml:space="preserve">All information collected complies with the Freedom of Information Act (FOIA) and Privacy Act.  </w:t>
      </w:r>
      <w:r w:rsidR="001B55EE" w:rsidRPr="00CF60CD">
        <w:rPr>
          <w:rFonts w:ascii="Arial" w:hAnsi="Arial" w:cs="Arial"/>
        </w:rPr>
        <w:t>If a manufacturer or owner considers certain information proprietary</w:t>
      </w:r>
      <w:r w:rsidRPr="00CF60CD">
        <w:rPr>
          <w:rFonts w:ascii="Arial" w:hAnsi="Arial" w:cs="Arial"/>
        </w:rPr>
        <w:t xml:space="preserve"> (</w:t>
      </w:r>
      <w:r w:rsidR="00F421EA" w:rsidRPr="00CF60CD">
        <w:rPr>
          <w:rFonts w:ascii="Arial" w:hAnsi="Arial" w:cs="Arial"/>
        </w:rPr>
        <w:t>e.g.</w:t>
      </w:r>
      <w:r w:rsidRPr="00CF60CD">
        <w:rPr>
          <w:rFonts w:ascii="Arial" w:hAnsi="Arial" w:cs="Arial"/>
        </w:rPr>
        <w:t>, trade secret)</w:t>
      </w:r>
      <w:r w:rsidR="001B55EE" w:rsidRPr="00CF60CD">
        <w:rPr>
          <w:rFonts w:ascii="Arial" w:hAnsi="Arial" w:cs="Arial"/>
        </w:rPr>
        <w:t xml:space="preserve">, the Coast Guard will </w:t>
      </w:r>
      <w:r w:rsidRPr="00CF60CD">
        <w:rPr>
          <w:rFonts w:ascii="Arial" w:hAnsi="Arial" w:cs="Arial"/>
        </w:rPr>
        <w:t>follow the exception permitted by FOIA (5 U.S.C. 552(b)(4)</w:t>
      </w:r>
      <w:r w:rsidR="00F421EA" w:rsidRPr="00CF60CD">
        <w:rPr>
          <w:rFonts w:ascii="Arial" w:hAnsi="Arial" w:cs="Arial"/>
        </w:rPr>
        <w:t>)</w:t>
      </w:r>
      <w:r w:rsidRPr="00CF60CD">
        <w:rPr>
          <w:rFonts w:ascii="Arial" w:hAnsi="Arial" w:cs="Arial"/>
        </w:rPr>
        <w:t xml:space="preserve"> and </w:t>
      </w:r>
      <w:r w:rsidR="001B55EE" w:rsidRPr="00CF60CD">
        <w:rPr>
          <w:rFonts w:ascii="Arial" w:hAnsi="Arial" w:cs="Arial"/>
        </w:rPr>
        <w:t>maintain confidentiality.</w:t>
      </w:r>
      <w:r w:rsidR="00371670">
        <w:rPr>
          <w:rFonts w:ascii="Arial" w:hAnsi="Arial" w:cs="Arial"/>
        </w:rPr>
        <w:t xml:space="preserve">  The Coast Guard does not provide assurance of confidentiality unless the respondent indicates the information is considered proprietary.</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 xml:space="preserve">11.  </w:t>
      </w:r>
      <w:r w:rsidRPr="00CF60CD">
        <w:rPr>
          <w:rFonts w:ascii="Arial" w:hAnsi="Arial" w:cs="Arial"/>
          <w:u w:val="single"/>
        </w:rPr>
        <w:t>Additional justification for any questions of a sensitive nature</w:t>
      </w:r>
      <w:r w:rsidRPr="00CF60CD">
        <w:rPr>
          <w:rFonts w:ascii="Arial" w:hAnsi="Arial" w:cs="Arial"/>
        </w:rPr>
        <w:t>.</w:t>
      </w:r>
    </w:p>
    <w:p w:rsidR="001B55EE" w:rsidRPr="00CF60CD" w:rsidRDefault="001B55EE">
      <w:pPr>
        <w:rPr>
          <w:rFonts w:ascii="Arial" w:hAnsi="Arial" w:cs="Arial"/>
        </w:rPr>
      </w:pPr>
    </w:p>
    <w:p w:rsidR="001B55EE" w:rsidRPr="00CF60CD" w:rsidRDefault="009B097A">
      <w:pPr>
        <w:pStyle w:val="BodyText"/>
        <w:rPr>
          <w:rFonts w:ascii="Arial" w:hAnsi="Arial" w:cs="Arial"/>
          <w:sz w:val="20"/>
        </w:rPr>
      </w:pPr>
      <w:r w:rsidRPr="00CF60CD">
        <w:rPr>
          <w:rFonts w:ascii="Arial" w:hAnsi="Arial" w:cs="Arial"/>
          <w:sz w:val="20"/>
        </w:rPr>
        <w:t>There are no questions of sensitive language</w:t>
      </w:r>
      <w:r w:rsidR="001B55EE" w:rsidRPr="00CF60CD">
        <w:rPr>
          <w:rFonts w:ascii="Arial" w:hAnsi="Arial" w:cs="Arial"/>
          <w:sz w:val="20"/>
        </w:rPr>
        <w:t>.</w:t>
      </w:r>
    </w:p>
    <w:p w:rsidR="001B55EE" w:rsidRPr="00CF60CD" w:rsidRDefault="001B55EE">
      <w:pPr>
        <w:rPr>
          <w:rFonts w:ascii="Arial" w:hAnsi="Arial" w:cs="Arial"/>
        </w:rPr>
      </w:pPr>
    </w:p>
    <w:p w:rsidR="00B23C43" w:rsidRPr="00497218" w:rsidRDefault="001B55EE" w:rsidP="00B23C43">
      <w:pPr>
        <w:rPr>
          <w:rFonts w:ascii="Arial" w:hAnsi="Arial" w:cs="Arial"/>
        </w:rPr>
      </w:pPr>
      <w:r w:rsidRPr="00CF60CD">
        <w:rPr>
          <w:rFonts w:ascii="Arial" w:hAnsi="Arial" w:cs="Arial"/>
        </w:rPr>
        <w:t xml:space="preserve">12.  </w:t>
      </w:r>
      <w:r w:rsidR="00B23C43" w:rsidRPr="00497218">
        <w:rPr>
          <w:rFonts w:ascii="Arial" w:hAnsi="Arial" w:cs="Arial"/>
          <w:u w:val="single"/>
        </w:rPr>
        <w:t>Estimate of annual hour and cost burdens to respondents</w:t>
      </w:r>
      <w:r w:rsidR="00B23C43" w:rsidRPr="00497218">
        <w:rPr>
          <w:rFonts w:ascii="Arial" w:hAnsi="Arial" w:cs="Arial"/>
        </w:rPr>
        <w:t xml:space="preserve">. </w:t>
      </w:r>
    </w:p>
    <w:p w:rsidR="00B23C43" w:rsidRPr="00497218" w:rsidRDefault="00B23C43" w:rsidP="00B23C43">
      <w:pPr>
        <w:rPr>
          <w:rFonts w:ascii="Arial" w:hAnsi="Arial" w:cs="Arial"/>
        </w:rPr>
      </w:pPr>
    </w:p>
    <w:p w:rsidR="00B23C43" w:rsidRPr="004F3EDE" w:rsidRDefault="00B23C43" w:rsidP="00B23C43">
      <w:pPr>
        <w:pStyle w:val="p10"/>
        <w:numPr>
          <w:ilvl w:val="0"/>
          <w:numId w:val="11"/>
        </w:numPr>
        <w:rPr>
          <w:rFonts w:ascii="Arial" w:hAnsi="Arial" w:cs="Arial"/>
          <w:sz w:val="20"/>
        </w:rPr>
      </w:pPr>
      <w:r w:rsidRPr="00497218">
        <w:rPr>
          <w:rFonts w:ascii="Arial" w:hAnsi="Arial" w:cs="Arial"/>
          <w:sz w:val="20"/>
        </w:rPr>
        <w:t xml:space="preserve">The estimated number of annual </w:t>
      </w:r>
      <w:r w:rsidRPr="004F3EDE">
        <w:rPr>
          <w:rFonts w:ascii="Arial" w:hAnsi="Arial" w:cs="Arial"/>
          <w:sz w:val="20"/>
        </w:rPr>
        <w:t xml:space="preserve">respondents is </w:t>
      </w:r>
      <w:r w:rsidR="00362352" w:rsidRPr="004F3EDE">
        <w:rPr>
          <w:rFonts w:ascii="Arial" w:hAnsi="Arial" w:cs="Arial"/>
          <w:sz w:val="20"/>
        </w:rPr>
        <w:t>55</w:t>
      </w:r>
      <w:r w:rsidRPr="004F3EDE">
        <w:rPr>
          <w:rFonts w:ascii="Arial" w:hAnsi="Arial" w:cs="Arial"/>
          <w:sz w:val="20"/>
        </w:rPr>
        <w:t xml:space="preserve">. </w:t>
      </w:r>
      <w:r w:rsidR="00D3491B" w:rsidRPr="004F3EDE">
        <w:rPr>
          <w:rFonts w:ascii="Arial" w:hAnsi="Arial" w:cs="Arial"/>
          <w:sz w:val="20"/>
        </w:rPr>
        <w:t xml:space="preserve"> </w:t>
      </w:r>
    </w:p>
    <w:p w:rsidR="00B23C43" w:rsidRPr="004F3EDE" w:rsidRDefault="00B23C43" w:rsidP="00B23C43">
      <w:pPr>
        <w:pStyle w:val="p10"/>
        <w:numPr>
          <w:ilvl w:val="0"/>
          <w:numId w:val="11"/>
        </w:numPr>
        <w:rPr>
          <w:rFonts w:ascii="Arial" w:hAnsi="Arial" w:cs="Arial"/>
          <w:sz w:val="20"/>
        </w:rPr>
      </w:pPr>
      <w:r w:rsidRPr="004F3EDE">
        <w:rPr>
          <w:rFonts w:ascii="Arial" w:hAnsi="Arial" w:cs="Arial"/>
          <w:sz w:val="20"/>
        </w:rPr>
        <w:t xml:space="preserve">The estimated number of annual responses is </w:t>
      </w:r>
      <w:r w:rsidR="007576DF">
        <w:rPr>
          <w:rFonts w:ascii="Arial" w:hAnsi="Arial" w:cs="Arial"/>
          <w:sz w:val="20"/>
        </w:rPr>
        <w:t>2,975,572</w:t>
      </w:r>
      <w:r w:rsidRPr="004F3EDE">
        <w:rPr>
          <w:rFonts w:ascii="Arial" w:hAnsi="Arial" w:cs="Arial"/>
          <w:sz w:val="20"/>
        </w:rPr>
        <w:t xml:space="preserve">.  </w:t>
      </w:r>
    </w:p>
    <w:p w:rsidR="00B23C43" w:rsidRPr="004F3EDE" w:rsidRDefault="00B23C43" w:rsidP="00B23C43">
      <w:pPr>
        <w:pStyle w:val="p10"/>
        <w:numPr>
          <w:ilvl w:val="0"/>
          <w:numId w:val="11"/>
        </w:numPr>
        <w:rPr>
          <w:rFonts w:ascii="Arial" w:hAnsi="Arial" w:cs="Arial"/>
          <w:sz w:val="20"/>
        </w:rPr>
      </w:pPr>
      <w:r w:rsidRPr="004F3EDE">
        <w:rPr>
          <w:rFonts w:ascii="Arial" w:hAnsi="Arial" w:cs="Arial"/>
          <w:sz w:val="20"/>
        </w:rPr>
        <w:t xml:space="preserve">The estimated hour burden is </w:t>
      </w:r>
      <w:r w:rsidR="007576DF">
        <w:rPr>
          <w:rFonts w:ascii="Arial" w:hAnsi="Arial" w:cs="Arial"/>
          <w:sz w:val="20"/>
        </w:rPr>
        <w:t>98,452</w:t>
      </w:r>
      <w:r w:rsidRPr="004F3EDE">
        <w:rPr>
          <w:rFonts w:ascii="Arial" w:hAnsi="Arial" w:cs="Arial"/>
          <w:sz w:val="20"/>
        </w:rPr>
        <w:t xml:space="preserve"> hours.  </w:t>
      </w:r>
    </w:p>
    <w:p w:rsidR="00B23C43" w:rsidRPr="004F3EDE" w:rsidRDefault="00B23C43" w:rsidP="00B23C43">
      <w:pPr>
        <w:pStyle w:val="p10"/>
        <w:numPr>
          <w:ilvl w:val="0"/>
          <w:numId w:val="11"/>
        </w:numPr>
        <w:rPr>
          <w:rFonts w:ascii="Arial" w:hAnsi="Arial" w:cs="Arial"/>
          <w:sz w:val="20"/>
        </w:rPr>
      </w:pPr>
      <w:r w:rsidRPr="004F3EDE">
        <w:rPr>
          <w:rFonts w:ascii="Arial" w:hAnsi="Arial" w:cs="Arial"/>
          <w:sz w:val="20"/>
        </w:rPr>
        <w:t>The estimated cost burden is $</w:t>
      </w:r>
      <w:r w:rsidR="007576DF">
        <w:rPr>
          <w:rFonts w:ascii="Arial" w:hAnsi="Arial" w:cs="Arial"/>
          <w:sz w:val="20"/>
        </w:rPr>
        <w:t>5,021,052</w:t>
      </w:r>
      <w:r w:rsidRPr="004F3EDE">
        <w:rPr>
          <w:rFonts w:ascii="Arial" w:hAnsi="Arial" w:cs="Arial"/>
          <w:sz w:val="20"/>
        </w:rPr>
        <w:t xml:space="preserve">.  </w:t>
      </w:r>
    </w:p>
    <w:p w:rsidR="00B23C43" w:rsidRPr="003C29E1" w:rsidRDefault="00B23C43" w:rsidP="00B23C43">
      <w:pPr>
        <w:pStyle w:val="BodyText"/>
        <w:rPr>
          <w:rFonts w:ascii="Arial" w:hAnsi="Arial" w:cs="Arial"/>
          <w:b/>
          <w:sz w:val="20"/>
        </w:rPr>
      </w:pPr>
    </w:p>
    <w:p w:rsidR="00B23C43" w:rsidRDefault="00B23C43" w:rsidP="00C87428">
      <w:pPr>
        <w:rPr>
          <w:rFonts w:ascii="Arial" w:hAnsi="Arial" w:cs="Arial"/>
        </w:rPr>
      </w:pPr>
      <w:r w:rsidRPr="00F7309A">
        <w:rPr>
          <w:rFonts w:ascii="Arial" w:hAnsi="Arial" w:cs="Arial"/>
        </w:rPr>
        <w:t xml:space="preserve">The burden to respondents is provided in Appendix A. </w:t>
      </w:r>
      <w:r>
        <w:rPr>
          <w:rFonts w:ascii="Arial" w:hAnsi="Arial" w:cs="Arial"/>
        </w:rPr>
        <w:t xml:space="preserve"> </w:t>
      </w:r>
      <w:r w:rsidR="00C87428">
        <w:rPr>
          <w:rFonts w:ascii="Arial" w:hAnsi="Arial" w:cs="Arial"/>
        </w:rPr>
        <w:t>The burden calculations are base on the following data/assumptions—</w:t>
      </w:r>
      <w:r>
        <w:rPr>
          <w:rFonts w:ascii="Arial" w:hAnsi="Arial" w:cs="Arial"/>
        </w:rPr>
        <w:t xml:space="preserve">  </w:t>
      </w:r>
    </w:p>
    <w:p w:rsidR="001B55EE" w:rsidRPr="00CF60CD" w:rsidRDefault="001B55EE" w:rsidP="00B23C43">
      <w:pPr>
        <w:ind w:left="450" w:hanging="450"/>
        <w:rPr>
          <w:rFonts w:ascii="Arial" w:hAnsi="Arial" w:cs="Arial"/>
        </w:rPr>
      </w:pPr>
    </w:p>
    <w:p w:rsidR="001B55EE" w:rsidRPr="00CF60CD" w:rsidRDefault="001B55EE">
      <w:pPr>
        <w:pStyle w:val="BodyText"/>
        <w:rPr>
          <w:rFonts w:ascii="Arial" w:hAnsi="Arial" w:cs="Arial"/>
          <w:sz w:val="20"/>
        </w:rPr>
      </w:pPr>
      <w:r w:rsidRPr="00CF60CD">
        <w:rPr>
          <w:rFonts w:ascii="Arial" w:hAnsi="Arial" w:cs="Arial"/>
          <w:sz w:val="20"/>
        </w:rPr>
        <w:lastRenderedPageBreak/>
        <w:t>Respondents:</w:t>
      </w:r>
    </w:p>
    <w:p w:rsidR="001B55EE" w:rsidRPr="00CF60CD" w:rsidRDefault="001B55EE">
      <w:pPr>
        <w:numPr>
          <w:ilvl w:val="0"/>
          <w:numId w:val="5"/>
        </w:numPr>
        <w:rPr>
          <w:rFonts w:ascii="Arial" w:hAnsi="Arial" w:cs="Arial"/>
        </w:rPr>
      </w:pPr>
      <w:r w:rsidRPr="00CF60CD">
        <w:rPr>
          <w:rFonts w:ascii="Arial" w:hAnsi="Arial" w:cs="Arial"/>
        </w:rPr>
        <w:t xml:space="preserve">There are approximately </w:t>
      </w:r>
      <w:r w:rsidR="000A4734" w:rsidRPr="00CF60CD">
        <w:rPr>
          <w:rFonts w:ascii="Arial" w:hAnsi="Arial" w:cs="Arial"/>
        </w:rPr>
        <w:t>5</w:t>
      </w:r>
      <w:r w:rsidRPr="00CF60CD">
        <w:rPr>
          <w:rFonts w:ascii="Arial" w:hAnsi="Arial" w:cs="Arial"/>
        </w:rPr>
        <w:t xml:space="preserve"> container manufacturers producing containers for U.S. owners.</w:t>
      </w:r>
      <w:r w:rsidR="00420374" w:rsidRPr="00CF60CD">
        <w:rPr>
          <w:rFonts w:ascii="Arial" w:hAnsi="Arial" w:cs="Arial"/>
        </w:rPr>
        <w:t xml:space="preserve"> </w:t>
      </w:r>
    </w:p>
    <w:p w:rsidR="001B55EE" w:rsidRPr="00CF60CD" w:rsidRDefault="001B55EE">
      <w:pPr>
        <w:numPr>
          <w:ilvl w:val="0"/>
          <w:numId w:val="5"/>
        </w:numPr>
        <w:rPr>
          <w:rFonts w:ascii="Arial" w:hAnsi="Arial" w:cs="Arial"/>
        </w:rPr>
      </w:pPr>
      <w:r w:rsidRPr="00CF60CD">
        <w:rPr>
          <w:rFonts w:ascii="Arial" w:hAnsi="Arial" w:cs="Arial"/>
        </w:rPr>
        <w:t xml:space="preserve">There are currently </w:t>
      </w:r>
      <w:r w:rsidR="00420374" w:rsidRPr="00CF60CD">
        <w:rPr>
          <w:rFonts w:ascii="Arial" w:hAnsi="Arial" w:cs="Arial"/>
        </w:rPr>
        <w:t xml:space="preserve">10 </w:t>
      </w:r>
      <w:r w:rsidRPr="00CF60CD">
        <w:rPr>
          <w:rFonts w:ascii="Arial" w:hAnsi="Arial" w:cs="Arial"/>
        </w:rPr>
        <w:t>approval authorities issuing container approvals for the U.S. Coast Guard.</w:t>
      </w:r>
    </w:p>
    <w:p w:rsidR="001B55EE" w:rsidRPr="00CF60CD" w:rsidRDefault="001B55EE">
      <w:pPr>
        <w:numPr>
          <w:ilvl w:val="0"/>
          <w:numId w:val="5"/>
        </w:numPr>
        <w:rPr>
          <w:rFonts w:ascii="Arial" w:hAnsi="Arial" w:cs="Arial"/>
        </w:rPr>
      </w:pPr>
      <w:r w:rsidRPr="00CF60CD">
        <w:rPr>
          <w:rFonts w:ascii="Arial" w:hAnsi="Arial" w:cs="Arial"/>
        </w:rPr>
        <w:t xml:space="preserve">There are currently </w:t>
      </w:r>
      <w:r w:rsidR="00420374" w:rsidRPr="00CF60CD">
        <w:rPr>
          <w:rFonts w:ascii="Arial" w:hAnsi="Arial" w:cs="Arial"/>
        </w:rPr>
        <w:t xml:space="preserve">30 </w:t>
      </w:r>
      <w:r w:rsidRPr="00CF60CD">
        <w:rPr>
          <w:rFonts w:ascii="Arial" w:hAnsi="Arial" w:cs="Arial"/>
        </w:rPr>
        <w:t>owners enrolled in the continuous examination program.</w:t>
      </w:r>
    </w:p>
    <w:p w:rsidR="001B55EE" w:rsidRPr="00CF60CD" w:rsidRDefault="001B55EE">
      <w:pPr>
        <w:numPr>
          <w:ilvl w:val="0"/>
          <w:numId w:val="5"/>
        </w:numPr>
        <w:rPr>
          <w:rFonts w:ascii="Arial" w:hAnsi="Arial" w:cs="Arial"/>
        </w:rPr>
      </w:pPr>
      <w:r w:rsidRPr="00CF60CD">
        <w:rPr>
          <w:rFonts w:ascii="Arial" w:hAnsi="Arial" w:cs="Arial"/>
        </w:rPr>
        <w:t>There are approximately 10 owners not enrolled in the continuous examination program.</w:t>
      </w:r>
      <w:r w:rsidR="00420374" w:rsidRPr="00CF60CD">
        <w:rPr>
          <w:rFonts w:ascii="Arial" w:hAnsi="Arial" w:cs="Arial"/>
        </w:rPr>
        <w:t xml:space="preserve"> </w:t>
      </w:r>
    </w:p>
    <w:p w:rsidR="001B55EE" w:rsidRPr="00C87428" w:rsidRDefault="001B55EE" w:rsidP="00C87428">
      <w:pPr>
        <w:rPr>
          <w:rFonts w:ascii="Arial" w:hAnsi="Arial" w:cs="Arial"/>
        </w:rPr>
      </w:pPr>
    </w:p>
    <w:p w:rsidR="001B55EE" w:rsidRPr="00CF60CD" w:rsidRDefault="001B55EE">
      <w:pPr>
        <w:rPr>
          <w:rFonts w:ascii="Arial" w:hAnsi="Arial" w:cs="Arial"/>
        </w:rPr>
      </w:pPr>
      <w:r w:rsidRPr="00CF60CD">
        <w:rPr>
          <w:rFonts w:ascii="Arial" w:hAnsi="Arial" w:cs="Arial"/>
        </w:rPr>
        <w:t>Th</w:t>
      </w:r>
      <w:r w:rsidR="00D3491B">
        <w:rPr>
          <w:rFonts w:ascii="Arial" w:hAnsi="Arial" w:cs="Arial"/>
        </w:rPr>
        <w:t>e</w:t>
      </w:r>
      <w:r w:rsidRPr="00CF60CD">
        <w:rPr>
          <w:rFonts w:ascii="Arial" w:hAnsi="Arial" w:cs="Arial"/>
        </w:rPr>
        <w:t xml:space="preserve"> </w:t>
      </w:r>
      <w:r w:rsidR="00C87428">
        <w:rPr>
          <w:rFonts w:ascii="Arial" w:hAnsi="Arial" w:cs="Arial"/>
        </w:rPr>
        <w:t xml:space="preserve">reporting requirements </w:t>
      </w:r>
      <w:r w:rsidR="00D3491B">
        <w:rPr>
          <w:rFonts w:ascii="Arial" w:hAnsi="Arial" w:cs="Arial"/>
        </w:rPr>
        <w:t>burden</w:t>
      </w:r>
      <w:r w:rsidR="00D3491B" w:rsidRPr="00CF60CD">
        <w:rPr>
          <w:rFonts w:ascii="Arial" w:hAnsi="Arial" w:cs="Arial"/>
        </w:rPr>
        <w:t xml:space="preserve"> </w:t>
      </w:r>
      <w:r w:rsidR="00C87428">
        <w:rPr>
          <w:rFonts w:ascii="Arial" w:hAnsi="Arial" w:cs="Arial"/>
        </w:rPr>
        <w:t>is</w:t>
      </w:r>
      <w:r w:rsidR="00C87428" w:rsidRPr="00CF60CD">
        <w:rPr>
          <w:rFonts w:ascii="Arial" w:hAnsi="Arial" w:cs="Arial"/>
        </w:rPr>
        <w:t xml:space="preserve"> </w:t>
      </w:r>
      <w:r w:rsidRPr="00CF60CD">
        <w:rPr>
          <w:rFonts w:ascii="Arial" w:hAnsi="Arial" w:cs="Arial"/>
        </w:rPr>
        <w:t>derived by the following:</w:t>
      </w:r>
    </w:p>
    <w:p w:rsidR="001B55EE" w:rsidRPr="00CF60CD" w:rsidRDefault="001B55EE" w:rsidP="00D62753">
      <w:pPr>
        <w:numPr>
          <w:ilvl w:val="0"/>
          <w:numId w:val="12"/>
        </w:numPr>
        <w:rPr>
          <w:rFonts w:ascii="Arial" w:hAnsi="Arial" w:cs="Arial"/>
        </w:rPr>
      </w:pPr>
      <w:r w:rsidRPr="00CF60CD">
        <w:rPr>
          <w:rFonts w:ascii="Arial" w:hAnsi="Arial" w:cs="Arial"/>
        </w:rPr>
        <w:t xml:space="preserve">Organizations wishing to become approval authorities submit an application to the Coast Guard.  Based upon past trends, the Coast Guard estimates that </w:t>
      </w:r>
      <w:r w:rsidR="000A4734" w:rsidRPr="00CF60CD">
        <w:rPr>
          <w:rFonts w:ascii="Arial" w:hAnsi="Arial" w:cs="Arial"/>
        </w:rPr>
        <w:t>0</w:t>
      </w:r>
      <w:r w:rsidRPr="00CF60CD">
        <w:rPr>
          <w:rFonts w:ascii="Arial" w:hAnsi="Arial" w:cs="Arial"/>
        </w:rPr>
        <w:t xml:space="preserve"> approval authority applications will be submitted for review each year.</w:t>
      </w:r>
      <w:r w:rsidR="00420374" w:rsidRPr="00CF60CD">
        <w:rPr>
          <w:rFonts w:ascii="Arial" w:hAnsi="Arial" w:cs="Arial"/>
        </w:rPr>
        <w:t xml:space="preserve"> </w:t>
      </w:r>
    </w:p>
    <w:p w:rsidR="001B55EE" w:rsidRPr="00CF60CD" w:rsidRDefault="001B55EE" w:rsidP="00D62753">
      <w:pPr>
        <w:pStyle w:val="BodyText"/>
        <w:numPr>
          <w:ilvl w:val="0"/>
          <w:numId w:val="12"/>
        </w:numPr>
        <w:rPr>
          <w:rFonts w:ascii="Arial" w:hAnsi="Arial" w:cs="Arial"/>
          <w:sz w:val="20"/>
        </w:rPr>
      </w:pPr>
      <w:r w:rsidRPr="00CF60CD">
        <w:rPr>
          <w:rFonts w:ascii="Arial" w:hAnsi="Arial" w:cs="Arial"/>
          <w:sz w:val="20"/>
        </w:rPr>
        <w:t xml:space="preserve">The owner or manufacturer submits an application for approval of each new container design type to the approval authority.  The authority will review the application and, if approved, will permit the owner to attach the safety approval plate to the containers.  The Coast Guard estimates there are </w:t>
      </w:r>
      <w:r w:rsidR="000A4734" w:rsidRPr="00CF60CD">
        <w:rPr>
          <w:rFonts w:ascii="Arial" w:hAnsi="Arial" w:cs="Arial"/>
          <w:sz w:val="20"/>
        </w:rPr>
        <w:t xml:space="preserve">25 </w:t>
      </w:r>
      <w:r w:rsidRPr="00CF60CD">
        <w:rPr>
          <w:rFonts w:ascii="Arial" w:hAnsi="Arial" w:cs="Arial"/>
          <w:sz w:val="20"/>
        </w:rPr>
        <w:t>applications submitted each year.</w:t>
      </w:r>
    </w:p>
    <w:p w:rsidR="001B55EE" w:rsidRPr="00CF60CD" w:rsidRDefault="001B55EE" w:rsidP="00D62753">
      <w:pPr>
        <w:pStyle w:val="BodyText"/>
        <w:numPr>
          <w:ilvl w:val="0"/>
          <w:numId w:val="12"/>
        </w:numPr>
        <w:rPr>
          <w:rFonts w:ascii="Arial" w:hAnsi="Arial" w:cs="Arial"/>
          <w:sz w:val="20"/>
        </w:rPr>
      </w:pPr>
      <w:r w:rsidRPr="00CF60CD">
        <w:rPr>
          <w:rFonts w:ascii="Arial" w:hAnsi="Arial" w:cs="Arial"/>
          <w:sz w:val="20"/>
        </w:rPr>
        <w:t>An owner submits an application to the Coast Guard for approval of a continuous examination program</w:t>
      </w:r>
      <w:r w:rsidR="004C246C">
        <w:rPr>
          <w:rFonts w:ascii="Arial" w:hAnsi="Arial" w:cs="Arial"/>
          <w:sz w:val="20"/>
        </w:rPr>
        <w:t xml:space="preserve">, called </w:t>
      </w:r>
      <w:r w:rsidR="004C246C" w:rsidRPr="004C246C">
        <w:rPr>
          <w:rFonts w:ascii="Arial" w:hAnsi="Arial" w:cs="Arial"/>
          <w:bCs/>
          <w:sz w:val="20"/>
        </w:rPr>
        <w:t>A</w:t>
      </w:r>
      <w:r w:rsidR="004C246C" w:rsidRPr="004C246C">
        <w:rPr>
          <w:rFonts w:ascii="Arial" w:hAnsi="Arial" w:cs="Arial"/>
          <w:sz w:val="20"/>
        </w:rPr>
        <w:t xml:space="preserve">pproved </w:t>
      </w:r>
      <w:r w:rsidR="004C246C" w:rsidRPr="004C246C">
        <w:rPr>
          <w:rFonts w:ascii="Arial" w:hAnsi="Arial" w:cs="Arial"/>
          <w:bCs/>
          <w:sz w:val="20"/>
        </w:rPr>
        <w:t>C</w:t>
      </w:r>
      <w:r w:rsidR="004C246C" w:rsidRPr="004C246C">
        <w:rPr>
          <w:rFonts w:ascii="Arial" w:hAnsi="Arial" w:cs="Arial"/>
          <w:sz w:val="20"/>
        </w:rPr>
        <w:t xml:space="preserve">ontinuous </w:t>
      </w:r>
      <w:r w:rsidR="004C246C" w:rsidRPr="004C246C">
        <w:rPr>
          <w:rFonts w:ascii="Arial" w:hAnsi="Arial" w:cs="Arial"/>
          <w:bCs/>
          <w:sz w:val="20"/>
        </w:rPr>
        <w:t>E</w:t>
      </w:r>
      <w:r w:rsidR="004C246C" w:rsidRPr="004C246C">
        <w:rPr>
          <w:rFonts w:ascii="Arial" w:hAnsi="Arial" w:cs="Arial"/>
          <w:sz w:val="20"/>
        </w:rPr>
        <w:t xml:space="preserve">xamination </w:t>
      </w:r>
      <w:r w:rsidR="004C246C" w:rsidRPr="004C246C">
        <w:rPr>
          <w:rFonts w:ascii="Arial" w:hAnsi="Arial" w:cs="Arial"/>
          <w:bCs/>
          <w:sz w:val="20"/>
        </w:rPr>
        <w:t>P</w:t>
      </w:r>
      <w:r w:rsidR="004C246C" w:rsidRPr="004C246C">
        <w:rPr>
          <w:rFonts w:ascii="Arial" w:hAnsi="Arial" w:cs="Arial"/>
          <w:sz w:val="20"/>
        </w:rPr>
        <w:t>rogram</w:t>
      </w:r>
      <w:r w:rsidRPr="004C246C">
        <w:rPr>
          <w:rFonts w:ascii="Arial" w:hAnsi="Arial" w:cs="Arial"/>
          <w:sz w:val="20"/>
        </w:rPr>
        <w:t xml:space="preserve"> (ACEP</w:t>
      </w:r>
      <w:r w:rsidRPr="00CF60CD">
        <w:rPr>
          <w:rFonts w:ascii="Arial" w:hAnsi="Arial" w:cs="Arial"/>
          <w:sz w:val="20"/>
        </w:rPr>
        <w:t xml:space="preserve">).  Based upon past trends, the Coast Guard estimates that </w:t>
      </w:r>
      <w:r w:rsidR="000A4734" w:rsidRPr="00CF60CD">
        <w:rPr>
          <w:rFonts w:ascii="Arial" w:hAnsi="Arial" w:cs="Arial"/>
          <w:sz w:val="20"/>
        </w:rPr>
        <w:t>1</w:t>
      </w:r>
      <w:r w:rsidRPr="00CF60CD">
        <w:rPr>
          <w:rFonts w:ascii="Arial" w:hAnsi="Arial" w:cs="Arial"/>
          <w:sz w:val="20"/>
        </w:rPr>
        <w:t xml:space="preserve"> ACEP applications will be submitted for review each year.</w:t>
      </w:r>
    </w:p>
    <w:p w:rsidR="001B55EE" w:rsidRPr="00CF60CD" w:rsidRDefault="001B55EE" w:rsidP="005D0BC0">
      <w:pPr>
        <w:rPr>
          <w:rFonts w:ascii="Arial" w:hAnsi="Arial" w:cs="Arial"/>
        </w:rPr>
      </w:pPr>
    </w:p>
    <w:p w:rsidR="001B55EE" w:rsidRPr="00CF60CD" w:rsidRDefault="001B55EE">
      <w:pPr>
        <w:rPr>
          <w:rFonts w:ascii="Arial" w:hAnsi="Arial" w:cs="Arial"/>
        </w:rPr>
      </w:pPr>
      <w:r w:rsidRPr="00CF60CD">
        <w:rPr>
          <w:rFonts w:ascii="Arial" w:hAnsi="Arial" w:cs="Arial"/>
        </w:rPr>
        <w:t>Th</w:t>
      </w:r>
      <w:r w:rsidR="00D3491B">
        <w:rPr>
          <w:rFonts w:ascii="Arial" w:hAnsi="Arial" w:cs="Arial"/>
        </w:rPr>
        <w:t>e</w:t>
      </w:r>
      <w:r w:rsidRPr="00CF60CD">
        <w:rPr>
          <w:rFonts w:ascii="Arial" w:hAnsi="Arial" w:cs="Arial"/>
        </w:rPr>
        <w:t xml:space="preserve"> </w:t>
      </w:r>
      <w:r w:rsidR="00C87428">
        <w:rPr>
          <w:rFonts w:ascii="Arial" w:hAnsi="Arial" w:cs="Arial"/>
        </w:rPr>
        <w:t xml:space="preserve">recordkeeping requirements </w:t>
      </w:r>
      <w:r w:rsidR="00D3491B">
        <w:rPr>
          <w:rFonts w:ascii="Arial" w:hAnsi="Arial" w:cs="Arial"/>
        </w:rPr>
        <w:t>burden</w:t>
      </w:r>
      <w:r w:rsidR="00D3491B" w:rsidRPr="00CF60CD">
        <w:rPr>
          <w:rFonts w:ascii="Arial" w:hAnsi="Arial" w:cs="Arial"/>
        </w:rPr>
        <w:t xml:space="preserve"> </w:t>
      </w:r>
      <w:r w:rsidR="00C87428">
        <w:rPr>
          <w:rFonts w:ascii="Arial" w:hAnsi="Arial" w:cs="Arial"/>
        </w:rPr>
        <w:t>is</w:t>
      </w:r>
      <w:r w:rsidR="00C87428" w:rsidRPr="00CF60CD">
        <w:rPr>
          <w:rFonts w:ascii="Arial" w:hAnsi="Arial" w:cs="Arial"/>
        </w:rPr>
        <w:t xml:space="preserve"> </w:t>
      </w:r>
      <w:r w:rsidRPr="00CF60CD">
        <w:rPr>
          <w:rFonts w:ascii="Arial" w:hAnsi="Arial" w:cs="Arial"/>
        </w:rPr>
        <w:t>derived by the following:</w:t>
      </w:r>
    </w:p>
    <w:p w:rsidR="001B55EE" w:rsidRPr="00CF60CD" w:rsidRDefault="001B55EE" w:rsidP="00D62753">
      <w:pPr>
        <w:pStyle w:val="BodyText"/>
        <w:numPr>
          <w:ilvl w:val="0"/>
          <w:numId w:val="14"/>
        </w:numPr>
        <w:rPr>
          <w:rFonts w:ascii="Arial" w:hAnsi="Arial" w:cs="Arial"/>
          <w:sz w:val="20"/>
        </w:rPr>
      </w:pPr>
      <w:r w:rsidRPr="00CF60CD">
        <w:rPr>
          <w:rFonts w:ascii="Arial" w:hAnsi="Arial" w:cs="Arial"/>
          <w:sz w:val="20"/>
        </w:rPr>
        <w:t>Each time an approval is issued by an approval authority, the approval authority must keep the following documents for a period of 15 years:</w:t>
      </w:r>
    </w:p>
    <w:p w:rsidR="001B55EE" w:rsidRPr="00CF60CD" w:rsidRDefault="001B55EE" w:rsidP="00D62753">
      <w:pPr>
        <w:numPr>
          <w:ilvl w:val="1"/>
          <w:numId w:val="14"/>
        </w:numPr>
        <w:rPr>
          <w:rFonts w:ascii="Arial" w:hAnsi="Arial" w:cs="Arial"/>
        </w:rPr>
      </w:pPr>
      <w:r w:rsidRPr="00CF60CD">
        <w:rPr>
          <w:rFonts w:ascii="Arial" w:hAnsi="Arial" w:cs="Arial"/>
        </w:rPr>
        <w:t>The notice of approval,</w:t>
      </w:r>
    </w:p>
    <w:p w:rsidR="001B55EE" w:rsidRPr="00CF60CD" w:rsidRDefault="001B55EE" w:rsidP="00D62753">
      <w:pPr>
        <w:numPr>
          <w:ilvl w:val="1"/>
          <w:numId w:val="14"/>
        </w:numPr>
        <w:rPr>
          <w:rFonts w:ascii="Arial" w:hAnsi="Arial" w:cs="Arial"/>
        </w:rPr>
      </w:pPr>
      <w:r w:rsidRPr="00CF60CD">
        <w:rPr>
          <w:rFonts w:ascii="Arial" w:hAnsi="Arial" w:cs="Arial"/>
        </w:rPr>
        <w:t>A copy of the application and the final approved drawings for each approval, and</w:t>
      </w:r>
    </w:p>
    <w:p w:rsidR="001B55EE" w:rsidRPr="00CF60CD" w:rsidRDefault="001B55EE" w:rsidP="00D62753">
      <w:pPr>
        <w:numPr>
          <w:ilvl w:val="1"/>
          <w:numId w:val="14"/>
        </w:numPr>
        <w:rPr>
          <w:rFonts w:ascii="Arial" w:hAnsi="Arial" w:cs="Arial"/>
        </w:rPr>
      </w:pPr>
      <w:r w:rsidRPr="00CF60CD">
        <w:rPr>
          <w:rFonts w:ascii="Arial" w:hAnsi="Arial" w:cs="Arial"/>
        </w:rPr>
        <w:t>The manufacturer’s serial numbers and the owner’s identification numbers for all containers approved.</w:t>
      </w:r>
    </w:p>
    <w:p w:rsidR="001B55EE" w:rsidRDefault="008468D8" w:rsidP="00051B8E">
      <w:pPr>
        <w:pStyle w:val="BodyText"/>
        <w:numPr>
          <w:ilvl w:val="0"/>
          <w:numId w:val="14"/>
        </w:numPr>
        <w:rPr>
          <w:rFonts w:ascii="Arial" w:hAnsi="Arial" w:cs="Arial"/>
          <w:sz w:val="20"/>
        </w:rPr>
      </w:pPr>
      <w:r w:rsidRPr="008468D8">
        <w:rPr>
          <w:rFonts w:ascii="Arial" w:hAnsi="Arial" w:cs="Arial"/>
          <w:bCs/>
          <w:color w:val="000000"/>
          <w:sz w:val="20"/>
        </w:rPr>
        <w:t>We estimate that the U.S</w:t>
      </w:r>
      <w:r>
        <w:rPr>
          <w:rFonts w:ascii="Arial" w:hAnsi="Arial" w:cs="Arial"/>
          <w:bCs/>
          <w:color w:val="000000"/>
        </w:rPr>
        <w:t>.</w:t>
      </w:r>
      <w:r w:rsidRPr="008468D8">
        <w:rPr>
          <w:rFonts w:ascii="Arial" w:hAnsi="Arial" w:cs="Arial"/>
          <w:bCs/>
          <w:color w:val="000000"/>
          <w:sz w:val="20"/>
        </w:rPr>
        <w:t xml:space="preserve"> container fleet is </w:t>
      </w:r>
      <w:r w:rsidR="007576DF">
        <w:rPr>
          <w:rFonts w:ascii="Arial" w:hAnsi="Arial" w:cs="Arial"/>
          <w:bCs/>
          <w:color w:val="000000"/>
          <w:sz w:val="20"/>
        </w:rPr>
        <w:t>7.046</w:t>
      </w:r>
      <w:r w:rsidR="003A0B2A" w:rsidRPr="00245FFB">
        <w:rPr>
          <w:rFonts w:ascii="Arial" w:hAnsi="Arial" w:cs="Arial"/>
          <w:sz w:val="20"/>
        </w:rPr>
        <w:t xml:space="preserve"> million</w:t>
      </w:r>
      <w:r w:rsidR="00245FFB" w:rsidRPr="00245FFB">
        <w:rPr>
          <w:rStyle w:val="FootnoteReference"/>
          <w:rFonts w:ascii="Arial" w:hAnsi="Arial" w:cs="Arial"/>
          <w:sz w:val="20"/>
        </w:rPr>
        <w:footnoteReference w:id="1"/>
      </w:r>
      <w:r w:rsidR="003A0B2A" w:rsidRPr="00245FFB">
        <w:rPr>
          <w:rFonts w:ascii="Arial" w:hAnsi="Arial" w:cs="Arial"/>
          <w:sz w:val="20"/>
        </w:rPr>
        <w:t xml:space="preserve"> </w:t>
      </w:r>
      <w:r w:rsidR="003A0B2A" w:rsidRPr="008468D8">
        <w:rPr>
          <w:rFonts w:ascii="Arial" w:hAnsi="Arial" w:cs="Arial"/>
          <w:sz w:val="20"/>
        </w:rPr>
        <w:t>shipping containers</w:t>
      </w:r>
      <w:r>
        <w:rPr>
          <w:rFonts w:ascii="Arial" w:hAnsi="Arial" w:cs="Arial"/>
          <w:sz w:val="20"/>
        </w:rPr>
        <w:t xml:space="preserve">. </w:t>
      </w:r>
      <w:r w:rsidR="003A0B2A" w:rsidRPr="003A0B2A">
        <w:rPr>
          <w:rFonts w:ascii="Arial" w:hAnsi="Arial" w:cs="Arial"/>
          <w:sz w:val="20"/>
        </w:rPr>
        <w:t xml:space="preserve"> </w:t>
      </w:r>
      <w:r w:rsidR="001B55EE" w:rsidRPr="00CF60CD">
        <w:rPr>
          <w:rFonts w:ascii="Arial" w:hAnsi="Arial" w:cs="Arial"/>
          <w:sz w:val="20"/>
        </w:rPr>
        <w:t xml:space="preserve">Each container must be examined every 30 months, meaning that </w:t>
      </w:r>
      <w:r w:rsidR="00245FFB">
        <w:rPr>
          <w:rFonts w:ascii="Arial" w:hAnsi="Arial" w:cs="Arial"/>
          <w:sz w:val="20"/>
        </w:rPr>
        <w:t xml:space="preserve">40% of the </w:t>
      </w:r>
      <w:r w:rsidR="001B55EE" w:rsidRPr="008468D8">
        <w:rPr>
          <w:rFonts w:ascii="Arial" w:hAnsi="Arial" w:cs="Arial"/>
          <w:sz w:val="20"/>
        </w:rPr>
        <w:t>containers</w:t>
      </w:r>
      <w:r w:rsidR="001B55EE" w:rsidRPr="00CF60CD">
        <w:rPr>
          <w:rFonts w:ascii="Arial" w:hAnsi="Arial" w:cs="Arial"/>
          <w:sz w:val="20"/>
        </w:rPr>
        <w:t xml:space="preserve"> are examined in any given year.  These records must be maintained by the container owners.</w:t>
      </w:r>
    </w:p>
    <w:p w:rsidR="00D62753" w:rsidRPr="00CF60CD" w:rsidRDefault="00D62753" w:rsidP="00D62753">
      <w:pPr>
        <w:pStyle w:val="BodyText"/>
        <w:numPr>
          <w:ilvl w:val="0"/>
          <w:numId w:val="14"/>
        </w:numPr>
        <w:rPr>
          <w:rFonts w:ascii="Arial" w:hAnsi="Arial" w:cs="Arial"/>
          <w:sz w:val="20"/>
        </w:rPr>
      </w:pPr>
      <w:r w:rsidRPr="003A0B2A">
        <w:rPr>
          <w:rFonts w:ascii="Arial" w:hAnsi="Arial" w:cs="Arial"/>
          <w:sz w:val="20"/>
        </w:rPr>
        <w:t>In addition to recording when containers are examined, those containers that are not part of a continuous examination program must be labeled to show when the</w:t>
      </w:r>
      <w:r w:rsidRPr="00CF60CD">
        <w:rPr>
          <w:rFonts w:ascii="Arial" w:hAnsi="Arial" w:cs="Arial"/>
          <w:sz w:val="20"/>
        </w:rPr>
        <w:t xml:space="preserve"> next inspection is due.  It is estimated that 5% of the U.S. flag containers are not part of ACEP and will, thus, need to be labeled</w:t>
      </w:r>
      <w:r>
        <w:rPr>
          <w:rFonts w:ascii="Arial" w:hAnsi="Arial" w:cs="Arial"/>
          <w:sz w:val="20"/>
        </w:rPr>
        <w:t xml:space="preserve">.  </w:t>
      </w:r>
    </w:p>
    <w:p w:rsidR="001B55EE" w:rsidRPr="00CF60CD" w:rsidRDefault="001B55EE" w:rsidP="00D62753">
      <w:pPr>
        <w:pStyle w:val="BodyTextIndent2"/>
        <w:numPr>
          <w:ilvl w:val="0"/>
          <w:numId w:val="14"/>
        </w:numPr>
        <w:rPr>
          <w:rFonts w:ascii="Arial" w:hAnsi="Arial" w:cs="Arial"/>
          <w:sz w:val="20"/>
        </w:rPr>
      </w:pPr>
      <w:r w:rsidRPr="00CF60CD">
        <w:rPr>
          <w:rFonts w:ascii="Arial" w:hAnsi="Arial" w:cs="Arial"/>
          <w:sz w:val="20"/>
        </w:rPr>
        <w:t>New containers require labeling with the safety approval plate.  The Coast Guard, based on discussions with delegated approval authorities, estimates that 1,000 containers are manufactured in the U.S. annually.</w:t>
      </w:r>
    </w:p>
    <w:p w:rsidR="00A8066C" w:rsidRPr="00CF60CD" w:rsidRDefault="00A8066C">
      <w:pPr>
        <w:pStyle w:val="BodyTextIndent2"/>
        <w:ind w:left="0" w:firstLine="0"/>
        <w:rPr>
          <w:rFonts w:ascii="Arial" w:hAnsi="Arial" w:cs="Arial"/>
          <w:sz w:val="20"/>
        </w:rPr>
      </w:pPr>
    </w:p>
    <w:p w:rsidR="00C87428" w:rsidRDefault="001B55EE">
      <w:pPr>
        <w:rPr>
          <w:rFonts w:ascii="Arial" w:hAnsi="Arial" w:cs="Arial"/>
        </w:rPr>
      </w:pPr>
      <w:r w:rsidRPr="00CF60CD">
        <w:rPr>
          <w:rFonts w:ascii="Arial" w:hAnsi="Arial" w:cs="Arial"/>
        </w:rPr>
        <w:t xml:space="preserve">We estimate that </w:t>
      </w:r>
      <w:r w:rsidR="00D3491B">
        <w:rPr>
          <w:rFonts w:ascii="Arial" w:hAnsi="Arial" w:cs="Arial"/>
        </w:rPr>
        <w:t xml:space="preserve">an individual </w:t>
      </w:r>
      <w:r w:rsidRPr="00CF60CD">
        <w:rPr>
          <w:rFonts w:ascii="Arial" w:hAnsi="Arial" w:cs="Arial"/>
        </w:rPr>
        <w:t xml:space="preserve">performing the </w:t>
      </w:r>
      <w:r w:rsidR="00D3491B">
        <w:rPr>
          <w:rFonts w:ascii="Arial" w:hAnsi="Arial" w:cs="Arial"/>
        </w:rPr>
        <w:t xml:space="preserve">reporting/recordkeeping </w:t>
      </w:r>
      <w:r w:rsidRPr="00CF60CD">
        <w:rPr>
          <w:rFonts w:ascii="Arial" w:hAnsi="Arial" w:cs="Arial"/>
        </w:rPr>
        <w:t xml:space="preserve">work </w:t>
      </w:r>
      <w:r w:rsidR="00D3491B" w:rsidRPr="00CF60CD">
        <w:rPr>
          <w:rFonts w:ascii="Arial" w:hAnsi="Arial" w:cs="Arial"/>
        </w:rPr>
        <w:t>is equivalent to the GS-9</w:t>
      </w:r>
      <w:r w:rsidR="00D3491B">
        <w:rPr>
          <w:rFonts w:ascii="Arial" w:hAnsi="Arial" w:cs="Arial"/>
        </w:rPr>
        <w:t xml:space="preserve">.  The wage rate used is in accordance with the current </w:t>
      </w:r>
      <w:r w:rsidR="002B74A8">
        <w:rPr>
          <w:rFonts w:ascii="Arial" w:hAnsi="Arial" w:cs="Arial"/>
        </w:rPr>
        <w:t xml:space="preserve">edition of </w:t>
      </w:r>
      <w:r w:rsidR="00D3491B" w:rsidRPr="00CF60CD">
        <w:rPr>
          <w:rFonts w:ascii="Arial" w:hAnsi="Arial" w:cs="Arial"/>
        </w:rPr>
        <w:t xml:space="preserve">USCG “Standard Rates” (COMDTINST 7310.1(series)) </w:t>
      </w:r>
      <w:r w:rsidR="00D3491B">
        <w:rPr>
          <w:rFonts w:ascii="Arial" w:hAnsi="Arial" w:cs="Arial"/>
        </w:rPr>
        <w:t>for “Out-G</w:t>
      </w:r>
      <w:r w:rsidRPr="00CF60CD">
        <w:rPr>
          <w:rFonts w:ascii="Arial" w:hAnsi="Arial" w:cs="Arial"/>
        </w:rPr>
        <w:t>overnment</w:t>
      </w:r>
      <w:r w:rsidR="00D3491B">
        <w:rPr>
          <w:rFonts w:ascii="Arial" w:hAnsi="Arial" w:cs="Arial"/>
        </w:rPr>
        <w:t xml:space="preserve">” personnel.  </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 xml:space="preserve">13.  </w:t>
      </w:r>
      <w:r w:rsidR="00F64C4E">
        <w:rPr>
          <w:rFonts w:ascii="Arial" w:hAnsi="Arial" w:cs="Arial"/>
          <w:u w:val="single"/>
        </w:rPr>
        <w:t>Total</w:t>
      </w:r>
      <w:r w:rsidRPr="00CF60CD">
        <w:rPr>
          <w:rFonts w:ascii="Arial" w:hAnsi="Arial" w:cs="Arial"/>
          <w:u w:val="single"/>
        </w:rPr>
        <w:t xml:space="preserve"> annualized capital and start-up costs</w:t>
      </w:r>
      <w:r w:rsidRPr="00CF60CD">
        <w:rPr>
          <w:rFonts w:ascii="Arial" w:hAnsi="Arial" w:cs="Arial"/>
        </w:rPr>
        <w:t>.</w:t>
      </w:r>
    </w:p>
    <w:p w:rsidR="001B55EE" w:rsidRPr="00CF60CD" w:rsidRDefault="001B55EE">
      <w:pPr>
        <w:rPr>
          <w:rFonts w:ascii="Arial" w:hAnsi="Arial" w:cs="Arial"/>
        </w:rPr>
      </w:pPr>
    </w:p>
    <w:p w:rsidR="001B55EE" w:rsidRPr="00CF60CD" w:rsidRDefault="009B097A">
      <w:pPr>
        <w:rPr>
          <w:rFonts w:ascii="Arial" w:hAnsi="Arial" w:cs="Arial"/>
        </w:rPr>
      </w:pPr>
      <w:r w:rsidRPr="00CF60CD">
        <w:rPr>
          <w:rFonts w:ascii="Arial" w:hAnsi="Arial" w:cs="Arial"/>
        </w:rPr>
        <w:t>There are no capital, start-up or maintenance costs associated with this information collection</w:t>
      </w:r>
      <w:r w:rsidR="001B55EE" w:rsidRPr="00CF60CD">
        <w:rPr>
          <w:rFonts w:ascii="Arial" w:hAnsi="Arial" w:cs="Arial"/>
        </w:rPr>
        <w:t>.</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 xml:space="preserve">14.  </w:t>
      </w:r>
      <w:r w:rsidRPr="00CF60CD">
        <w:rPr>
          <w:rFonts w:ascii="Arial" w:hAnsi="Arial" w:cs="Arial"/>
          <w:u w:val="single"/>
        </w:rPr>
        <w:t>Estimates of annualized Federal Government costs</w:t>
      </w:r>
      <w:r w:rsidRPr="00CF60CD">
        <w:rPr>
          <w:rFonts w:ascii="Arial" w:hAnsi="Arial" w:cs="Arial"/>
        </w:rPr>
        <w:t>.</w:t>
      </w:r>
    </w:p>
    <w:p w:rsidR="001B55EE" w:rsidRPr="00CF60CD" w:rsidRDefault="001B55EE">
      <w:pPr>
        <w:rPr>
          <w:rFonts w:ascii="Arial" w:hAnsi="Arial" w:cs="Arial"/>
        </w:rPr>
      </w:pPr>
    </w:p>
    <w:p w:rsidR="00F64C4E" w:rsidRDefault="00F64C4E">
      <w:pPr>
        <w:rPr>
          <w:rFonts w:ascii="Arial" w:hAnsi="Arial" w:cs="Arial"/>
        </w:rPr>
      </w:pPr>
      <w:r w:rsidRPr="004F715C">
        <w:rPr>
          <w:rFonts w:ascii="Arial" w:hAnsi="Arial" w:cs="Arial"/>
        </w:rPr>
        <w:t xml:space="preserve">The estimated annual Federal Government cost is </w:t>
      </w:r>
      <w:r w:rsidRPr="0026452C">
        <w:rPr>
          <w:rFonts w:ascii="Arial" w:hAnsi="Arial" w:cs="Arial"/>
        </w:rPr>
        <w:t>$</w:t>
      </w:r>
      <w:r w:rsidRPr="00F64C4E">
        <w:rPr>
          <w:rFonts w:ascii="Arial" w:hAnsi="Arial" w:cs="Arial"/>
        </w:rPr>
        <w:t>528 (see Appendix B).</w:t>
      </w:r>
      <w:r>
        <w:rPr>
          <w:rFonts w:ascii="Arial" w:hAnsi="Arial" w:cs="Arial"/>
        </w:rPr>
        <w:t xml:space="preserve">  </w:t>
      </w:r>
      <w:r w:rsidRPr="00CF60CD">
        <w:rPr>
          <w:rFonts w:ascii="Arial" w:hAnsi="Arial" w:cs="Arial"/>
        </w:rPr>
        <w:t xml:space="preserve">The cost to the Federal Government </w:t>
      </w:r>
      <w:r>
        <w:rPr>
          <w:rFonts w:ascii="Arial" w:hAnsi="Arial" w:cs="Arial"/>
        </w:rPr>
        <w:t>is</w:t>
      </w:r>
      <w:r w:rsidRPr="00CF60CD">
        <w:rPr>
          <w:rFonts w:ascii="Arial" w:hAnsi="Arial" w:cs="Arial"/>
        </w:rPr>
        <w:t xml:space="preserve"> incurred during review of certain applications and programs.</w:t>
      </w:r>
      <w:r>
        <w:rPr>
          <w:rFonts w:ascii="Arial" w:hAnsi="Arial" w:cs="Arial"/>
        </w:rPr>
        <w:t xml:space="preserve">  </w:t>
      </w:r>
      <w:r w:rsidRPr="0026452C">
        <w:rPr>
          <w:rFonts w:ascii="Arial" w:hAnsi="Arial" w:cs="Arial"/>
        </w:rPr>
        <w:t xml:space="preserve">It takes the Coast Guard an average of </w:t>
      </w:r>
      <w:r>
        <w:rPr>
          <w:rFonts w:ascii="Arial" w:hAnsi="Arial" w:cs="Arial"/>
        </w:rPr>
        <w:t>8 hours</w:t>
      </w:r>
      <w:r w:rsidRPr="0026452C">
        <w:rPr>
          <w:rFonts w:ascii="Arial" w:hAnsi="Arial" w:cs="Arial"/>
        </w:rPr>
        <w:t xml:space="preserve"> to complete each </w:t>
      </w:r>
      <w:r>
        <w:rPr>
          <w:rFonts w:ascii="Arial" w:hAnsi="Arial" w:cs="Arial"/>
        </w:rPr>
        <w:t>review</w:t>
      </w:r>
      <w:r w:rsidRPr="0026452C">
        <w:rPr>
          <w:rFonts w:ascii="Arial" w:hAnsi="Arial" w:cs="Arial"/>
        </w:rPr>
        <w:t xml:space="preserve">, a task typically performed by a </w:t>
      </w:r>
      <w:r>
        <w:rPr>
          <w:rFonts w:ascii="Arial" w:hAnsi="Arial" w:cs="Arial"/>
        </w:rPr>
        <w:t>GS-12</w:t>
      </w:r>
      <w:r w:rsidRPr="0026452C">
        <w:rPr>
          <w:rFonts w:ascii="Arial" w:hAnsi="Arial" w:cs="Arial"/>
        </w:rPr>
        <w:t>.  The rates shown are in accordance with the current edition of COMDTINST 7310.1</w:t>
      </w:r>
      <w:r>
        <w:rPr>
          <w:rFonts w:ascii="Arial" w:hAnsi="Arial" w:cs="Arial"/>
        </w:rPr>
        <w:t>(series)</w:t>
      </w:r>
      <w:r w:rsidRPr="0026452C">
        <w:rPr>
          <w:rFonts w:ascii="Arial" w:hAnsi="Arial" w:cs="Arial"/>
        </w:rPr>
        <w:t xml:space="preserve"> for “In-Government” </w:t>
      </w:r>
      <w:r>
        <w:rPr>
          <w:rFonts w:ascii="Arial" w:hAnsi="Arial" w:cs="Arial"/>
        </w:rPr>
        <w:t>personnel</w:t>
      </w:r>
      <w:r w:rsidRPr="00F7309A">
        <w:rPr>
          <w:rFonts w:ascii="Arial" w:hAnsi="Arial" w:cs="Arial"/>
        </w:rPr>
        <w:t>.</w:t>
      </w:r>
    </w:p>
    <w:p w:rsidR="00F64C4E" w:rsidRDefault="00F64C4E">
      <w:pPr>
        <w:rPr>
          <w:rFonts w:ascii="Arial" w:hAnsi="Arial" w:cs="Arial"/>
        </w:rPr>
      </w:pPr>
    </w:p>
    <w:p w:rsidR="001B55EE" w:rsidRPr="00CF60CD" w:rsidRDefault="001B55EE">
      <w:pPr>
        <w:rPr>
          <w:rFonts w:ascii="Arial" w:hAnsi="Arial" w:cs="Arial"/>
        </w:rPr>
      </w:pPr>
      <w:r w:rsidRPr="00CF60CD">
        <w:rPr>
          <w:rFonts w:ascii="Arial" w:hAnsi="Arial" w:cs="Arial"/>
        </w:rPr>
        <w:t xml:space="preserve">15.  </w:t>
      </w:r>
      <w:r w:rsidR="00F64C4E">
        <w:rPr>
          <w:rFonts w:ascii="Arial" w:hAnsi="Arial" w:cs="Arial"/>
          <w:u w:val="single"/>
        </w:rPr>
        <w:t>R</w:t>
      </w:r>
      <w:r w:rsidRPr="00CF60CD">
        <w:rPr>
          <w:rFonts w:ascii="Arial" w:hAnsi="Arial" w:cs="Arial"/>
          <w:u w:val="single"/>
        </w:rPr>
        <w:t>easons for the change in burden</w:t>
      </w:r>
      <w:r w:rsidRPr="00CF60CD">
        <w:rPr>
          <w:rFonts w:ascii="Arial" w:hAnsi="Arial" w:cs="Arial"/>
        </w:rPr>
        <w:t>.</w:t>
      </w:r>
      <w:r w:rsidR="00F64C4E">
        <w:rPr>
          <w:rFonts w:ascii="Arial" w:hAnsi="Arial" w:cs="Arial"/>
        </w:rPr>
        <w:t xml:space="preserve">  </w:t>
      </w:r>
    </w:p>
    <w:p w:rsidR="001B55EE" w:rsidRPr="00CF60CD" w:rsidRDefault="001B55EE">
      <w:pPr>
        <w:rPr>
          <w:rFonts w:ascii="Arial" w:hAnsi="Arial" w:cs="Arial"/>
        </w:rPr>
      </w:pPr>
    </w:p>
    <w:p w:rsidR="001B55EE" w:rsidRPr="00CF60CD" w:rsidRDefault="001B55EE" w:rsidP="00872419">
      <w:pPr>
        <w:rPr>
          <w:rFonts w:ascii="Arial" w:hAnsi="Arial" w:cs="Arial"/>
        </w:rPr>
      </w:pPr>
      <w:r w:rsidRPr="00322277">
        <w:rPr>
          <w:rFonts w:ascii="Arial" w:hAnsi="Arial" w:cs="Arial"/>
        </w:rPr>
        <w:t xml:space="preserve">The </w:t>
      </w:r>
      <w:r w:rsidR="00D00644" w:rsidRPr="00322277">
        <w:rPr>
          <w:rFonts w:ascii="Arial" w:hAnsi="Arial" w:cs="Arial"/>
        </w:rPr>
        <w:t xml:space="preserve">change in </w:t>
      </w:r>
      <w:r w:rsidRPr="00322277">
        <w:rPr>
          <w:rFonts w:ascii="Arial" w:hAnsi="Arial" w:cs="Arial"/>
        </w:rPr>
        <w:t xml:space="preserve">burden is an </w:t>
      </w:r>
      <w:r w:rsidR="00247E52" w:rsidRPr="00322277">
        <w:rPr>
          <w:rFonts w:ascii="Arial" w:hAnsi="Arial" w:cs="Arial"/>
        </w:rPr>
        <w:t>ADJUSTMENT due to a</w:t>
      </w:r>
      <w:r w:rsidR="00322277" w:rsidRPr="00322277">
        <w:rPr>
          <w:rFonts w:ascii="Arial" w:hAnsi="Arial" w:cs="Arial"/>
        </w:rPr>
        <w:t xml:space="preserve"> change (i.e., </w:t>
      </w:r>
      <w:r w:rsidR="007576DF">
        <w:rPr>
          <w:rFonts w:ascii="Arial" w:hAnsi="Arial" w:cs="Arial"/>
        </w:rPr>
        <w:t>de</w:t>
      </w:r>
      <w:r w:rsidR="007576DF" w:rsidRPr="00322277">
        <w:rPr>
          <w:rFonts w:ascii="Arial" w:hAnsi="Arial" w:cs="Arial"/>
        </w:rPr>
        <w:t>crease</w:t>
      </w:r>
      <w:r w:rsidR="00322277" w:rsidRPr="00322277">
        <w:rPr>
          <w:rFonts w:ascii="Arial" w:hAnsi="Arial" w:cs="Arial"/>
        </w:rPr>
        <w:t>)</w:t>
      </w:r>
      <w:r w:rsidR="0008077A" w:rsidRPr="00322277">
        <w:rPr>
          <w:rFonts w:ascii="Arial" w:hAnsi="Arial" w:cs="Arial"/>
        </w:rPr>
        <w:t xml:space="preserve"> </w:t>
      </w:r>
      <w:r w:rsidR="00D00644" w:rsidRPr="00322277">
        <w:rPr>
          <w:rFonts w:ascii="Arial" w:hAnsi="Arial" w:cs="Arial"/>
        </w:rPr>
        <w:t>in</w:t>
      </w:r>
      <w:r w:rsidRPr="00322277">
        <w:rPr>
          <w:rFonts w:ascii="Arial" w:hAnsi="Arial" w:cs="Arial"/>
        </w:rPr>
        <w:t xml:space="preserve"> the </w:t>
      </w:r>
      <w:r w:rsidR="00322277" w:rsidRPr="00322277">
        <w:rPr>
          <w:rFonts w:ascii="Arial" w:hAnsi="Arial" w:cs="Arial"/>
        </w:rPr>
        <w:t xml:space="preserve">estimated </w:t>
      </w:r>
      <w:r w:rsidRPr="00322277">
        <w:rPr>
          <w:rFonts w:ascii="Arial" w:hAnsi="Arial" w:cs="Arial"/>
        </w:rPr>
        <w:t xml:space="preserve">number of </w:t>
      </w:r>
      <w:r w:rsidR="00D62753">
        <w:rPr>
          <w:rFonts w:ascii="Arial" w:hAnsi="Arial" w:cs="Arial"/>
        </w:rPr>
        <w:t>annual responses</w:t>
      </w:r>
      <w:r w:rsidR="0008077A" w:rsidRPr="00322277">
        <w:rPr>
          <w:rFonts w:ascii="Arial" w:hAnsi="Arial" w:cs="Arial"/>
        </w:rPr>
        <w:t>.</w:t>
      </w:r>
      <w:r w:rsidR="005F72DF" w:rsidRPr="00322277">
        <w:rPr>
          <w:rFonts w:ascii="Arial" w:hAnsi="Arial" w:cs="Arial"/>
        </w:rPr>
        <w:t xml:space="preserve">  There is no proposed change to the reporting and recordkeeping requirements of this collection.  The reporting and recordkeeping requirements</w:t>
      </w:r>
      <w:r w:rsidR="00322277" w:rsidRPr="00322277">
        <w:rPr>
          <w:rFonts w:ascii="Arial" w:hAnsi="Arial" w:cs="Arial"/>
        </w:rPr>
        <w:t>—</w:t>
      </w:r>
      <w:r w:rsidR="005F72DF" w:rsidRPr="00322277">
        <w:rPr>
          <w:rFonts w:ascii="Arial" w:hAnsi="Arial" w:cs="Arial"/>
        </w:rPr>
        <w:t>and the methodology for calculating burden</w:t>
      </w:r>
      <w:r w:rsidR="00322277" w:rsidRPr="00322277">
        <w:rPr>
          <w:rFonts w:ascii="Arial" w:hAnsi="Arial" w:cs="Arial"/>
        </w:rPr>
        <w:t>—</w:t>
      </w:r>
      <w:r w:rsidR="005F72DF" w:rsidRPr="00322277">
        <w:rPr>
          <w:rFonts w:ascii="Arial" w:hAnsi="Arial" w:cs="Arial"/>
        </w:rPr>
        <w:t>remain unchanged.</w:t>
      </w:r>
      <w:r w:rsidR="006419A0" w:rsidRPr="00322277">
        <w:rPr>
          <w:rFonts w:ascii="Arial" w:hAnsi="Arial" w:cs="Arial"/>
        </w:rPr>
        <w:t xml:space="preserve">  </w:t>
      </w:r>
    </w:p>
    <w:p w:rsidR="001B55EE" w:rsidRPr="00CF60CD" w:rsidRDefault="001B55EE">
      <w:pPr>
        <w:rPr>
          <w:rFonts w:ascii="Arial" w:hAnsi="Arial" w:cs="Arial"/>
        </w:rPr>
      </w:pPr>
    </w:p>
    <w:p w:rsidR="001B55EE" w:rsidRPr="00CF60CD" w:rsidRDefault="001B55EE">
      <w:pPr>
        <w:ind w:left="450" w:hanging="450"/>
        <w:rPr>
          <w:rFonts w:ascii="Arial" w:hAnsi="Arial" w:cs="Arial"/>
          <w:u w:val="single"/>
        </w:rPr>
      </w:pPr>
      <w:r w:rsidRPr="00CF60CD">
        <w:rPr>
          <w:rFonts w:ascii="Arial" w:hAnsi="Arial" w:cs="Arial"/>
        </w:rPr>
        <w:t xml:space="preserve">16.  </w:t>
      </w:r>
      <w:r w:rsidR="00F64C4E" w:rsidRPr="00F64C4E">
        <w:rPr>
          <w:rFonts w:ascii="Arial" w:hAnsi="Arial" w:cs="Arial"/>
          <w:u w:val="single"/>
        </w:rPr>
        <w:t>Plans for tabulation, statistical analysis, and publication</w:t>
      </w:r>
      <w:r w:rsidRPr="00CF60CD">
        <w:rPr>
          <w:rFonts w:ascii="Arial" w:hAnsi="Arial" w:cs="Arial"/>
        </w:rPr>
        <w:t>.</w:t>
      </w:r>
      <w:r w:rsidR="00F64C4E">
        <w:rPr>
          <w:rFonts w:ascii="Arial" w:hAnsi="Arial" w:cs="Arial"/>
        </w:rPr>
        <w:t xml:space="preserve"> </w:t>
      </w:r>
    </w:p>
    <w:p w:rsidR="001B55EE" w:rsidRPr="00CF60CD" w:rsidRDefault="001B55EE">
      <w:pPr>
        <w:rPr>
          <w:rFonts w:ascii="Arial" w:hAnsi="Arial" w:cs="Arial"/>
        </w:rPr>
      </w:pPr>
    </w:p>
    <w:p w:rsidR="001B55EE" w:rsidRPr="00CF60CD" w:rsidRDefault="00247E52">
      <w:pPr>
        <w:rPr>
          <w:rFonts w:ascii="Arial" w:hAnsi="Arial" w:cs="Arial"/>
        </w:rPr>
      </w:pPr>
      <w:r w:rsidRPr="00CF60CD">
        <w:rPr>
          <w:rFonts w:ascii="Arial" w:hAnsi="Arial" w:cs="Arial"/>
        </w:rPr>
        <w:t>This information collection will not be published for statistical purposes</w:t>
      </w:r>
      <w:r w:rsidR="001B55EE" w:rsidRPr="00CF60CD">
        <w:rPr>
          <w:rFonts w:ascii="Arial" w:hAnsi="Arial" w:cs="Arial"/>
        </w:rPr>
        <w:t>.</w:t>
      </w:r>
    </w:p>
    <w:p w:rsidR="001B55EE" w:rsidRPr="00CF60CD" w:rsidRDefault="001B55EE">
      <w:pPr>
        <w:rPr>
          <w:rFonts w:ascii="Arial" w:hAnsi="Arial" w:cs="Arial"/>
        </w:rPr>
      </w:pPr>
    </w:p>
    <w:p w:rsidR="001B55EE" w:rsidRPr="00CF60CD" w:rsidRDefault="001B55EE">
      <w:pPr>
        <w:ind w:left="450" w:hanging="450"/>
        <w:rPr>
          <w:rFonts w:ascii="Arial" w:hAnsi="Arial" w:cs="Arial"/>
        </w:rPr>
      </w:pPr>
      <w:r w:rsidRPr="00CF60CD">
        <w:rPr>
          <w:rFonts w:ascii="Arial" w:hAnsi="Arial" w:cs="Arial"/>
        </w:rPr>
        <w:t xml:space="preserve">17.  </w:t>
      </w:r>
      <w:r w:rsidR="00F64C4E" w:rsidRPr="00F64C4E">
        <w:rPr>
          <w:rFonts w:ascii="Arial" w:hAnsi="Arial" w:cs="Arial"/>
          <w:u w:val="single"/>
        </w:rPr>
        <w:t>Approval for not explaining the expiration date for OMB approval</w:t>
      </w:r>
      <w:r w:rsidRPr="00F64C4E">
        <w:rPr>
          <w:rFonts w:ascii="Arial" w:hAnsi="Arial" w:cs="Arial"/>
        </w:rPr>
        <w:t>.</w:t>
      </w:r>
      <w:r w:rsidR="00F64C4E">
        <w:rPr>
          <w:rFonts w:ascii="Arial" w:hAnsi="Arial" w:cs="Arial"/>
        </w:rPr>
        <w:t xml:space="preserve">  </w:t>
      </w:r>
    </w:p>
    <w:p w:rsidR="001B55EE" w:rsidRPr="00CF60CD" w:rsidRDefault="001B55EE">
      <w:pPr>
        <w:rPr>
          <w:rFonts w:ascii="Arial" w:hAnsi="Arial" w:cs="Arial"/>
        </w:rPr>
      </w:pPr>
    </w:p>
    <w:p w:rsidR="001B55EE" w:rsidRPr="00CF60CD" w:rsidRDefault="00247E52">
      <w:pPr>
        <w:rPr>
          <w:rFonts w:ascii="Arial" w:hAnsi="Arial" w:cs="Arial"/>
        </w:rPr>
      </w:pPr>
      <w:r w:rsidRPr="00CF60CD">
        <w:rPr>
          <w:rFonts w:ascii="Arial" w:hAnsi="Arial" w:cs="Arial"/>
        </w:rPr>
        <w:t>The Coast Guard will display the expiration date for OMB approval of this information collection</w:t>
      </w:r>
      <w:r w:rsidR="001B55EE" w:rsidRPr="00CF60CD">
        <w:rPr>
          <w:rFonts w:ascii="Arial" w:hAnsi="Arial" w:cs="Arial"/>
        </w:rPr>
        <w:t>.</w:t>
      </w:r>
    </w:p>
    <w:p w:rsidR="001B55EE" w:rsidRPr="00CF60CD" w:rsidRDefault="001B55EE">
      <w:pPr>
        <w:rPr>
          <w:rFonts w:ascii="Arial" w:hAnsi="Arial" w:cs="Arial"/>
        </w:rPr>
      </w:pPr>
    </w:p>
    <w:p w:rsidR="001B55EE" w:rsidRPr="00CF60CD" w:rsidRDefault="001B55EE">
      <w:pPr>
        <w:rPr>
          <w:rFonts w:ascii="Arial" w:hAnsi="Arial" w:cs="Arial"/>
        </w:rPr>
      </w:pPr>
      <w:r w:rsidRPr="00CF60CD">
        <w:rPr>
          <w:rFonts w:ascii="Arial" w:hAnsi="Arial" w:cs="Arial"/>
        </w:rPr>
        <w:t xml:space="preserve">18.  </w:t>
      </w:r>
      <w:r w:rsidRPr="00CF60CD">
        <w:rPr>
          <w:rFonts w:ascii="Arial" w:hAnsi="Arial" w:cs="Arial"/>
          <w:u w:val="single"/>
        </w:rPr>
        <w:t>Explain each exception to the certification statement</w:t>
      </w:r>
      <w:r w:rsidRPr="00CF60CD">
        <w:rPr>
          <w:rFonts w:ascii="Arial" w:hAnsi="Arial" w:cs="Arial"/>
        </w:rPr>
        <w:t>.</w:t>
      </w:r>
      <w:r w:rsidR="00F64C4E">
        <w:rPr>
          <w:rFonts w:ascii="Arial" w:hAnsi="Arial" w:cs="Arial"/>
        </w:rPr>
        <w:t xml:space="preserve">  </w:t>
      </w:r>
    </w:p>
    <w:p w:rsidR="001B55EE" w:rsidRPr="00CF60CD" w:rsidRDefault="001B55EE">
      <w:pPr>
        <w:rPr>
          <w:rFonts w:ascii="Arial" w:hAnsi="Arial" w:cs="Arial"/>
        </w:rPr>
      </w:pPr>
    </w:p>
    <w:p w:rsidR="001B55EE" w:rsidRPr="00CF60CD" w:rsidRDefault="00247E52">
      <w:pPr>
        <w:rPr>
          <w:rFonts w:ascii="Arial" w:hAnsi="Arial" w:cs="Arial"/>
        </w:rPr>
      </w:pPr>
      <w:r w:rsidRPr="00CF60CD">
        <w:rPr>
          <w:rFonts w:ascii="Arial" w:hAnsi="Arial" w:cs="Arial"/>
        </w:rPr>
        <w:t>The Coast Guard does not request an exception to the certification of this information collection</w:t>
      </w:r>
      <w:r w:rsidR="001B55EE" w:rsidRPr="00CF60CD">
        <w:rPr>
          <w:rFonts w:ascii="Arial" w:hAnsi="Arial" w:cs="Arial"/>
        </w:rPr>
        <w:t>.</w:t>
      </w:r>
    </w:p>
    <w:p w:rsidR="001B55EE" w:rsidRPr="00CF60CD" w:rsidRDefault="001B55EE">
      <w:pPr>
        <w:rPr>
          <w:rFonts w:ascii="Arial" w:hAnsi="Arial" w:cs="Arial"/>
        </w:rPr>
      </w:pPr>
    </w:p>
    <w:p w:rsidR="001B55EE" w:rsidRPr="00CF60CD" w:rsidRDefault="001B55EE">
      <w:pPr>
        <w:rPr>
          <w:rFonts w:ascii="Arial" w:hAnsi="Arial" w:cs="Arial"/>
        </w:rPr>
      </w:pPr>
    </w:p>
    <w:p w:rsidR="001B55EE" w:rsidRPr="00CF60CD" w:rsidRDefault="001B55EE">
      <w:pPr>
        <w:rPr>
          <w:rFonts w:ascii="Arial" w:hAnsi="Arial" w:cs="Arial"/>
          <w:b/>
          <w:bCs/>
        </w:rPr>
      </w:pPr>
      <w:r w:rsidRPr="00CF60CD">
        <w:rPr>
          <w:rFonts w:ascii="Arial" w:hAnsi="Arial" w:cs="Arial"/>
          <w:b/>
          <w:bCs/>
        </w:rPr>
        <w:t>B.  Collection of Information Employing Statistical Methods.</w:t>
      </w:r>
      <w:r w:rsidR="00F64C4E">
        <w:rPr>
          <w:rFonts w:ascii="Arial" w:hAnsi="Arial" w:cs="Arial"/>
          <w:b/>
          <w:bCs/>
        </w:rPr>
        <w:t xml:space="preserve">  </w:t>
      </w:r>
    </w:p>
    <w:p w:rsidR="001B55EE" w:rsidRPr="00CF60CD" w:rsidRDefault="001B55EE">
      <w:pPr>
        <w:rPr>
          <w:rFonts w:ascii="Arial" w:hAnsi="Arial" w:cs="Arial"/>
        </w:rPr>
      </w:pPr>
    </w:p>
    <w:p w:rsidR="001B55EE" w:rsidRPr="00CF60CD" w:rsidRDefault="001B55EE">
      <w:pPr>
        <w:pStyle w:val="BodyText"/>
        <w:rPr>
          <w:rFonts w:ascii="Arial" w:hAnsi="Arial" w:cs="Arial"/>
          <w:sz w:val="20"/>
        </w:rPr>
      </w:pPr>
      <w:r w:rsidRPr="00CF60CD">
        <w:rPr>
          <w:rFonts w:ascii="Arial" w:hAnsi="Arial" w:cs="Arial"/>
          <w:sz w:val="20"/>
        </w:rPr>
        <w:t>This information collection does not employ statistical methods.</w:t>
      </w:r>
      <w:r w:rsidR="00F64C4E">
        <w:rPr>
          <w:rFonts w:ascii="Arial" w:hAnsi="Arial" w:cs="Arial"/>
          <w:sz w:val="20"/>
        </w:rPr>
        <w:t xml:space="preserve">  </w:t>
      </w:r>
    </w:p>
    <w:p w:rsidR="001B55EE" w:rsidRPr="00CF60CD" w:rsidRDefault="001B55EE">
      <w:pPr>
        <w:pStyle w:val="BodyText"/>
        <w:rPr>
          <w:rFonts w:ascii="Arial" w:hAnsi="Arial" w:cs="Arial"/>
          <w:sz w:val="20"/>
        </w:rPr>
      </w:pPr>
    </w:p>
    <w:p w:rsidR="001B55EE" w:rsidRDefault="001B55EE">
      <w:pPr>
        <w:pStyle w:val="BodyText"/>
        <w:rPr>
          <w:rFonts w:ascii="Arial" w:hAnsi="Arial" w:cs="Arial"/>
          <w:sz w:val="20"/>
        </w:rPr>
      </w:pPr>
    </w:p>
    <w:p w:rsidR="00D03322" w:rsidRDefault="00D03322">
      <w:pPr>
        <w:pStyle w:val="BodyText"/>
        <w:rPr>
          <w:rFonts w:ascii="Arial" w:hAnsi="Arial" w:cs="Arial"/>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p w:rsidR="00ED2291" w:rsidRDefault="00ED2291" w:rsidP="00ED2291">
      <w:pPr>
        <w:pStyle w:val="BodyText"/>
        <w:jc w:val="center"/>
        <w:rPr>
          <w:rFonts w:ascii="Arial" w:hAnsi="Arial" w:cs="Arial"/>
          <w:b/>
          <w:sz w:val="20"/>
        </w:rPr>
      </w:pPr>
    </w:p>
    <w:tbl>
      <w:tblPr>
        <w:tblW w:w="14200" w:type="dxa"/>
        <w:tblInd w:w="93" w:type="dxa"/>
        <w:tblLook w:val="04A0"/>
      </w:tblPr>
      <w:tblGrid>
        <w:gridCol w:w="5560"/>
        <w:gridCol w:w="1483"/>
        <w:gridCol w:w="1284"/>
        <w:gridCol w:w="1172"/>
        <w:gridCol w:w="1000"/>
        <w:gridCol w:w="1260"/>
        <w:gridCol w:w="1217"/>
        <w:gridCol w:w="880"/>
        <w:gridCol w:w="760"/>
      </w:tblGrid>
      <w:tr w:rsidR="00EC7530" w:rsidRPr="00EC7530" w:rsidTr="00EC7530">
        <w:trPr>
          <w:trHeight w:val="255"/>
        </w:trPr>
        <w:tc>
          <w:tcPr>
            <w:tcW w:w="14200" w:type="dxa"/>
            <w:gridSpan w:val="9"/>
            <w:tcBorders>
              <w:top w:val="nil"/>
              <w:left w:val="nil"/>
              <w:bottom w:val="nil"/>
              <w:right w:val="nil"/>
            </w:tcBorders>
            <w:shd w:val="clear" w:color="auto" w:fill="auto"/>
            <w:vAlign w:val="bottom"/>
            <w:hideMark/>
          </w:tcPr>
          <w:p w:rsidR="00EC7530" w:rsidRPr="00EC7530" w:rsidRDefault="00EC7530" w:rsidP="00EC7530">
            <w:pPr>
              <w:rPr>
                <w:rFonts w:ascii="Arial" w:hAnsi="Arial" w:cs="Arial"/>
                <w:b/>
                <w:bCs/>
                <w:i/>
                <w:iCs/>
                <w:color w:val="000000"/>
              </w:rPr>
            </w:pPr>
            <w:r w:rsidRPr="00EC7530">
              <w:rPr>
                <w:rFonts w:ascii="Arial" w:hAnsi="Arial" w:cs="Arial"/>
                <w:b/>
                <w:bCs/>
                <w:i/>
                <w:iCs/>
                <w:color w:val="000000"/>
              </w:rPr>
              <w:t>Appendix A: Total Estimated Annual Burden on Industry</w:t>
            </w:r>
          </w:p>
        </w:tc>
      </w:tr>
      <w:tr w:rsidR="00EC7530" w:rsidRPr="00EC7530" w:rsidTr="00EC7530">
        <w:trPr>
          <w:trHeight w:val="255"/>
        </w:trPr>
        <w:tc>
          <w:tcPr>
            <w:tcW w:w="556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b/>
                <w:bCs/>
                <w:i/>
                <w:iCs/>
                <w:color w:val="000000"/>
              </w:rPr>
            </w:pPr>
          </w:p>
        </w:tc>
        <w:tc>
          <w:tcPr>
            <w:tcW w:w="13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r>
      <w:tr w:rsidR="00EC7530" w:rsidRPr="00EC7530" w:rsidTr="00EC7530">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7530" w:rsidRPr="00EC7530" w:rsidRDefault="00EC7530" w:rsidP="00EC7530">
            <w:pPr>
              <w:rPr>
                <w:rFonts w:ascii="Arial" w:hAnsi="Arial" w:cs="Arial"/>
                <w:b/>
                <w:bCs/>
                <w:i/>
                <w:iCs/>
                <w:color w:val="000000"/>
              </w:rPr>
            </w:pPr>
            <w:r w:rsidRPr="00EC7530">
              <w:rPr>
                <w:rFonts w:ascii="Arial" w:hAnsi="Arial" w:cs="Arial"/>
                <w:b/>
                <w:bCs/>
                <w:i/>
                <w:iCs/>
                <w:color w:val="000000"/>
              </w:rPr>
              <w:t>Respondents</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EC7530" w:rsidRPr="00EC7530" w:rsidRDefault="00EC7530" w:rsidP="00EC7530">
            <w:pPr>
              <w:rPr>
                <w:rFonts w:ascii="Arial" w:hAnsi="Arial" w:cs="Arial"/>
              </w:rPr>
            </w:pPr>
            <w:r w:rsidRPr="00EC7530">
              <w:rPr>
                <w:rFonts w:ascii="Arial" w:hAnsi="Arial" w:cs="Arial"/>
              </w:rPr>
              <w:t> </w:t>
            </w:r>
          </w:p>
        </w:tc>
        <w:tc>
          <w:tcPr>
            <w:tcW w:w="11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r>
      <w:tr w:rsidR="00EC7530" w:rsidRPr="00EC7530" w:rsidTr="00EC7530">
        <w:trPr>
          <w:trHeight w:val="30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EC7530" w:rsidRPr="00EC7530" w:rsidRDefault="00EC7530" w:rsidP="00EC7530">
            <w:pPr>
              <w:rPr>
                <w:rFonts w:ascii="Arial" w:hAnsi="Arial" w:cs="Arial"/>
                <w:color w:val="000000"/>
              </w:rPr>
            </w:pPr>
            <w:r w:rsidRPr="00EC7530">
              <w:rPr>
                <w:rFonts w:ascii="Arial" w:hAnsi="Arial" w:cs="Arial"/>
                <w:color w:val="000000"/>
              </w:rPr>
              <w:t>Container Manufacturers producing containers for U.S. owners</w:t>
            </w:r>
          </w:p>
        </w:tc>
        <w:tc>
          <w:tcPr>
            <w:tcW w:w="13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5</w:t>
            </w:r>
          </w:p>
        </w:tc>
        <w:tc>
          <w:tcPr>
            <w:tcW w:w="11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r>
      <w:tr w:rsidR="00EC7530" w:rsidRPr="00EC7530" w:rsidTr="00EC7530">
        <w:trPr>
          <w:trHeight w:val="51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EC7530" w:rsidRPr="00EC7530" w:rsidRDefault="00EC7530" w:rsidP="00EC7530">
            <w:pPr>
              <w:rPr>
                <w:rFonts w:ascii="Arial" w:hAnsi="Arial" w:cs="Arial"/>
                <w:color w:val="000000"/>
              </w:rPr>
            </w:pPr>
            <w:r w:rsidRPr="00EC7530">
              <w:rPr>
                <w:rFonts w:ascii="Arial" w:hAnsi="Arial" w:cs="Arial"/>
                <w:color w:val="000000"/>
              </w:rPr>
              <w:t>Approval Authorities issuing container approvals for U.S. Coast Guard</w:t>
            </w:r>
          </w:p>
        </w:tc>
        <w:tc>
          <w:tcPr>
            <w:tcW w:w="13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10</w:t>
            </w:r>
          </w:p>
        </w:tc>
        <w:tc>
          <w:tcPr>
            <w:tcW w:w="11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r>
      <w:tr w:rsidR="00EC7530" w:rsidRPr="00EC7530" w:rsidTr="00EC7530">
        <w:trPr>
          <w:trHeight w:val="27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EC7530" w:rsidRPr="00EC7530" w:rsidRDefault="00EC7530" w:rsidP="00EC7530">
            <w:pPr>
              <w:rPr>
                <w:rFonts w:ascii="Arial" w:hAnsi="Arial" w:cs="Arial"/>
                <w:color w:val="000000"/>
              </w:rPr>
            </w:pPr>
            <w:r w:rsidRPr="00EC7530">
              <w:rPr>
                <w:rFonts w:ascii="Arial" w:hAnsi="Arial" w:cs="Arial"/>
                <w:color w:val="000000"/>
              </w:rPr>
              <w:t>Owners enrolled in the Continuous Examination Program</w:t>
            </w:r>
          </w:p>
        </w:tc>
        <w:tc>
          <w:tcPr>
            <w:tcW w:w="13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30</w:t>
            </w:r>
          </w:p>
        </w:tc>
        <w:tc>
          <w:tcPr>
            <w:tcW w:w="11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r>
      <w:tr w:rsidR="00EC7530" w:rsidRPr="00EC7530" w:rsidTr="00EC7530">
        <w:trPr>
          <w:trHeight w:val="51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EC7530" w:rsidRPr="00EC7530" w:rsidRDefault="00EC7530" w:rsidP="00EC7530">
            <w:pPr>
              <w:rPr>
                <w:rFonts w:ascii="Arial" w:hAnsi="Arial" w:cs="Arial"/>
                <w:color w:val="000000"/>
              </w:rPr>
            </w:pPr>
            <w:r w:rsidRPr="00EC7530">
              <w:rPr>
                <w:rFonts w:ascii="Arial" w:hAnsi="Arial" w:cs="Arial"/>
                <w:color w:val="000000"/>
              </w:rPr>
              <w:t>Owners not enrolled in Continuous Examination Program (approximate)</w:t>
            </w:r>
          </w:p>
        </w:tc>
        <w:tc>
          <w:tcPr>
            <w:tcW w:w="13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10</w:t>
            </w:r>
          </w:p>
        </w:tc>
        <w:tc>
          <w:tcPr>
            <w:tcW w:w="11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r>
      <w:tr w:rsidR="00EC7530" w:rsidRPr="00EC7530" w:rsidTr="00EC7530">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i/>
                <w:iCs/>
                <w:color w:val="000000"/>
              </w:rPr>
            </w:pPr>
            <w:r w:rsidRPr="00EC7530">
              <w:rPr>
                <w:rFonts w:ascii="Arial" w:hAnsi="Arial" w:cs="Arial"/>
                <w:b/>
                <w:bCs/>
                <w:i/>
                <w:iCs/>
                <w:color w:val="000000"/>
              </w:rPr>
              <w:t>Total Respondents</w:t>
            </w:r>
          </w:p>
        </w:tc>
        <w:tc>
          <w:tcPr>
            <w:tcW w:w="13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55</w:t>
            </w:r>
          </w:p>
        </w:tc>
        <w:tc>
          <w:tcPr>
            <w:tcW w:w="11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0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r>
      <w:tr w:rsidR="00EC7530" w:rsidRPr="00EC7530" w:rsidTr="00EC7530">
        <w:trPr>
          <w:trHeight w:val="255"/>
        </w:trPr>
        <w:tc>
          <w:tcPr>
            <w:tcW w:w="556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3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0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00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r>
      <w:tr w:rsidR="00EC7530" w:rsidRPr="00EC7530" w:rsidTr="00EC7530">
        <w:trPr>
          <w:trHeight w:val="1020"/>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7530" w:rsidRPr="00EC7530" w:rsidRDefault="00EC7530" w:rsidP="00EC7530">
            <w:pPr>
              <w:rPr>
                <w:rFonts w:ascii="Arial" w:hAnsi="Arial" w:cs="Arial"/>
                <w:b/>
                <w:bCs/>
                <w:i/>
                <w:iCs/>
              </w:rPr>
            </w:pPr>
            <w:r w:rsidRPr="00EC7530">
              <w:rPr>
                <w:rFonts w:ascii="Arial" w:hAnsi="Arial" w:cs="Arial"/>
                <w:b/>
                <w:bCs/>
                <w:i/>
                <w:iCs/>
              </w:rPr>
              <w:t>Reporting Burden</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Annual Respondents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 xml:space="preserve">Annual Total Number of Responses </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Hour Burden Per Response</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Wage Rate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Total Annual Hour Burden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b/>
                <w:bCs/>
              </w:rPr>
            </w:pPr>
            <w:r w:rsidRPr="00EC7530">
              <w:rPr>
                <w:rFonts w:ascii="Arial" w:hAnsi="Arial" w:cs="Arial"/>
                <w:b/>
                <w:bCs/>
              </w:rPr>
              <w:t xml:space="preserve">Costs </w:t>
            </w:r>
          </w:p>
        </w:tc>
        <w:tc>
          <w:tcPr>
            <w:tcW w:w="88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b/>
                <w:bCs/>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b/>
                <w:bCs/>
              </w:rPr>
            </w:pPr>
          </w:p>
        </w:tc>
      </w:tr>
      <w:tr w:rsidR="00EC7530" w:rsidRPr="00EC7530" w:rsidTr="00EC7530">
        <w:trPr>
          <w:trHeight w:val="255"/>
        </w:trPr>
        <w:tc>
          <w:tcPr>
            <w:tcW w:w="5560" w:type="dxa"/>
            <w:tcBorders>
              <w:top w:val="nil"/>
              <w:left w:val="single" w:sz="4" w:space="0" w:color="auto"/>
              <w:bottom w:val="single" w:sz="4" w:space="0" w:color="auto"/>
              <w:right w:val="single" w:sz="4" w:space="0" w:color="auto"/>
            </w:tcBorders>
            <w:shd w:val="clear" w:color="auto" w:fill="auto"/>
            <w:hideMark/>
          </w:tcPr>
          <w:p w:rsidR="00EC7530" w:rsidRPr="00EC7530" w:rsidRDefault="00EC7530" w:rsidP="00EC7530">
            <w:pPr>
              <w:rPr>
                <w:rFonts w:ascii="Arial" w:hAnsi="Arial" w:cs="Arial"/>
              </w:rPr>
            </w:pPr>
            <w:r w:rsidRPr="00EC7530">
              <w:rPr>
                <w:rFonts w:ascii="Arial" w:hAnsi="Arial" w:cs="Arial"/>
              </w:rPr>
              <w:t>Application to become an approval authority</w:t>
            </w:r>
          </w:p>
        </w:tc>
        <w:tc>
          <w:tcPr>
            <w:tcW w:w="13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0</w:t>
            </w:r>
          </w:p>
        </w:tc>
        <w:tc>
          <w:tcPr>
            <w:tcW w:w="11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0</w:t>
            </w:r>
          </w:p>
        </w:tc>
        <w:tc>
          <w:tcPr>
            <w:tcW w:w="11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24</w:t>
            </w:r>
          </w:p>
        </w:tc>
        <w:tc>
          <w:tcPr>
            <w:tcW w:w="10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$51</w:t>
            </w:r>
          </w:p>
        </w:tc>
        <w:tc>
          <w:tcPr>
            <w:tcW w:w="126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0</w:t>
            </w:r>
          </w:p>
        </w:tc>
        <w:tc>
          <w:tcPr>
            <w:tcW w:w="10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$0</w:t>
            </w:r>
          </w:p>
        </w:tc>
        <w:tc>
          <w:tcPr>
            <w:tcW w:w="88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r>
      <w:tr w:rsidR="00EC7530" w:rsidRPr="00EC7530" w:rsidTr="00EC7530">
        <w:trPr>
          <w:trHeight w:val="255"/>
        </w:trPr>
        <w:tc>
          <w:tcPr>
            <w:tcW w:w="5560" w:type="dxa"/>
            <w:tcBorders>
              <w:top w:val="nil"/>
              <w:left w:val="single" w:sz="4" w:space="0" w:color="auto"/>
              <w:bottom w:val="single" w:sz="4" w:space="0" w:color="auto"/>
              <w:right w:val="single" w:sz="4" w:space="0" w:color="auto"/>
            </w:tcBorders>
            <w:shd w:val="clear" w:color="auto" w:fill="auto"/>
            <w:hideMark/>
          </w:tcPr>
          <w:p w:rsidR="00EC7530" w:rsidRPr="00EC7530" w:rsidRDefault="00EC7530" w:rsidP="00EC7530">
            <w:pPr>
              <w:rPr>
                <w:rFonts w:ascii="Arial" w:hAnsi="Arial" w:cs="Arial"/>
              </w:rPr>
            </w:pPr>
            <w:r w:rsidRPr="00EC7530">
              <w:rPr>
                <w:rFonts w:ascii="Arial" w:hAnsi="Arial" w:cs="Arial"/>
              </w:rPr>
              <w:t>Application for approval of container design</w:t>
            </w:r>
          </w:p>
        </w:tc>
        <w:tc>
          <w:tcPr>
            <w:tcW w:w="138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5</w:t>
            </w:r>
          </w:p>
        </w:tc>
        <w:tc>
          <w:tcPr>
            <w:tcW w:w="118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25</w:t>
            </w:r>
          </w:p>
        </w:tc>
        <w:tc>
          <w:tcPr>
            <w:tcW w:w="11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24</w:t>
            </w:r>
          </w:p>
        </w:tc>
        <w:tc>
          <w:tcPr>
            <w:tcW w:w="10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$51</w:t>
            </w:r>
          </w:p>
        </w:tc>
        <w:tc>
          <w:tcPr>
            <w:tcW w:w="126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600</w:t>
            </w:r>
          </w:p>
        </w:tc>
        <w:tc>
          <w:tcPr>
            <w:tcW w:w="10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$30,600</w:t>
            </w:r>
          </w:p>
        </w:tc>
        <w:tc>
          <w:tcPr>
            <w:tcW w:w="880" w:type="dxa"/>
            <w:tcBorders>
              <w:top w:val="nil"/>
              <w:left w:val="nil"/>
              <w:bottom w:val="nil"/>
              <w:right w:val="nil"/>
            </w:tcBorders>
            <w:shd w:val="clear" w:color="auto" w:fill="auto"/>
            <w:vAlign w:val="bottom"/>
            <w:hideMark/>
          </w:tcPr>
          <w:p w:rsidR="00EC7530" w:rsidRPr="00EC7530" w:rsidRDefault="00EC7530" w:rsidP="00EC7530">
            <w:pPr>
              <w:jc w:val="center"/>
              <w:rPr>
                <w:rFonts w:ascii="Arial" w:hAnsi="Arial" w:cs="Arial"/>
              </w:rPr>
            </w:pPr>
          </w:p>
        </w:tc>
        <w:tc>
          <w:tcPr>
            <w:tcW w:w="760" w:type="dxa"/>
            <w:tcBorders>
              <w:top w:val="nil"/>
              <w:left w:val="nil"/>
              <w:bottom w:val="nil"/>
              <w:right w:val="nil"/>
            </w:tcBorders>
            <w:shd w:val="clear" w:color="auto" w:fill="auto"/>
            <w:vAlign w:val="bottom"/>
            <w:hideMark/>
          </w:tcPr>
          <w:p w:rsidR="00EC7530" w:rsidRPr="00EC7530" w:rsidRDefault="00EC7530" w:rsidP="00EC7530">
            <w:pPr>
              <w:jc w:val="center"/>
              <w:rPr>
                <w:rFonts w:ascii="Arial" w:hAnsi="Arial" w:cs="Arial"/>
              </w:rPr>
            </w:pPr>
          </w:p>
        </w:tc>
      </w:tr>
      <w:tr w:rsidR="00EC7530" w:rsidRPr="00EC7530" w:rsidTr="00EC7530">
        <w:trPr>
          <w:trHeight w:val="285"/>
        </w:trPr>
        <w:tc>
          <w:tcPr>
            <w:tcW w:w="5560" w:type="dxa"/>
            <w:tcBorders>
              <w:top w:val="nil"/>
              <w:left w:val="single" w:sz="4" w:space="0" w:color="auto"/>
              <w:bottom w:val="single" w:sz="4" w:space="0" w:color="auto"/>
              <w:right w:val="single" w:sz="4" w:space="0" w:color="auto"/>
            </w:tcBorders>
            <w:shd w:val="clear" w:color="auto" w:fill="auto"/>
            <w:hideMark/>
          </w:tcPr>
          <w:p w:rsidR="00EC7530" w:rsidRPr="00EC7530" w:rsidRDefault="00EC7530" w:rsidP="00EC7530">
            <w:pPr>
              <w:rPr>
                <w:rFonts w:ascii="Arial" w:hAnsi="Arial" w:cs="Arial"/>
              </w:rPr>
            </w:pPr>
            <w:r w:rsidRPr="00EC7530">
              <w:rPr>
                <w:rFonts w:ascii="Arial" w:hAnsi="Arial" w:cs="Arial"/>
              </w:rPr>
              <w:t>Review by approval authority of container design</w:t>
            </w:r>
          </w:p>
        </w:tc>
        <w:tc>
          <w:tcPr>
            <w:tcW w:w="13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5</w:t>
            </w:r>
          </w:p>
        </w:tc>
        <w:tc>
          <w:tcPr>
            <w:tcW w:w="11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25</w:t>
            </w:r>
          </w:p>
        </w:tc>
        <w:tc>
          <w:tcPr>
            <w:tcW w:w="11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40</w:t>
            </w:r>
          </w:p>
        </w:tc>
        <w:tc>
          <w:tcPr>
            <w:tcW w:w="10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$51</w:t>
            </w:r>
          </w:p>
        </w:tc>
        <w:tc>
          <w:tcPr>
            <w:tcW w:w="1260" w:type="dxa"/>
            <w:tcBorders>
              <w:top w:val="nil"/>
              <w:left w:val="nil"/>
              <w:bottom w:val="nil"/>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1,000</w:t>
            </w:r>
          </w:p>
        </w:tc>
        <w:tc>
          <w:tcPr>
            <w:tcW w:w="1080" w:type="dxa"/>
            <w:tcBorders>
              <w:top w:val="nil"/>
              <w:left w:val="nil"/>
              <w:bottom w:val="nil"/>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$51,000</w:t>
            </w:r>
          </w:p>
        </w:tc>
        <w:tc>
          <w:tcPr>
            <w:tcW w:w="88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r>
      <w:tr w:rsidR="00EC7530" w:rsidRPr="00EC7530" w:rsidTr="00EC7530">
        <w:trPr>
          <w:trHeight w:val="255"/>
        </w:trPr>
        <w:tc>
          <w:tcPr>
            <w:tcW w:w="5560" w:type="dxa"/>
            <w:tcBorders>
              <w:top w:val="nil"/>
              <w:left w:val="single" w:sz="4" w:space="0" w:color="auto"/>
              <w:bottom w:val="single" w:sz="4" w:space="0" w:color="auto"/>
              <w:right w:val="single" w:sz="4" w:space="0" w:color="auto"/>
            </w:tcBorders>
            <w:shd w:val="clear" w:color="auto" w:fill="auto"/>
            <w:hideMark/>
          </w:tcPr>
          <w:p w:rsidR="00EC7530" w:rsidRPr="00EC7530" w:rsidRDefault="00EC7530" w:rsidP="00EC7530">
            <w:pPr>
              <w:rPr>
                <w:rFonts w:ascii="Arial" w:hAnsi="Arial" w:cs="Arial"/>
              </w:rPr>
            </w:pPr>
            <w:r w:rsidRPr="00EC7530">
              <w:rPr>
                <w:rFonts w:ascii="Arial" w:hAnsi="Arial" w:cs="Arial"/>
              </w:rPr>
              <w:t>Application for ACEP</w:t>
            </w:r>
          </w:p>
        </w:tc>
        <w:tc>
          <w:tcPr>
            <w:tcW w:w="13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1</w:t>
            </w:r>
          </w:p>
        </w:tc>
        <w:tc>
          <w:tcPr>
            <w:tcW w:w="11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1</w:t>
            </w:r>
          </w:p>
        </w:tc>
        <w:tc>
          <w:tcPr>
            <w:tcW w:w="11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24</w:t>
            </w:r>
          </w:p>
        </w:tc>
        <w:tc>
          <w:tcPr>
            <w:tcW w:w="1000" w:type="dxa"/>
            <w:tcBorders>
              <w:top w:val="nil"/>
              <w:left w:val="nil"/>
              <w:bottom w:val="single" w:sz="4" w:space="0" w:color="auto"/>
              <w:right w:val="nil"/>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$51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24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$1,224</w:t>
            </w:r>
          </w:p>
        </w:tc>
        <w:tc>
          <w:tcPr>
            <w:tcW w:w="88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r>
      <w:tr w:rsidR="00EC7530" w:rsidRPr="00EC7530" w:rsidTr="00EC7530">
        <w:trPr>
          <w:trHeight w:val="255"/>
        </w:trPr>
        <w:tc>
          <w:tcPr>
            <w:tcW w:w="5560" w:type="dxa"/>
            <w:tcBorders>
              <w:top w:val="nil"/>
              <w:left w:val="nil"/>
              <w:bottom w:val="nil"/>
              <w:right w:val="nil"/>
            </w:tcBorders>
            <w:shd w:val="clear" w:color="auto" w:fill="auto"/>
            <w:hideMark/>
          </w:tcPr>
          <w:p w:rsidR="00EC7530" w:rsidRPr="00EC7530" w:rsidRDefault="00EC7530" w:rsidP="00EC7530">
            <w:pPr>
              <w:rPr>
                <w:rFonts w:ascii="Arial" w:hAnsi="Arial" w:cs="Arial"/>
              </w:rPr>
            </w:pPr>
          </w:p>
        </w:tc>
        <w:tc>
          <w:tcPr>
            <w:tcW w:w="1380" w:type="dxa"/>
            <w:tcBorders>
              <w:top w:val="nil"/>
              <w:left w:val="nil"/>
              <w:bottom w:val="nil"/>
              <w:right w:val="nil"/>
            </w:tcBorders>
            <w:shd w:val="clear" w:color="auto" w:fill="auto"/>
            <w:noWrap/>
            <w:vAlign w:val="bottom"/>
            <w:hideMark/>
          </w:tcPr>
          <w:p w:rsidR="00EC7530" w:rsidRPr="00EC7530" w:rsidRDefault="00EC7530" w:rsidP="00EC7530">
            <w:pPr>
              <w:jc w:val="right"/>
              <w:rPr>
                <w:rFonts w:ascii="Arial" w:hAnsi="Arial" w:cs="Arial"/>
              </w:rPr>
            </w:pPr>
          </w:p>
        </w:tc>
        <w:tc>
          <w:tcPr>
            <w:tcW w:w="1180" w:type="dxa"/>
            <w:tcBorders>
              <w:top w:val="nil"/>
              <w:left w:val="nil"/>
              <w:bottom w:val="nil"/>
              <w:right w:val="nil"/>
            </w:tcBorders>
            <w:shd w:val="clear" w:color="auto" w:fill="auto"/>
            <w:noWrap/>
            <w:vAlign w:val="bottom"/>
            <w:hideMark/>
          </w:tcPr>
          <w:p w:rsidR="00EC7530" w:rsidRPr="00EC7530" w:rsidRDefault="00EC7530" w:rsidP="00EC7530">
            <w:pPr>
              <w:jc w:val="right"/>
              <w:rPr>
                <w:rFonts w:ascii="Arial" w:hAnsi="Arial" w:cs="Arial"/>
              </w:rPr>
            </w:pPr>
          </w:p>
        </w:tc>
        <w:tc>
          <w:tcPr>
            <w:tcW w:w="2100" w:type="dxa"/>
            <w:gridSpan w:val="2"/>
            <w:tcBorders>
              <w:top w:val="single" w:sz="4" w:space="0" w:color="auto"/>
              <w:left w:val="nil"/>
              <w:bottom w:val="nil"/>
              <w:right w:val="single" w:sz="4" w:space="0" w:color="000000"/>
            </w:tcBorders>
            <w:shd w:val="clear" w:color="auto" w:fill="auto"/>
            <w:vAlign w:val="bottom"/>
            <w:hideMark/>
          </w:tcPr>
          <w:p w:rsidR="00EC7530" w:rsidRPr="00EC7530" w:rsidRDefault="00EC7530" w:rsidP="00EC7530">
            <w:pPr>
              <w:jc w:val="right"/>
              <w:rPr>
                <w:rFonts w:ascii="Arial" w:hAnsi="Arial" w:cs="Arial"/>
                <w:b/>
                <w:bCs/>
                <w:i/>
                <w:iCs/>
              </w:rPr>
            </w:pPr>
            <w:r w:rsidRPr="00EC7530">
              <w:rPr>
                <w:rFonts w:ascii="Arial" w:hAnsi="Arial" w:cs="Arial"/>
                <w:b/>
                <w:bCs/>
                <w:i/>
                <w:iCs/>
              </w:rPr>
              <w:t>Reporting - Total</w:t>
            </w:r>
          </w:p>
        </w:tc>
        <w:tc>
          <w:tcPr>
            <w:tcW w:w="126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i/>
                <w:iCs/>
              </w:rPr>
            </w:pPr>
            <w:r w:rsidRPr="00EC7530">
              <w:rPr>
                <w:rFonts w:ascii="Arial" w:hAnsi="Arial" w:cs="Arial"/>
                <w:b/>
                <w:bCs/>
                <w:i/>
                <w:iCs/>
              </w:rPr>
              <w:t>1,624</w:t>
            </w:r>
          </w:p>
        </w:tc>
        <w:tc>
          <w:tcPr>
            <w:tcW w:w="108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i/>
                <w:iCs/>
              </w:rPr>
            </w:pPr>
            <w:r w:rsidRPr="00EC7530">
              <w:rPr>
                <w:rFonts w:ascii="Arial" w:hAnsi="Arial" w:cs="Arial"/>
                <w:b/>
                <w:bCs/>
                <w:i/>
                <w:iCs/>
              </w:rPr>
              <w:t>$82,824</w:t>
            </w:r>
          </w:p>
        </w:tc>
        <w:tc>
          <w:tcPr>
            <w:tcW w:w="88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r>
      <w:tr w:rsidR="00EC7530" w:rsidRPr="00EC7530" w:rsidTr="00EC7530">
        <w:trPr>
          <w:trHeight w:val="255"/>
        </w:trPr>
        <w:tc>
          <w:tcPr>
            <w:tcW w:w="5560" w:type="dxa"/>
            <w:tcBorders>
              <w:top w:val="nil"/>
              <w:left w:val="nil"/>
              <w:bottom w:val="nil"/>
              <w:right w:val="nil"/>
            </w:tcBorders>
            <w:shd w:val="clear" w:color="auto" w:fill="auto"/>
            <w:hideMark/>
          </w:tcPr>
          <w:p w:rsidR="00EC7530" w:rsidRPr="00EC7530" w:rsidRDefault="00EC7530" w:rsidP="00EC7530">
            <w:pPr>
              <w:jc w:val="right"/>
              <w:rPr>
                <w:rFonts w:ascii="Arial" w:hAnsi="Arial" w:cs="Arial"/>
                <w:b/>
                <w:bCs/>
              </w:rPr>
            </w:pPr>
          </w:p>
        </w:tc>
        <w:tc>
          <w:tcPr>
            <w:tcW w:w="1380" w:type="dxa"/>
            <w:tcBorders>
              <w:top w:val="nil"/>
              <w:left w:val="nil"/>
              <w:bottom w:val="nil"/>
              <w:right w:val="nil"/>
            </w:tcBorders>
            <w:shd w:val="clear" w:color="auto" w:fill="auto"/>
            <w:noWrap/>
            <w:vAlign w:val="bottom"/>
            <w:hideMark/>
          </w:tcPr>
          <w:p w:rsidR="00EC7530" w:rsidRPr="00EC7530" w:rsidRDefault="00EC7530" w:rsidP="00EC7530">
            <w:pPr>
              <w:jc w:val="right"/>
              <w:rPr>
                <w:rFonts w:ascii="Arial" w:hAnsi="Arial" w:cs="Arial"/>
                <w:b/>
                <w:bCs/>
              </w:rPr>
            </w:pPr>
          </w:p>
        </w:tc>
        <w:tc>
          <w:tcPr>
            <w:tcW w:w="1180" w:type="dxa"/>
            <w:tcBorders>
              <w:top w:val="nil"/>
              <w:left w:val="nil"/>
              <w:bottom w:val="nil"/>
              <w:right w:val="nil"/>
            </w:tcBorders>
            <w:shd w:val="clear" w:color="auto" w:fill="auto"/>
            <w:noWrap/>
            <w:vAlign w:val="bottom"/>
            <w:hideMark/>
          </w:tcPr>
          <w:p w:rsidR="00EC7530" w:rsidRPr="00EC7530" w:rsidRDefault="00EC7530" w:rsidP="00EC7530">
            <w:pPr>
              <w:jc w:val="right"/>
              <w:rPr>
                <w:rFonts w:ascii="Arial" w:hAnsi="Arial" w:cs="Arial"/>
                <w:b/>
                <w:bCs/>
              </w:rPr>
            </w:pPr>
          </w:p>
        </w:tc>
        <w:tc>
          <w:tcPr>
            <w:tcW w:w="1100" w:type="dxa"/>
            <w:tcBorders>
              <w:top w:val="nil"/>
              <w:left w:val="nil"/>
              <w:bottom w:val="nil"/>
              <w:right w:val="nil"/>
            </w:tcBorders>
            <w:shd w:val="clear" w:color="auto" w:fill="auto"/>
            <w:noWrap/>
            <w:vAlign w:val="bottom"/>
            <w:hideMark/>
          </w:tcPr>
          <w:p w:rsidR="00EC7530" w:rsidRPr="00EC7530" w:rsidRDefault="00EC7530" w:rsidP="00EC7530">
            <w:pPr>
              <w:jc w:val="right"/>
              <w:rPr>
                <w:rFonts w:ascii="Arial" w:hAnsi="Arial" w:cs="Arial"/>
                <w:b/>
                <w:bCs/>
              </w:rPr>
            </w:pPr>
          </w:p>
        </w:tc>
        <w:tc>
          <w:tcPr>
            <w:tcW w:w="1000" w:type="dxa"/>
            <w:tcBorders>
              <w:top w:val="nil"/>
              <w:left w:val="nil"/>
              <w:bottom w:val="nil"/>
              <w:right w:val="nil"/>
            </w:tcBorders>
            <w:shd w:val="clear" w:color="auto" w:fill="auto"/>
            <w:noWrap/>
            <w:vAlign w:val="bottom"/>
            <w:hideMark/>
          </w:tcPr>
          <w:p w:rsidR="00EC7530" w:rsidRPr="00EC7530" w:rsidRDefault="00EC7530" w:rsidP="00EC7530">
            <w:pPr>
              <w:jc w:val="right"/>
              <w:rPr>
                <w:rFonts w:ascii="Arial" w:hAnsi="Arial" w:cs="Arial"/>
                <w:b/>
                <w:bCs/>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jc w:val="right"/>
              <w:rPr>
                <w:rFonts w:ascii="Arial" w:hAnsi="Arial" w:cs="Arial"/>
                <w:b/>
                <w:bCs/>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r>
      <w:tr w:rsidR="00EC7530" w:rsidRPr="00EC7530" w:rsidTr="00EC7530">
        <w:trPr>
          <w:trHeight w:val="255"/>
        </w:trPr>
        <w:tc>
          <w:tcPr>
            <w:tcW w:w="556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380" w:type="dxa"/>
            <w:tcBorders>
              <w:top w:val="nil"/>
              <w:left w:val="nil"/>
              <w:bottom w:val="nil"/>
              <w:right w:val="nil"/>
            </w:tcBorders>
            <w:shd w:val="clear" w:color="auto" w:fill="auto"/>
            <w:noWrap/>
            <w:vAlign w:val="bottom"/>
            <w:hideMark/>
          </w:tcPr>
          <w:p w:rsidR="00EC7530" w:rsidRPr="00EC7530" w:rsidRDefault="00EC7530" w:rsidP="00EC7530">
            <w:pPr>
              <w:jc w:val="right"/>
              <w:rPr>
                <w:rFonts w:ascii="Arial" w:hAnsi="Arial" w:cs="Arial"/>
              </w:rPr>
            </w:pPr>
          </w:p>
        </w:tc>
        <w:tc>
          <w:tcPr>
            <w:tcW w:w="1180" w:type="dxa"/>
            <w:tcBorders>
              <w:top w:val="nil"/>
              <w:left w:val="nil"/>
              <w:bottom w:val="nil"/>
              <w:right w:val="nil"/>
            </w:tcBorders>
            <w:shd w:val="clear" w:color="auto" w:fill="auto"/>
            <w:noWrap/>
            <w:vAlign w:val="bottom"/>
            <w:hideMark/>
          </w:tcPr>
          <w:p w:rsidR="00EC7530" w:rsidRPr="00EC7530" w:rsidRDefault="00EC7530" w:rsidP="00EC7530">
            <w:pPr>
              <w:jc w:val="right"/>
              <w:rPr>
                <w:rFonts w:ascii="Arial" w:hAnsi="Arial" w:cs="Arial"/>
              </w:rPr>
            </w:pPr>
          </w:p>
        </w:tc>
        <w:tc>
          <w:tcPr>
            <w:tcW w:w="1100" w:type="dxa"/>
            <w:tcBorders>
              <w:top w:val="nil"/>
              <w:left w:val="nil"/>
              <w:bottom w:val="nil"/>
              <w:right w:val="nil"/>
            </w:tcBorders>
            <w:shd w:val="clear" w:color="auto" w:fill="auto"/>
            <w:vAlign w:val="bottom"/>
            <w:hideMark/>
          </w:tcPr>
          <w:p w:rsidR="00EC7530" w:rsidRPr="00EC7530" w:rsidRDefault="00EC7530" w:rsidP="00EC7530">
            <w:pPr>
              <w:jc w:val="right"/>
              <w:rPr>
                <w:rFonts w:ascii="Arial" w:hAnsi="Arial" w:cs="Arial"/>
              </w:rPr>
            </w:pPr>
          </w:p>
        </w:tc>
        <w:tc>
          <w:tcPr>
            <w:tcW w:w="1000" w:type="dxa"/>
            <w:tcBorders>
              <w:top w:val="nil"/>
              <w:left w:val="nil"/>
              <w:bottom w:val="nil"/>
              <w:right w:val="nil"/>
            </w:tcBorders>
            <w:shd w:val="clear" w:color="auto" w:fill="auto"/>
            <w:vAlign w:val="bottom"/>
            <w:hideMark/>
          </w:tcPr>
          <w:p w:rsidR="00EC7530" w:rsidRPr="00EC7530" w:rsidRDefault="00EC7530" w:rsidP="00EC7530">
            <w:pPr>
              <w:jc w:val="right"/>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jc w:val="right"/>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jc w:val="right"/>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r>
      <w:tr w:rsidR="00EC7530" w:rsidRPr="00EC7530" w:rsidTr="00EC7530">
        <w:trPr>
          <w:trHeight w:val="1020"/>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7530" w:rsidRPr="00EC7530" w:rsidRDefault="00EC7530" w:rsidP="00EC7530">
            <w:pPr>
              <w:rPr>
                <w:rFonts w:ascii="Arial" w:hAnsi="Arial" w:cs="Arial"/>
                <w:b/>
                <w:bCs/>
                <w:i/>
                <w:iCs/>
              </w:rPr>
            </w:pPr>
            <w:r w:rsidRPr="00EC7530">
              <w:rPr>
                <w:rFonts w:ascii="Arial" w:hAnsi="Arial" w:cs="Arial"/>
                <w:b/>
                <w:bCs/>
                <w:i/>
                <w:iCs/>
              </w:rPr>
              <w:t>Recordkeeping Burden</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Annual Respondents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 xml:space="preserve">Annual Total Number of Responses </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Hour Burden Per Response</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Wage Rate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Total Annual Hour Burden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b/>
                <w:bCs/>
              </w:rPr>
            </w:pPr>
            <w:r w:rsidRPr="00EC7530">
              <w:rPr>
                <w:rFonts w:ascii="Arial" w:hAnsi="Arial" w:cs="Arial"/>
                <w:b/>
                <w:bCs/>
              </w:rPr>
              <w:t xml:space="preserve">Costs </w:t>
            </w:r>
          </w:p>
        </w:tc>
        <w:tc>
          <w:tcPr>
            <w:tcW w:w="88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r>
      <w:tr w:rsidR="00EC7530" w:rsidRPr="00EC7530" w:rsidTr="00EC7530">
        <w:trPr>
          <w:trHeight w:val="255"/>
        </w:trPr>
        <w:tc>
          <w:tcPr>
            <w:tcW w:w="5560" w:type="dxa"/>
            <w:tcBorders>
              <w:top w:val="nil"/>
              <w:left w:val="single" w:sz="4" w:space="0" w:color="auto"/>
              <w:bottom w:val="single" w:sz="4" w:space="0" w:color="auto"/>
              <w:right w:val="single" w:sz="4" w:space="0" w:color="auto"/>
            </w:tcBorders>
            <w:shd w:val="clear" w:color="auto" w:fill="auto"/>
            <w:hideMark/>
          </w:tcPr>
          <w:p w:rsidR="00EC7530" w:rsidRPr="00EC7530" w:rsidRDefault="00EC7530" w:rsidP="00EC7530">
            <w:pPr>
              <w:rPr>
                <w:rFonts w:ascii="Arial" w:hAnsi="Arial" w:cs="Arial"/>
              </w:rPr>
            </w:pPr>
            <w:r w:rsidRPr="00EC7530">
              <w:rPr>
                <w:rFonts w:ascii="Arial" w:hAnsi="Arial" w:cs="Arial"/>
              </w:rPr>
              <w:t xml:space="preserve">Retain container design approval by approval authority </w:t>
            </w:r>
          </w:p>
        </w:tc>
        <w:tc>
          <w:tcPr>
            <w:tcW w:w="13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10</w:t>
            </w:r>
          </w:p>
        </w:tc>
        <w:tc>
          <w:tcPr>
            <w:tcW w:w="11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25</w:t>
            </w:r>
          </w:p>
        </w:tc>
        <w:tc>
          <w:tcPr>
            <w:tcW w:w="11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0.067</w:t>
            </w:r>
          </w:p>
        </w:tc>
        <w:tc>
          <w:tcPr>
            <w:tcW w:w="10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$51</w:t>
            </w:r>
          </w:p>
        </w:tc>
        <w:tc>
          <w:tcPr>
            <w:tcW w:w="126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2</w:t>
            </w:r>
          </w:p>
        </w:tc>
        <w:tc>
          <w:tcPr>
            <w:tcW w:w="10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$102</w:t>
            </w:r>
          </w:p>
        </w:tc>
        <w:tc>
          <w:tcPr>
            <w:tcW w:w="88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r>
      <w:tr w:rsidR="00EC7530" w:rsidRPr="00EC7530" w:rsidTr="00EC7530">
        <w:trPr>
          <w:trHeight w:val="510"/>
        </w:trPr>
        <w:tc>
          <w:tcPr>
            <w:tcW w:w="5560" w:type="dxa"/>
            <w:tcBorders>
              <w:top w:val="nil"/>
              <w:left w:val="single" w:sz="4" w:space="0" w:color="auto"/>
              <w:bottom w:val="single" w:sz="4" w:space="0" w:color="auto"/>
              <w:right w:val="single" w:sz="4" w:space="0" w:color="auto"/>
            </w:tcBorders>
            <w:shd w:val="clear" w:color="auto" w:fill="auto"/>
            <w:hideMark/>
          </w:tcPr>
          <w:p w:rsidR="00EC7530" w:rsidRPr="00EC7530" w:rsidRDefault="00EC7530" w:rsidP="00EC7530">
            <w:pPr>
              <w:rPr>
                <w:rFonts w:ascii="Arial" w:hAnsi="Arial" w:cs="Arial"/>
              </w:rPr>
            </w:pPr>
            <w:r w:rsidRPr="00EC7530">
              <w:rPr>
                <w:rFonts w:ascii="Arial" w:hAnsi="Arial" w:cs="Arial"/>
              </w:rPr>
              <w:t>Store receipt of approval for the continuous examination program</w:t>
            </w:r>
          </w:p>
        </w:tc>
        <w:tc>
          <w:tcPr>
            <w:tcW w:w="138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1</w:t>
            </w:r>
          </w:p>
        </w:tc>
        <w:tc>
          <w:tcPr>
            <w:tcW w:w="118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1</w:t>
            </w:r>
          </w:p>
        </w:tc>
        <w:tc>
          <w:tcPr>
            <w:tcW w:w="11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1</w:t>
            </w:r>
          </w:p>
        </w:tc>
        <w:tc>
          <w:tcPr>
            <w:tcW w:w="10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$51</w:t>
            </w:r>
          </w:p>
        </w:tc>
        <w:tc>
          <w:tcPr>
            <w:tcW w:w="126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1</w:t>
            </w:r>
          </w:p>
        </w:tc>
        <w:tc>
          <w:tcPr>
            <w:tcW w:w="10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$51</w:t>
            </w:r>
          </w:p>
        </w:tc>
        <w:tc>
          <w:tcPr>
            <w:tcW w:w="88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r>
      <w:tr w:rsidR="00EC7530" w:rsidRPr="00EC7530" w:rsidTr="00EC7530">
        <w:trPr>
          <w:trHeight w:val="315"/>
        </w:trPr>
        <w:tc>
          <w:tcPr>
            <w:tcW w:w="5560" w:type="dxa"/>
            <w:tcBorders>
              <w:top w:val="nil"/>
              <w:left w:val="single" w:sz="4" w:space="0" w:color="auto"/>
              <w:bottom w:val="single" w:sz="4" w:space="0" w:color="auto"/>
              <w:right w:val="single" w:sz="4" w:space="0" w:color="auto"/>
            </w:tcBorders>
            <w:shd w:val="clear" w:color="auto" w:fill="auto"/>
            <w:hideMark/>
          </w:tcPr>
          <w:p w:rsidR="00EC7530" w:rsidRPr="00EC7530" w:rsidRDefault="00EC7530" w:rsidP="00EC7530">
            <w:pPr>
              <w:rPr>
                <w:rFonts w:ascii="Arial" w:hAnsi="Arial" w:cs="Arial"/>
              </w:rPr>
            </w:pPr>
            <w:r w:rsidRPr="00EC7530">
              <w:rPr>
                <w:rFonts w:ascii="Arial" w:hAnsi="Arial" w:cs="Arial"/>
              </w:rPr>
              <w:t>Records of periodic examinations of containers</w:t>
            </w:r>
          </w:p>
        </w:tc>
        <w:tc>
          <w:tcPr>
            <w:tcW w:w="13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30</w:t>
            </w:r>
          </w:p>
        </w:tc>
        <w:tc>
          <w:tcPr>
            <w:tcW w:w="11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2,832,852</w:t>
            </w:r>
          </w:p>
        </w:tc>
        <w:tc>
          <w:tcPr>
            <w:tcW w:w="11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0.03</w:t>
            </w:r>
          </w:p>
        </w:tc>
        <w:tc>
          <w:tcPr>
            <w:tcW w:w="10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$51</w:t>
            </w:r>
          </w:p>
        </w:tc>
        <w:tc>
          <w:tcPr>
            <w:tcW w:w="126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84,986</w:t>
            </w:r>
          </w:p>
        </w:tc>
        <w:tc>
          <w:tcPr>
            <w:tcW w:w="10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$4,334,286</w:t>
            </w:r>
          </w:p>
        </w:tc>
        <w:tc>
          <w:tcPr>
            <w:tcW w:w="88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rPr>
            </w:pPr>
          </w:p>
        </w:tc>
      </w:tr>
      <w:tr w:rsidR="00EC7530" w:rsidRPr="00EC7530" w:rsidTr="00EC7530">
        <w:trPr>
          <w:trHeight w:val="255"/>
        </w:trPr>
        <w:tc>
          <w:tcPr>
            <w:tcW w:w="5560" w:type="dxa"/>
            <w:tcBorders>
              <w:top w:val="nil"/>
              <w:left w:val="single" w:sz="4" w:space="0" w:color="auto"/>
              <w:bottom w:val="single" w:sz="4" w:space="0" w:color="auto"/>
              <w:right w:val="single" w:sz="4" w:space="0" w:color="auto"/>
            </w:tcBorders>
            <w:shd w:val="clear" w:color="auto" w:fill="auto"/>
            <w:hideMark/>
          </w:tcPr>
          <w:p w:rsidR="00EC7530" w:rsidRPr="00EC7530" w:rsidRDefault="00EC7530" w:rsidP="00EC7530">
            <w:pPr>
              <w:rPr>
                <w:rFonts w:ascii="Arial" w:hAnsi="Arial" w:cs="Arial"/>
              </w:rPr>
            </w:pPr>
            <w:r w:rsidRPr="00EC7530">
              <w:rPr>
                <w:rFonts w:ascii="Arial" w:hAnsi="Arial" w:cs="Arial"/>
              </w:rPr>
              <w:t>Label containers after each examination</w:t>
            </w:r>
          </w:p>
        </w:tc>
        <w:tc>
          <w:tcPr>
            <w:tcW w:w="13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10</w:t>
            </w:r>
          </w:p>
        </w:tc>
        <w:tc>
          <w:tcPr>
            <w:tcW w:w="11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141,643</w:t>
            </w:r>
          </w:p>
        </w:tc>
        <w:tc>
          <w:tcPr>
            <w:tcW w:w="11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0.083</w:t>
            </w:r>
          </w:p>
        </w:tc>
        <w:tc>
          <w:tcPr>
            <w:tcW w:w="10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$51</w:t>
            </w:r>
          </w:p>
        </w:tc>
        <w:tc>
          <w:tcPr>
            <w:tcW w:w="126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11,756</w:t>
            </w:r>
          </w:p>
        </w:tc>
        <w:tc>
          <w:tcPr>
            <w:tcW w:w="10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$599,556</w:t>
            </w:r>
          </w:p>
        </w:tc>
        <w:tc>
          <w:tcPr>
            <w:tcW w:w="88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sz w:val="16"/>
                <w:szCs w:val="16"/>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jc w:val="center"/>
              <w:rPr>
                <w:rFonts w:ascii="Arial" w:hAnsi="Arial" w:cs="Arial"/>
                <w:sz w:val="16"/>
                <w:szCs w:val="16"/>
              </w:rPr>
            </w:pPr>
          </w:p>
        </w:tc>
      </w:tr>
      <w:tr w:rsidR="00EC7530" w:rsidRPr="00EC7530" w:rsidTr="00EC7530">
        <w:trPr>
          <w:trHeight w:val="300"/>
        </w:trPr>
        <w:tc>
          <w:tcPr>
            <w:tcW w:w="5560" w:type="dxa"/>
            <w:tcBorders>
              <w:top w:val="nil"/>
              <w:left w:val="single" w:sz="4" w:space="0" w:color="auto"/>
              <w:bottom w:val="single" w:sz="4" w:space="0" w:color="auto"/>
              <w:right w:val="single" w:sz="4" w:space="0" w:color="auto"/>
            </w:tcBorders>
            <w:shd w:val="clear" w:color="auto" w:fill="auto"/>
            <w:hideMark/>
          </w:tcPr>
          <w:p w:rsidR="00EC7530" w:rsidRPr="00EC7530" w:rsidRDefault="00EC7530" w:rsidP="00EC7530">
            <w:pPr>
              <w:rPr>
                <w:rFonts w:ascii="Arial" w:hAnsi="Arial" w:cs="Arial"/>
              </w:rPr>
            </w:pPr>
            <w:r w:rsidRPr="00EC7530">
              <w:rPr>
                <w:rFonts w:ascii="Arial" w:hAnsi="Arial" w:cs="Arial"/>
              </w:rPr>
              <w:t>Label containers with the safety approval plate</w:t>
            </w:r>
          </w:p>
        </w:tc>
        <w:tc>
          <w:tcPr>
            <w:tcW w:w="13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5</w:t>
            </w:r>
          </w:p>
        </w:tc>
        <w:tc>
          <w:tcPr>
            <w:tcW w:w="11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1,000</w:t>
            </w:r>
          </w:p>
        </w:tc>
        <w:tc>
          <w:tcPr>
            <w:tcW w:w="11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0.083</w:t>
            </w:r>
          </w:p>
        </w:tc>
        <w:tc>
          <w:tcPr>
            <w:tcW w:w="100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rPr>
            </w:pPr>
            <w:r w:rsidRPr="00EC7530">
              <w:rPr>
                <w:rFonts w:ascii="Arial" w:hAnsi="Arial" w:cs="Arial"/>
              </w:rPr>
              <w:t>$51</w:t>
            </w:r>
          </w:p>
        </w:tc>
        <w:tc>
          <w:tcPr>
            <w:tcW w:w="126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83</w:t>
            </w:r>
          </w:p>
        </w:tc>
        <w:tc>
          <w:tcPr>
            <w:tcW w:w="10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rPr>
            </w:pPr>
            <w:r w:rsidRPr="00EC7530">
              <w:rPr>
                <w:rFonts w:ascii="Arial" w:hAnsi="Arial" w:cs="Arial"/>
              </w:rPr>
              <w:t>$4,233</w:t>
            </w: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sz w:val="16"/>
                <w:szCs w:val="16"/>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sz w:val="16"/>
                <w:szCs w:val="16"/>
              </w:rPr>
            </w:pPr>
          </w:p>
        </w:tc>
      </w:tr>
      <w:tr w:rsidR="00EC7530" w:rsidRPr="00EC7530" w:rsidTr="00EC7530">
        <w:trPr>
          <w:trHeight w:val="255"/>
        </w:trPr>
        <w:tc>
          <w:tcPr>
            <w:tcW w:w="5560" w:type="dxa"/>
            <w:tcBorders>
              <w:top w:val="nil"/>
              <w:left w:val="nil"/>
              <w:bottom w:val="nil"/>
              <w:right w:val="nil"/>
            </w:tcBorders>
            <w:shd w:val="clear" w:color="auto" w:fill="auto"/>
            <w:hideMark/>
          </w:tcPr>
          <w:p w:rsidR="00EC7530" w:rsidRPr="00EC7530" w:rsidRDefault="00EC7530" w:rsidP="00EC7530">
            <w:pPr>
              <w:rPr>
                <w:rFonts w:ascii="Arial" w:hAnsi="Arial" w:cs="Arial"/>
              </w:rPr>
            </w:pPr>
          </w:p>
        </w:tc>
        <w:tc>
          <w:tcPr>
            <w:tcW w:w="1380" w:type="dxa"/>
            <w:tcBorders>
              <w:top w:val="nil"/>
              <w:left w:val="nil"/>
              <w:bottom w:val="nil"/>
              <w:right w:val="nil"/>
            </w:tcBorders>
            <w:shd w:val="clear" w:color="auto" w:fill="auto"/>
            <w:noWrap/>
            <w:vAlign w:val="bottom"/>
            <w:hideMark/>
          </w:tcPr>
          <w:p w:rsidR="00EC7530" w:rsidRPr="00EC7530" w:rsidRDefault="00EC7530" w:rsidP="00EC7530">
            <w:pPr>
              <w:jc w:val="right"/>
              <w:rPr>
                <w:rFonts w:ascii="Arial" w:hAnsi="Arial" w:cs="Arial"/>
              </w:rPr>
            </w:pPr>
          </w:p>
        </w:tc>
        <w:tc>
          <w:tcPr>
            <w:tcW w:w="3280" w:type="dxa"/>
            <w:gridSpan w:val="3"/>
            <w:tcBorders>
              <w:top w:val="single" w:sz="4" w:space="0" w:color="auto"/>
              <w:left w:val="nil"/>
              <w:bottom w:val="nil"/>
              <w:right w:val="single" w:sz="4" w:space="0" w:color="000000"/>
            </w:tcBorders>
            <w:shd w:val="clear" w:color="auto" w:fill="auto"/>
            <w:noWrap/>
            <w:vAlign w:val="bottom"/>
            <w:hideMark/>
          </w:tcPr>
          <w:p w:rsidR="00EC7530" w:rsidRPr="00EC7530" w:rsidRDefault="00EC7530" w:rsidP="00EC7530">
            <w:pPr>
              <w:jc w:val="right"/>
              <w:rPr>
                <w:rFonts w:ascii="Arial" w:hAnsi="Arial" w:cs="Arial"/>
                <w:b/>
                <w:bCs/>
                <w:i/>
                <w:iCs/>
              </w:rPr>
            </w:pPr>
            <w:r w:rsidRPr="00EC7530">
              <w:rPr>
                <w:rFonts w:ascii="Arial" w:hAnsi="Arial" w:cs="Arial"/>
                <w:b/>
                <w:bCs/>
                <w:i/>
                <w:iCs/>
              </w:rPr>
              <w:t>Recordkeeping - Total</w:t>
            </w:r>
          </w:p>
        </w:tc>
        <w:tc>
          <w:tcPr>
            <w:tcW w:w="126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b/>
                <w:bCs/>
                <w:i/>
                <w:iCs/>
              </w:rPr>
            </w:pPr>
            <w:r w:rsidRPr="00EC7530">
              <w:rPr>
                <w:rFonts w:ascii="Arial" w:hAnsi="Arial" w:cs="Arial"/>
                <w:b/>
                <w:bCs/>
                <w:i/>
                <w:iCs/>
              </w:rPr>
              <w:t>96,828</w:t>
            </w:r>
          </w:p>
        </w:tc>
        <w:tc>
          <w:tcPr>
            <w:tcW w:w="1080" w:type="dxa"/>
            <w:tcBorders>
              <w:top w:val="nil"/>
              <w:left w:val="nil"/>
              <w:bottom w:val="single" w:sz="4" w:space="0" w:color="auto"/>
              <w:right w:val="single" w:sz="4" w:space="0" w:color="auto"/>
            </w:tcBorders>
            <w:shd w:val="clear" w:color="auto" w:fill="auto"/>
            <w:noWrap/>
            <w:vAlign w:val="bottom"/>
            <w:hideMark/>
          </w:tcPr>
          <w:p w:rsidR="00EC7530" w:rsidRPr="00EC7530" w:rsidRDefault="00EC7530" w:rsidP="00EC7530">
            <w:pPr>
              <w:jc w:val="right"/>
              <w:rPr>
                <w:rFonts w:ascii="Arial" w:hAnsi="Arial" w:cs="Arial"/>
                <w:b/>
                <w:bCs/>
                <w:i/>
                <w:iCs/>
              </w:rPr>
            </w:pPr>
            <w:r w:rsidRPr="00EC7530">
              <w:rPr>
                <w:rFonts w:ascii="Arial" w:hAnsi="Arial" w:cs="Arial"/>
                <w:b/>
                <w:bCs/>
                <w:i/>
                <w:iCs/>
              </w:rPr>
              <w:t>$4,938,228</w:t>
            </w: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sz w:val="16"/>
                <w:szCs w:val="16"/>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sz w:val="16"/>
                <w:szCs w:val="16"/>
              </w:rPr>
            </w:pPr>
          </w:p>
        </w:tc>
      </w:tr>
      <w:tr w:rsidR="00EC7530" w:rsidRPr="00EC7530" w:rsidTr="00EC7530">
        <w:trPr>
          <w:trHeight w:val="255"/>
        </w:trPr>
        <w:tc>
          <w:tcPr>
            <w:tcW w:w="556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3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0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00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sz w:val="16"/>
                <w:szCs w:val="16"/>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sz w:val="16"/>
                <w:szCs w:val="16"/>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sz w:val="16"/>
                <w:szCs w:val="16"/>
              </w:rPr>
            </w:pPr>
          </w:p>
        </w:tc>
      </w:tr>
      <w:tr w:rsidR="00EC7530" w:rsidRPr="00EC7530" w:rsidTr="00EC7530">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7530" w:rsidRPr="00EC7530" w:rsidRDefault="00EC7530" w:rsidP="00EC7530">
            <w:pPr>
              <w:rPr>
                <w:rFonts w:ascii="Arial" w:hAnsi="Arial" w:cs="Arial"/>
                <w:b/>
                <w:bCs/>
              </w:rPr>
            </w:pPr>
            <w:r w:rsidRPr="00EC7530">
              <w:rPr>
                <w:rFonts w:ascii="Arial" w:hAnsi="Arial" w:cs="Arial"/>
                <w:b/>
                <w:bCs/>
              </w:rPr>
              <w:t>Total Number of Respondents</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55</w:t>
            </w:r>
          </w:p>
        </w:tc>
        <w:tc>
          <w:tcPr>
            <w:tcW w:w="11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0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00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r>
      <w:tr w:rsidR="00EC7530" w:rsidRPr="00EC7530" w:rsidTr="00EC7530">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EC7530" w:rsidRPr="00EC7530" w:rsidRDefault="00EC7530" w:rsidP="00EC7530">
            <w:pPr>
              <w:rPr>
                <w:rFonts w:ascii="Arial" w:hAnsi="Arial" w:cs="Arial"/>
                <w:b/>
                <w:bCs/>
              </w:rPr>
            </w:pPr>
            <w:r w:rsidRPr="00EC7530">
              <w:rPr>
                <w:rFonts w:ascii="Arial" w:hAnsi="Arial" w:cs="Arial"/>
                <w:b/>
                <w:bCs/>
              </w:rPr>
              <w:t>Total Number of Responses</w:t>
            </w:r>
          </w:p>
        </w:tc>
        <w:tc>
          <w:tcPr>
            <w:tcW w:w="1380" w:type="dxa"/>
            <w:tcBorders>
              <w:top w:val="nil"/>
              <w:left w:val="nil"/>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2,975,572</w:t>
            </w:r>
          </w:p>
        </w:tc>
        <w:tc>
          <w:tcPr>
            <w:tcW w:w="11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0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00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r>
      <w:tr w:rsidR="00EC7530" w:rsidRPr="00EC7530" w:rsidTr="00EC7530">
        <w:trPr>
          <w:trHeight w:val="255"/>
        </w:trPr>
        <w:tc>
          <w:tcPr>
            <w:tcW w:w="5560" w:type="dxa"/>
            <w:tcBorders>
              <w:top w:val="nil"/>
              <w:left w:val="single" w:sz="4" w:space="0" w:color="auto"/>
              <w:bottom w:val="single" w:sz="4" w:space="0" w:color="auto"/>
              <w:right w:val="nil"/>
            </w:tcBorders>
            <w:shd w:val="clear" w:color="auto" w:fill="auto"/>
            <w:noWrap/>
            <w:vAlign w:val="bottom"/>
            <w:hideMark/>
          </w:tcPr>
          <w:p w:rsidR="00EC7530" w:rsidRPr="00EC7530" w:rsidRDefault="00EC7530" w:rsidP="00EC7530">
            <w:pPr>
              <w:rPr>
                <w:rFonts w:ascii="Arial" w:hAnsi="Arial" w:cs="Arial"/>
                <w:b/>
                <w:bCs/>
              </w:rPr>
            </w:pPr>
            <w:r w:rsidRPr="00EC7530">
              <w:rPr>
                <w:rFonts w:ascii="Arial" w:hAnsi="Arial" w:cs="Arial"/>
                <w:b/>
                <w:bCs/>
              </w:rPr>
              <w:t>Total Annual Hour Burden</w:t>
            </w:r>
          </w:p>
        </w:tc>
        <w:tc>
          <w:tcPr>
            <w:tcW w:w="1380" w:type="dxa"/>
            <w:tcBorders>
              <w:top w:val="nil"/>
              <w:left w:val="single" w:sz="4" w:space="0" w:color="auto"/>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98,452</w:t>
            </w:r>
          </w:p>
        </w:tc>
        <w:tc>
          <w:tcPr>
            <w:tcW w:w="11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0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00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r>
      <w:tr w:rsidR="00EC7530" w:rsidRPr="00EC7530" w:rsidTr="00EC7530">
        <w:trPr>
          <w:trHeight w:val="255"/>
        </w:trPr>
        <w:tc>
          <w:tcPr>
            <w:tcW w:w="5560" w:type="dxa"/>
            <w:tcBorders>
              <w:top w:val="nil"/>
              <w:left w:val="single" w:sz="4" w:space="0" w:color="auto"/>
              <w:bottom w:val="single" w:sz="4" w:space="0" w:color="auto"/>
              <w:right w:val="nil"/>
            </w:tcBorders>
            <w:shd w:val="clear" w:color="auto" w:fill="auto"/>
            <w:noWrap/>
            <w:vAlign w:val="bottom"/>
            <w:hideMark/>
          </w:tcPr>
          <w:p w:rsidR="00EC7530" w:rsidRPr="00EC7530" w:rsidRDefault="00EC7530" w:rsidP="00EC7530">
            <w:pPr>
              <w:rPr>
                <w:rFonts w:ascii="Arial" w:hAnsi="Arial" w:cs="Arial"/>
                <w:b/>
                <w:bCs/>
              </w:rPr>
            </w:pPr>
            <w:r w:rsidRPr="00EC7530">
              <w:rPr>
                <w:rFonts w:ascii="Arial" w:hAnsi="Arial" w:cs="Arial"/>
                <w:b/>
                <w:bCs/>
              </w:rPr>
              <w:t>Total Annual Cost Burden</w:t>
            </w:r>
          </w:p>
        </w:tc>
        <w:tc>
          <w:tcPr>
            <w:tcW w:w="1380" w:type="dxa"/>
            <w:tcBorders>
              <w:top w:val="nil"/>
              <w:left w:val="single" w:sz="4" w:space="0" w:color="auto"/>
              <w:bottom w:val="single" w:sz="4" w:space="0" w:color="auto"/>
              <w:right w:val="single" w:sz="4" w:space="0" w:color="auto"/>
            </w:tcBorders>
            <w:shd w:val="clear" w:color="auto" w:fill="auto"/>
            <w:vAlign w:val="bottom"/>
            <w:hideMark/>
          </w:tcPr>
          <w:p w:rsidR="00EC7530" w:rsidRPr="00EC7530" w:rsidRDefault="00EC7530" w:rsidP="00EC7530">
            <w:pPr>
              <w:jc w:val="right"/>
              <w:rPr>
                <w:rFonts w:ascii="Arial" w:hAnsi="Arial" w:cs="Arial"/>
                <w:b/>
                <w:bCs/>
              </w:rPr>
            </w:pPr>
            <w:r w:rsidRPr="00EC7530">
              <w:rPr>
                <w:rFonts w:ascii="Arial" w:hAnsi="Arial" w:cs="Arial"/>
                <w:b/>
                <w:bCs/>
              </w:rPr>
              <w:t>$5,021,052</w:t>
            </w:r>
          </w:p>
        </w:tc>
        <w:tc>
          <w:tcPr>
            <w:tcW w:w="11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10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000" w:type="dxa"/>
            <w:tcBorders>
              <w:top w:val="nil"/>
              <w:left w:val="nil"/>
              <w:bottom w:val="nil"/>
              <w:right w:val="nil"/>
            </w:tcBorders>
            <w:shd w:val="clear" w:color="auto" w:fill="auto"/>
            <w:vAlign w:val="bottom"/>
            <w:hideMark/>
          </w:tcPr>
          <w:p w:rsidR="00EC7530" w:rsidRPr="00EC7530" w:rsidRDefault="00EC7530" w:rsidP="00EC7530">
            <w:pPr>
              <w:rPr>
                <w:rFonts w:ascii="Arial" w:hAnsi="Arial" w:cs="Arial"/>
              </w:rPr>
            </w:pPr>
          </w:p>
        </w:tc>
        <w:tc>
          <w:tcPr>
            <w:tcW w:w="12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10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88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c>
          <w:tcPr>
            <w:tcW w:w="760" w:type="dxa"/>
            <w:tcBorders>
              <w:top w:val="nil"/>
              <w:left w:val="nil"/>
              <w:bottom w:val="nil"/>
              <w:right w:val="nil"/>
            </w:tcBorders>
            <w:shd w:val="clear" w:color="auto" w:fill="auto"/>
            <w:noWrap/>
            <w:vAlign w:val="bottom"/>
            <w:hideMark/>
          </w:tcPr>
          <w:p w:rsidR="00EC7530" w:rsidRPr="00EC7530" w:rsidRDefault="00EC7530" w:rsidP="00EC7530">
            <w:pPr>
              <w:rPr>
                <w:rFonts w:ascii="Arial" w:hAnsi="Arial" w:cs="Arial"/>
              </w:rPr>
            </w:pPr>
          </w:p>
        </w:tc>
      </w:tr>
    </w:tbl>
    <w:p w:rsidR="00EC7530" w:rsidRDefault="00EC7530" w:rsidP="00EC7530">
      <w:pPr>
        <w:pStyle w:val="BodyText"/>
        <w:rPr>
          <w:rFonts w:ascii="Arial" w:hAnsi="Arial" w:cs="Arial"/>
          <w:b/>
          <w:sz w:val="20"/>
        </w:rPr>
      </w:pPr>
    </w:p>
    <w:p w:rsidR="00EC7530" w:rsidRDefault="00EC7530" w:rsidP="00EC7530">
      <w:pPr>
        <w:pStyle w:val="BodyText"/>
        <w:rPr>
          <w:rFonts w:ascii="Arial" w:hAnsi="Arial" w:cs="Arial"/>
          <w:b/>
          <w:sz w:val="20"/>
        </w:rPr>
      </w:pPr>
    </w:p>
    <w:p w:rsidR="00EC7530" w:rsidRDefault="00EC7530" w:rsidP="00EC7530">
      <w:pPr>
        <w:pStyle w:val="BodyText"/>
        <w:rPr>
          <w:rFonts w:ascii="Arial" w:hAnsi="Arial" w:cs="Arial"/>
          <w:b/>
          <w:sz w:val="20"/>
        </w:rPr>
      </w:pPr>
    </w:p>
    <w:p w:rsidR="00EC7530" w:rsidRDefault="00EC7530" w:rsidP="00EC7530">
      <w:pPr>
        <w:pStyle w:val="BodyText"/>
        <w:rPr>
          <w:rFonts w:ascii="Arial" w:hAnsi="Arial" w:cs="Arial"/>
          <w:b/>
          <w:sz w:val="20"/>
        </w:rPr>
      </w:pPr>
    </w:p>
    <w:p w:rsidR="00EC7530" w:rsidRDefault="00EC7530" w:rsidP="00EC7530">
      <w:pPr>
        <w:pStyle w:val="BodyText"/>
        <w:rPr>
          <w:rFonts w:ascii="Arial" w:hAnsi="Arial" w:cs="Arial"/>
          <w:b/>
          <w:sz w:val="20"/>
        </w:rPr>
      </w:pPr>
    </w:p>
    <w:p w:rsidR="00EC7530" w:rsidRDefault="00EC7530" w:rsidP="00EC7530">
      <w:pPr>
        <w:pStyle w:val="BodyText"/>
        <w:rPr>
          <w:rFonts w:ascii="Arial" w:hAnsi="Arial" w:cs="Arial"/>
          <w:b/>
          <w:sz w:val="20"/>
        </w:rPr>
      </w:pPr>
    </w:p>
    <w:p w:rsidR="00EC7530" w:rsidRDefault="00EC7530" w:rsidP="00EC7530">
      <w:pPr>
        <w:pStyle w:val="BodyText"/>
        <w:rPr>
          <w:rFonts w:ascii="Arial" w:hAnsi="Arial" w:cs="Arial"/>
          <w:b/>
          <w:sz w:val="20"/>
        </w:rPr>
      </w:pPr>
    </w:p>
    <w:p w:rsidR="00EC7530" w:rsidRDefault="00EC7530" w:rsidP="00EC7530">
      <w:pPr>
        <w:pStyle w:val="BodyText"/>
        <w:rPr>
          <w:rFonts w:ascii="Arial" w:hAnsi="Arial" w:cs="Arial"/>
          <w:b/>
          <w:sz w:val="20"/>
        </w:rPr>
      </w:pPr>
    </w:p>
    <w:p w:rsidR="00ED2291" w:rsidRDefault="00ED2291" w:rsidP="00ED2291">
      <w:pPr>
        <w:pStyle w:val="BodyText"/>
        <w:jc w:val="center"/>
        <w:rPr>
          <w:rFonts w:ascii="Arial" w:hAnsi="Arial" w:cs="Arial"/>
          <w:b/>
          <w:sz w:val="20"/>
        </w:rPr>
      </w:pPr>
    </w:p>
    <w:p w:rsidR="00D03322" w:rsidRDefault="00D03322">
      <w:pPr>
        <w:pStyle w:val="BodyText"/>
        <w:rPr>
          <w:rFonts w:ascii="Arial" w:hAnsi="Arial" w:cs="Arial"/>
          <w:sz w:val="20"/>
        </w:rPr>
      </w:pPr>
    </w:p>
    <w:p w:rsidR="00D03322" w:rsidRDefault="00D03322">
      <w:pPr>
        <w:pStyle w:val="BodyText"/>
        <w:rPr>
          <w:rFonts w:ascii="Arial" w:hAnsi="Arial" w:cs="Arial"/>
          <w:sz w:val="20"/>
        </w:rPr>
      </w:pPr>
    </w:p>
    <w:tbl>
      <w:tblPr>
        <w:tblW w:w="11540" w:type="dxa"/>
        <w:tblInd w:w="93" w:type="dxa"/>
        <w:tblLook w:val="04A0"/>
      </w:tblPr>
      <w:tblGrid>
        <w:gridCol w:w="3640"/>
        <w:gridCol w:w="1380"/>
        <w:gridCol w:w="1172"/>
        <w:gridCol w:w="1540"/>
        <w:gridCol w:w="900"/>
        <w:gridCol w:w="780"/>
        <w:gridCol w:w="800"/>
        <w:gridCol w:w="720"/>
        <w:gridCol w:w="700"/>
      </w:tblGrid>
      <w:tr w:rsidR="00D03322" w:rsidRPr="00D03322" w:rsidTr="00D03322">
        <w:trPr>
          <w:trHeight w:val="255"/>
        </w:trPr>
        <w:tc>
          <w:tcPr>
            <w:tcW w:w="6100" w:type="dxa"/>
            <w:gridSpan w:val="3"/>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b/>
                <w:bCs/>
                <w:i/>
                <w:iCs/>
                <w:color w:val="000000"/>
              </w:rPr>
            </w:pPr>
            <w:r w:rsidRPr="00D03322">
              <w:rPr>
                <w:rFonts w:ascii="Arial" w:hAnsi="Arial" w:cs="Arial"/>
                <w:b/>
                <w:bCs/>
                <w:i/>
                <w:iCs/>
                <w:color w:val="000000"/>
              </w:rPr>
              <w:t>Appendix B: Estimated Annual Federal Government Cost</w:t>
            </w:r>
          </w:p>
        </w:tc>
        <w:tc>
          <w:tcPr>
            <w:tcW w:w="154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90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78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80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72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70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r>
      <w:tr w:rsidR="00D03322" w:rsidRPr="00D03322" w:rsidTr="00D03322">
        <w:trPr>
          <w:trHeight w:val="255"/>
        </w:trPr>
        <w:tc>
          <w:tcPr>
            <w:tcW w:w="3640" w:type="dxa"/>
            <w:tcBorders>
              <w:top w:val="nil"/>
              <w:left w:val="nil"/>
              <w:bottom w:val="nil"/>
              <w:right w:val="nil"/>
            </w:tcBorders>
            <w:shd w:val="clear" w:color="auto" w:fill="auto"/>
            <w:vAlign w:val="bottom"/>
            <w:hideMark/>
          </w:tcPr>
          <w:p w:rsidR="00D03322" w:rsidRPr="00D03322" w:rsidRDefault="00D03322" w:rsidP="00D03322">
            <w:pPr>
              <w:rPr>
                <w:rFonts w:ascii="Arial" w:hAnsi="Arial" w:cs="Arial"/>
              </w:rPr>
            </w:pPr>
          </w:p>
        </w:tc>
        <w:tc>
          <w:tcPr>
            <w:tcW w:w="7900" w:type="dxa"/>
            <w:gridSpan w:val="8"/>
            <w:tcBorders>
              <w:top w:val="nil"/>
              <w:left w:val="nil"/>
              <w:bottom w:val="nil"/>
              <w:right w:val="nil"/>
            </w:tcBorders>
            <w:shd w:val="clear" w:color="auto" w:fill="auto"/>
            <w:noWrap/>
            <w:vAlign w:val="bottom"/>
            <w:hideMark/>
          </w:tcPr>
          <w:p w:rsidR="00D03322" w:rsidRPr="00D03322" w:rsidRDefault="00D03322" w:rsidP="00D03322">
            <w:pPr>
              <w:jc w:val="center"/>
              <w:rPr>
                <w:rFonts w:ascii="Arial" w:hAnsi="Arial" w:cs="Arial"/>
                <w:b/>
                <w:bCs/>
              </w:rPr>
            </w:pPr>
          </w:p>
        </w:tc>
      </w:tr>
      <w:tr w:rsidR="00D03322" w:rsidRPr="00D03322" w:rsidTr="00D03322">
        <w:trPr>
          <w:trHeight w:val="510"/>
        </w:trPr>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3322" w:rsidRPr="00D03322" w:rsidRDefault="00D03322" w:rsidP="00D03322">
            <w:pPr>
              <w:jc w:val="center"/>
              <w:rPr>
                <w:rFonts w:ascii="Arial" w:hAnsi="Arial" w:cs="Arial"/>
                <w:b/>
                <w:bCs/>
              </w:rPr>
            </w:pPr>
            <w:r w:rsidRPr="00D03322">
              <w:rPr>
                <w:rFonts w:ascii="Arial" w:hAnsi="Arial" w:cs="Arial"/>
                <w:b/>
                <w:bCs/>
              </w:rPr>
              <w:t>Item</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D03322" w:rsidRPr="00D03322" w:rsidRDefault="00D03322" w:rsidP="00D03322">
            <w:pPr>
              <w:jc w:val="right"/>
              <w:rPr>
                <w:rFonts w:ascii="Arial" w:hAnsi="Arial" w:cs="Arial"/>
                <w:b/>
                <w:bCs/>
              </w:rPr>
            </w:pPr>
            <w:r w:rsidRPr="00D03322">
              <w:rPr>
                <w:rFonts w:ascii="Arial" w:hAnsi="Arial" w:cs="Arial"/>
                <w:b/>
                <w:bCs/>
              </w:rPr>
              <w:t>Annual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D03322" w:rsidRPr="00D03322" w:rsidRDefault="00D03322" w:rsidP="00D03322">
            <w:pPr>
              <w:jc w:val="right"/>
              <w:rPr>
                <w:rFonts w:ascii="Arial" w:hAnsi="Arial" w:cs="Arial"/>
                <w:b/>
                <w:bCs/>
              </w:rPr>
            </w:pPr>
            <w:r w:rsidRPr="00D03322">
              <w:rPr>
                <w:rFonts w:ascii="Arial" w:hAnsi="Arial" w:cs="Arial"/>
                <w:b/>
                <w:bCs/>
              </w:rPr>
              <w:t>Hours per Response</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D03322" w:rsidRPr="00D03322" w:rsidRDefault="00D03322" w:rsidP="00D03322">
            <w:pPr>
              <w:jc w:val="right"/>
              <w:rPr>
                <w:rFonts w:ascii="Arial" w:hAnsi="Arial" w:cs="Arial"/>
                <w:b/>
                <w:bCs/>
              </w:rPr>
            </w:pPr>
            <w:r w:rsidRPr="00D03322">
              <w:rPr>
                <w:rFonts w:ascii="Arial" w:hAnsi="Arial" w:cs="Arial"/>
                <w:b/>
                <w:bCs/>
              </w:rPr>
              <w:t>Annual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03322" w:rsidRPr="00D03322" w:rsidRDefault="00D03322" w:rsidP="00D03322">
            <w:pPr>
              <w:jc w:val="right"/>
              <w:rPr>
                <w:rFonts w:ascii="Arial" w:hAnsi="Arial" w:cs="Arial"/>
                <w:b/>
                <w:bCs/>
              </w:rPr>
            </w:pPr>
            <w:r w:rsidRPr="00D03322">
              <w:rPr>
                <w:rFonts w:ascii="Arial" w:hAnsi="Arial" w:cs="Arial"/>
                <w:b/>
                <w:bCs/>
              </w:rPr>
              <w:t>Wage Rate</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D03322" w:rsidRPr="00D03322" w:rsidRDefault="00D03322" w:rsidP="00D03322">
            <w:pPr>
              <w:jc w:val="right"/>
              <w:rPr>
                <w:rFonts w:ascii="Arial" w:hAnsi="Arial" w:cs="Arial"/>
                <w:b/>
                <w:bCs/>
              </w:rPr>
            </w:pPr>
            <w:r w:rsidRPr="00D03322">
              <w:rPr>
                <w:rFonts w:ascii="Arial" w:hAnsi="Arial" w:cs="Arial"/>
                <w:b/>
                <w:bCs/>
              </w:rPr>
              <w:t xml:space="preserve">Costs </w:t>
            </w:r>
          </w:p>
        </w:tc>
        <w:tc>
          <w:tcPr>
            <w:tcW w:w="800" w:type="dxa"/>
            <w:tcBorders>
              <w:top w:val="nil"/>
              <w:left w:val="nil"/>
              <w:bottom w:val="nil"/>
              <w:right w:val="nil"/>
            </w:tcBorders>
            <w:shd w:val="clear" w:color="auto" w:fill="auto"/>
            <w:vAlign w:val="bottom"/>
            <w:hideMark/>
          </w:tcPr>
          <w:p w:rsidR="00D03322" w:rsidRPr="00D03322" w:rsidRDefault="00D03322" w:rsidP="00D03322">
            <w:pPr>
              <w:jc w:val="center"/>
              <w:rPr>
                <w:rFonts w:ascii="Arial" w:hAnsi="Arial" w:cs="Arial"/>
              </w:rPr>
            </w:pPr>
          </w:p>
        </w:tc>
        <w:tc>
          <w:tcPr>
            <w:tcW w:w="720" w:type="dxa"/>
            <w:tcBorders>
              <w:top w:val="nil"/>
              <w:left w:val="nil"/>
              <w:bottom w:val="nil"/>
              <w:right w:val="nil"/>
            </w:tcBorders>
            <w:shd w:val="clear" w:color="auto" w:fill="auto"/>
            <w:vAlign w:val="bottom"/>
            <w:hideMark/>
          </w:tcPr>
          <w:p w:rsidR="00D03322" w:rsidRPr="00D03322" w:rsidRDefault="00D03322" w:rsidP="00D03322">
            <w:pPr>
              <w:jc w:val="center"/>
              <w:rPr>
                <w:rFonts w:ascii="Arial" w:hAnsi="Arial" w:cs="Arial"/>
              </w:rPr>
            </w:pPr>
          </w:p>
        </w:tc>
        <w:tc>
          <w:tcPr>
            <w:tcW w:w="700" w:type="dxa"/>
            <w:tcBorders>
              <w:top w:val="nil"/>
              <w:left w:val="nil"/>
              <w:bottom w:val="nil"/>
              <w:right w:val="nil"/>
            </w:tcBorders>
            <w:shd w:val="clear" w:color="auto" w:fill="auto"/>
            <w:vAlign w:val="bottom"/>
            <w:hideMark/>
          </w:tcPr>
          <w:p w:rsidR="00D03322" w:rsidRPr="00D03322" w:rsidRDefault="00D03322" w:rsidP="00D03322">
            <w:pPr>
              <w:jc w:val="center"/>
              <w:rPr>
                <w:rFonts w:ascii="Arial" w:hAnsi="Arial" w:cs="Arial"/>
              </w:rPr>
            </w:pPr>
          </w:p>
        </w:tc>
      </w:tr>
      <w:tr w:rsidR="00D03322" w:rsidRPr="00D03322" w:rsidTr="00D03322">
        <w:trPr>
          <w:trHeight w:val="510"/>
        </w:trPr>
        <w:tc>
          <w:tcPr>
            <w:tcW w:w="3640" w:type="dxa"/>
            <w:tcBorders>
              <w:top w:val="nil"/>
              <w:left w:val="single" w:sz="4" w:space="0" w:color="auto"/>
              <w:bottom w:val="single" w:sz="4" w:space="0" w:color="auto"/>
              <w:right w:val="single" w:sz="4" w:space="0" w:color="auto"/>
            </w:tcBorders>
            <w:shd w:val="clear" w:color="auto" w:fill="auto"/>
            <w:hideMark/>
          </w:tcPr>
          <w:p w:rsidR="00D03322" w:rsidRPr="00D03322" w:rsidRDefault="00D03322" w:rsidP="00D03322">
            <w:pPr>
              <w:rPr>
                <w:rFonts w:ascii="Arial" w:hAnsi="Arial" w:cs="Arial"/>
              </w:rPr>
            </w:pPr>
            <w:r w:rsidRPr="00D03322">
              <w:rPr>
                <w:rFonts w:ascii="Arial" w:hAnsi="Arial" w:cs="Arial"/>
              </w:rPr>
              <w:t xml:space="preserve">Review of the approval authority application </w:t>
            </w:r>
          </w:p>
        </w:tc>
        <w:tc>
          <w:tcPr>
            <w:tcW w:w="1380" w:type="dxa"/>
            <w:tcBorders>
              <w:top w:val="nil"/>
              <w:left w:val="nil"/>
              <w:bottom w:val="single" w:sz="4" w:space="0" w:color="auto"/>
              <w:right w:val="single" w:sz="4" w:space="0" w:color="auto"/>
            </w:tcBorders>
            <w:shd w:val="clear" w:color="auto" w:fill="auto"/>
            <w:vAlign w:val="bottom"/>
            <w:hideMark/>
          </w:tcPr>
          <w:p w:rsidR="00D03322" w:rsidRPr="00D03322" w:rsidRDefault="00D03322" w:rsidP="00D03322">
            <w:pPr>
              <w:jc w:val="right"/>
              <w:rPr>
                <w:rFonts w:ascii="Arial" w:hAnsi="Arial" w:cs="Arial"/>
              </w:rPr>
            </w:pPr>
            <w:r w:rsidRPr="00D03322">
              <w:rPr>
                <w:rFonts w:ascii="Arial" w:hAnsi="Arial" w:cs="Arial"/>
              </w:rPr>
              <w:t>0</w:t>
            </w:r>
          </w:p>
        </w:tc>
        <w:tc>
          <w:tcPr>
            <w:tcW w:w="1080" w:type="dxa"/>
            <w:tcBorders>
              <w:top w:val="nil"/>
              <w:left w:val="nil"/>
              <w:bottom w:val="single" w:sz="4" w:space="0" w:color="auto"/>
              <w:right w:val="single" w:sz="4" w:space="0" w:color="auto"/>
            </w:tcBorders>
            <w:shd w:val="clear" w:color="auto" w:fill="auto"/>
            <w:vAlign w:val="bottom"/>
            <w:hideMark/>
          </w:tcPr>
          <w:p w:rsidR="00D03322" w:rsidRPr="00D03322" w:rsidRDefault="00D03322" w:rsidP="00D03322">
            <w:pPr>
              <w:jc w:val="right"/>
              <w:rPr>
                <w:rFonts w:ascii="Arial" w:hAnsi="Arial" w:cs="Arial"/>
              </w:rPr>
            </w:pPr>
            <w:r w:rsidRPr="00D03322">
              <w:rPr>
                <w:rFonts w:ascii="Arial" w:hAnsi="Arial" w:cs="Arial"/>
              </w:rPr>
              <w:t>8</w:t>
            </w:r>
          </w:p>
        </w:tc>
        <w:tc>
          <w:tcPr>
            <w:tcW w:w="1540" w:type="dxa"/>
            <w:tcBorders>
              <w:top w:val="nil"/>
              <w:left w:val="nil"/>
              <w:bottom w:val="single" w:sz="4" w:space="0" w:color="auto"/>
              <w:right w:val="single" w:sz="4" w:space="0" w:color="auto"/>
            </w:tcBorders>
            <w:shd w:val="clear" w:color="auto" w:fill="auto"/>
            <w:vAlign w:val="bottom"/>
            <w:hideMark/>
          </w:tcPr>
          <w:p w:rsidR="00D03322" w:rsidRPr="00D03322" w:rsidRDefault="00D03322" w:rsidP="00D03322">
            <w:pPr>
              <w:jc w:val="right"/>
              <w:rPr>
                <w:rFonts w:ascii="Arial" w:hAnsi="Arial" w:cs="Arial"/>
              </w:rPr>
            </w:pPr>
            <w:r w:rsidRPr="00D03322">
              <w:rPr>
                <w:rFonts w:ascii="Arial" w:hAnsi="Arial" w:cs="Arial"/>
              </w:rPr>
              <w:t>0</w:t>
            </w:r>
          </w:p>
        </w:tc>
        <w:tc>
          <w:tcPr>
            <w:tcW w:w="900" w:type="dxa"/>
            <w:tcBorders>
              <w:top w:val="nil"/>
              <w:left w:val="nil"/>
              <w:bottom w:val="single" w:sz="4" w:space="0" w:color="auto"/>
              <w:right w:val="single" w:sz="4" w:space="0" w:color="auto"/>
            </w:tcBorders>
            <w:shd w:val="clear" w:color="auto" w:fill="auto"/>
            <w:vAlign w:val="bottom"/>
            <w:hideMark/>
          </w:tcPr>
          <w:p w:rsidR="00D03322" w:rsidRPr="00D03322" w:rsidRDefault="00D03322" w:rsidP="00D03322">
            <w:pPr>
              <w:jc w:val="right"/>
              <w:rPr>
                <w:rFonts w:ascii="Arial" w:hAnsi="Arial" w:cs="Arial"/>
              </w:rPr>
            </w:pPr>
            <w:r w:rsidRPr="00D03322">
              <w:rPr>
                <w:rFonts w:ascii="Arial" w:hAnsi="Arial" w:cs="Arial"/>
              </w:rPr>
              <w:t>$66</w:t>
            </w:r>
          </w:p>
        </w:tc>
        <w:tc>
          <w:tcPr>
            <w:tcW w:w="780" w:type="dxa"/>
            <w:tcBorders>
              <w:top w:val="nil"/>
              <w:left w:val="nil"/>
              <w:bottom w:val="single" w:sz="4" w:space="0" w:color="auto"/>
              <w:right w:val="single" w:sz="4" w:space="0" w:color="auto"/>
            </w:tcBorders>
            <w:shd w:val="clear" w:color="auto" w:fill="auto"/>
            <w:noWrap/>
            <w:vAlign w:val="bottom"/>
            <w:hideMark/>
          </w:tcPr>
          <w:p w:rsidR="00D03322" w:rsidRPr="00D03322" w:rsidRDefault="00D03322" w:rsidP="00D03322">
            <w:pPr>
              <w:jc w:val="right"/>
              <w:rPr>
                <w:rFonts w:ascii="Arial" w:hAnsi="Arial" w:cs="Arial"/>
              </w:rPr>
            </w:pPr>
            <w:r w:rsidRPr="00D03322">
              <w:rPr>
                <w:rFonts w:ascii="Arial" w:hAnsi="Arial" w:cs="Arial"/>
              </w:rPr>
              <w:t>$0</w:t>
            </w:r>
          </w:p>
        </w:tc>
        <w:tc>
          <w:tcPr>
            <w:tcW w:w="800" w:type="dxa"/>
            <w:tcBorders>
              <w:top w:val="nil"/>
              <w:left w:val="nil"/>
              <w:bottom w:val="nil"/>
              <w:right w:val="nil"/>
            </w:tcBorders>
            <w:shd w:val="clear" w:color="auto" w:fill="auto"/>
            <w:noWrap/>
            <w:vAlign w:val="bottom"/>
            <w:hideMark/>
          </w:tcPr>
          <w:p w:rsidR="00D03322" w:rsidRPr="00D03322" w:rsidRDefault="00D03322" w:rsidP="00D03322">
            <w:pPr>
              <w:jc w:val="center"/>
              <w:rPr>
                <w:rFonts w:ascii="Arial" w:hAnsi="Arial" w:cs="Arial"/>
              </w:rPr>
            </w:pPr>
          </w:p>
        </w:tc>
        <w:tc>
          <w:tcPr>
            <w:tcW w:w="720" w:type="dxa"/>
            <w:tcBorders>
              <w:top w:val="nil"/>
              <w:left w:val="nil"/>
              <w:bottom w:val="nil"/>
              <w:right w:val="nil"/>
            </w:tcBorders>
            <w:shd w:val="clear" w:color="auto" w:fill="auto"/>
            <w:noWrap/>
            <w:vAlign w:val="bottom"/>
            <w:hideMark/>
          </w:tcPr>
          <w:p w:rsidR="00D03322" w:rsidRPr="00D03322" w:rsidRDefault="00D03322" w:rsidP="00D03322">
            <w:pPr>
              <w:jc w:val="center"/>
              <w:rPr>
                <w:rFonts w:ascii="Arial" w:hAnsi="Arial" w:cs="Arial"/>
              </w:rPr>
            </w:pPr>
          </w:p>
        </w:tc>
        <w:tc>
          <w:tcPr>
            <w:tcW w:w="700" w:type="dxa"/>
            <w:tcBorders>
              <w:top w:val="nil"/>
              <w:left w:val="nil"/>
              <w:bottom w:val="nil"/>
              <w:right w:val="nil"/>
            </w:tcBorders>
            <w:shd w:val="clear" w:color="auto" w:fill="auto"/>
            <w:noWrap/>
            <w:vAlign w:val="bottom"/>
            <w:hideMark/>
          </w:tcPr>
          <w:p w:rsidR="00D03322" w:rsidRPr="00D03322" w:rsidRDefault="00D03322" w:rsidP="00D03322">
            <w:pPr>
              <w:jc w:val="center"/>
              <w:rPr>
                <w:rFonts w:ascii="Arial" w:hAnsi="Arial" w:cs="Arial"/>
              </w:rPr>
            </w:pPr>
          </w:p>
        </w:tc>
      </w:tr>
      <w:tr w:rsidR="00D03322" w:rsidRPr="00D03322" w:rsidTr="00D03322">
        <w:trPr>
          <w:trHeight w:val="255"/>
        </w:trPr>
        <w:tc>
          <w:tcPr>
            <w:tcW w:w="3640" w:type="dxa"/>
            <w:tcBorders>
              <w:top w:val="nil"/>
              <w:left w:val="single" w:sz="4" w:space="0" w:color="auto"/>
              <w:bottom w:val="nil"/>
              <w:right w:val="single" w:sz="4" w:space="0" w:color="auto"/>
            </w:tcBorders>
            <w:shd w:val="clear" w:color="auto" w:fill="auto"/>
            <w:hideMark/>
          </w:tcPr>
          <w:p w:rsidR="00D03322" w:rsidRPr="00D03322" w:rsidRDefault="00D03322" w:rsidP="00D03322">
            <w:pPr>
              <w:rPr>
                <w:rFonts w:ascii="Arial" w:hAnsi="Arial" w:cs="Arial"/>
              </w:rPr>
            </w:pPr>
            <w:r w:rsidRPr="00D03322">
              <w:rPr>
                <w:rFonts w:ascii="Arial" w:hAnsi="Arial" w:cs="Arial"/>
              </w:rPr>
              <w:t xml:space="preserve">Review of the ACEP application </w:t>
            </w:r>
          </w:p>
        </w:tc>
        <w:tc>
          <w:tcPr>
            <w:tcW w:w="1380" w:type="dxa"/>
            <w:tcBorders>
              <w:top w:val="nil"/>
              <w:left w:val="nil"/>
              <w:bottom w:val="nil"/>
              <w:right w:val="single" w:sz="4" w:space="0" w:color="auto"/>
            </w:tcBorders>
            <w:shd w:val="clear" w:color="auto" w:fill="auto"/>
            <w:vAlign w:val="bottom"/>
            <w:hideMark/>
          </w:tcPr>
          <w:p w:rsidR="00D03322" w:rsidRPr="00D03322" w:rsidRDefault="00D03322" w:rsidP="00D03322">
            <w:pPr>
              <w:jc w:val="right"/>
              <w:rPr>
                <w:rFonts w:ascii="Arial" w:hAnsi="Arial" w:cs="Arial"/>
              </w:rPr>
            </w:pPr>
            <w:r w:rsidRPr="00D03322">
              <w:rPr>
                <w:rFonts w:ascii="Arial" w:hAnsi="Arial" w:cs="Arial"/>
              </w:rPr>
              <w:t>1</w:t>
            </w:r>
          </w:p>
        </w:tc>
        <w:tc>
          <w:tcPr>
            <w:tcW w:w="1080" w:type="dxa"/>
            <w:tcBorders>
              <w:top w:val="nil"/>
              <w:left w:val="nil"/>
              <w:bottom w:val="nil"/>
              <w:right w:val="single" w:sz="4" w:space="0" w:color="auto"/>
            </w:tcBorders>
            <w:shd w:val="clear" w:color="auto" w:fill="auto"/>
            <w:vAlign w:val="bottom"/>
            <w:hideMark/>
          </w:tcPr>
          <w:p w:rsidR="00D03322" w:rsidRPr="00D03322" w:rsidRDefault="00D03322" w:rsidP="00D03322">
            <w:pPr>
              <w:jc w:val="right"/>
              <w:rPr>
                <w:rFonts w:ascii="Arial" w:hAnsi="Arial" w:cs="Arial"/>
              </w:rPr>
            </w:pPr>
            <w:r w:rsidRPr="00D03322">
              <w:rPr>
                <w:rFonts w:ascii="Arial" w:hAnsi="Arial" w:cs="Arial"/>
              </w:rPr>
              <w:t>8</w:t>
            </w:r>
          </w:p>
        </w:tc>
        <w:tc>
          <w:tcPr>
            <w:tcW w:w="1540" w:type="dxa"/>
            <w:tcBorders>
              <w:top w:val="nil"/>
              <w:left w:val="nil"/>
              <w:bottom w:val="nil"/>
              <w:right w:val="single" w:sz="4" w:space="0" w:color="auto"/>
            </w:tcBorders>
            <w:shd w:val="clear" w:color="auto" w:fill="auto"/>
            <w:vAlign w:val="bottom"/>
            <w:hideMark/>
          </w:tcPr>
          <w:p w:rsidR="00D03322" w:rsidRPr="00D03322" w:rsidRDefault="00D03322" w:rsidP="00D03322">
            <w:pPr>
              <w:jc w:val="right"/>
              <w:rPr>
                <w:rFonts w:ascii="Arial" w:hAnsi="Arial" w:cs="Arial"/>
              </w:rPr>
            </w:pPr>
            <w:r w:rsidRPr="00D03322">
              <w:rPr>
                <w:rFonts w:ascii="Arial" w:hAnsi="Arial" w:cs="Arial"/>
              </w:rPr>
              <w:t>8</w:t>
            </w:r>
          </w:p>
        </w:tc>
        <w:tc>
          <w:tcPr>
            <w:tcW w:w="900" w:type="dxa"/>
            <w:tcBorders>
              <w:top w:val="nil"/>
              <w:left w:val="nil"/>
              <w:bottom w:val="nil"/>
              <w:right w:val="single" w:sz="4" w:space="0" w:color="auto"/>
            </w:tcBorders>
            <w:shd w:val="clear" w:color="auto" w:fill="auto"/>
            <w:vAlign w:val="bottom"/>
            <w:hideMark/>
          </w:tcPr>
          <w:p w:rsidR="00D03322" w:rsidRPr="00D03322" w:rsidRDefault="00D03322" w:rsidP="00D03322">
            <w:pPr>
              <w:jc w:val="right"/>
              <w:rPr>
                <w:rFonts w:ascii="Arial" w:hAnsi="Arial" w:cs="Arial"/>
              </w:rPr>
            </w:pPr>
            <w:r w:rsidRPr="00D03322">
              <w:rPr>
                <w:rFonts w:ascii="Arial" w:hAnsi="Arial" w:cs="Arial"/>
              </w:rPr>
              <w:t>$66</w:t>
            </w:r>
          </w:p>
        </w:tc>
        <w:tc>
          <w:tcPr>
            <w:tcW w:w="780" w:type="dxa"/>
            <w:tcBorders>
              <w:top w:val="nil"/>
              <w:left w:val="nil"/>
              <w:bottom w:val="single" w:sz="4" w:space="0" w:color="auto"/>
              <w:right w:val="single" w:sz="4" w:space="0" w:color="auto"/>
            </w:tcBorders>
            <w:shd w:val="clear" w:color="auto" w:fill="auto"/>
            <w:noWrap/>
            <w:vAlign w:val="bottom"/>
            <w:hideMark/>
          </w:tcPr>
          <w:p w:rsidR="00D03322" w:rsidRPr="00D03322" w:rsidRDefault="00D03322" w:rsidP="00D03322">
            <w:pPr>
              <w:jc w:val="right"/>
              <w:rPr>
                <w:rFonts w:ascii="Arial" w:hAnsi="Arial" w:cs="Arial"/>
              </w:rPr>
            </w:pPr>
            <w:r w:rsidRPr="00D03322">
              <w:rPr>
                <w:rFonts w:ascii="Arial" w:hAnsi="Arial" w:cs="Arial"/>
              </w:rPr>
              <w:t>$528</w:t>
            </w:r>
          </w:p>
        </w:tc>
        <w:tc>
          <w:tcPr>
            <w:tcW w:w="800" w:type="dxa"/>
            <w:tcBorders>
              <w:top w:val="nil"/>
              <w:left w:val="nil"/>
              <w:bottom w:val="nil"/>
              <w:right w:val="nil"/>
            </w:tcBorders>
            <w:shd w:val="clear" w:color="auto" w:fill="auto"/>
            <w:noWrap/>
            <w:vAlign w:val="bottom"/>
            <w:hideMark/>
          </w:tcPr>
          <w:p w:rsidR="00D03322" w:rsidRPr="00D03322" w:rsidRDefault="00D03322" w:rsidP="00D03322">
            <w:pPr>
              <w:jc w:val="center"/>
              <w:rPr>
                <w:rFonts w:ascii="Arial" w:hAnsi="Arial" w:cs="Arial"/>
              </w:rPr>
            </w:pPr>
          </w:p>
        </w:tc>
        <w:tc>
          <w:tcPr>
            <w:tcW w:w="720" w:type="dxa"/>
            <w:tcBorders>
              <w:top w:val="nil"/>
              <w:left w:val="nil"/>
              <w:bottom w:val="nil"/>
              <w:right w:val="nil"/>
            </w:tcBorders>
            <w:shd w:val="clear" w:color="auto" w:fill="auto"/>
            <w:noWrap/>
            <w:vAlign w:val="bottom"/>
            <w:hideMark/>
          </w:tcPr>
          <w:p w:rsidR="00D03322" w:rsidRPr="00D03322" w:rsidRDefault="00D03322" w:rsidP="00D03322">
            <w:pPr>
              <w:jc w:val="center"/>
              <w:rPr>
                <w:rFonts w:ascii="Arial" w:hAnsi="Arial" w:cs="Arial"/>
              </w:rPr>
            </w:pPr>
          </w:p>
        </w:tc>
        <w:tc>
          <w:tcPr>
            <w:tcW w:w="700" w:type="dxa"/>
            <w:tcBorders>
              <w:top w:val="nil"/>
              <w:left w:val="nil"/>
              <w:bottom w:val="nil"/>
              <w:right w:val="nil"/>
            </w:tcBorders>
            <w:shd w:val="clear" w:color="auto" w:fill="auto"/>
            <w:noWrap/>
            <w:vAlign w:val="bottom"/>
            <w:hideMark/>
          </w:tcPr>
          <w:p w:rsidR="00D03322" w:rsidRPr="00D03322" w:rsidRDefault="00D03322" w:rsidP="00D03322">
            <w:pPr>
              <w:jc w:val="center"/>
              <w:rPr>
                <w:rFonts w:ascii="Arial" w:hAnsi="Arial" w:cs="Arial"/>
              </w:rPr>
            </w:pPr>
          </w:p>
        </w:tc>
      </w:tr>
      <w:tr w:rsidR="00D03322" w:rsidRPr="00D03322" w:rsidTr="00D03322">
        <w:trPr>
          <w:trHeight w:val="255"/>
        </w:trPr>
        <w:tc>
          <w:tcPr>
            <w:tcW w:w="8540" w:type="dxa"/>
            <w:gridSpan w:val="5"/>
            <w:tcBorders>
              <w:top w:val="single" w:sz="4" w:space="0" w:color="auto"/>
              <w:left w:val="nil"/>
              <w:bottom w:val="nil"/>
              <w:right w:val="single" w:sz="4" w:space="0" w:color="000000"/>
            </w:tcBorders>
            <w:shd w:val="clear" w:color="auto" w:fill="auto"/>
            <w:vAlign w:val="bottom"/>
            <w:hideMark/>
          </w:tcPr>
          <w:p w:rsidR="00D03322" w:rsidRPr="00D03322" w:rsidRDefault="00D03322" w:rsidP="00D03322">
            <w:pPr>
              <w:jc w:val="right"/>
              <w:rPr>
                <w:rFonts w:ascii="Arial" w:hAnsi="Arial" w:cs="Arial"/>
                <w:b/>
                <w:bCs/>
              </w:rPr>
            </w:pPr>
            <w:r w:rsidRPr="00D03322">
              <w:rPr>
                <w:rFonts w:ascii="Arial" w:hAnsi="Arial" w:cs="Arial"/>
                <w:b/>
                <w:bCs/>
              </w:rPr>
              <w:t>Total</w:t>
            </w:r>
          </w:p>
        </w:tc>
        <w:tc>
          <w:tcPr>
            <w:tcW w:w="780" w:type="dxa"/>
            <w:tcBorders>
              <w:top w:val="nil"/>
              <w:left w:val="nil"/>
              <w:bottom w:val="single" w:sz="4" w:space="0" w:color="auto"/>
              <w:right w:val="single" w:sz="4" w:space="0" w:color="auto"/>
            </w:tcBorders>
            <w:shd w:val="clear" w:color="auto" w:fill="auto"/>
            <w:noWrap/>
            <w:vAlign w:val="bottom"/>
            <w:hideMark/>
          </w:tcPr>
          <w:p w:rsidR="00D03322" w:rsidRPr="00D03322" w:rsidRDefault="00D03322" w:rsidP="00D03322">
            <w:pPr>
              <w:jc w:val="right"/>
              <w:rPr>
                <w:rFonts w:ascii="Arial" w:hAnsi="Arial" w:cs="Arial"/>
                <w:b/>
                <w:bCs/>
              </w:rPr>
            </w:pPr>
            <w:r w:rsidRPr="00D03322">
              <w:rPr>
                <w:rFonts w:ascii="Arial" w:hAnsi="Arial" w:cs="Arial"/>
                <w:b/>
                <w:bCs/>
              </w:rPr>
              <w:t>$528</w:t>
            </w:r>
          </w:p>
        </w:tc>
        <w:tc>
          <w:tcPr>
            <w:tcW w:w="800" w:type="dxa"/>
            <w:tcBorders>
              <w:top w:val="nil"/>
              <w:left w:val="nil"/>
              <w:bottom w:val="nil"/>
              <w:right w:val="nil"/>
            </w:tcBorders>
            <w:shd w:val="clear" w:color="auto" w:fill="auto"/>
            <w:noWrap/>
            <w:vAlign w:val="bottom"/>
            <w:hideMark/>
          </w:tcPr>
          <w:p w:rsidR="00D03322" w:rsidRPr="00D03322" w:rsidRDefault="00D03322" w:rsidP="00D03322">
            <w:pPr>
              <w:jc w:val="center"/>
              <w:rPr>
                <w:rFonts w:ascii="Arial" w:hAnsi="Arial" w:cs="Arial"/>
              </w:rPr>
            </w:pPr>
          </w:p>
        </w:tc>
        <w:tc>
          <w:tcPr>
            <w:tcW w:w="720" w:type="dxa"/>
            <w:tcBorders>
              <w:top w:val="nil"/>
              <w:left w:val="nil"/>
              <w:bottom w:val="nil"/>
              <w:right w:val="nil"/>
            </w:tcBorders>
            <w:shd w:val="clear" w:color="auto" w:fill="auto"/>
            <w:noWrap/>
            <w:vAlign w:val="bottom"/>
            <w:hideMark/>
          </w:tcPr>
          <w:p w:rsidR="00D03322" w:rsidRPr="00D03322" w:rsidRDefault="00D03322" w:rsidP="00D03322">
            <w:pPr>
              <w:jc w:val="center"/>
              <w:rPr>
                <w:rFonts w:ascii="Arial" w:hAnsi="Arial" w:cs="Arial"/>
              </w:rPr>
            </w:pPr>
          </w:p>
        </w:tc>
        <w:tc>
          <w:tcPr>
            <w:tcW w:w="700" w:type="dxa"/>
            <w:tcBorders>
              <w:top w:val="nil"/>
              <w:left w:val="nil"/>
              <w:bottom w:val="nil"/>
              <w:right w:val="nil"/>
            </w:tcBorders>
            <w:shd w:val="clear" w:color="auto" w:fill="auto"/>
            <w:noWrap/>
            <w:vAlign w:val="bottom"/>
            <w:hideMark/>
          </w:tcPr>
          <w:p w:rsidR="00D03322" w:rsidRPr="00D03322" w:rsidRDefault="00D03322" w:rsidP="00D03322">
            <w:pPr>
              <w:jc w:val="center"/>
              <w:rPr>
                <w:rFonts w:ascii="Arial" w:hAnsi="Arial" w:cs="Arial"/>
              </w:rPr>
            </w:pPr>
          </w:p>
        </w:tc>
      </w:tr>
      <w:tr w:rsidR="00D03322" w:rsidRPr="00D03322" w:rsidTr="00D03322">
        <w:trPr>
          <w:trHeight w:val="255"/>
        </w:trPr>
        <w:tc>
          <w:tcPr>
            <w:tcW w:w="3640" w:type="dxa"/>
            <w:tcBorders>
              <w:top w:val="nil"/>
              <w:left w:val="nil"/>
              <w:bottom w:val="nil"/>
              <w:right w:val="nil"/>
            </w:tcBorders>
            <w:shd w:val="clear" w:color="auto" w:fill="auto"/>
            <w:vAlign w:val="bottom"/>
            <w:hideMark/>
          </w:tcPr>
          <w:p w:rsidR="00D03322" w:rsidRPr="00D03322" w:rsidRDefault="00D03322" w:rsidP="00D03322">
            <w:pPr>
              <w:rPr>
                <w:rFonts w:ascii="Arial" w:hAnsi="Arial" w:cs="Arial"/>
              </w:rPr>
            </w:pPr>
          </w:p>
        </w:tc>
        <w:tc>
          <w:tcPr>
            <w:tcW w:w="138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108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154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90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78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80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72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70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r>
      <w:tr w:rsidR="00D03322" w:rsidRPr="00D03322" w:rsidTr="00D03322">
        <w:trPr>
          <w:trHeight w:val="255"/>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322" w:rsidRPr="00D03322" w:rsidRDefault="00D03322" w:rsidP="00D03322">
            <w:pPr>
              <w:rPr>
                <w:rFonts w:ascii="Arial" w:hAnsi="Arial" w:cs="Arial"/>
                <w:b/>
                <w:bCs/>
                <w:color w:val="000000"/>
              </w:rPr>
            </w:pPr>
            <w:r w:rsidRPr="00D03322">
              <w:rPr>
                <w:rFonts w:ascii="Arial" w:hAnsi="Arial" w:cs="Arial"/>
                <w:b/>
                <w:bCs/>
                <w:color w:val="000000"/>
              </w:rPr>
              <w:t xml:space="preserve">Total Annual Government Cost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D03322" w:rsidRPr="00D03322" w:rsidRDefault="00D03322" w:rsidP="00D03322">
            <w:pPr>
              <w:jc w:val="right"/>
              <w:rPr>
                <w:rFonts w:ascii="Arial" w:hAnsi="Arial" w:cs="Arial"/>
                <w:b/>
                <w:bCs/>
                <w:color w:val="000000"/>
              </w:rPr>
            </w:pPr>
            <w:r w:rsidRPr="00D03322">
              <w:rPr>
                <w:rFonts w:ascii="Arial" w:hAnsi="Arial" w:cs="Arial"/>
                <w:b/>
                <w:bCs/>
                <w:color w:val="000000"/>
              </w:rPr>
              <w:t>$528</w:t>
            </w:r>
          </w:p>
        </w:tc>
        <w:tc>
          <w:tcPr>
            <w:tcW w:w="108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154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90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78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80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72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c>
          <w:tcPr>
            <w:tcW w:w="700" w:type="dxa"/>
            <w:tcBorders>
              <w:top w:val="nil"/>
              <w:left w:val="nil"/>
              <w:bottom w:val="nil"/>
              <w:right w:val="nil"/>
            </w:tcBorders>
            <w:shd w:val="clear" w:color="auto" w:fill="auto"/>
            <w:noWrap/>
            <w:vAlign w:val="bottom"/>
            <w:hideMark/>
          </w:tcPr>
          <w:p w:rsidR="00D03322" w:rsidRPr="00D03322" w:rsidRDefault="00D03322" w:rsidP="00D03322">
            <w:pPr>
              <w:rPr>
                <w:rFonts w:ascii="Arial" w:hAnsi="Arial" w:cs="Arial"/>
              </w:rPr>
            </w:pPr>
          </w:p>
        </w:tc>
      </w:tr>
    </w:tbl>
    <w:p w:rsidR="00D03322" w:rsidRPr="00CF60CD" w:rsidRDefault="00D03322">
      <w:pPr>
        <w:pStyle w:val="BodyText"/>
        <w:rPr>
          <w:rFonts w:ascii="Arial" w:hAnsi="Arial" w:cs="Arial"/>
          <w:sz w:val="20"/>
        </w:rPr>
      </w:pPr>
    </w:p>
    <w:sectPr w:rsidR="00D03322" w:rsidRPr="00CF60CD" w:rsidSect="007F76FE">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C18" w:rsidRDefault="003C4C18">
      <w:r>
        <w:separator/>
      </w:r>
    </w:p>
  </w:endnote>
  <w:endnote w:type="continuationSeparator" w:id="0">
    <w:p w:rsidR="003C4C18" w:rsidRDefault="003C4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1B" w:rsidRPr="00CF60CD" w:rsidRDefault="00ED2291">
    <w:pPr>
      <w:pStyle w:val="Footer"/>
      <w:jc w:val="center"/>
      <w:rPr>
        <w:rFonts w:ascii="Arial" w:hAnsi="Arial" w:cs="Arial"/>
      </w:rPr>
    </w:pPr>
    <w:r w:rsidRPr="00CF60CD">
      <w:rPr>
        <w:rStyle w:val="PageNumber"/>
        <w:rFonts w:ascii="Arial" w:hAnsi="Arial" w:cs="Arial"/>
      </w:rPr>
      <w:fldChar w:fldCharType="begin"/>
    </w:r>
    <w:r w:rsidR="00D3491B" w:rsidRPr="00CF60CD">
      <w:rPr>
        <w:rStyle w:val="PageNumber"/>
        <w:rFonts w:ascii="Arial" w:hAnsi="Arial" w:cs="Arial"/>
      </w:rPr>
      <w:instrText xml:space="preserve"> PAGE </w:instrText>
    </w:r>
    <w:r w:rsidRPr="00CF60CD">
      <w:rPr>
        <w:rStyle w:val="PageNumber"/>
        <w:rFonts w:ascii="Arial" w:hAnsi="Arial" w:cs="Arial"/>
      </w:rPr>
      <w:fldChar w:fldCharType="separate"/>
    </w:r>
    <w:r w:rsidR="00017C12">
      <w:rPr>
        <w:rStyle w:val="PageNumber"/>
        <w:rFonts w:ascii="Arial" w:hAnsi="Arial" w:cs="Arial"/>
        <w:noProof/>
      </w:rPr>
      <w:t>4</w:t>
    </w:r>
    <w:r w:rsidRPr="00CF60CD">
      <w:rPr>
        <w:rStyle w:val="PageNumber"/>
        <w:rFonts w:ascii="Arial" w:hAnsi="Arial" w:cs="Arial"/>
      </w:rPr>
      <w:fldChar w:fldCharType="end"/>
    </w:r>
    <w:r w:rsidR="00D3491B" w:rsidRPr="00CF60CD">
      <w:rPr>
        <w:rStyle w:val="PageNumber"/>
        <w:rFonts w:ascii="Arial" w:hAnsi="Arial" w:cs="Arial"/>
      </w:rPr>
      <w:t xml:space="preserve"> of </w:t>
    </w:r>
    <w:r w:rsidRPr="00CF60CD">
      <w:rPr>
        <w:rStyle w:val="PageNumber"/>
        <w:rFonts w:ascii="Arial" w:hAnsi="Arial" w:cs="Arial"/>
      </w:rPr>
      <w:fldChar w:fldCharType="begin"/>
    </w:r>
    <w:r w:rsidR="00D3491B" w:rsidRPr="00CF60CD">
      <w:rPr>
        <w:rStyle w:val="PageNumber"/>
        <w:rFonts w:ascii="Arial" w:hAnsi="Arial" w:cs="Arial"/>
      </w:rPr>
      <w:instrText xml:space="preserve"> NUMPAGES </w:instrText>
    </w:r>
    <w:r w:rsidRPr="00CF60CD">
      <w:rPr>
        <w:rStyle w:val="PageNumber"/>
        <w:rFonts w:ascii="Arial" w:hAnsi="Arial" w:cs="Arial"/>
      </w:rPr>
      <w:fldChar w:fldCharType="separate"/>
    </w:r>
    <w:r w:rsidR="00017C12">
      <w:rPr>
        <w:rStyle w:val="PageNumber"/>
        <w:rFonts w:ascii="Arial" w:hAnsi="Arial" w:cs="Arial"/>
        <w:noProof/>
      </w:rPr>
      <w:t>6</w:t>
    </w:r>
    <w:r w:rsidRPr="00CF60CD">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C18" w:rsidRDefault="003C4C18">
      <w:r>
        <w:separator/>
      </w:r>
    </w:p>
  </w:footnote>
  <w:footnote w:type="continuationSeparator" w:id="0">
    <w:p w:rsidR="003C4C18" w:rsidRDefault="003C4C18">
      <w:r>
        <w:continuationSeparator/>
      </w:r>
    </w:p>
  </w:footnote>
  <w:footnote w:id="1">
    <w:p w:rsidR="00245FFB" w:rsidRPr="00245FFB" w:rsidRDefault="00245FFB">
      <w:pPr>
        <w:pStyle w:val="FootnoteText"/>
        <w:rPr>
          <w:rFonts w:ascii="Arial" w:hAnsi="Arial" w:cs="Arial"/>
          <w:sz w:val="16"/>
          <w:szCs w:val="16"/>
        </w:rPr>
      </w:pPr>
      <w:r w:rsidRPr="00245FFB">
        <w:rPr>
          <w:rStyle w:val="FootnoteReference"/>
          <w:rFonts w:ascii="Arial" w:hAnsi="Arial" w:cs="Arial"/>
          <w:sz w:val="16"/>
          <w:szCs w:val="16"/>
        </w:rPr>
        <w:footnoteRef/>
      </w:r>
      <w:r w:rsidRPr="00245FFB">
        <w:rPr>
          <w:rFonts w:ascii="Arial" w:hAnsi="Arial" w:cs="Arial"/>
          <w:sz w:val="16"/>
          <w:szCs w:val="16"/>
        </w:rPr>
        <w:t xml:space="preserve"> </w:t>
      </w:r>
      <w:r>
        <w:rPr>
          <w:rFonts w:ascii="Arial" w:hAnsi="Arial" w:cs="Arial"/>
          <w:sz w:val="16"/>
          <w:szCs w:val="16"/>
        </w:rPr>
        <w:t xml:space="preserve"> Based on </w:t>
      </w:r>
      <w:r w:rsidR="004F3EDE">
        <w:rPr>
          <w:rFonts w:ascii="Arial" w:hAnsi="Arial" w:cs="Arial"/>
          <w:sz w:val="16"/>
          <w:szCs w:val="16"/>
        </w:rPr>
        <w:t xml:space="preserve">the </w:t>
      </w:r>
      <w:r>
        <w:rPr>
          <w:rFonts w:ascii="Arial" w:hAnsi="Arial" w:cs="Arial"/>
          <w:sz w:val="16"/>
          <w:szCs w:val="16"/>
        </w:rPr>
        <w:t xml:space="preserve">Drewry Maritime Research global container fleet figure of 32.9 million TEU for 2012.  We estimate that the ratio between TEU and units (i.e., shipping containers) is 1/.65.  We further estimate that </w:t>
      </w:r>
      <w:r w:rsidR="007576DF">
        <w:rPr>
          <w:rFonts w:ascii="Arial" w:hAnsi="Arial" w:cs="Arial"/>
          <w:sz w:val="16"/>
          <w:szCs w:val="16"/>
        </w:rPr>
        <w:t>33</w:t>
      </w:r>
      <w:r>
        <w:rPr>
          <w:rFonts w:ascii="Arial" w:hAnsi="Arial" w:cs="Arial"/>
          <w:sz w:val="16"/>
          <w:szCs w:val="16"/>
        </w:rPr>
        <w:t xml:space="preserve">% of the world container fleet is U.S. owned.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1B" w:rsidRPr="00CF60CD" w:rsidRDefault="00D3491B">
    <w:pPr>
      <w:pStyle w:val="Header"/>
      <w:rPr>
        <w:rFonts w:ascii="Arial" w:hAnsi="Arial" w:cs="Arial"/>
      </w:rPr>
    </w:pPr>
    <w:r w:rsidRPr="00CF60CD">
      <w:rPr>
        <w:rFonts w:ascii="Arial" w:hAnsi="Arial" w:cs="Arial"/>
      </w:rPr>
      <w:t xml:space="preserve">1625-0024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F52CC"/>
    <w:multiLevelType w:val="hybridMultilevel"/>
    <w:tmpl w:val="D102B892"/>
    <w:lvl w:ilvl="0" w:tplc="EECEF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824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59C1C76"/>
    <w:multiLevelType w:val="hybridMultilevel"/>
    <w:tmpl w:val="469EA294"/>
    <w:lvl w:ilvl="0" w:tplc="A344DB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50EAC"/>
    <w:multiLevelType w:val="hybridMultilevel"/>
    <w:tmpl w:val="41FCAA6E"/>
    <w:lvl w:ilvl="0" w:tplc="4FF4C78A">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36540247"/>
    <w:multiLevelType w:val="hybridMultilevel"/>
    <w:tmpl w:val="087616B0"/>
    <w:lvl w:ilvl="0" w:tplc="A344DB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E57A9"/>
    <w:multiLevelType w:val="hybridMultilevel"/>
    <w:tmpl w:val="B1161FA6"/>
    <w:lvl w:ilvl="0" w:tplc="59628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1D30391"/>
    <w:multiLevelType w:val="hybridMultilevel"/>
    <w:tmpl w:val="5C964A34"/>
    <w:lvl w:ilvl="0" w:tplc="F0EADAA6">
      <w:start w:val="1"/>
      <w:numFmt w:val="lowerLetter"/>
      <w:lvlText w:val="(%1)"/>
      <w:lvlJc w:val="left"/>
      <w:pPr>
        <w:tabs>
          <w:tab w:val="num" w:pos="750"/>
        </w:tabs>
        <w:ind w:left="750" w:hanging="390"/>
      </w:pPr>
      <w:rPr>
        <w:rFonts w:hint="default"/>
      </w:rPr>
    </w:lvl>
    <w:lvl w:ilvl="1" w:tplc="FBD6EF26">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616834"/>
    <w:multiLevelType w:val="hybridMultilevel"/>
    <w:tmpl w:val="9CB2D44C"/>
    <w:lvl w:ilvl="0" w:tplc="F0548E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DBC3159"/>
    <w:multiLevelType w:val="hybridMultilevel"/>
    <w:tmpl w:val="DBCA886E"/>
    <w:lvl w:ilvl="0" w:tplc="4FF4C78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5F53373"/>
    <w:multiLevelType w:val="hybridMultilevel"/>
    <w:tmpl w:val="BC4EB33E"/>
    <w:lvl w:ilvl="0" w:tplc="A344DB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7DF0267"/>
    <w:multiLevelType w:val="hybridMultilevel"/>
    <w:tmpl w:val="24C02846"/>
    <w:lvl w:ilvl="0" w:tplc="F0EADAA6">
      <w:start w:val="1"/>
      <w:numFmt w:val="lowerLetter"/>
      <w:lvlText w:val="(%1)"/>
      <w:lvlJc w:val="left"/>
      <w:pPr>
        <w:tabs>
          <w:tab w:val="num" w:pos="750"/>
        </w:tabs>
        <w:ind w:left="750" w:hanging="390"/>
      </w:pPr>
      <w:rPr>
        <w:rFonts w:hint="default"/>
      </w:rPr>
    </w:lvl>
    <w:lvl w:ilvl="1" w:tplc="4C8C07EE">
      <w:start w:val="1"/>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9"/>
  </w:num>
  <w:num w:numId="4">
    <w:abstractNumId w:val="7"/>
  </w:num>
  <w:num w:numId="5">
    <w:abstractNumId w:val="13"/>
  </w:num>
  <w:num w:numId="6">
    <w:abstractNumId w:val="6"/>
  </w:num>
  <w:num w:numId="7">
    <w:abstractNumId w:val="11"/>
  </w:num>
  <w:num w:numId="8">
    <w:abstractNumId w:val="12"/>
  </w:num>
  <w:num w:numId="9">
    <w:abstractNumId w:val="10"/>
  </w:num>
  <w:num w:numId="10">
    <w:abstractNumId w:val="3"/>
  </w:num>
  <w:num w:numId="11">
    <w:abstractNumId w:val="8"/>
  </w:num>
  <w:num w:numId="12">
    <w:abstractNumId w:val="2"/>
  </w:num>
  <w:num w:numId="13">
    <w:abstractNumId w:val="5"/>
  </w:num>
  <w:num w:numId="14">
    <w:abstractNumId w:val="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2D24"/>
    <w:rsid w:val="000112BD"/>
    <w:rsid w:val="00017C12"/>
    <w:rsid w:val="00021C3A"/>
    <w:rsid w:val="00033B47"/>
    <w:rsid w:val="00051B8E"/>
    <w:rsid w:val="00055280"/>
    <w:rsid w:val="0008077A"/>
    <w:rsid w:val="000A4734"/>
    <w:rsid w:val="000B0CB8"/>
    <w:rsid w:val="000F6680"/>
    <w:rsid w:val="0014297F"/>
    <w:rsid w:val="001B55EE"/>
    <w:rsid w:val="001E03D1"/>
    <w:rsid w:val="001F3DED"/>
    <w:rsid w:val="00215E8D"/>
    <w:rsid w:val="00245FFB"/>
    <w:rsid w:val="00247E52"/>
    <w:rsid w:val="00277E76"/>
    <w:rsid w:val="00293398"/>
    <w:rsid w:val="002B74A8"/>
    <w:rsid w:val="002E2E0D"/>
    <w:rsid w:val="002F51F9"/>
    <w:rsid w:val="002F70D4"/>
    <w:rsid w:val="00322277"/>
    <w:rsid w:val="00337B33"/>
    <w:rsid w:val="00341648"/>
    <w:rsid w:val="00355F86"/>
    <w:rsid w:val="00362352"/>
    <w:rsid w:val="0036573E"/>
    <w:rsid w:val="00371670"/>
    <w:rsid w:val="00395715"/>
    <w:rsid w:val="003A0B2A"/>
    <w:rsid w:val="003C4C18"/>
    <w:rsid w:val="003D25BC"/>
    <w:rsid w:val="003E1652"/>
    <w:rsid w:val="00420374"/>
    <w:rsid w:val="00457829"/>
    <w:rsid w:val="004832B4"/>
    <w:rsid w:val="00486F00"/>
    <w:rsid w:val="004A7560"/>
    <w:rsid w:val="004B4B31"/>
    <w:rsid w:val="004C246C"/>
    <w:rsid w:val="004D17B4"/>
    <w:rsid w:val="004F3EDE"/>
    <w:rsid w:val="00515CE9"/>
    <w:rsid w:val="00523611"/>
    <w:rsid w:val="00524CB1"/>
    <w:rsid w:val="005447CF"/>
    <w:rsid w:val="0055742A"/>
    <w:rsid w:val="00582B1A"/>
    <w:rsid w:val="005B2037"/>
    <w:rsid w:val="005D0BC0"/>
    <w:rsid w:val="005E2D24"/>
    <w:rsid w:val="005E4311"/>
    <w:rsid w:val="005F72DF"/>
    <w:rsid w:val="00612594"/>
    <w:rsid w:val="006419A0"/>
    <w:rsid w:val="006B4F26"/>
    <w:rsid w:val="00732D97"/>
    <w:rsid w:val="007576DF"/>
    <w:rsid w:val="00757A78"/>
    <w:rsid w:val="00775DE0"/>
    <w:rsid w:val="0078179F"/>
    <w:rsid w:val="007B05C8"/>
    <w:rsid w:val="007B4B97"/>
    <w:rsid w:val="007C102B"/>
    <w:rsid w:val="007E3B44"/>
    <w:rsid w:val="007F60ED"/>
    <w:rsid w:val="007F76FE"/>
    <w:rsid w:val="00805276"/>
    <w:rsid w:val="008468D8"/>
    <w:rsid w:val="00852895"/>
    <w:rsid w:val="00872419"/>
    <w:rsid w:val="0087642C"/>
    <w:rsid w:val="00892330"/>
    <w:rsid w:val="008A54BB"/>
    <w:rsid w:val="008B0744"/>
    <w:rsid w:val="008B4511"/>
    <w:rsid w:val="008B68FE"/>
    <w:rsid w:val="008C1537"/>
    <w:rsid w:val="0090272C"/>
    <w:rsid w:val="00914A4B"/>
    <w:rsid w:val="00955EDC"/>
    <w:rsid w:val="0095627D"/>
    <w:rsid w:val="00965F09"/>
    <w:rsid w:val="009B097A"/>
    <w:rsid w:val="009C662F"/>
    <w:rsid w:val="00A12634"/>
    <w:rsid w:val="00A36B24"/>
    <w:rsid w:val="00A47276"/>
    <w:rsid w:val="00A75D55"/>
    <w:rsid w:val="00A8066C"/>
    <w:rsid w:val="00B0144C"/>
    <w:rsid w:val="00B23C43"/>
    <w:rsid w:val="00B324BC"/>
    <w:rsid w:val="00B542E8"/>
    <w:rsid w:val="00B607E2"/>
    <w:rsid w:val="00B64331"/>
    <w:rsid w:val="00B80039"/>
    <w:rsid w:val="00B879EF"/>
    <w:rsid w:val="00BF2968"/>
    <w:rsid w:val="00BF46F5"/>
    <w:rsid w:val="00BF7634"/>
    <w:rsid w:val="00C1317C"/>
    <w:rsid w:val="00C5385F"/>
    <w:rsid w:val="00C56A7B"/>
    <w:rsid w:val="00C65272"/>
    <w:rsid w:val="00C77E8B"/>
    <w:rsid w:val="00C8171A"/>
    <w:rsid w:val="00C87428"/>
    <w:rsid w:val="00CA084D"/>
    <w:rsid w:val="00CB2BC2"/>
    <w:rsid w:val="00CB4A01"/>
    <w:rsid w:val="00CC5492"/>
    <w:rsid w:val="00CF1626"/>
    <w:rsid w:val="00CF268A"/>
    <w:rsid w:val="00CF60CD"/>
    <w:rsid w:val="00D00644"/>
    <w:rsid w:val="00D03322"/>
    <w:rsid w:val="00D128DB"/>
    <w:rsid w:val="00D3491B"/>
    <w:rsid w:val="00D3597F"/>
    <w:rsid w:val="00D62753"/>
    <w:rsid w:val="00DB0883"/>
    <w:rsid w:val="00DB67D1"/>
    <w:rsid w:val="00DC579B"/>
    <w:rsid w:val="00DD63FE"/>
    <w:rsid w:val="00E04796"/>
    <w:rsid w:val="00E1087C"/>
    <w:rsid w:val="00E10AC7"/>
    <w:rsid w:val="00E14A3F"/>
    <w:rsid w:val="00E41153"/>
    <w:rsid w:val="00E75FBD"/>
    <w:rsid w:val="00E866E1"/>
    <w:rsid w:val="00EA0C05"/>
    <w:rsid w:val="00EB4556"/>
    <w:rsid w:val="00EB6A07"/>
    <w:rsid w:val="00EC7530"/>
    <w:rsid w:val="00EC7E25"/>
    <w:rsid w:val="00ED2291"/>
    <w:rsid w:val="00EE522C"/>
    <w:rsid w:val="00F1095E"/>
    <w:rsid w:val="00F17B95"/>
    <w:rsid w:val="00F421EA"/>
    <w:rsid w:val="00F4696E"/>
    <w:rsid w:val="00F64C4E"/>
    <w:rsid w:val="00F73C4A"/>
    <w:rsid w:val="00F865D7"/>
    <w:rsid w:val="00FA38CC"/>
    <w:rsid w:val="00FE1761"/>
    <w:rsid w:val="00FE5785"/>
    <w:rsid w:val="00FE7896"/>
    <w:rsid w:val="00FF403E"/>
    <w:rsid w:val="00FF5B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76FE"/>
  </w:style>
  <w:style w:type="paragraph" w:styleId="Heading1">
    <w:name w:val="heading 1"/>
    <w:basedOn w:val="Normal"/>
    <w:next w:val="Normal"/>
    <w:qFormat/>
    <w:rsid w:val="007F76FE"/>
    <w:pPr>
      <w:keepNext/>
      <w:jc w:val="center"/>
      <w:outlineLvl w:val="0"/>
    </w:pPr>
    <w:rPr>
      <w:sz w:val="24"/>
    </w:rPr>
  </w:style>
  <w:style w:type="paragraph" w:styleId="Heading2">
    <w:name w:val="heading 2"/>
    <w:basedOn w:val="Normal"/>
    <w:next w:val="Normal"/>
    <w:qFormat/>
    <w:rsid w:val="007F76FE"/>
    <w:pPr>
      <w:keepNext/>
      <w:outlineLvl w:val="1"/>
    </w:pPr>
    <w:rPr>
      <w:b/>
      <w:sz w:val="24"/>
    </w:rPr>
  </w:style>
  <w:style w:type="paragraph" w:styleId="Heading3">
    <w:name w:val="heading 3"/>
    <w:basedOn w:val="Normal"/>
    <w:next w:val="Normal"/>
    <w:qFormat/>
    <w:rsid w:val="007F76FE"/>
    <w:pPr>
      <w:keepNext/>
      <w:jc w:val="center"/>
      <w:outlineLvl w:val="2"/>
    </w:pPr>
    <w:rPr>
      <w:b/>
      <w:bCs/>
      <w:sz w:val="24"/>
    </w:rPr>
  </w:style>
  <w:style w:type="paragraph" w:styleId="Heading4">
    <w:name w:val="heading 4"/>
    <w:basedOn w:val="Normal"/>
    <w:next w:val="Normal"/>
    <w:qFormat/>
    <w:rsid w:val="007F76FE"/>
    <w:pPr>
      <w:keepNext/>
      <w:jc w:val="right"/>
      <w:outlineLvl w:val="3"/>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76FE"/>
    <w:rPr>
      <w:sz w:val="24"/>
    </w:rPr>
  </w:style>
  <w:style w:type="paragraph" w:styleId="Header">
    <w:name w:val="header"/>
    <w:basedOn w:val="Normal"/>
    <w:rsid w:val="007F76FE"/>
    <w:pPr>
      <w:tabs>
        <w:tab w:val="center" w:pos="4320"/>
        <w:tab w:val="right" w:pos="8640"/>
      </w:tabs>
    </w:pPr>
  </w:style>
  <w:style w:type="paragraph" w:styleId="Footer">
    <w:name w:val="footer"/>
    <w:basedOn w:val="Normal"/>
    <w:rsid w:val="007F76FE"/>
    <w:pPr>
      <w:tabs>
        <w:tab w:val="center" w:pos="4320"/>
        <w:tab w:val="right" w:pos="8640"/>
      </w:tabs>
    </w:pPr>
  </w:style>
  <w:style w:type="character" w:styleId="PageNumber">
    <w:name w:val="page number"/>
    <w:basedOn w:val="DefaultParagraphFont"/>
    <w:rsid w:val="007F76FE"/>
  </w:style>
  <w:style w:type="paragraph" w:styleId="BodyTextIndent">
    <w:name w:val="Body Text Indent"/>
    <w:basedOn w:val="Normal"/>
    <w:rsid w:val="007F76FE"/>
    <w:pPr>
      <w:ind w:left="1170"/>
    </w:pPr>
    <w:rPr>
      <w:sz w:val="24"/>
    </w:rPr>
  </w:style>
  <w:style w:type="paragraph" w:styleId="FootnoteText">
    <w:name w:val="footnote text"/>
    <w:basedOn w:val="Normal"/>
    <w:semiHidden/>
    <w:rsid w:val="007F76FE"/>
  </w:style>
  <w:style w:type="character" w:styleId="FootnoteReference">
    <w:name w:val="footnote reference"/>
    <w:semiHidden/>
    <w:rsid w:val="007F76FE"/>
    <w:rPr>
      <w:vertAlign w:val="superscript"/>
    </w:rPr>
  </w:style>
  <w:style w:type="paragraph" w:styleId="Title">
    <w:name w:val="Title"/>
    <w:basedOn w:val="Normal"/>
    <w:qFormat/>
    <w:rsid w:val="007F76FE"/>
    <w:pPr>
      <w:jc w:val="center"/>
    </w:pPr>
    <w:rPr>
      <w:b/>
      <w:bCs/>
      <w:sz w:val="28"/>
    </w:rPr>
  </w:style>
  <w:style w:type="paragraph" w:styleId="BodyTextIndent2">
    <w:name w:val="Body Text Indent 2"/>
    <w:basedOn w:val="Normal"/>
    <w:rsid w:val="007F76FE"/>
    <w:pPr>
      <w:ind w:left="1260" w:hanging="450"/>
    </w:pPr>
    <w:rPr>
      <w:sz w:val="24"/>
    </w:rPr>
  </w:style>
  <w:style w:type="paragraph" w:styleId="BodyTextIndent3">
    <w:name w:val="Body Text Indent 3"/>
    <w:basedOn w:val="Normal"/>
    <w:rsid w:val="007F76FE"/>
    <w:pPr>
      <w:ind w:left="780"/>
    </w:pPr>
    <w:rPr>
      <w:sz w:val="24"/>
    </w:rPr>
  </w:style>
  <w:style w:type="paragraph" w:styleId="BalloonText">
    <w:name w:val="Balloon Text"/>
    <w:basedOn w:val="Normal"/>
    <w:semiHidden/>
    <w:rsid w:val="007F60ED"/>
    <w:rPr>
      <w:rFonts w:ascii="Tahoma" w:hAnsi="Tahoma" w:cs="Tahoma"/>
      <w:sz w:val="16"/>
      <w:szCs w:val="16"/>
    </w:rPr>
  </w:style>
  <w:style w:type="paragraph" w:customStyle="1" w:styleId="p10">
    <w:name w:val="p10"/>
    <w:basedOn w:val="Normal"/>
    <w:rsid w:val="00B23C43"/>
    <w:pPr>
      <w:widowControl w:val="0"/>
      <w:tabs>
        <w:tab w:val="left" w:pos="760"/>
      </w:tabs>
      <w:spacing w:line="240" w:lineRule="atLeast"/>
    </w:pPr>
    <w:rPr>
      <w:rFonts w:ascii="Times" w:hAnsi="Times"/>
      <w:sz w:val="24"/>
    </w:rPr>
  </w:style>
  <w:style w:type="character" w:styleId="Hyperlink">
    <w:name w:val="Hyperlink"/>
    <w:uiPriority w:val="99"/>
    <w:unhideWhenUsed/>
    <w:rsid w:val="00033B47"/>
    <w:rPr>
      <w:color w:val="0000FF"/>
      <w:u w:val="single"/>
    </w:rPr>
  </w:style>
  <w:style w:type="character" w:styleId="Strong">
    <w:name w:val="Strong"/>
    <w:uiPriority w:val="22"/>
    <w:qFormat/>
    <w:rsid w:val="004C246C"/>
    <w:rPr>
      <w:b/>
      <w:bCs/>
    </w:rPr>
  </w:style>
  <w:style w:type="paragraph" w:styleId="HTMLPreformatted">
    <w:name w:val="HTML Preformatted"/>
    <w:basedOn w:val="Normal"/>
    <w:link w:val="HTMLPreformattedChar"/>
    <w:uiPriority w:val="99"/>
    <w:unhideWhenUsed/>
    <w:rsid w:val="00523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523611"/>
    <w:rPr>
      <w:rFonts w:ascii="Courier New" w:hAnsi="Courier New" w:cs="Courier New"/>
    </w:rPr>
  </w:style>
  <w:style w:type="character" w:styleId="CommentReference">
    <w:name w:val="annotation reference"/>
    <w:rsid w:val="00457829"/>
    <w:rPr>
      <w:sz w:val="16"/>
      <w:szCs w:val="16"/>
    </w:rPr>
  </w:style>
  <w:style w:type="paragraph" w:styleId="CommentText">
    <w:name w:val="annotation text"/>
    <w:basedOn w:val="Normal"/>
    <w:link w:val="CommentTextChar"/>
    <w:rsid w:val="00457829"/>
  </w:style>
  <w:style w:type="character" w:customStyle="1" w:styleId="CommentTextChar">
    <w:name w:val="Comment Text Char"/>
    <w:basedOn w:val="DefaultParagraphFont"/>
    <w:link w:val="CommentText"/>
    <w:rsid w:val="00457829"/>
  </w:style>
  <w:style w:type="paragraph" w:styleId="CommentSubject">
    <w:name w:val="annotation subject"/>
    <w:basedOn w:val="CommentText"/>
    <w:next w:val="CommentText"/>
    <w:link w:val="CommentSubjectChar"/>
    <w:rsid w:val="00457829"/>
    <w:rPr>
      <w:b/>
      <w:bCs/>
    </w:rPr>
  </w:style>
  <w:style w:type="character" w:customStyle="1" w:styleId="CommentSubjectChar">
    <w:name w:val="Comment Subject Char"/>
    <w:link w:val="CommentSubject"/>
    <w:rsid w:val="00457829"/>
    <w:rPr>
      <w:b/>
      <w:bCs/>
    </w:rPr>
  </w:style>
</w:styles>
</file>

<file path=word/webSettings.xml><?xml version="1.0" encoding="utf-8"?>
<w:webSettings xmlns:r="http://schemas.openxmlformats.org/officeDocument/2006/relationships" xmlns:w="http://schemas.openxmlformats.org/wordprocessingml/2006/main">
  <w:divs>
    <w:div w:id="454636617">
      <w:bodyDiv w:val="1"/>
      <w:marLeft w:val="0"/>
      <w:marRight w:val="0"/>
      <w:marTop w:val="0"/>
      <w:marBottom w:val="0"/>
      <w:divBdr>
        <w:top w:val="none" w:sz="0" w:space="0" w:color="auto"/>
        <w:left w:val="none" w:sz="0" w:space="0" w:color="auto"/>
        <w:bottom w:val="none" w:sz="0" w:space="0" w:color="auto"/>
        <w:right w:val="none" w:sz="0" w:space="0" w:color="auto"/>
      </w:divBdr>
    </w:div>
    <w:div w:id="1022631816">
      <w:bodyDiv w:val="1"/>
      <w:marLeft w:val="0"/>
      <w:marRight w:val="0"/>
      <w:marTop w:val="0"/>
      <w:marBottom w:val="0"/>
      <w:divBdr>
        <w:top w:val="none" w:sz="0" w:space="0" w:color="auto"/>
        <w:left w:val="none" w:sz="0" w:space="0" w:color="auto"/>
        <w:bottom w:val="none" w:sz="0" w:space="0" w:color="auto"/>
        <w:right w:val="none" w:sz="0" w:space="0" w:color="auto"/>
      </w:divBdr>
    </w:div>
    <w:div w:id="1088650420">
      <w:bodyDiv w:val="1"/>
      <w:marLeft w:val="0"/>
      <w:marRight w:val="0"/>
      <w:marTop w:val="0"/>
      <w:marBottom w:val="0"/>
      <w:divBdr>
        <w:top w:val="none" w:sz="0" w:space="0" w:color="auto"/>
        <w:left w:val="none" w:sz="0" w:space="0" w:color="auto"/>
        <w:bottom w:val="none" w:sz="0" w:space="0" w:color="auto"/>
        <w:right w:val="none" w:sz="0" w:space="0" w:color="auto"/>
      </w:divBdr>
    </w:div>
    <w:div w:id="14058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DB348-275D-43A1-9781-0EAFE616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1671</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HPastuszek</dc:creator>
  <cp:lastModifiedBy>ADSmith2</cp:lastModifiedBy>
  <cp:revision>5</cp:revision>
  <cp:lastPrinted>2014-05-27T18:35:00Z</cp:lastPrinted>
  <dcterms:created xsi:type="dcterms:W3CDTF">2014-09-24T19:56:00Z</dcterms:created>
  <dcterms:modified xsi:type="dcterms:W3CDTF">2014-09-30T18:53:00Z</dcterms:modified>
</cp:coreProperties>
</file>