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0F" w:rsidRPr="003D4843" w:rsidRDefault="00A1150F">
      <w:pPr>
        <w:pStyle w:val="BodyText"/>
        <w:spacing w:before="0"/>
        <w:rPr>
          <w:rFonts w:ascii="Arial" w:hAnsi="Arial" w:cs="Arial"/>
        </w:rPr>
      </w:pPr>
      <w:r w:rsidRPr="003D4843">
        <w:rPr>
          <w:rFonts w:ascii="Arial" w:hAnsi="Arial" w:cs="Arial"/>
        </w:rPr>
        <w:t>Supporting Statement</w:t>
      </w:r>
      <w:r w:rsidRPr="003D4843">
        <w:rPr>
          <w:rFonts w:ascii="Arial" w:hAnsi="Arial" w:cs="Arial"/>
        </w:rPr>
        <w:br/>
        <w:t>for</w:t>
      </w:r>
      <w:r w:rsidRPr="003D4843">
        <w:rPr>
          <w:rFonts w:ascii="Arial" w:hAnsi="Arial" w:cs="Arial"/>
        </w:rPr>
        <w:br/>
      </w:r>
      <w:r w:rsidR="0008031D" w:rsidRPr="003D4843">
        <w:rPr>
          <w:rFonts w:ascii="Arial" w:hAnsi="Arial" w:cs="Arial"/>
        </w:rPr>
        <w:t xml:space="preserve">Plan Approval and Records for Electrical Engineering </w:t>
      </w:r>
      <w:r w:rsidR="0008031D" w:rsidRPr="003D4843">
        <w:rPr>
          <w:rFonts w:ascii="Arial" w:hAnsi="Arial" w:cs="Arial"/>
        </w:rPr>
        <w:br/>
        <w:t>Regulations -- Title 46 CFR Subchapter J</w:t>
      </w:r>
    </w:p>
    <w:p w:rsidR="006F6256" w:rsidRPr="003D4843" w:rsidRDefault="006F6256" w:rsidP="006F6256">
      <w:pPr>
        <w:pStyle w:val="BodyText"/>
        <w:spacing w:before="0"/>
        <w:rPr>
          <w:rFonts w:ascii="Arial" w:hAnsi="Arial" w:cs="Arial"/>
          <w:b w:val="0"/>
        </w:rPr>
      </w:pPr>
    </w:p>
    <w:p w:rsidR="006F6256" w:rsidRPr="003D4843" w:rsidRDefault="006F6256" w:rsidP="006F6256">
      <w:pPr>
        <w:pStyle w:val="BodyText"/>
        <w:spacing w:before="0"/>
        <w:rPr>
          <w:rFonts w:ascii="Arial" w:hAnsi="Arial" w:cs="Arial"/>
          <w:b w:val="0"/>
        </w:rPr>
      </w:pPr>
      <w:r w:rsidRPr="003D4843">
        <w:rPr>
          <w:rFonts w:ascii="Arial" w:hAnsi="Arial" w:cs="Arial"/>
          <w:b w:val="0"/>
        </w:rPr>
        <w:t>OMB No.: 1625-0031</w:t>
      </w:r>
    </w:p>
    <w:p w:rsidR="006F6256" w:rsidRPr="003D4843" w:rsidRDefault="006F6256" w:rsidP="006F6256">
      <w:pPr>
        <w:pStyle w:val="BodyText"/>
        <w:spacing w:before="0"/>
        <w:rPr>
          <w:rFonts w:ascii="Arial" w:hAnsi="Arial" w:cs="Arial"/>
          <w:b w:val="0"/>
        </w:rPr>
      </w:pPr>
      <w:r w:rsidRPr="003D4843">
        <w:rPr>
          <w:rFonts w:ascii="Arial" w:hAnsi="Arial" w:cs="Arial"/>
          <w:b w:val="0"/>
        </w:rPr>
        <w:t xml:space="preserve">COLLECTION INSTRUMENTS:  </w:t>
      </w:r>
      <w:r w:rsidR="00A611CF">
        <w:rPr>
          <w:rFonts w:ascii="Arial" w:hAnsi="Arial" w:cs="Arial"/>
          <w:b w:val="0"/>
        </w:rPr>
        <w:t>Instruction</w:t>
      </w:r>
    </w:p>
    <w:p w:rsidR="00A1150F" w:rsidRPr="003D4843"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A1150F" w:rsidRPr="003D4843"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bCs/>
        </w:rPr>
      </w:pPr>
      <w:r w:rsidRPr="003D4843">
        <w:rPr>
          <w:rFonts w:ascii="Arial" w:hAnsi="Arial" w:cs="Arial"/>
          <w:b/>
          <w:bCs/>
        </w:rPr>
        <w:t>A.  Justification.</w:t>
      </w:r>
    </w:p>
    <w:p w:rsidR="00A1150F" w:rsidRPr="003D4843"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A1150F" w:rsidRPr="003D4843" w:rsidRDefault="00A1150F">
      <w:pPr>
        <w:widowControl w:val="0"/>
        <w:tabs>
          <w:tab w:val="left" w:pos="576"/>
        </w:tabs>
        <w:ind w:left="540" w:hanging="540"/>
        <w:rPr>
          <w:rFonts w:ascii="Arial" w:hAnsi="Arial" w:cs="Arial"/>
        </w:rPr>
      </w:pPr>
      <w:r w:rsidRPr="003D4843">
        <w:rPr>
          <w:rFonts w:ascii="Arial" w:hAnsi="Arial" w:cs="Arial"/>
        </w:rPr>
        <w:t xml:space="preserve">1.  </w:t>
      </w:r>
      <w:r w:rsidRPr="003D4843">
        <w:rPr>
          <w:rFonts w:ascii="Arial" w:hAnsi="Arial" w:cs="Arial"/>
          <w:u w:val="single"/>
        </w:rPr>
        <w:t>Circumstances that make the collection of information necessary</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5163C7">
      <w:pPr>
        <w:widowControl w:val="0"/>
        <w:tabs>
          <w:tab w:val="left" w:pos="576"/>
        </w:tabs>
        <w:rPr>
          <w:rFonts w:ascii="Arial" w:hAnsi="Arial" w:cs="Arial"/>
        </w:rPr>
      </w:pPr>
      <w:r w:rsidRPr="003D4843">
        <w:rPr>
          <w:rFonts w:ascii="Arial" w:hAnsi="Arial" w:cs="Arial"/>
        </w:rPr>
        <w:t>The information collection requirements are ne</w:t>
      </w:r>
      <w:r>
        <w:rPr>
          <w:rFonts w:ascii="Arial" w:hAnsi="Arial" w:cs="Arial"/>
        </w:rPr>
        <w:t>eded</w:t>
      </w:r>
      <w:r w:rsidRPr="003D4843">
        <w:rPr>
          <w:rFonts w:ascii="Arial" w:hAnsi="Arial" w:cs="Arial"/>
        </w:rPr>
        <w:t xml:space="preserve"> to implement the </w:t>
      </w:r>
      <w:r>
        <w:rPr>
          <w:rFonts w:ascii="Arial" w:hAnsi="Arial" w:cs="Arial"/>
        </w:rPr>
        <w:t xml:space="preserve">electrical engineering </w:t>
      </w:r>
      <w:r w:rsidRPr="003D4843">
        <w:rPr>
          <w:rFonts w:ascii="Arial" w:hAnsi="Arial" w:cs="Arial"/>
        </w:rPr>
        <w:t>regulations in 46 CFR Parts 110 through 113.</w:t>
      </w:r>
      <w:r>
        <w:rPr>
          <w:rFonts w:ascii="Arial" w:hAnsi="Arial" w:cs="Arial"/>
        </w:rPr>
        <w:t xml:space="preserve">  </w:t>
      </w:r>
      <w:r w:rsidR="00A1150F" w:rsidRPr="003D4843">
        <w:rPr>
          <w:rFonts w:ascii="Arial" w:hAnsi="Arial" w:cs="Arial"/>
        </w:rPr>
        <w:t xml:space="preserve">These regulations contain the primary standards for electrical installations on all new U.S. Coast Guard certificated vessels except small passenger vessels.  The collection of information is </w:t>
      </w:r>
      <w:r>
        <w:rPr>
          <w:rFonts w:ascii="Arial" w:hAnsi="Arial" w:cs="Arial"/>
        </w:rPr>
        <w:t xml:space="preserve">also </w:t>
      </w:r>
      <w:r w:rsidR="00A1150F" w:rsidRPr="003D4843">
        <w:rPr>
          <w:rFonts w:ascii="Arial" w:hAnsi="Arial" w:cs="Arial"/>
        </w:rPr>
        <w:t>needed to demonstrate implement</w:t>
      </w:r>
      <w:r>
        <w:rPr>
          <w:rFonts w:ascii="Arial" w:hAnsi="Arial" w:cs="Arial"/>
        </w:rPr>
        <w:t>ation of certain</w:t>
      </w:r>
      <w:r w:rsidR="00A1150F" w:rsidRPr="003D4843">
        <w:rPr>
          <w:rFonts w:ascii="Arial" w:hAnsi="Arial" w:cs="Arial"/>
        </w:rPr>
        <w:t xml:space="preserve"> international requirements.  </w:t>
      </w:r>
    </w:p>
    <w:p w:rsidR="00A1150F" w:rsidRPr="003D4843" w:rsidRDefault="00A1150F">
      <w:pPr>
        <w:widowControl w:val="0"/>
        <w:tabs>
          <w:tab w:val="left" w:pos="576"/>
        </w:tabs>
        <w:rPr>
          <w:rFonts w:ascii="Arial" w:hAnsi="Arial" w:cs="Arial"/>
        </w:rPr>
      </w:pPr>
    </w:p>
    <w:p w:rsidR="00A1150F" w:rsidRPr="003D4843" w:rsidRDefault="00A1150F">
      <w:pPr>
        <w:pStyle w:val="BodyTextIndent"/>
        <w:ind w:firstLine="0"/>
        <w:rPr>
          <w:rFonts w:ascii="Arial" w:hAnsi="Arial" w:cs="Arial"/>
          <w:sz w:val="20"/>
        </w:rPr>
      </w:pPr>
      <w:r w:rsidRPr="003D4843">
        <w:rPr>
          <w:rFonts w:ascii="Arial" w:hAnsi="Arial" w:cs="Arial"/>
          <w:sz w:val="20"/>
        </w:rPr>
        <w:t>This information collection supports the following strategic goals:</w:t>
      </w:r>
    </w:p>
    <w:p w:rsidR="00A1150F" w:rsidRPr="003D4843" w:rsidRDefault="00A1150F">
      <w:pPr>
        <w:pStyle w:val="Heading3"/>
        <w:rPr>
          <w:rFonts w:ascii="Arial" w:hAnsi="Arial" w:cs="Arial"/>
          <w:sz w:val="20"/>
        </w:rPr>
      </w:pPr>
      <w:r w:rsidRPr="003D4843">
        <w:rPr>
          <w:rFonts w:ascii="Arial" w:hAnsi="Arial" w:cs="Arial"/>
          <w:sz w:val="20"/>
        </w:rPr>
        <w:t xml:space="preserve">Department of </w:t>
      </w:r>
      <w:r w:rsidR="0008031D" w:rsidRPr="003D4843">
        <w:rPr>
          <w:rFonts w:ascii="Arial" w:hAnsi="Arial" w:cs="Arial"/>
          <w:sz w:val="20"/>
        </w:rPr>
        <w:t>Homeland Security</w:t>
      </w:r>
    </w:p>
    <w:p w:rsidR="00A1150F" w:rsidRPr="003D4843" w:rsidRDefault="009F28BF">
      <w:pPr>
        <w:numPr>
          <w:ilvl w:val="0"/>
          <w:numId w:val="1"/>
        </w:numPr>
        <w:tabs>
          <w:tab w:val="clear" w:pos="360"/>
          <w:tab w:val="num" w:pos="1080"/>
        </w:tabs>
        <w:ind w:left="1080"/>
        <w:rPr>
          <w:rFonts w:ascii="Arial" w:hAnsi="Arial" w:cs="Arial"/>
        </w:rPr>
      </w:pPr>
      <w:r w:rsidRPr="003D4843">
        <w:rPr>
          <w:rFonts w:ascii="Arial" w:hAnsi="Arial" w:cs="Arial"/>
        </w:rPr>
        <w:t>Prevention</w:t>
      </w:r>
    </w:p>
    <w:p w:rsidR="00A1150F" w:rsidRPr="003D4843" w:rsidRDefault="009F28BF">
      <w:pPr>
        <w:numPr>
          <w:ilvl w:val="0"/>
          <w:numId w:val="1"/>
        </w:numPr>
        <w:tabs>
          <w:tab w:val="clear" w:pos="360"/>
          <w:tab w:val="num" w:pos="1080"/>
        </w:tabs>
        <w:ind w:left="1080"/>
        <w:rPr>
          <w:rFonts w:ascii="Arial" w:hAnsi="Arial" w:cs="Arial"/>
        </w:rPr>
      </w:pPr>
      <w:r w:rsidRPr="003D4843">
        <w:rPr>
          <w:rFonts w:ascii="Arial" w:hAnsi="Arial" w:cs="Arial"/>
        </w:rPr>
        <w:t>Protection</w:t>
      </w:r>
    </w:p>
    <w:p w:rsidR="00A1150F" w:rsidRPr="003D4843" w:rsidRDefault="00A1150F">
      <w:pPr>
        <w:pStyle w:val="Heading1"/>
        <w:rPr>
          <w:rFonts w:ascii="Arial" w:hAnsi="Arial" w:cs="Arial"/>
          <w:sz w:val="20"/>
          <w:u w:val="single"/>
        </w:rPr>
      </w:pPr>
      <w:r w:rsidRPr="003D4843">
        <w:rPr>
          <w:rFonts w:ascii="Arial" w:hAnsi="Arial" w:cs="Arial"/>
          <w:sz w:val="20"/>
          <w:u w:val="single"/>
        </w:rPr>
        <w:t>Coast Guard</w:t>
      </w:r>
    </w:p>
    <w:p w:rsidR="00A1150F" w:rsidRPr="003D4843" w:rsidRDefault="009F28BF">
      <w:pPr>
        <w:numPr>
          <w:ilvl w:val="0"/>
          <w:numId w:val="2"/>
        </w:numPr>
        <w:tabs>
          <w:tab w:val="clear" w:pos="360"/>
          <w:tab w:val="num" w:pos="1080"/>
        </w:tabs>
        <w:ind w:left="1080"/>
        <w:rPr>
          <w:rFonts w:ascii="Arial" w:hAnsi="Arial" w:cs="Arial"/>
        </w:rPr>
      </w:pPr>
      <w:r w:rsidRPr="003D4843">
        <w:rPr>
          <w:rFonts w:ascii="Arial" w:hAnsi="Arial" w:cs="Arial"/>
        </w:rPr>
        <w:t xml:space="preserve">Maritime </w:t>
      </w:r>
      <w:r w:rsidR="00A1150F" w:rsidRPr="003D4843">
        <w:rPr>
          <w:rFonts w:ascii="Arial" w:hAnsi="Arial" w:cs="Arial"/>
        </w:rPr>
        <w:t>Safety</w:t>
      </w:r>
    </w:p>
    <w:p w:rsidR="00A1150F" w:rsidRPr="003D4843" w:rsidRDefault="0074694C">
      <w:pPr>
        <w:numPr>
          <w:ilvl w:val="0"/>
          <w:numId w:val="2"/>
        </w:numPr>
        <w:tabs>
          <w:tab w:val="clear" w:pos="360"/>
          <w:tab w:val="num" w:pos="1080"/>
        </w:tabs>
        <w:ind w:left="1080"/>
        <w:rPr>
          <w:rFonts w:ascii="Arial" w:hAnsi="Arial" w:cs="Arial"/>
        </w:rPr>
      </w:pPr>
      <w:r w:rsidRPr="003D4843">
        <w:rPr>
          <w:rFonts w:ascii="Arial" w:hAnsi="Arial" w:cs="Arial"/>
        </w:rPr>
        <w:t>Maritime Stewardship</w:t>
      </w:r>
    </w:p>
    <w:p w:rsidR="00A1150F" w:rsidRPr="003D4843" w:rsidRDefault="006F6256">
      <w:pPr>
        <w:ind w:left="360"/>
        <w:rPr>
          <w:rFonts w:ascii="Arial" w:hAnsi="Arial" w:cs="Arial"/>
          <w:u w:val="single"/>
        </w:rPr>
      </w:pPr>
      <w:r w:rsidRPr="003D4843">
        <w:rPr>
          <w:rFonts w:ascii="Arial" w:hAnsi="Arial" w:cs="Arial"/>
          <w:u w:val="single"/>
        </w:rPr>
        <w:t>Prevention Policy &amp; Response Policy Directorates (CG-5P &amp; CG-5R</w:t>
      </w:r>
      <w:r w:rsidR="00A1150F" w:rsidRPr="003D4843">
        <w:rPr>
          <w:rFonts w:ascii="Arial" w:hAnsi="Arial" w:cs="Arial"/>
          <w:u w:val="single"/>
        </w:rPr>
        <w:t>)</w:t>
      </w:r>
    </w:p>
    <w:p w:rsidR="00A1150F" w:rsidRPr="003D4843" w:rsidRDefault="00A1150F">
      <w:pPr>
        <w:numPr>
          <w:ilvl w:val="0"/>
          <w:numId w:val="3"/>
        </w:numPr>
        <w:tabs>
          <w:tab w:val="clear" w:pos="360"/>
          <w:tab w:val="num" w:pos="1080"/>
        </w:tabs>
        <w:ind w:left="1080"/>
        <w:rPr>
          <w:rFonts w:ascii="Arial" w:hAnsi="Arial" w:cs="Arial"/>
        </w:rPr>
      </w:pPr>
      <w:r w:rsidRPr="003D4843">
        <w:rPr>
          <w:rFonts w:ascii="Arial" w:hAnsi="Arial" w:cs="Arial"/>
        </w:rPr>
        <w:t>Safety:  Eliminate deaths, injuries, and property damage associated with commercial maritime operations.</w:t>
      </w:r>
    </w:p>
    <w:p w:rsidR="00A1150F" w:rsidRPr="003D4843" w:rsidRDefault="00A1150F">
      <w:pPr>
        <w:numPr>
          <w:ilvl w:val="0"/>
          <w:numId w:val="3"/>
        </w:numPr>
        <w:tabs>
          <w:tab w:val="clear" w:pos="360"/>
          <w:tab w:val="num" w:pos="1080"/>
        </w:tabs>
        <w:ind w:left="1080"/>
        <w:rPr>
          <w:rFonts w:ascii="Arial" w:hAnsi="Arial" w:cs="Arial"/>
        </w:rPr>
      </w:pPr>
      <w:r w:rsidRPr="003D4843">
        <w:rPr>
          <w:rFonts w:ascii="Arial" w:hAnsi="Arial" w:cs="Arial"/>
        </w:rPr>
        <w:t>Human and Natural Environment:  Eliminate environmental damage associated with maritime transportation and operations on and around the nation’s waterways.</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ind w:left="540" w:hanging="540"/>
        <w:rPr>
          <w:rFonts w:ascii="Arial" w:hAnsi="Arial" w:cs="Arial"/>
        </w:rPr>
      </w:pPr>
      <w:r w:rsidRPr="003D4843">
        <w:rPr>
          <w:rFonts w:ascii="Arial" w:hAnsi="Arial" w:cs="Arial"/>
        </w:rPr>
        <w:t xml:space="preserve">2.  </w:t>
      </w:r>
      <w:r w:rsidR="00FD078D" w:rsidRPr="00FD078D">
        <w:rPr>
          <w:rFonts w:ascii="Arial" w:hAnsi="Arial" w:cs="Arial"/>
          <w:u w:val="single"/>
        </w:rPr>
        <w:t>Purposes of the information collection</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A1150F">
      <w:pPr>
        <w:pStyle w:val="BodyText2"/>
        <w:rPr>
          <w:rFonts w:ascii="Arial" w:hAnsi="Arial" w:cs="Arial"/>
          <w:sz w:val="20"/>
        </w:rPr>
      </w:pPr>
      <w:r w:rsidRPr="003D4843">
        <w:rPr>
          <w:rFonts w:ascii="Arial" w:hAnsi="Arial" w:cs="Arial"/>
          <w:sz w:val="20"/>
        </w:rPr>
        <w:t>The purpose of the information collection is to ensure compliance with electrical safety regulations.  Through the review of the plans prior to construction, the vessel owner or builder may be assured that the vessel, if built in accordance with the plans, will meet regulatory standards.</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 xml:space="preserve">3.  </w:t>
      </w:r>
      <w:r w:rsidRPr="003D4843">
        <w:rPr>
          <w:rFonts w:ascii="Arial" w:hAnsi="Arial" w:cs="Arial"/>
          <w:u w:val="single"/>
        </w:rPr>
        <w:t>Considerations of the use of improved information technology</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0632E" w:rsidRPr="003D4843" w:rsidRDefault="00FD078D" w:rsidP="00A0632E">
      <w:pPr>
        <w:rPr>
          <w:rFonts w:ascii="Arial" w:hAnsi="Arial" w:cs="Arial"/>
        </w:rPr>
      </w:pPr>
      <w:r w:rsidRPr="006518B1">
        <w:rPr>
          <w:rFonts w:ascii="Arial" w:hAnsi="Arial" w:cs="Arial"/>
        </w:rPr>
        <w:t xml:space="preserve">Information may be submitted in writing or electronically via e-mail, to the CG Officer in Charge, Marine Inspection (OCMI) at the local Sector Office, or the CG Marine Safety Center (MSC).  Contact info for CG OCMIs can be found at— </w:t>
      </w:r>
      <w:hyperlink r:id="rId8" w:history="1">
        <w:r w:rsidRPr="006518B1">
          <w:rPr>
            <w:rStyle w:val="Hyperlink"/>
            <w:rFonts w:ascii="Arial" w:hAnsi="Arial" w:cs="Arial"/>
          </w:rPr>
          <w:t>http://www.uscg.mil/top/units/</w:t>
        </w:r>
      </w:hyperlink>
      <w:r w:rsidRPr="006518B1">
        <w:rPr>
          <w:rFonts w:ascii="Arial" w:hAnsi="Arial" w:cs="Arial"/>
        </w:rPr>
        <w:t xml:space="preserve">.  For information on submitting information to the CG MSC, go to— </w:t>
      </w:r>
      <w:hyperlink r:id="rId9" w:history="1">
        <w:r w:rsidRPr="006518B1">
          <w:rPr>
            <w:rStyle w:val="Hyperlink"/>
            <w:rFonts w:ascii="Arial" w:hAnsi="Arial" w:cs="Arial"/>
          </w:rPr>
          <w:t>https://homeport.uscg.mil/msc</w:t>
        </w:r>
      </w:hyperlink>
      <w:r w:rsidRPr="006518B1">
        <w:rPr>
          <w:rFonts w:ascii="Arial" w:hAnsi="Arial" w:cs="Arial"/>
        </w:rPr>
        <w:t xml:space="preserve"> &gt; </w:t>
      </w:r>
      <w:r w:rsidRPr="00B1582F">
        <w:rPr>
          <w:rFonts w:ascii="Arial" w:hAnsi="Arial" w:cs="Arial"/>
        </w:rPr>
        <w:t>Contact Us &gt; Mail Address, Telephone Contacts, and E-Commerce Info</w:t>
      </w:r>
      <w:r w:rsidRPr="006518B1">
        <w:rPr>
          <w:rFonts w:ascii="Arial" w:hAnsi="Arial" w:cs="Arial"/>
        </w:rPr>
        <w:t xml:space="preserve">.  </w:t>
      </w:r>
      <w:r w:rsidRPr="003D4843">
        <w:rPr>
          <w:rFonts w:ascii="Arial" w:hAnsi="Arial" w:cs="Arial"/>
        </w:rPr>
        <w:t xml:space="preserve">We estimate that 100% of the reporting requirements can be done electronically.  At this time, we estimate that approximately </w:t>
      </w:r>
      <w:r>
        <w:rPr>
          <w:rFonts w:ascii="Arial" w:hAnsi="Arial" w:cs="Arial"/>
        </w:rPr>
        <w:t>87</w:t>
      </w:r>
      <w:r w:rsidRPr="003D4843">
        <w:rPr>
          <w:rFonts w:ascii="Arial" w:hAnsi="Arial" w:cs="Arial"/>
        </w:rPr>
        <w:t xml:space="preserve">% of the responses are collected electronically.  </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ind w:left="540" w:hanging="540"/>
        <w:rPr>
          <w:rFonts w:ascii="Arial" w:hAnsi="Arial" w:cs="Arial"/>
        </w:rPr>
      </w:pPr>
      <w:r w:rsidRPr="003D4843">
        <w:rPr>
          <w:rFonts w:ascii="Arial" w:hAnsi="Arial" w:cs="Arial"/>
        </w:rPr>
        <w:t xml:space="preserve">4.  </w:t>
      </w:r>
      <w:r w:rsidRPr="003D4843">
        <w:rPr>
          <w:rFonts w:ascii="Arial" w:hAnsi="Arial" w:cs="Arial"/>
          <w:u w:val="single"/>
        </w:rPr>
        <w:t>Efforts to identify duplication</w:t>
      </w:r>
      <w:r w:rsidRPr="00FD078D">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 xml:space="preserve">There </w:t>
      </w:r>
      <w:r w:rsidR="00851E4A" w:rsidRPr="003D4843">
        <w:rPr>
          <w:rFonts w:ascii="Arial" w:hAnsi="Arial" w:cs="Arial"/>
        </w:rPr>
        <w:t>is</w:t>
      </w:r>
      <w:r w:rsidRPr="003D4843">
        <w:rPr>
          <w:rFonts w:ascii="Arial" w:hAnsi="Arial" w:cs="Arial"/>
        </w:rPr>
        <w:t xml:space="preserve"> no </w:t>
      </w:r>
      <w:r w:rsidR="0008031D" w:rsidRPr="003D4843">
        <w:rPr>
          <w:rFonts w:ascii="Arial" w:hAnsi="Arial" w:cs="Arial"/>
        </w:rPr>
        <w:t>S</w:t>
      </w:r>
      <w:r w:rsidRPr="003D4843">
        <w:rPr>
          <w:rFonts w:ascii="Arial" w:hAnsi="Arial" w:cs="Arial"/>
        </w:rPr>
        <w:t>tate or local regulations relating to this issue.  No similar information collection is conducted by other federal agencies.  Similar information does not exist.</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ind w:left="540" w:hanging="540"/>
        <w:rPr>
          <w:rFonts w:ascii="Arial" w:hAnsi="Arial" w:cs="Arial"/>
        </w:rPr>
      </w:pPr>
      <w:r w:rsidRPr="003D4843">
        <w:rPr>
          <w:rFonts w:ascii="Arial" w:hAnsi="Arial" w:cs="Arial"/>
        </w:rPr>
        <w:t xml:space="preserve">5.  </w:t>
      </w:r>
      <w:r w:rsidRPr="003D4843">
        <w:rPr>
          <w:rFonts w:ascii="Arial" w:hAnsi="Arial" w:cs="Arial"/>
          <w:u w:val="single"/>
        </w:rPr>
        <w:t xml:space="preserve">Methods to minimize the burden to small </w:t>
      </w:r>
      <w:r w:rsidR="00824D90" w:rsidRPr="003D4843">
        <w:rPr>
          <w:rFonts w:ascii="Arial" w:hAnsi="Arial" w:cs="Arial"/>
          <w:u w:val="single"/>
        </w:rPr>
        <w:t xml:space="preserve">entities </w:t>
      </w:r>
      <w:r w:rsidRPr="003D4843">
        <w:rPr>
          <w:rFonts w:ascii="Arial" w:hAnsi="Arial" w:cs="Arial"/>
          <w:u w:val="single"/>
        </w:rPr>
        <w:t>if involved</w:t>
      </w:r>
      <w:r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824D90">
      <w:pPr>
        <w:pStyle w:val="BodyText2"/>
        <w:rPr>
          <w:rFonts w:ascii="Arial" w:hAnsi="Arial" w:cs="Arial"/>
          <w:sz w:val="20"/>
        </w:rPr>
      </w:pPr>
      <w:r w:rsidRPr="003D4843">
        <w:rPr>
          <w:rFonts w:ascii="Arial" w:hAnsi="Arial" w:cs="Arial"/>
          <w:sz w:val="20"/>
        </w:rPr>
        <w:t>This information collection does not have an impact on small businesses or other small entities</w:t>
      </w:r>
      <w:r w:rsidR="00A1150F" w:rsidRPr="003D4843">
        <w:rPr>
          <w:rFonts w:ascii="Arial" w:hAnsi="Arial" w:cs="Arial"/>
          <w:sz w:val="20"/>
        </w:rPr>
        <w:t>.</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ind w:left="540" w:hanging="540"/>
        <w:rPr>
          <w:rFonts w:ascii="Arial" w:hAnsi="Arial" w:cs="Arial"/>
        </w:rPr>
      </w:pPr>
      <w:r w:rsidRPr="003D4843">
        <w:rPr>
          <w:rFonts w:ascii="Arial" w:hAnsi="Arial" w:cs="Arial"/>
        </w:rPr>
        <w:lastRenderedPageBreak/>
        <w:t xml:space="preserve">6.  </w:t>
      </w:r>
      <w:r w:rsidRPr="003D4843">
        <w:rPr>
          <w:rFonts w:ascii="Arial" w:hAnsi="Arial" w:cs="Arial"/>
          <w:u w:val="single"/>
        </w:rPr>
        <w:t>Consequences to the Federal program if collection were conducted less frequently</w:t>
      </w:r>
      <w:r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The information cannot be collected any less frequently because the information is submitted only when the owner seeks Coast Guard approval of ship design or modification.</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270"/>
        </w:tabs>
        <w:ind w:left="270" w:hanging="270"/>
        <w:rPr>
          <w:rFonts w:ascii="Arial" w:hAnsi="Arial" w:cs="Arial"/>
        </w:rPr>
      </w:pPr>
      <w:r w:rsidRPr="003D4843">
        <w:rPr>
          <w:rFonts w:ascii="Arial" w:hAnsi="Arial" w:cs="Arial"/>
        </w:rPr>
        <w:t xml:space="preserve">7.  </w:t>
      </w:r>
      <w:r w:rsidR="00FD078D" w:rsidRPr="00FD078D">
        <w:rPr>
          <w:rFonts w:ascii="Arial" w:hAnsi="Arial" w:cs="Arial"/>
          <w:u w:val="single"/>
        </w:rPr>
        <w:t>Special collection circumstances</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This information collection is conducted in manner consistent with the guidelines in 5 CFR 1320.5(d</w:t>
      </w:r>
      <w:proofErr w:type="gramStart"/>
      <w:r w:rsidRPr="003D4843">
        <w:rPr>
          <w:rFonts w:ascii="Arial" w:hAnsi="Arial" w:cs="Arial"/>
        </w:rPr>
        <w:t>)(</w:t>
      </w:r>
      <w:proofErr w:type="gramEnd"/>
      <w:r w:rsidRPr="003D4843">
        <w:rPr>
          <w:rFonts w:ascii="Arial" w:hAnsi="Arial" w:cs="Arial"/>
        </w:rPr>
        <w:t>2)</w:t>
      </w:r>
      <w:r w:rsidR="00D93A24"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 xml:space="preserve">8.  </w:t>
      </w:r>
      <w:r w:rsidRPr="003D4843">
        <w:rPr>
          <w:rFonts w:ascii="Arial" w:hAnsi="Arial" w:cs="Arial"/>
          <w:u w:val="single"/>
        </w:rPr>
        <w:t>Consultation</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E04397" w:rsidRPr="00B60E46" w:rsidRDefault="00E04397" w:rsidP="00E04397">
      <w:pPr>
        <w:rPr>
          <w:rFonts w:ascii="Arial" w:hAnsi="Arial" w:cs="Arial"/>
        </w:rPr>
      </w:pPr>
      <w:r w:rsidRPr="00B60E46">
        <w:rPr>
          <w:rFonts w:ascii="Arial" w:hAnsi="Arial" w:cs="Arial"/>
        </w:rPr>
        <w:t>A 60-day Notice</w:t>
      </w:r>
      <w:r>
        <w:rPr>
          <w:rFonts w:ascii="Arial" w:hAnsi="Arial" w:cs="Arial"/>
        </w:rPr>
        <w:t xml:space="preserve"> (See [USCG-2014-0330], July 3, 2014, 79 FR 38051) and 30-Day Notice (September 19, 2014, 79 FR 56383) were </w:t>
      </w:r>
      <w:r w:rsidRPr="00B60E46">
        <w:rPr>
          <w:rFonts w:ascii="Arial" w:hAnsi="Arial" w:cs="Arial"/>
          <w:vanish/>
        </w:rPr>
        <w:t xml:space="preserve"> was</w:t>
      </w:r>
      <w:r w:rsidRPr="00B60E46">
        <w:rPr>
          <w:rFonts w:ascii="Arial" w:hAnsi="Arial" w:cs="Arial"/>
        </w:rPr>
        <w:t xml:space="preserve"> published in the </w:t>
      </w:r>
      <w:r w:rsidRPr="00B60E46">
        <w:rPr>
          <w:rFonts w:ascii="Arial" w:hAnsi="Arial" w:cs="Arial"/>
          <w:i/>
        </w:rPr>
        <w:t>Federal Register</w:t>
      </w:r>
      <w:r w:rsidRPr="00B60E46">
        <w:rPr>
          <w:rFonts w:ascii="Arial" w:hAnsi="Arial" w:cs="Arial"/>
        </w:rPr>
        <w:t xml:space="preserve"> to obtain public comment on this collection.</w:t>
      </w:r>
      <w:r>
        <w:rPr>
          <w:rFonts w:ascii="Arial" w:hAnsi="Arial" w:cs="Arial"/>
        </w:rPr>
        <w:t xml:space="preserve">  The Coast Guard has not received any comments on this information collection.</w:t>
      </w:r>
      <w:r w:rsidRPr="00B60E46">
        <w:rPr>
          <w:rFonts w:ascii="Arial" w:hAnsi="Arial" w:cs="Arial"/>
        </w:rPr>
        <w:t xml:space="preserve">  </w:t>
      </w:r>
    </w:p>
    <w:p w:rsidR="00A1150F" w:rsidRPr="003D4843" w:rsidRDefault="00A1150F" w:rsidP="0094703C">
      <w:pPr>
        <w:rPr>
          <w:rFonts w:ascii="Arial" w:hAnsi="Arial" w:cs="Arial"/>
        </w:rPr>
      </w:pPr>
    </w:p>
    <w:p w:rsidR="00A1150F" w:rsidRPr="003D4843" w:rsidRDefault="00A1150F">
      <w:pPr>
        <w:widowControl w:val="0"/>
        <w:rPr>
          <w:rFonts w:ascii="Arial" w:hAnsi="Arial" w:cs="Arial"/>
          <w:u w:val="single"/>
        </w:rPr>
      </w:pPr>
      <w:r w:rsidRPr="003D4843">
        <w:rPr>
          <w:rFonts w:ascii="Arial" w:hAnsi="Arial" w:cs="Arial"/>
        </w:rPr>
        <w:t xml:space="preserve">9.  </w:t>
      </w:r>
      <w:r w:rsidR="00FD078D" w:rsidRPr="00FD078D">
        <w:rPr>
          <w:rFonts w:ascii="Arial" w:hAnsi="Arial" w:cs="Arial"/>
          <w:u w:val="single"/>
        </w:rPr>
        <w:t>Provide any payments or gifts to respondents</w:t>
      </w:r>
      <w:r w:rsidRPr="003D4843">
        <w:rPr>
          <w:rFonts w:ascii="Arial" w:hAnsi="Arial" w:cs="Arial"/>
        </w:rPr>
        <w:t>.</w:t>
      </w:r>
      <w:r w:rsidR="00FD078D">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There is no offer of monetary or material value for this information collection</w:t>
      </w:r>
      <w:r w:rsidR="00A0632E"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A1150F">
      <w:pPr>
        <w:widowControl w:val="0"/>
        <w:rPr>
          <w:rFonts w:ascii="Arial" w:hAnsi="Arial" w:cs="Arial"/>
        </w:rPr>
      </w:pPr>
      <w:r w:rsidRPr="003D4843">
        <w:rPr>
          <w:rFonts w:ascii="Arial" w:hAnsi="Arial" w:cs="Arial"/>
        </w:rPr>
        <w:t xml:space="preserve">10.  </w:t>
      </w:r>
      <w:r w:rsidRPr="003D4843">
        <w:rPr>
          <w:rFonts w:ascii="Arial" w:hAnsi="Arial" w:cs="Arial"/>
          <w:u w:val="single"/>
        </w:rPr>
        <w:t>Describe any assurance of confidentiality provided to respondents</w:t>
      </w:r>
      <w:r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824D90">
      <w:pPr>
        <w:pStyle w:val="BodyText2"/>
        <w:rPr>
          <w:rFonts w:ascii="Arial" w:hAnsi="Arial" w:cs="Arial"/>
          <w:sz w:val="20"/>
        </w:rPr>
      </w:pPr>
      <w:r w:rsidRPr="003D4843">
        <w:rPr>
          <w:rFonts w:ascii="Arial" w:hAnsi="Arial" w:cs="Arial"/>
          <w:sz w:val="20"/>
        </w:rPr>
        <w:t>There are no assurances of confidentiality provided to the respondents for this information collection</w:t>
      </w:r>
      <w:r w:rsidR="00A1150F" w:rsidRPr="003D4843">
        <w:rPr>
          <w:rFonts w:ascii="Arial" w:hAnsi="Arial" w:cs="Arial"/>
          <w:sz w:val="20"/>
        </w:rPr>
        <w:t>.</w:t>
      </w:r>
    </w:p>
    <w:p w:rsidR="00A1150F" w:rsidRPr="003D4843" w:rsidRDefault="00A1150F">
      <w:pPr>
        <w:widowControl w:val="0"/>
        <w:tabs>
          <w:tab w:val="left" w:pos="576"/>
        </w:tabs>
        <w:rPr>
          <w:rFonts w:ascii="Arial" w:hAnsi="Arial" w:cs="Arial"/>
        </w:rPr>
      </w:pPr>
    </w:p>
    <w:p w:rsidR="00A1150F" w:rsidRPr="003D4843" w:rsidRDefault="00A1150F">
      <w:pPr>
        <w:widowControl w:val="0"/>
        <w:rPr>
          <w:rFonts w:ascii="Arial" w:hAnsi="Arial" w:cs="Arial"/>
        </w:rPr>
      </w:pPr>
      <w:r w:rsidRPr="003D4843">
        <w:rPr>
          <w:rFonts w:ascii="Arial" w:hAnsi="Arial" w:cs="Arial"/>
        </w:rPr>
        <w:t xml:space="preserve">11.  </w:t>
      </w:r>
      <w:r w:rsidRPr="003D4843">
        <w:rPr>
          <w:rFonts w:ascii="Arial" w:hAnsi="Arial" w:cs="Arial"/>
          <w:u w:val="single"/>
        </w:rPr>
        <w:t>Additional justification for any questions of a sensitive nature</w:t>
      </w:r>
      <w:r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There are no questions of sensitive language</w:t>
      </w:r>
      <w:r w:rsidR="00A0632E"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A1150F">
      <w:pPr>
        <w:widowControl w:val="0"/>
        <w:ind w:left="450" w:hanging="450"/>
        <w:rPr>
          <w:rFonts w:ascii="Arial" w:hAnsi="Arial" w:cs="Arial"/>
          <w:u w:val="single"/>
        </w:rPr>
      </w:pPr>
      <w:r w:rsidRPr="003D4843">
        <w:rPr>
          <w:rFonts w:ascii="Arial" w:hAnsi="Arial" w:cs="Arial"/>
        </w:rPr>
        <w:t xml:space="preserve">12.  </w:t>
      </w:r>
      <w:r w:rsidRPr="003D4843">
        <w:rPr>
          <w:rFonts w:ascii="Arial" w:hAnsi="Arial" w:cs="Arial"/>
          <w:u w:val="single"/>
        </w:rPr>
        <w:t>Estimates of reporting and recordkeeping hour and cost burdens of the collection of information</w:t>
      </w:r>
      <w:r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FD078D" w:rsidRDefault="00A1150F" w:rsidP="0008031D">
      <w:pPr>
        <w:widowControl w:val="0"/>
        <w:numPr>
          <w:ilvl w:val="0"/>
          <w:numId w:val="11"/>
        </w:numPr>
        <w:tabs>
          <w:tab w:val="left" w:pos="576"/>
        </w:tabs>
        <w:rPr>
          <w:rFonts w:ascii="Arial" w:hAnsi="Arial" w:cs="Arial"/>
          <w:bCs/>
        </w:rPr>
      </w:pPr>
      <w:r w:rsidRPr="00FD078D">
        <w:rPr>
          <w:rFonts w:ascii="Arial" w:hAnsi="Arial" w:cs="Arial"/>
          <w:bCs/>
        </w:rPr>
        <w:t xml:space="preserve">The estimated annual number of respondents is </w:t>
      </w:r>
      <w:r w:rsidR="00CA0569" w:rsidRPr="00FD078D">
        <w:rPr>
          <w:rFonts w:ascii="Arial" w:hAnsi="Arial" w:cs="Arial"/>
          <w:bCs/>
        </w:rPr>
        <w:t>240</w:t>
      </w:r>
      <w:r w:rsidRPr="00FD078D">
        <w:rPr>
          <w:rFonts w:ascii="Arial" w:hAnsi="Arial" w:cs="Arial"/>
          <w:bCs/>
        </w:rPr>
        <w:t>.</w:t>
      </w:r>
    </w:p>
    <w:p w:rsidR="0008031D" w:rsidRPr="00FD078D" w:rsidRDefault="0008031D" w:rsidP="0008031D">
      <w:pPr>
        <w:widowControl w:val="0"/>
        <w:numPr>
          <w:ilvl w:val="0"/>
          <w:numId w:val="11"/>
        </w:numPr>
        <w:tabs>
          <w:tab w:val="left" w:pos="576"/>
        </w:tabs>
        <w:rPr>
          <w:rFonts w:ascii="Arial" w:hAnsi="Arial" w:cs="Arial"/>
          <w:bCs/>
        </w:rPr>
      </w:pPr>
      <w:r w:rsidRPr="00FD078D">
        <w:rPr>
          <w:rFonts w:ascii="Arial" w:hAnsi="Arial" w:cs="Arial"/>
          <w:bCs/>
        </w:rPr>
        <w:t xml:space="preserve">The estimated annual number of responses is </w:t>
      </w:r>
      <w:r w:rsidR="00CA0569" w:rsidRPr="00FD078D">
        <w:rPr>
          <w:rFonts w:ascii="Arial" w:hAnsi="Arial" w:cs="Arial"/>
          <w:bCs/>
        </w:rPr>
        <w:t>6,843</w:t>
      </w:r>
      <w:r w:rsidRPr="00FD078D">
        <w:rPr>
          <w:rFonts w:ascii="Arial" w:hAnsi="Arial" w:cs="Arial"/>
          <w:bCs/>
        </w:rPr>
        <w:t>.</w:t>
      </w:r>
    </w:p>
    <w:p w:rsidR="00A1150F" w:rsidRPr="00FD078D" w:rsidRDefault="00A1150F" w:rsidP="0008031D">
      <w:pPr>
        <w:widowControl w:val="0"/>
        <w:numPr>
          <w:ilvl w:val="0"/>
          <w:numId w:val="11"/>
        </w:numPr>
        <w:tabs>
          <w:tab w:val="left" w:pos="576"/>
        </w:tabs>
        <w:rPr>
          <w:rFonts w:ascii="Arial" w:hAnsi="Arial" w:cs="Arial"/>
          <w:bCs/>
        </w:rPr>
      </w:pPr>
      <w:r w:rsidRPr="00FD078D">
        <w:rPr>
          <w:rFonts w:ascii="Arial" w:hAnsi="Arial" w:cs="Arial"/>
          <w:bCs/>
        </w:rPr>
        <w:t xml:space="preserve">The estimated annual hour burden is </w:t>
      </w:r>
      <w:r w:rsidR="00CA0569" w:rsidRPr="00FD078D">
        <w:rPr>
          <w:rFonts w:ascii="Arial" w:hAnsi="Arial" w:cs="Arial"/>
          <w:bCs/>
        </w:rPr>
        <w:t>6,843</w:t>
      </w:r>
      <w:r w:rsidRPr="00FD078D">
        <w:rPr>
          <w:rFonts w:ascii="Arial" w:hAnsi="Arial" w:cs="Arial"/>
          <w:bCs/>
        </w:rPr>
        <w:t xml:space="preserve"> hours.</w:t>
      </w:r>
    </w:p>
    <w:p w:rsidR="00A1150F" w:rsidRPr="00FD078D" w:rsidRDefault="00A1150F" w:rsidP="0008031D">
      <w:pPr>
        <w:widowControl w:val="0"/>
        <w:numPr>
          <w:ilvl w:val="0"/>
          <w:numId w:val="11"/>
        </w:numPr>
        <w:tabs>
          <w:tab w:val="left" w:pos="576"/>
        </w:tabs>
        <w:rPr>
          <w:rFonts w:ascii="Arial" w:hAnsi="Arial" w:cs="Arial"/>
          <w:bCs/>
        </w:rPr>
      </w:pPr>
      <w:r w:rsidRPr="00FD078D">
        <w:rPr>
          <w:rFonts w:ascii="Arial" w:hAnsi="Arial" w:cs="Arial"/>
          <w:bCs/>
        </w:rPr>
        <w:t>The estimated annual cost burden is $</w:t>
      </w:r>
      <w:r w:rsidR="00043600" w:rsidRPr="00FD078D">
        <w:rPr>
          <w:rFonts w:ascii="Arial" w:hAnsi="Arial" w:cs="Arial"/>
          <w:bCs/>
        </w:rPr>
        <w:t>711,672</w:t>
      </w:r>
      <w:r w:rsidRPr="00FD078D">
        <w:rPr>
          <w:rFonts w:ascii="Arial" w:hAnsi="Arial" w:cs="Arial"/>
          <w:bCs/>
        </w:rPr>
        <w:t>.</w:t>
      </w:r>
    </w:p>
    <w:p w:rsidR="00A1150F" w:rsidRPr="003D4843" w:rsidRDefault="00A1150F">
      <w:pPr>
        <w:widowControl w:val="0"/>
        <w:tabs>
          <w:tab w:val="left" w:pos="576"/>
        </w:tabs>
        <w:rPr>
          <w:rFonts w:ascii="Arial" w:hAnsi="Arial" w:cs="Arial"/>
        </w:rPr>
      </w:pPr>
    </w:p>
    <w:p w:rsidR="0094703C" w:rsidRDefault="00555D96">
      <w:pPr>
        <w:widowControl w:val="0"/>
        <w:tabs>
          <w:tab w:val="left" w:pos="576"/>
        </w:tabs>
        <w:rPr>
          <w:rFonts w:ascii="Arial" w:hAnsi="Arial" w:cs="Arial"/>
        </w:rPr>
      </w:pPr>
      <w:r>
        <w:rPr>
          <w:rFonts w:ascii="Arial" w:hAnsi="Arial" w:cs="Arial"/>
        </w:rPr>
        <w:t>The burden</w:t>
      </w:r>
      <w:r w:rsidR="00FD078D">
        <w:rPr>
          <w:rFonts w:ascii="Arial" w:hAnsi="Arial" w:cs="Arial"/>
        </w:rPr>
        <w:t xml:space="preserve"> to respondents is provided </w:t>
      </w:r>
      <w:r>
        <w:rPr>
          <w:rFonts w:ascii="Arial" w:hAnsi="Arial" w:cs="Arial"/>
        </w:rPr>
        <w:t xml:space="preserve">in Appendix A. </w:t>
      </w:r>
      <w:r w:rsidR="00FD078D">
        <w:rPr>
          <w:rFonts w:ascii="Arial" w:hAnsi="Arial" w:cs="Arial"/>
        </w:rPr>
        <w:t xml:space="preserve"> Plan </w:t>
      </w:r>
      <w:r w:rsidR="00A1150F" w:rsidRPr="003D4843">
        <w:rPr>
          <w:rFonts w:ascii="Arial" w:hAnsi="Arial" w:cs="Arial"/>
        </w:rPr>
        <w:t xml:space="preserve">submission is not an annual </w:t>
      </w:r>
      <w:r w:rsidR="00FD078D" w:rsidRPr="003D4843">
        <w:rPr>
          <w:rFonts w:ascii="Arial" w:hAnsi="Arial" w:cs="Arial"/>
        </w:rPr>
        <w:t>requirement</w:t>
      </w:r>
      <w:r w:rsidR="00FD078D">
        <w:rPr>
          <w:rFonts w:ascii="Arial" w:hAnsi="Arial" w:cs="Arial"/>
        </w:rPr>
        <w:t xml:space="preserve">; rather it </w:t>
      </w:r>
      <w:r w:rsidR="00A1150F" w:rsidRPr="003D4843">
        <w:rPr>
          <w:rFonts w:ascii="Arial" w:hAnsi="Arial" w:cs="Arial"/>
        </w:rPr>
        <w:t xml:space="preserve">must be supplied to the Coast Guard only upon ship construction or modification.  Plan development is not performed to meet information collection requirements, but </w:t>
      </w:r>
      <w:r w:rsidR="008A2431">
        <w:rPr>
          <w:rFonts w:ascii="Arial" w:hAnsi="Arial" w:cs="Arial"/>
        </w:rPr>
        <w:t xml:space="preserve">instead </w:t>
      </w:r>
      <w:r w:rsidR="00A1150F" w:rsidRPr="003D4843">
        <w:rPr>
          <w:rFonts w:ascii="Arial" w:hAnsi="Arial" w:cs="Arial"/>
        </w:rPr>
        <w:t xml:space="preserve">to develop the plans necessary to build or modify the vessel. </w:t>
      </w:r>
      <w:r w:rsidR="00FD078D">
        <w:rPr>
          <w:rFonts w:ascii="Arial" w:hAnsi="Arial" w:cs="Arial"/>
        </w:rPr>
        <w:t xml:space="preserve"> </w:t>
      </w:r>
      <w:r w:rsidR="00A1150F" w:rsidRPr="003D4843">
        <w:rPr>
          <w:rFonts w:ascii="Arial" w:hAnsi="Arial" w:cs="Arial"/>
        </w:rPr>
        <w:t xml:space="preserve">The hour burden </w:t>
      </w:r>
      <w:r w:rsidR="008A2431">
        <w:rPr>
          <w:rFonts w:ascii="Arial" w:hAnsi="Arial" w:cs="Arial"/>
        </w:rPr>
        <w:t xml:space="preserve">for this </w:t>
      </w:r>
      <w:r w:rsidR="00A1150F" w:rsidRPr="003D4843">
        <w:rPr>
          <w:rFonts w:ascii="Arial" w:hAnsi="Arial" w:cs="Arial"/>
        </w:rPr>
        <w:t xml:space="preserve">information collection </w:t>
      </w:r>
      <w:r w:rsidR="008A2431">
        <w:rPr>
          <w:rFonts w:ascii="Arial" w:hAnsi="Arial" w:cs="Arial"/>
        </w:rPr>
        <w:t xml:space="preserve">is the </w:t>
      </w:r>
      <w:r w:rsidR="00A1150F" w:rsidRPr="003D4843">
        <w:rPr>
          <w:rFonts w:ascii="Arial" w:hAnsi="Arial" w:cs="Arial"/>
        </w:rPr>
        <w:t xml:space="preserve">time necessary to </w:t>
      </w:r>
      <w:r w:rsidR="007C2125" w:rsidRPr="003D4843">
        <w:rPr>
          <w:rFonts w:ascii="Arial" w:hAnsi="Arial" w:cs="Arial"/>
        </w:rPr>
        <w:t>organize and submit</w:t>
      </w:r>
      <w:r w:rsidR="00A1150F" w:rsidRPr="003D4843">
        <w:rPr>
          <w:rFonts w:ascii="Arial" w:hAnsi="Arial" w:cs="Arial"/>
        </w:rPr>
        <w:t xml:space="preserve"> plans and drawings to the Coast Guard, which </w:t>
      </w:r>
      <w:r w:rsidR="008A2431">
        <w:rPr>
          <w:rFonts w:ascii="Arial" w:hAnsi="Arial" w:cs="Arial"/>
        </w:rPr>
        <w:t>we estimate to be</w:t>
      </w:r>
      <w:r w:rsidR="00A1150F" w:rsidRPr="003D4843">
        <w:rPr>
          <w:rFonts w:ascii="Arial" w:hAnsi="Arial" w:cs="Arial"/>
        </w:rPr>
        <w:t xml:space="preserve"> one hour</w:t>
      </w:r>
      <w:r w:rsidR="00A54B38">
        <w:rPr>
          <w:rFonts w:ascii="Arial" w:hAnsi="Arial" w:cs="Arial"/>
        </w:rPr>
        <w:t xml:space="preserve"> per submission (response)</w:t>
      </w:r>
      <w:r w:rsidR="00A1150F" w:rsidRPr="003D4843">
        <w:rPr>
          <w:rFonts w:ascii="Arial" w:hAnsi="Arial" w:cs="Arial"/>
        </w:rPr>
        <w:t xml:space="preserve">.  </w:t>
      </w:r>
    </w:p>
    <w:p w:rsidR="00FD078D" w:rsidRDefault="00FD078D">
      <w:pPr>
        <w:widowControl w:val="0"/>
        <w:tabs>
          <w:tab w:val="left" w:pos="576"/>
        </w:tabs>
        <w:rPr>
          <w:rFonts w:ascii="Arial" w:hAnsi="Arial" w:cs="Arial"/>
        </w:rPr>
      </w:pPr>
    </w:p>
    <w:p w:rsidR="008A2431" w:rsidRPr="00F7309A" w:rsidRDefault="008A2431" w:rsidP="008A2431">
      <w:pPr>
        <w:rPr>
          <w:rFonts w:ascii="Arial" w:hAnsi="Arial" w:cs="Arial"/>
        </w:rPr>
      </w:pPr>
      <w:r w:rsidRPr="00F7309A">
        <w:rPr>
          <w:rFonts w:ascii="Arial" w:hAnsi="Arial" w:cs="Arial"/>
        </w:rPr>
        <w:t xml:space="preserve">We expect that a </w:t>
      </w:r>
      <w:r>
        <w:rPr>
          <w:rFonts w:ascii="Arial" w:hAnsi="Arial" w:cs="Arial"/>
        </w:rPr>
        <w:t xml:space="preserve">technical specialist </w:t>
      </w:r>
      <w:r w:rsidRPr="00F7309A">
        <w:rPr>
          <w:rFonts w:ascii="Arial" w:hAnsi="Arial" w:cs="Arial"/>
        </w:rPr>
        <w:t xml:space="preserve">would be responsible to </w:t>
      </w:r>
      <w:r>
        <w:rPr>
          <w:rFonts w:ascii="Arial" w:hAnsi="Arial" w:cs="Arial"/>
        </w:rPr>
        <w:t>organize and submit</w:t>
      </w:r>
      <w:r w:rsidRPr="00F7309A">
        <w:rPr>
          <w:rFonts w:ascii="Arial" w:hAnsi="Arial" w:cs="Arial"/>
        </w:rPr>
        <w:t xml:space="preserve"> these documents.  The position of </w:t>
      </w:r>
      <w:r>
        <w:rPr>
          <w:rFonts w:ascii="Arial" w:hAnsi="Arial" w:cs="Arial"/>
        </w:rPr>
        <w:t xml:space="preserve">technical specialist </w:t>
      </w:r>
      <w:r w:rsidRPr="00F7309A">
        <w:rPr>
          <w:rFonts w:ascii="Arial" w:hAnsi="Arial" w:cs="Arial"/>
        </w:rPr>
        <w:t xml:space="preserve">is analogous to a </w:t>
      </w:r>
      <w:r>
        <w:rPr>
          <w:rFonts w:ascii="Arial" w:hAnsi="Arial" w:cs="Arial"/>
        </w:rPr>
        <w:t>Lieutenant (O-3)</w:t>
      </w:r>
      <w:r w:rsidRPr="00F7309A">
        <w:rPr>
          <w:rFonts w:ascii="Arial" w:hAnsi="Arial" w:cs="Arial"/>
        </w:rPr>
        <w:t>.  The wage rate</w:t>
      </w:r>
      <w:r>
        <w:rPr>
          <w:rFonts w:ascii="Arial" w:hAnsi="Arial" w:cs="Arial"/>
        </w:rPr>
        <w:t xml:space="preserve"> used is</w:t>
      </w:r>
      <w:r w:rsidRPr="00F7309A">
        <w:rPr>
          <w:rFonts w:ascii="Arial" w:hAnsi="Arial" w:cs="Arial"/>
        </w:rPr>
        <w:t xml:space="preserve"> in accordance with the current edition of COMDTINST 7310.</w:t>
      </w:r>
      <w:r w:rsidRPr="0026452C">
        <w:rPr>
          <w:rFonts w:ascii="Arial" w:hAnsi="Arial" w:cs="Arial"/>
        </w:rPr>
        <w:t>1</w:t>
      </w:r>
      <w:r>
        <w:rPr>
          <w:rFonts w:ascii="Arial" w:hAnsi="Arial" w:cs="Arial"/>
        </w:rPr>
        <w:t>(series)</w:t>
      </w:r>
      <w:r w:rsidRPr="0026452C">
        <w:rPr>
          <w:rFonts w:ascii="Arial" w:hAnsi="Arial" w:cs="Arial"/>
        </w:rPr>
        <w:t xml:space="preserve"> for “Out-Government”</w:t>
      </w:r>
      <w:r>
        <w:rPr>
          <w:rFonts w:ascii="Arial" w:hAnsi="Arial" w:cs="Arial"/>
        </w:rPr>
        <w:t xml:space="preserve"> personnel</w:t>
      </w:r>
      <w:r w:rsidRPr="00F7309A">
        <w:rPr>
          <w:rFonts w:ascii="Arial" w:hAnsi="Arial" w:cs="Arial"/>
        </w:rPr>
        <w:t xml:space="preserve">.  </w:t>
      </w:r>
    </w:p>
    <w:p w:rsidR="008A2431" w:rsidRDefault="008A2431">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 xml:space="preserve">13.  </w:t>
      </w:r>
      <w:r w:rsidRPr="003D4843">
        <w:rPr>
          <w:rFonts w:ascii="Arial" w:hAnsi="Arial" w:cs="Arial"/>
          <w:u w:val="single"/>
        </w:rPr>
        <w:t>Estimates of annualized capital and start-up costs</w:t>
      </w:r>
      <w:r w:rsidRPr="003D4843">
        <w:rPr>
          <w:rFonts w:ascii="Arial" w:hAnsi="Arial" w:cs="Arial"/>
        </w:rPr>
        <w:t>.</w:t>
      </w:r>
      <w:r w:rsidR="008A2431">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There are no capital, start-up or maintenance costs associated with this information collection</w:t>
      </w:r>
      <w:r w:rsidR="00A67FE1" w:rsidRPr="003D4843">
        <w:rPr>
          <w:rFonts w:ascii="Arial" w:hAnsi="Arial" w:cs="Arial"/>
        </w:rPr>
        <w:t>.</w:t>
      </w:r>
    </w:p>
    <w:p w:rsidR="00A67FE1" w:rsidRPr="003D4843" w:rsidRDefault="00A67FE1">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rPr>
      </w:pPr>
      <w:r w:rsidRPr="003D4843">
        <w:rPr>
          <w:rFonts w:ascii="Arial" w:hAnsi="Arial" w:cs="Arial"/>
        </w:rPr>
        <w:t xml:space="preserve">14.  </w:t>
      </w:r>
      <w:r w:rsidRPr="003D4843">
        <w:rPr>
          <w:rFonts w:ascii="Arial" w:hAnsi="Arial" w:cs="Arial"/>
          <w:u w:val="single"/>
        </w:rPr>
        <w:t>Estimates of annualized Federal Government costs</w:t>
      </w:r>
      <w:r w:rsidRPr="003D4843">
        <w:rPr>
          <w:rFonts w:ascii="Arial" w:hAnsi="Arial" w:cs="Arial"/>
        </w:rPr>
        <w:t>.</w:t>
      </w:r>
    </w:p>
    <w:p w:rsidR="00A1150F" w:rsidRPr="003D4843" w:rsidRDefault="00A1150F">
      <w:pPr>
        <w:widowControl w:val="0"/>
        <w:tabs>
          <w:tab w:val="left" w:pos="576"/>
        </w:tabs>
        <w:rPr>
          <w:rFonts w:ascii="Arial" w:hAnsi="Arial" w:cs="Arial"/>
        </w:rPr>
      </w:pPr>
    </w:p>
    <w:p w:rsidR="00BC359E" w:rsidRDefault="00EB6FCE">
      <w:pPr>
        <w:widowControl w:val="0"/>
        <w:tabs>
          <w:tab w:val="left" w:pos="576"/>
        </w:tabs>
        <w:rPr>
          <w:rFonts w:ascii="Arial" w:hAnsi="Arial" w:cs="Arial"/>
        </w:rPr>
      </w:pPr>
      <w:r>
        <w:rPr>
          <w:rFonts w:ascii="Arial" w:hAnsi="Arial" w:cs="Arial"/>
        </w:rPr>
        <w:t>The estimated annual Federal Government cost is $3,784,179 (see Appendix B).</w:t>
      </w:r>
      <w:r w:rsidR="00BC359E">
        <w:rPr>
          <w:rFonts w:ascii="Arial" w:hAnsi="Arial" w:cs="Arial"/>
        </w:rPr>
        <w:t xml:space="preserve">  </w:t>
      </w:r>
      <w:r w:rsidR="00BC359E" w:rsidRPr="0026452C">
        <w:rPr>
          <w:rFonts w:ascii="Arial" w:hAnsi="Arial" w:cs="Arial"/>
        </w:rPr>
        <w:t xml:space="preserve">It takes the Coast Guard an average of </w:t>
      </w:r>
      <w:r w:rsidR="00BC359E">
        <w:rPr>
          <w:rFonts w:ascii="Arial" w:hAnsi="Arial" w:cs="Arial"/>
        </w:rPr>
        <w:t>7 hours</w:t>
      </w:r>
      <w:r w:rsidR="00BC359E" w:rsidRPr="0026452C">
        <w:rPr>
          <w:rFonts w:ascii="Arial" w:hAnsi="Arial" w:cs="Arial"/>
        </w:rPr>
        <w:t xml:space="preserve"> to complete </w:t>
      </w:r>
      <w:r w:rsidR="00BC359E">
        <w:rPr>
          <w:rFonts w:ascii="Arial" w:hAnsi="Arial" w:cs="Arial"/>
        </w:rPr>
        <w:t xml:space="preserve">the review of </w:t>
      </w:r>
      <w:r w:rsidR="00BC359E" w:rsidRPr="0026452C">
        <w:rPr>
          <w:rFonts w:ascii="Arial" w:hAnsi="Arial" w:cs="Arial"/>
        </w:rPr>
        <w:t xml:space="preserve">each </w:t>
      </w:r>
      <w:r w:rsidR="00BC359E">
        <w:rPr>
          <w:rFonts w:ascii="Arial" w:hAnsi="Arial" w:cs="Arial"/>
        </w:rPr>
        <w:t>plan submission</w:t>
      </w:r>
      <w:r w:rsidR="00BC359E" w:rsidRPr="0026452C">
        <w:rPr>
          <w:rFonts w:ascii="Arial" w:hAnsi="Arial" w:cs="Arial"/>
        </w:rPr>
        <w:t>, a task typically performed by a Lieutenant (O-3).  The rates shown are in accordance with the current edition of COMDTINST 7310.1</w:t>
      </w:r>
      <w:r w:rsidR="00BC359E">
        <w:rPr>
          <w:rFonts w:ascii="Arial" w:hAnsi="Arial" w:cs="Arial"/>
        </w:rPr>
        <w:t>(series)</w:t>
      </w:r>
      <w:r w:rsidR="00BC359E" w:rsidRPr="0026452C">
        <w:rPr>
          <w:rFonts w:ascii="Arial" w:hAnsi="Arial" w:cs="Arial"/>
        </w:rPr>
        <w:t xml:space="preserve"> for “In-Government” </w:t>
      </w:r>
      <w:r w:rsidR="00BC359E">
        <w:rPr>
          <w:rFonts w:ascii="Arial" w:hAnsi="Arial" w:cs="Arial"/>
        </w:rPr>
        <w:t>personnel</w:t>
      </w:r>
      <w:r w:rsidR="00BC359E" w:rsidRPr="00F7309A">
        <w:rPr>
          <w:rFonts w:ascii="Arial" w:hAnsi="Arial" w:cs="Arial"/>
        </w:rPr>
        <w:t>.</w:t>
      </w:r>
    </w:p>
    <w:p w:rsidR="00BC359E" w:rsidRDefault="00BC359E">
      <w:pPr>
        <w:widowControl w:val="0"/>
        <w:tabs>
          <w:tab w:val="left" w:pos="576"/>
        </w:tabs>
        <w:rPr>
          <w:rFonts w:ascii="Arial" w:hAnsi="Arial" w:cs="Arial"/>
        </w:rPr>
      </w:pPr>
    </w:p>
    <w:p w:rsidR="00A1150F" w:rsidRDefault="00A1150F" w:rsidP="00BC359E">
      <w:pPr>
        <w:widowControl w:val="0"/>
        <w:tabs>
          <w:tab w:val="left" w:pos="576"/>
        </w:tabs>
        <w:rPr>
          <w:rFonts w:ascii="Arial" w:hAnsi="Arial" w:cs="Arial"/>
        </w:rPr>
      </w:pPr>
      <w:r w:rsidRPr="003D4843">
        <w:rPr>
          <w:rFonts w:ascii="Arial" w:hAnsi="Arial" w:cs="Arial"/>
        </w:rPr>
        <w:lastRenderedPageBreak/>
        <w:t xml:space="preserve">15.  </w:t>
      </w:r>
      <w:r w:rsidRPr="003D4843">
        <w:rPr>
          <w:rFonts w:ascii="Arial" w:hAnsi="Arial" w:cs="Arial"/>
          <w:u w:val="single"/>
        </w:rPr>
        <w:t>Explain the reasons for the change in burden</w:t>
      </w:r>
      <w:r w:rsidRPr="003D4843">
        <w:rPr>
          <w:rFonts w:ascii="Arial" w:hAnsi="Arial" w:cs="Arial"/>
        </w:rPr>
        <w:t>.</w:t>
      </w:r>
      <w:r w:rsidR="00BC359E">
        <w:rPr>
          <w:rFonts w:ascii="Arial" w:hAnsi="Arial" w:cs="Arial"/>
        </w:rPr>
        <w:t xml:space="preserve">  </w:t>
      </w:r>
    </w:p>
    <w:p w:rsidR="00BC359E" w:rsidRPr="003D4843" w:rsidRDefault="00BC359E" w:rsidP="00BC359E">
      <w:pPr>
        <w:widowControl w:val="0"/>
        <w:tabs>
          <w:tab w:val="left" w:pos="576"/>
        </w:tabs>
        <w:rPr>
          <w:rFonts w:ascii="Arial" w:hAnsi="Arial" w:cs="Arial"/>
        </w:rPr>
      </w:pPr>
    </w:p>
    <w:p w:rsidR="00A1150F" w:rsidRPr="003D4843" w:rsidRDefault="00A1150F" w:rsidP="00BC359E">
      <w:pPr>
        <w:pStyle w:val="BodyText"/>
        <w:tabs>
          <w:tab w:val="left" w:pos="270"/>
          <w:tab w:val="left" w:pos="3060"/>
        </w:tabs>
        <w:spacing w:before="0"/>
        <w:jc w:val="left"/>
        <w:rPr>
          <w:rFonts w:ascii="Arial" w:hAnsi="Arial" w:cs="Arial"/>
          <w:b w:val="0"/>
          <w:bCs/>
          <w:sz w:val="20"/>
        </w:rPr>
      </w:pPr>
      <w:r w:rsidRPr="003D4843">
        <w:rPr>
          <w:rFonts w:ascii="Arial" w:hAnsi="Arial" w:cs="Arial"/>
          <w:b w:val="0"/>
          <w:bCs/>
          <w:sz w:val="20"/>
        </w:rPr>
        <w:t xml:space="preserve">The change </w:t>
      </w:r>
      <w:r w:rsidR="00A67FE1" w:rsidRPr="003D4843">
        <w:rPr>
          <w:rFonts w:ascii="Arial" w:hAnsi="Arial" w:cs="Arial"/>
          <w:b w:val="0"/>
          <w:bCs/>
          <w:sz w:val="20"/>
        </w:rPr>
        <w:t xml:space="preserve">in burden is an </w:t>
      </w:r>
      <w:r w:rsidR="00851E4A" w:rsidRPr="003D4843">
        <w:rPr>
          <w:rFonts w:ascii="Arial" w:hAnsi="Arial" w:cs="Arial"/>
          <w:b w:val="0"/>
          <w:bCs/>
          <w:sz w:val="20"/>
        </w:rPr>
        <w:t>ADJUSTMENT due</w:t>
      </w:r>
      <w:r w:rsidR="00A67FE1" w:rsidRPr="003D4843">
        <w:rPr>
          <w:rFonts w:ascii="Arial" w:hAnsi="Arial" w:cs="Arial"/>
          <w:b w:val="0"/>
          <w:bCs/>
          <w:sz w:val="20"/>
        </w:rPr>
        <w:t xml:space="preserve"> to </w:t>
      </w:r>
      <w:r w:rsidR="00D33739" w:rsidRPr="003D4843">
        <w:rPr>
          <w:rFonts w:ascii="Arial" w:hAnsi="Arial" w:cs="Arial"/>
          <w:b w:val="0"/>
          <w:bCs/>
          <w:sz w:val="20"/>
        </w:rPr>
        <w:t>a</w:t>
      </w:r>
      <w:r w:rsidR="002337BE" w:rsidRPr="003D4843">
        <w:rPr>
          <w:rFonts w:ascii="Arial" w:hAnsi="Arial" w:cs="Arial"/>
          <w:b w:val="0"/>
          <w:bCs/>
          <w:sz w:val="20"/>
        </w:rPr>
        <w:t xml:space="preserve"> change </w:t>
      </w:r>
      <w:r w:rsidR="00BC359E" w:rsidRPr="003D4843">
        <w:rPr>
          <w:rFonts w:ascii="Arial" w:hAnsi="Arial" w:cs="Arial"/>
          <w:b w:val="0"/>
          <w:bCs/>
          <w:sz w:val="20"/>
        </w:rPr>
        <w:t xml:space="preserve">(i.e., increase) </w:t>
      </w:r>
      <w:r w:rsidR="00D33739" w:rsidRPr="003D4843">
        <w:rPr>
          <w:rFonts w:ascii="Arial" w:hAnsi="Arial" w:cs="Arial"/>
          <w:b w:val="0"/>
          <w:bCs/>
          <w:sz w:val="20"/>
        </w:rPr>
        <w:t xml:space="preserve">in </w:t>
      </w:r>
      <w:r w:rsidR="00A67FE1" w:rsidRPr="003D4843">
        <w:rPr>
          <w:rFonts w:ascii="Arial" w:hAnsi="Arial" w:cs="Arial"/>
          <w:b w:val="0"/>
          <w:bCs/>
          <w:sz w:val="20"/>
        </w:rPr>
        <w:t xml:space="preserve">the </w:t>
      </w:r>
      <w:r w:rsidR="00BC359E">
        <w:rPr>
          <w:rFonts w:ascii="Arial" w:hAnsi="Arial" w:cs="Arial"/>
          <w:b w:val="0"/>
          <w:bCs/>
          <w:sz w:val="20"/>
        </w:rPr>
        <w:t xml:space="preserve">estimated annual number </w:t>
      </w:r>
      <w:r w:rsidR="00A67FE1" w:rsidRPr="003D4843">
        <w:rPr>
          <w:rFonts w:ascii="Arial" w:hAnsi="Arial" w:cs="Arial"/>
          <w:b w:val="0"/>
          <w:bCs/>
          <w:sz w:val="20"/>
        </w:rPr>
        <w:t xml:space="preserve">of plans </w:t>
      </w:r>
      <w:r w:rsidR="00DB0977">
        <w:rPr>
          <w:rFonts w:ascii="Arial" w:hAnsi="Arial" w:cs="Arial"/>
          <w:b w:val="0"/>
          <w:bCs/>
          <w:sz w:val="20"/>
        </w:rPr>
        <w:t>submitted to</w:t>
      </w:r>
      <w:r w:rsidR="00A67FE1" w:rsidRPr="003D4843">
        <w:rPr>
          <w:rFonts w:ascii="Arial" w:hAnsi="Arial" w:cs="Arial"/>
          <w:b w:val="0"/>
          <w:bCs/>
          <w:sz w:val="20"/>
        </w:rPr>
        <w:t xml:space="preserve"> the MSC.</w:t>
      </w:r>
      <w:r w:rsidRPr="003D4843">
        <w:rPr>
          <w:rFonts w:ascii="Arial" w:hAnsi="Arial" w:cs="Arial"/>
          <w:b w:val="0"/>
          <w:bCs/>
          <w:sz w:val="20"/>
        </w:rPr>
        <w:t xml:space="preserve">  </w:t>
      </w:r>
      <w:r w:rsidR="00B27C82" w:rsidRPr="003D4843">
        <w:rPr>
          <w:rFonts w:ascii="Arial" w:hAnsi="Arial" w:cs="Arial"/>
          <w:b w:val="0"/>
          <w:bCs/>
          <w:sz w:val="20"/>
        </w:rPr>
        <w:t>There is no proposed change to the reporting or recordkeeping requirements of this collection.  The reporting and recordkeeping requirements</w:t>
      </w:r>
      <w:r w:rsidR="00BC359E">
        <w:rPr>
          <w:rFonts w:ascii="Arial" w:hAnsi="Arial" w:cs="Arial"/>
          <w:b w:val="0"/>
          <w:bCs/>
          <w:sz w:val="20"/>
        </w:rPr>
        <w:t>—</w:t>
      </w:r>
      <w:r w:rsidR="00B27C82" w:rsidRPr="003D4843">
        <w:rPr>
          <w:rFonts w:ascii="Arial" w:hAnsi="Arial" w:cs="Arial"/>
          <w:b w:val="0"/>
          <w:bCs/>
          <w:sz w:val="20"/>
        </w:rPr>
        <w:t>and the methodology for calculating burden</w:t>
      </w:r>
      <w:r w:rsidR="00BC359E">
        <w:rPr>
          <w:rFonts w:ascii="Arial" w:hAnsi="Arial" w:cs="Arial"/>
          <w:b w:val="0"/>
          <w:bCs/>
          <w:sz w:val="20"/>
        </w:rPr>
        <w:t>—</w:t>
      </w:r>
      <w:r w:rsidR="00B27C82" w:rsidRPr="003D4843">
        <w:rPr>
          <w:rFonts w:ascii="Arial" w:hAnsi="Arial" w:cs="Arial"/>
          <w:b w:val="0"/>
          <w:bCs/>
          <w:sz w:val="20"/>
        </w:rPr>
        <w:t xml:space="preserve">remain unchanged.  </w:t>
      </w:r>
    </w:p>
    <w:p w:rsidR="00A1150F" w:rsidRPr="003D4843" w:rsidRDefault="00A1150F">
      <w:pPr>
        <w:widowControl w:val="0"/>
        <w:tabs>
          <w:tab w:val="left" w:pos="576"/>
        </w:tabs>
        <w:rPr>
          <w:rFonts w:ascii="Arial" w:hAnsi="Arial" w:cs="Arial"/>
        </w:rPr>
      </w:pPr>
    </w:p>
    <w:p w:rsidR="00A1150F" w:rsidRPr="003D4843" w:rsidRDefault="00A1150F">
      <w:pPr>
        <w:widowControl w:val="0"/>
        <w:ind w:left="450" w:hanging="450"/>
        <w:rPr>
          <w:rFonts w:ascii="Arial" w:hAnsi="Arial" w:cs="Arial"/>
        </w:rPr>
      </w:pPr>
      <w:r w:rsidRPr="003D4843">
        <w:rPr>
          <w:rFonts w:ascii="Arial" w:hAnsi="Arial" w:cs="Arial"/>
        </w:rPr>
        <w:t xml:space="preserve">16.  </w:t>
      </w:r>
      <w:r w:rsidR="005163C7" w:rsidRPr="005163C7">
        <w:rPr>
          <w:rFonts w:ascii="Arial" w:hAnsi="Arial" w:cs="Arial"/>
          <w:u w:val="single"/>
        </w:rPr>
        <w:t>Plans for tabulation, statistical analysis, and publication</w:t>
      </w:r>
      <w:r w:rsidRPr="003D4843">
        <w:rPr>
          <w:rFonts w:ascii="Arial" w:hAnsi="Arial" w:cs="Arial"/>
        </w:rPr>
        <w:t>.</w:t>
      </w:r>
      <w:r w:rsidR="005163C7">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This information collection will not be published for statistical purposes</w:t>
      </w:r>
      <w:r w:rsidR="00A1150F" w:rsidRPr="003D4843">
        <w:rPr>
          <w:rFonts w:ascii="Arial" w:hAnsi="Arial" w:cs="Arial"/>
        </w:rPr>
        <w:t>.</w:t>
      </w:r>
    </w:p>
    <w:p w:rsidR="00A1150F" w:rsidRPr="003D4843" w:rsidRDefault="00A1150F">
      <w:pPr>
        <w:widowControl w:val="0"/>
        <w:tabs>
          <w:tab w:val="left" w:pos="576"/>
        </w:tabs>
        <w:rPr>
          <w:rFonts w:ascii="Arial" w:hAnsi="Arial" w:cs="Arial"/>
        </w:rPr>
      </w:pPr>
    </w:p>
    <w:p w:rsidR="00A1150F" w:rsidRPr="003D4843" w:rsidRDefault="00A1150F">
      <w:pPr>
        <w:widowControl w:val="0"/>
        <w:ind w:left="450" w:hanging="450"/>
        <w:rPr>
          <w:rFonts w:ascii="Arial" w:hAnsi="Arial" w:cs="Arial"/>
        </w:rPr>
      </w:pPr>
      <w:r w:rsidRPr="003D4843">
        <w:rPr>
          <w:rFonts w:ascii="Arial" w:hAnsi="Arial" w:cs="Arial"/>
        </w:rPr>
        <w:t xml:space="preserve">17.  </w:t>
      </w:r>
      <w:r w:rsidR="005163C7" w:rsidRPr="005163C7">
        <w:rPr>
          <w:rFonts w:ascii="Arial" w:hAnsi="Arial" w:cs="Arial"/>
          <w:u w:val="single"/>
        </w:rPr>
        <w:t>Approval for not explaining the expiration date for OMB approval</w:t>
      </w:r>
      <w:r w:rsidRPr="003D4843">
        <w:rPr>
          <w:rFonts w:ascii="Arial" w:hAnsi="Arial" w:cs="Arial"/>
        </w:rPr>
        <w:t>.</w:t>
      </w:r>
      <w:r w:rsidR="00BC359E">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The Coast Guard will display the expiration date for OMB approval of this information collection</w:t>
      </w:r>
      <w:r w:rsidR="00A67FE1" w:rsidRPr="003D4843">
        <w:rPr>
          <w:rFonts w:ascii="Arial" w:hAnsi="Arial" w:cs="Arial"/>
        </w:rPr>
        <w:t>.</w:t>
      </w:r>
    </w:p>
    <w:p w:rsidR="00A67FE1" w:rsidRPr="003D4843" w:rsidRDefault="00A67FE1">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u w:val="single"/>
        </w:rPr>
      </w:pPr>
      <w:r w:rsidRPr="003D4843">
        <w:rPr>
          <w:rFonts w:ascii="Arial" w:hAnsi="Arial" w:cs="Arial"/>
        </w:rPr>
        <w:t xml:space="preserve">18.  </w:t>
      </w:r>
      <w:r w:rsidRPr="003D4843">
        <w:rPr>
          <w:rFonts w:ascii="Arial" w:hAnsi="Arial" w:cs="Arial"/>
          <w:u w:val="single"/>
        </w:rPr>
        <w:t>Explain each exception to the certification statement</w:t>
      </w:r>
      <w:r w:rsidRPr="003D4843">
        <w:rPr>
          <w:rFonts w:ascii="Arial" w:hAnsi="Arial" w:cs="Arial"/>
        </w:rPr>
        <w:t>.</w:t>
      </w:r>
      <w:r w:rsidR="00BC359E">
        <w:rPr>
          <w:rFonts w:ascii="Arial" w:hAnsi="Arial" w:cs="Arial"/>
        </w:rPr>
        <w:t xml:space="preserve">  </w:t>
      </w:r>
    </w:p>
    <w:p w:rsidR="00A1150F" w:rsidRPr="003D4843" w:rsidRDefault="00A1150F">
      <w:pPr>
        <w:widowControl w:val="0"/>
        <w:tabs>
          <w:tab w:val="left" w:pos="576"/>
        </w:tabs>
        <w:rPr>
          <w:rFonts w:ascii="Arial" w:hAnsi="Arial" w:cs="Arial"/>
        </w:rPr>
      </w:pPr>
    </w:p>
    <w:p w:rsidR="00A1150F" w:rsidRPr="003D4843" w:rsidRDefault="00824D90">
      <w:pPr>
        <w:widowControl w:val="0"/>
        <w:tabs>
          <w:tab w:val="left" w:pos="576"/>
        </w:tabs>
        <w:rPr>
          <w:rFonts w:ascii="Arial" w:hAnsi="Arial" w:cs="Arial"/>
        </w:rPr>
      </w:pPr>
      <w:r w:rsidRPr="003D4843">
        <w:rPr>
          <w:rFonts w:ascii="Arial" w:hAnsi="Arial" w:cs="Arial"/>
        </w:rPr>
        <w:t>The Coast Guard does not request an exception to the certification of this information collection</w:t>
      </w:r>
      <w:r w:rsidR="00A67FE1" w:rsidRPr="003D4843">
        <w:rPr>
          <w:rFonts w:ascii="Arial" w:hAnsi="Arial" w:cs="Arial"/>
        </w:rPr>
        <w:t>.</w:t>
      </w:r>
    </w:p>
    <w:p w:rsidR="00A1150F" w:rsidRPr="003D4843" w:rsidRDefault="00A1150F">
      <w:pPr>
        <w:widowControl w:val="0"/>
        <w:tabs>
          <w:tab w:val="left" w:pos="576"/>
        </w:tabs>
        <w:rPr>
          <w:rFonts w:ascii="Arial" w:hAnsi="Arial" w:cs="Arial"/>
        </w:rPr>
      </w:pPr>
    </w:p>
    <w:p w:rsidR="00A67FE1" w:rsidRPr="003D4843" w:rsidRDefault="00A67FE1">
      <w:pPr>
        <w:widowControl w:val="0"/>
        <w:tabs>
          <w:tab w:val="left" w:pos="576"/>
        </w:tabs>
        <w:rPr>
          <w:rFonts w:ascii="Arial" w:hAnsi="Arial" w:cs="Arial"/>
        </w:rPr>
      </w:pPr>
    </w:p>
    <w:p w:rsidR="00A1150F" w:rsidRPr="003D4843" w:rsidRDefault="00A1150F">
      <w:pPr>
        <w:widowControl w:val="0"/>
        <w:tabs>
          <w:tab w:val="left" w:pos="576"/>
        </w:tabs>
        <w:rPr>
          <w:rFonts w:ascii="Arial" w:hAnsi="Arial" w:cs="Arial"/>
          <w:b/>
          <w:bCs/>
        </w:rPr>
      </w:pPr>
      <w:r w:rsidRPr="003D4843">
        <w:rPr>
          <w:rFonts w:ascii="Arial" w:hAnsi="Arial" w:cs="Arial"/>
          <w:b/>
          <w:bCs/>
        </w:rPr>
        <w:t>B.  Collection of Information Employing Statistical Methods.</w:t>
      </w:r>
    </w:p>
    <w:p w:rsidR="00A1150F" w:rsidRPr="003D4843" w:rsidRDefault="00A1150F">
      <w:pPr>
        <w:widowControl w:val="0"/>
        <w:tabs>
          <w:tab w:val="left" w:pos="576"/>
        </w:tabs>
        <w:rPr>
          <w:rFonts w:ascii="Arial" w:hAnsi="Arial" w:cs="Arial"/>
        </w:rPr>
      </w:pPr>
    </w:p>
    <w:p w:rsidR="00A1150F" w:rsidRPr="003D4843" w:rsidRDefault="00A67FE1" w:rsidP="00A67FE1">
      <w:pPr>
        <w:pStyle w:val="BodyText2"/>
        <w:rPr>
          <w:rFonts w:ascii="Arial" w:hAnsi="Arial" w:cs="Arial"/>
          <w:sz w:val="20"/>
        </w:rPr>
      </w:pPr>
      <w:r w:rsidRPr="003D4843">
        <w:rPr>
          <w:rFonts w:ascii="Arial" w:hAnsi="Arial" w:cs="Arial"/>
          <w:sz w:val="20"/>
        </w:rPr>
        <w:t>This information collection does not employ statistical methods.</w:t>
      </w:r>
    </w:p>
    <w:p w:rsidR="00A67FE1" w:rsidRDefault="00A67FE1"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8A6746" w:rsidRDefault="008A6746" w:rsidP="00A67FE1">
      <w:pPr>
        <w:pStyle w:val="BodyText2"/>
        <w:rPr>
          <w:rFonts w:ascii="Arial" w:hAnsi="Arial" w:cs="Arial"/>
          <w:sz w:val="20"/>
        </w:rPr>
      </w:pPr>
    </w:p>
    <w:p w:rsidR="008A6746" w:rsidRDefault="008A6746"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tbl>
      <w:tblPr>
        <w:tblW w:w="7600" w:type="dxa"/>
        <w:tblInd w:w="93" w:type="dxa"/>
        <w:tblLook w:val="04A0"/>
      </w:tblPr>
      <w:tblGrid>
        <w:gridCol w:w="3604"/>
        <w:gridCol w:w="1736"/>
        <w:gridCol w:w="2260"/>
      </w:tblGrid>
      <w:tr w:rsidR="006D3C22" w:rsidRPr="006D3C22" w:rsidTr="006D3C22">
        <w:trPr>
          <w:trHeight w:val="255"/>
        </w:trPr>
        <w:tc>
          <w:tcPr>
            <w:tcW w:w="5340" w:type="dxa"/>
            <w:gridSpan w:val="2"/>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r w:rsidRPr="006D3C22">
              <w:rPr>
                <w:rFonts w:ascii="Arial" w:hAnsi="Arial" w:cs="Arial"/>
                <w:b/>
                <w:bCs/>
                <w:i/>
                <w:iCs/>
                <w:color w:val="000000"/>
              </w:rPr>
              <w:lastRenderedPageBreak/>
              <w:t>Appendix A:  Total Estimated Annual Burden on Industry</w:t>
            </w: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736"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5340"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Total Respondents</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240</w:t>
            </w:r>
          </w:p>
        </w:tc>
      </w:tr>
      <w:tr w:rsidR="006D3C22" w:rsidRPr="006D3C22" w:rsidTr="006D3C22">
        <w:trPr>
          <w:trHeight w:val="255"/>
        </w:trPr>
        <w:tc>
          <w:tcPr>
            <w:tcW w:w="5340"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Total Responses</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6,843</w:t>
            </w: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736"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76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Annual Hour and Cost Burden</w:t>
            </w:r>
          </w:p>
        </w:tc>
      </w:tr>
      <w:tr w:rsidR="006D3C22" w:rsidRPr="006D3C22" w:rsidTr="006D3C22">
        <w:trPr>
          <w:trHeight w:val="255"/>
        </w:trPr>
        <w:tc>
          <w:tcPr>
            <w:tcW w:w="360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 </w:t>
            </w:r>
          </w:p>
        </w:tc>
        <w:tc>
          <w:tcPr>
            <w:tcW w:w="1736"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Burden Hours</w:t>
            </w:r>
          </w:p>
        </w:tc>
        <w:tc>
          <w:tcPr>
            <w:tcW w:w="2260"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Cost</w:t>
            </w:r>
          </w:p>
        </w:tc>
      </w:tr>
      <w:tr w:rsidR="006D3C22" w:rsidRPr="006D3C22" w:rsidTr="006D3C22">
        <w:trPr>
          <w:trHeight w:val="255"/>
        </w:trPr>
        <w:tc>
          <w:tcPr>
            <w:tcW w:w="360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Plan submission</w:t>
            </w:r>
          </w:p>
        </w:tc>
        <w:tc>
          <w:tcPr>
            <w:tcW w:w="1736"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6,843</w:t>
            </w:r>
          </w:p>
        </w:tc>
        <w:tc>
          <w:tcPr>
            <w:tcW w:w="2260"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$711,672</w:t>
            </w:r>
          </w:p>
        </w:tc>
      </w:tr>
      <w:tr w:rsidR="006D3C22" w:rsidRPr="006D3C22" w:rsidTr="006D3C22">
        <w:trPr>
          <w:trHeight w:val="255"/>
        </w:trPr>
        <w:tc>
          <w:tcPr>
            <w:tcW w:w="360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b/>
                <w:bCs/>
                <w:color w:val="000000"/>
              </w:rPr>
            </w:pPr>
            <w:r w:rsidRPr="006D3C22">
              <w:rPr>
                <w:rFonts w:ascii="Arial" w:hAnsi="Arial" w:cs="Arial"/>
                <w:b/>
                <w:bCs/>
                <w:color w:val="000000"/>
              </w:rPr>
              <w:t>Annual Total</w:t>
            </w:r>
          </w:p>
        </w:tc>
        <w:tc>
          <w:tcPr>
            <w:tcW w:w="1736"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6,843</w:t>
            </w:r>
          </w:p>
        </w:tc>
        <w:tc>
          <w:tcPr>
            <w:tcW w:w="2260"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$711,672</w:t>
            </w: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736"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736"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jc w:val="right"/>
              <w:rPr>
                <w:rFonts w:ascii="Arial" w:hAnsi="Arial" w:cs="Arial"/>
                <w:color w:val="000000"/>
              </w:rPr>
            </w:pPr>
            <w:r w:rsidRPr="006D3C22">
              <w:rPr>
                <w:rFonts w:ascii="Arial" w:hAnsi="Arial" w:cs="Arial"/>
                <w:color w:val="000000"/>
              </w:rPr>
              <w:t>NOTE:  Burden hours/response</w:t>
            </w:r>
          </w:p>
        </w:tc>
        <w:tc>
          <w:tcPr>
            <w:tcW w:w="1736"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r w:rsidRPr="006D3C22">
              <w:rPr>
                <w:rFonts w:ascii="Arial" w:hAnsi="Arial" w:cs="Arial"/>
                <w:color w:val="000000"/>
              </w:rPr>
              <w:t>1</w:t>
            </w: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r w:rsidR="006D3C22" w:rsidRPr="006D3C22" w:rsidTr="006D3C22">
        <w:trPr>
          <w:trHeight w:val="255"/>
        </w:trPr>
        <w:tc>
          <w:tcPr>
            <w:tcW w:w="3604" w:type="dxa"/>
            <w:tcBorders>
              <w:top w:val="nil"/>
              <w:left w:val="nil"/>
              <w:bottom w:val="nil"/>
              <w:right w:val="nil"/>
            </w:tcBorders>
            <w:shd w:val="clear" w:color="auto" w:fill="auto"/>
            <w:noWrap/>
            <w:vAlign w:val="bottom"/>
            <w:hideMark/>
          </w:tcPr>
          <w:p w:rsidR="006D3C22" w:rsidRPr="006D3C22" w:rsidRDefault="006D3C22" w:rsidP="006D3C22">
            <w:pPr>
              <w:jc w:val="right"/>
              <w:rPr>
                <w:rFonts w:ascii="Arial" w:hAnsi="Arial" w:cs="Arial"/>
                <w:color w:val="000000"/>
              </w:rPr>
            </w:pPr>
            <w:r w:rsidRPr="006D3C22">
              <w:rPr>
                <w:rFonts w:ascii="Arial" w:hAnsi="Arial" w:cs="Arial"/>
                <w:color w:val="000000"/>
              </w:rPr>
              <w:t>Wage rate</w:t>
            </w:r>
          </w:p>
        </w:tc>
        <w:tc>
          <w:tcPr>
            <w:tcW w:w="1736"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r w:rsidRPr="006D3C22">
              <w:rPr>
                <w:rFonts w:ascii="Arial" w:hAnsi="Arial" w:cs="Arial"/>
                <w:color w:val="000000"/>
              </w:rPr>
              <w:t>$104.00</w:t>
            </w:r>
          </w:p>
        </w:tc>
        <w:tc>
          <w:tcPr>
            <w:tcW w:w="2260"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r>
    </w:tbl>
    <w:p w:rsidR="006D3C22" w:rsidRDefault="006D3C22" w:rsidP="00A67FE1">
      <w:pPr>
        <w:pStyle w:val="BodyText2"/>
        <w:rPr>
          <w:rFonts w:ascii="Arial" w:hAnsi="Arial" w:cs="Arial"/>
          <w:sz w:val="20"/>
        </w:rPr>
      </w:pPr>
    </w:p>
    <w:p w:rsidR="006D3C22" w:rsidRDefault="006D3C22" w:rsidP="00A67FE1">
      <w:pPr>
        <w:pStyle w:val="BodyText2"/>
        <w:rPr>
          <w:rFonts w:ascii="Arial" w:hAnsi="Arial" w:cs="Arial"/>
          <w:sz w:val="20"/>
        </w:rPr>
      </w:pPr>
    </w:p>
    <w:tbl>
      <w:tblPr>
        <w:tblW w:w="9220" w:type="dxa"/>
        <w:tblInd w:w="93" w:type="dxa"/>
        <w:tblLook w:val="04A0"/>
      </w:tblPr>
      <w:tblGrid>
        <w:gridCol w:w="6024"/>
        <w:gridCol w:w="1201"/>
        <w:gridCol w:w="1928"/>
        <w:gridCol w:w="222"/>
      </w:tblGrid>
      <w:tr w:rsidR="006D3C22" w:rsidRPr="006D3C22" w:rsidTr="006D3C22">
        <w:trPr>
          <w:trHeight w:val="315"/>
        </w:trPr>
        <w:tc>
          <w:tcPr>
            <w:tcW w:w="9220" w:type="dxa"/>
            <w:gridSpan w:val="4"/>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r w:rsidRPr="006D3C22">
              <w:rPr>
                <w:rFonts w:ascii="Arial" w:hAnsi="Arial" w:cs="Arial"/>
                <w:b/>
                <w:bCs/>
                <w:i/>
                <w:iCs/>
                <w:color w:val="000000"/>
              </w:rPr>
              <w:t>Appendix B:  Estimated Annual Federal Government Cost</w:t>
            </w:r>
          </w:p>
        </w:tc>
      </w:tr>
      <w:tr w:rsidR="006D3C22" w:rsidRPr="006D3C22" w:rsidTr="006D3C22">
        <w:trPr>
          <w:trHeight w:val="315"/>
        </w:trPr>
        <w:tc>
          <w:tcPr>
            <w:tcW w:w="602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p>
        </w:tc>
        <w:tc>
          <w:tcPr>
            <w:tcW w:w="1201"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p>
        </w:tc>
        <w:tc>
          <w:tcPr>
            <w:tcW w:w="1928"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p>
        </w:tc>
        <w:tc>
          <w:tcPr>
            <w:tcW w:w="67"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b/>
                <w:bCs/>
                <w:i/>
                <w:iCs/>
                <w:color w:val="000000"/>
              </w:rPr>
            </w:pPr>
          </w:p>
        </w:tc>
      </w:tr>
      <w:tr w:rsidR="006D3C22" w:rsidRPr="006D3C22" w:rsidTr="006D3C22">
        <w:trPr>
          <w:trHeight w:val="255"/>
        </w:trPr>
        <w:tc>
          <w:tcPr>
            <w:tcW w:w="7225"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Total Responses</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6,843</w:t>
            </w: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rsidR="006D3C22" w:rsidRPr="006D3C22" w:rsidRDefault="006D3C22" w:rsidP="006D3C22">
            <w:pPr>
              <w:jc w:val="center"/>
              <w:rPr>
                <w:rFonts w:ascii="Arial" w:hAnsi="Arial" w:cs="Arial"/>
                <w:color w:val="000000"/>
              </w:rPr>
            </w:pPr>
          </w:p>
        </w:tc>
        <w:tc>
          <w:tcPr>
            <w:tcW w:w="1928" w:type="dxa"/>
            <w:tcBorders>
              <w:top w:val="nil"/>
              <w:left w:val="nil"/>
              <w:bottom w:val="nil"/>
              <w:right w:val="nil"/>
            </w:tcBorders>
            <w:shd w:val="clear" w:color="auto" w:fill="auto"/>
            <w:noWrap/>
            <w:vAlign w:val="bottom"/>
            <w:hideMark/>
          </w:tcPr>
          <w:p w:rsidR="006D3C22" w:rsidRPr="006D3C22" w:rsidRDefault="006D3C22" w:rsidP="006D3C22">
            <w:pPr>
              <w:jc w:val="center"/>
              <w:rPr>
                <w:rFonts w:ascii="Arial" w:hAnsi="Arial" w:cs="Arial"/>
                <w:color w:val="000000"/>
              </w:rPr>
            </w:pP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915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 xml:space="preserve">Annual Cost </w:t>
            </w: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b/>
                <w:bCs/>
                <w:color w:val="000000"/>
              </w:rPr>
            </w:pPr>
          </w:p>
        </w:tc>
      </w:tr>
      <w:tr w:rsidR="006D3C22" w:rsidRPr="006D3C22" w:rsidTr="006D3C22">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Hours</w:t>
            </w:r>
          </w:p>
        </w:tc>
        <w:tc>
          <w:tcPr>
            <w:tcW w:w="1928"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Cost</w:t>
            </w: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color w:val="000000"/>
              </w:rPr>
            </w:pPr>
            <w:r w:rsidRPr="006D3C22">
              <w:rPr>
                <w:rFonts w:ascii="Arial" w:hAnsi="Arial" w:cs="Arial"/>
                <w:color w:val="000000"/>
              </w:rPr>
              <w:t>Plan review</w:t>
            </w:r>
          </w:p>
        </w:tc>
        <w:tc>
          <w:tcPr>
            <w:tcW w:w="1201"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47,901</w:t>
            </w:r>
          </w:p>
        </w:tc>
        <w:tc>
          <w:tcPr>
            <w:tcW w:w="1928"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$3,784,179</w:t>
            </w: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single" w:sz="4" w:space="0" w:color="auto"/>
              <w:bottom w:val="single" w:sz="4" w:space="0" w:color="auto"/>
              <w:right w:val="single" w:sz="4" w:space="0" w:color="auto"/>
            </w:tcBorders>
            <w:shd w:val="clear" w:color="auto" w:fill="auto"/>
            <w:noWrap/>
            <w:vAlign w:val="bottom"/>
            <w:hideMark/>
          </w:tcPr>
          <w:p w:rsidR="006D3C22" w:rsidRPr="006D3C22" w:rsidRDefault="006D3C22" w:rsidP="006D3C22">
            <w:pPr>
              <w:rPr>
                <w:rFonts w:ascii="Arial" w:hAnsi="Arial" w:cs="Arial"/>
                <w:b/>
                <w:bCs/>
                <w:color w:val="000000"/>
              </w:rPr>
            </w:pPr>
            <w:r w:rsidRPr="006D3C22">
              <w:rPr>
                <w:rFonts w:ascii="Arial" w:hAnsi="Arial" w:cs="Arial"/>
                <w:b/>
                <w:bCs/>
                <w:color w:val="000000"/>
              </w:rPr>
              <w:t>Annual Total</w:t>
            </w:r>
          </w:p>
        </w:tc>
        <w:tc>
          <w:tcPr>
            <w:tcW w:w="1201"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color w:val="000000"/>
              </w:rPr>
            </w:pPr>
            <w:r w:rsidRPr="006D3C22">
              <w:rPr>
                <w:rFonts w:ascii="Arial" w:hAnsi="Arial" w:cs="Arial"/>
                <w:color w:val="000000"/>
              </w:rPr>
              <w:t>47,901</w:t>
            </w:r>
          </w:p>
        </w:tc>
        <w:tc>
          <w:tcPr>
            <w:tcW w:w="1928" w:type="dxa"/>
            <w:tcBorders>
              <w:top w:val="nil"/>
              <w:left w:val="nil"/>
              <w:bottom w:val="single" w:sz="4" w:space="0" w:color="auto"/>
              <w:right w:val="single" w:sz="4" w:space="0" w:color="auto"/>
            </w:tcBorders>
            <w:shd w:val="clear" w:color="auto" w:fill="auto"/>
            <w:noWrap/>
            <w:vAlign w:val="bottom"/>
            <w:hideMark/>
          </w:tcPr>
          <w:p w:rsidR="006D3C22" w:rsidRPr="006D3C22" w:rsidRDefault="006D3C22" w:rsidP="006D3C22">
            <w:pPr>
              <w:jc w:val="center"/>
              <w:rPr>
                <w:rFonts w:ascii="Arial" w:hAnsi="Arial" w:cs="Arial"/>
                <w:b/>
                <w:bCs/>
                <w:color w:val="000000"/>
              </w:rPr>
            </w:pPr>
            <w:r w:rsidRPr="006D3C22">
              <w:rPr>
                <w:rFonts w:ascii="Arial" w:hAnsi="Arial" w:cs="Arial"/>
                <w:b/>
                <w:bCs/>
                <w:color w:val="000000"/>
              </w:rPr>
              <w:t>$3,784,179</w:t>
            </w: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201"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c>
          <w:tcPr>
            <w:tcW w:w="1928"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nil"/>
              <w:bottom w:val="nil"/>
              <w:right w:val="nil"/>
            </w:tcBorders>
            <w:shd w:val="clear" w:color="auto" w:fill="auto"/>
            <w:noWrap/>
            <w:vAlign w:val="bottom"/>
            <w:hideMark/>
          </w:tcPr>
          <w:p w:rsidR="006D3C22" w:rsidRPr="006D3C22" w:rsidRDefault="006D3C22" w:rsidP="006D3C22">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rsidR="006D3C22" w:rsidRPr="006D3C22" w:rsidRDefault="006D3C22" w:rsidP="006D3C22">
            <w:pPr>
              <w:jc w:val="center"/>
              <w:rPr>
                <w:rFonts w:ascii="Arial" w:hAnsi="Arial" w:cs="Arial"/>
                <w:color w:val="000000"/>
              </w:rPr>
            </w:pPr>
          </w:p>
        </w:tc>
        <w:tc>
          <w:tcPr>
            <w:tcW w:w="1928" w:type="dxa"/>
            <w:tcBorders>
              <w:top w:val="nil"/>
              <w:left w:val="nil"/>
              <w:bottom w:val="nil"/>
              <w:right w:val="nil"/>
            </w:tcBorders>
            <w:shd w:val="clear" w:color="auto" w:fill="auto"/>
            <w:noWrap/>
            <w:vAlign w:val="bottom"/>
            <w:hideMark/>
          </w:tcPr>
          <w:p w:rsidR="006D3C22" w:rsidRPr="006D3C22" w:rsidRDefault="006D3C22" w:rsidP="006D3C22">
            <w:pPr>
              <w:jc w:val="center"/>
              <w:rPr>
                <w:rFonts w:ascii="Arial" w:hAnsi="Arial" w:cs="Arial"/>
                <w:color w:val="000000"/>
              </w:rPr>
            </w:pP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r w:rsidR="006D3C22" w:rsidRPr="006D3C22" w:rsidTr="006D3C22">
        <w:trPr>
          <w:trHeight w:val="255"/>
        </w:trPr>
        <w:tc>
          <w:tcPr>
            <w:tcW w:w="6024" w:type="dxa"/>
            <w:tcBorders>
              <w:top w:val="nil"/>
              <w:left w:val="nil"/>
              <w:bottom w:val="nil"/>
              <w:right w:val="nil"/>
            </w:tcBorders>
            <w:shd w:val="clear" w:color="auto" w:fill="auto"/>
            <w:noWrap/>
            <w:vAlign w:val="bottom"/>
            <w:hideMark/>
          </w:tcPr>
          <w:p w:rsidR="006D3C22" w:rsidRPr="006D3C22" w:rsidRDefault="006D3C22" w:rsidP="006D3C22">
            <w:pPr>
              <w:jc w:val="right"/>
              <w:rPr>
                <w:rFonts w:ascii="Arial" w:hAnsi="Arial" w:cs="Arial"/>
                <w:color w:val="000000"/>
              </w:rPr>
            </w:pPr>
            <w:r w:rsidRPr="006D3C22">
              <w:rPr>
                <w:rFonts w:ascii="Arial" w:hAnsi="Arial" w:cs="Arial"/>
                <w:color w:val="000000"/>
              </w:rPr>
              <w:t>NOTE:  Plan review hours/response</w:t>
            </w:r>
          </w:p>
        </w:tc>
        <w:tc>
          <w:tcPr>
            <w:tcW w:w="1201"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r w:rsidRPr="006D3C22">
              <w:rPr>
                <w:rFonts w:ascii="Arial" w:hAnsi="Arial" w:cs="Arial"/>
                <w:color w:val="000000"/>
              </w:rPr>
              <w:t>7</w:t>
            </w:r>
          </w:p>
        </w:tc>
        <w:tc>
          <w:tcPr>
            <w:tcW w:w="1928"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b/>
                <w:bCs/>
                <w:color w:val="000000"/>
              </w:rPr>
            </w:pPr>
          </w:p>
        </w:tc>
      </w:tr>
      <w:tr w:rsidR="006D3C22" w:rsidRPr="006D3C22" w:rsidTr="006D3C22">
        <w:trPr>
          <w:trHeight w:val="255"/>
        </w:trPr>
        <w:tc>
          <w:tcPr>
            <w:tcW w:w="6024" w:type="dxa"/>
            <w:tcBorders>
              <w:top w:val="nil"/>
              <w:left w:val="nil"/>
              <w:bottom w:val="nil"/>
              <w:right w:val="nil"/>
            </w:tcBorders>
            <w:shd w:val="clear" w:color="auto" w:fill="auto"/>
            <w:noWrap/>
            <w:vAlign w:val="bottom"/>
            <w:hideMark/>
          </w:tcPr>
          <w:p w:rsidR="006D3C22" w:rsidRPr="006D3C22" w:rsidRDefault="006D3C22" w:rsidP="006D3C22">
            <w:pPr>
              <w:jc w:val="right"/>
              <w:rPr>
                <w:rFonts w:ascii="Arial" w:hAnsi="Arial" w:cs="Arial"/>
                <w:color w:val="000000"/>
              </w:rPr>
            </w:pPr>
            <w:r w:rsidRPr="006D3C22">
              <w:rPr>
                <w:rFonts w:ascii="Arial" w:hAnsi="Arial" w:cs="Arial"/>
                <w:color w:val="000000"/>
              </w:rPr>
              <w:t>Wage rate</w:t>
            </w:r>
          </w:p>
        </w:tc>
        <w:tc>
          <w:tcPr>
            <w:tcW w:w="1201"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r w:rsidRPr="006D3C22">
              <w:rPr>
                <w:rFonts w:ascii="Arial" w:hAnsi="Arial" w:cs="Arial"/>
                <w:color w:val="000000"/>
              </w:rPr>
              <w:t>$79.00</w:t>
            </w:r>
          </w:p>
        </w:tc>
        <w:tc>
          <w:tcPr>
            <w:tcW w:w="1928"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c>
          <w:tcPr>
            <w:tcW w:w="67" w:type="dxa"/>
            <w:tcBorders>
              <w:top w:val="nil"/>
              <w:left w:val="nil"/>
              <w:bottom w:val="nil"/>
              <w:right w:val="nil"/>
            </w:tcBorders>
            <w:shd w:val="clear" w:color="auto" w:fill="auto"/>
            <w:noWrap/>
            <w:vAlign w:val="center"/>
            <w:hideMark/>
          </w:tcPr>
          <w:p w:rsidR="006D3C22" w:rsidRPr="006D3C22" w:rsidRDefault="006D3C22" w:rsidP="006D3C22">
            <w:pPr>
              <w:jc w:val="center"/>
              <w:rPr>
                <w:rFonts w:ascii="Arial" w:hAnsi="Arial" w:cs="Arial"/>
                <w:color w:val="000000"/>
              </w:rPr>
            </w:pPr>
          </w:p>
        </w:tc>
      </w:tr>
    </w:tbl>
    <w:p w:rsidR="006D3C22" w:rsidRPr="003D4843" w:rsidRDefault="006D3C22" w:rsidP="00A67FE1">
      <w:pPr>
        <w:pStyle w:val="BodyText2"/>
        <w:rPr>
          <w:rFonts w:ascii="Arial" w:hAnsi="Arial" w:cs="Arial"/>
          <w:sz w:val="20"/>
        </w:rPr>
      </w:pPr>
    </w:p>
    <w:sectPr w:rsidR="006D3C22" w:rsidRPr="003D4843" w:rsidSect="005D350A">
      <w:headerReference w:type="even" r:id="rId10"/>
      <w:headerReference w:type="default" r:id="rId11"/>
      <w:footerReference w:type="even" r:id="rId12"/>
      <w:footerReference w:type="default" r:id="rId13"/>
      <w:type w:val="continuous"/>
      <w:pgSz w:w="12240" w:h="15840" w:code="1"/>
      <w:pgMar w:top="1440" w:right="1440" w:bottom="126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B7E" w:rsidRDefault="00A03B7E">
      <w:r>
        <w:separator/>
      </w:r>
    </w:p>
  </w:endnote>
  <w:endnote w:type="continuationSeparator" w:id="0">
    <w:p w:rsidR="00A03B7E" w:rsidRDefault="00A03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25" w:rsidRDefault="005D350A">
    <w:pPr>
      <w:pStyle w:val="Footer"/>
      <w:framePr w:wrap="around" w:vAnchor="text" w:hAnchor="margin" w:xAlign="center" w:y="1"/>
      <w:rPr>
        <w:rStyle w:val="PageNumber"/>
        <w:rFonts w:ascii="Courier New" w:hAnsi="Courier New"/>
        <w:sz w:val="24"/>
      </w:rPr>
    </w:pPr>
    <w:r>
      <w:rPr>
        <w:rStyle w:val="PageNumber"/>
        <w:rFonts w:ascii="Courier New" w:hAnsi="Courier New"/>
        <w:sz w:val="24"/>
      </w:rPr>
      <w:fldChar w:fldCharType="begin"/>
    </w:r>
    <w:r w:rsidR="00BB3E25">
      <w:rPr>
        <w:rStyle w:val="PageNumber"/>
        <w:rFonts w:ascii="Courier New" w:hAnsi="Courier New"/>
        <w:sz w:val="24"/>
      </w:rPr>
      <w:instrText xml:space="preserve">PAGE  </w:instrText>
    </w:r>
    <w:r>
      <w:rPr>
        <w:rStyle w:val="PageNumber"/>
        <w:rFonts w:ascii="Courier New" w:hAnsi="Courier New"/>
        <w:sz w:val="24"/>
      </w:rPr>
      <w:fldChar w:fldCharType="separate"/>
    </w:r>
    <w:r w:rsidR="00BB3E25">
      <w:rPr>
        <w:rStyle w:val="PageNumber"/>
        <w:rFonts w:ascii="Courier New" w:hAnsi="Courier New"/>
        <w:noProof/>
        <w:sz w:val="24"/>
      </w:rPr>
      <w:t>4</w:t>
    </w:r>
    <w:r>
      <w:rPr>
        <w:rStyle w:val="PageNumber"/>
        <w:rFonts w:ascii="Courier New" w:hAnsi="Courier New"/>
        <w:sz w:val="24"/>
      </w:rPr>
      <w:fldChar w:fldCharType="end"/>
    </w:r>
  </w:p>
  <w:p w:rsidR="00BB3E25" w:rsidRDefault="00BB3E2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25" w:rsidRPr="00BC359E" w:rsidRDefault="005D350A">
    <w:pPr>
      <w:pStyle w:val="Footer"/>
      <w:tabs>
        <w:tab w:val="clear" w:pos="4320"/>
        <w:tab w:val="clear" w:pos="8640"/>
      </w:tabs>
      <w:jc w:val="center"/>
      <w:rPr>
        <w:rFonts w:ascii="Arial" w:hAnsi="Arial" w:cs="Arial"/>
      </w:rPr>
    </w:pPr>
    <w:r w:rsidRPr="00BC359E">
      <w:rPr>
        <w:rStyle w:val="PageNumber"/>
        <w:rFonts w:ascii="Arial" w:hAnsi="Arial" w:cs="Arial"/>
      </w:rPr>
      <w:fldChar w:fldCharType="begin"/>
    </w:r>
    <w:r w:rsidR="00BB3E25" w:rsidRPr="00BC359E">
      <w:rPr>
        <w:rStyle w:val="PageNumber"/>
        <w:rFonts w:ascii="Arial" w:hAnsi="Arial" w:cs="Arial"/>
      </w:rPr>
      <w:instrText xml:space="preserve"> PAGE </w:instrText>
    </w:r>
    <w:r w:rsidRPr="00BC359E">
      <w:rPr>
        <w:rStyle w:val="PageNumber"/>
        <w:rFonts w:ascii="Arial" w:hAnsi="Arial" w:cs="Arial"/>
      </w:rPr>
      <w:fldChar w:fldCharType="separate"/>
    </w:r>
    <w:r w:rsidR="008A6746">
      <w:rPr>
        <w:rStyle w:val="PageNumber"/>
        <w:rFonts w:ascii="Arial" w:hAnsi="Arial" w:cs="Arial"/>
        <w:noProof/>
      </w:rPr>
      <w:t>3</w:t>
    </w:r>
    <w:r w:rsidRPr="00BC359E">
      <w:rPr>
        <w:rStyle w:val="PageNumber"/>
        <w:rFonts w:ascii="Arial" w:hAnsi="Arial" w:cs="Arial"/>
      </w:rPr>
      <w:fldChar w:fldCharType="end"/>
    </w:r>
    <w:r w:rsidR="00BB3E25" w:rsidRPr="00BC359E">
      <w:rPr>
        <w:rStyle w:val="PageNumber"/>
        <w:rFonts w:ascii="Arial" w:hAnsi="Arial" w:cs="Arial"/>
      </w:rPr>
      <w:t xml:space="preserve"> of </w:t>
    </w:r>
    <w:r w:rsidRPr="00BC359E">
      <w:rPr>
        <w:rStyle w:val="PageNumber"/>
        <w:rFonts w:ascii="Arial" w:hAnsi="Arial" w:cs="Arial"/>
      </w:rPr>
      <w:fldChar w:fldCharType="begin"/>
    </w:r>
    <w:r w:rsidR="00BB3E25" w:rsidRPr="00BC359E">
      <w:rPr>
        <w:rStyle w:val="PageNumber"/>
        <w:rFonts w:ascii="Arial" w:hAnsi="Arial" w:cs="Arial"/>
      </w:rPr>
      <w:instrText xml:space="preserve"> NUMPAGES </w:instrText>
    </w:r>
    <w:r w:rsidRPr="00BC359E">
      <w:rPr>
        <w:rStyle w:val="PageNumber"/>
        <w:rFonts w:ascii="Arial" w:hAnsi="Arial" w:cs="Arial"/>
      </w:rPr>
      <w:fldChar w:fldCharType="separate"/>
    </w:r>
    <w:r w:rsidR="008A6746">
      <w:rPr>
        <w:rStyle w:val="PageNumber"/>
        <w:rFonts w:ascii="Arial" w:hAnsi="Arial" w:cs="Arial"/>
        <w:noProof/>
      </w:rPr>
      <w:t>4</w:t>
    </w:r>
    <w:r w:rsidRPr="00BC359E">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B7E" w:rsidRDefault="00A03B7E">
      <w:r>
        <w:separator/>
      </w:r>
    </w:p>
  </w:footnote>
  <w:footnote w:type="continuationSeparator" w:id="0">
    <w:p w:rsidR="00A03B7E" w:rsidRDefault="00A03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25" w:rsidRDefault="00BB3E25">
    <w:pPr>
      <w:pStyle w:val="Header"/>
      <w:rPr>
        <w:rFonts w:ascii="Courier New" w:hAnsi="Courier New"/>
        <w:sz w:val="24"/>
      </w:rPr>
    </w:pPr>
    <w:r>
      <w:rPr>
        <w:rFonts w:ascii="Courier New" w:hAnsi="Courier New"/>
        <w:sz w:val="24"/>
      </w:rPr>
      <w:t>OMB 2115-0115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25" w:rsidRPr="003D4843" w:rsidRDefault="00BB3E25">
    <w:pPr>
      <w:pStyle w:val="Header"/>
      <w:rPr>
        <w:rFonts w:ascii="Arial" w:hAnsi="Arial" w:cs="Arial"/>
      </w:rPr>
    </w:pPr>
    <w:r w:rsidRPr="003D4843">
      <w:rPr>
        <w:rFonts w:ascii="Arial" w:hAnsi="Arial" w:cs="Arial"/>
      </w:rPr>
      <w:t xml:space="preserve">1625-0031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43B"/>
    <w:multiLevelType w:val="hybridMultilevel"/>
    <w:tmpl w:val="11868CBC"/>
    <w:lvl w:ilvl="0" w:tplc="4C8ACE18">
      <w:start w:val="16"/>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E63E48"/>
    <w:multiLevelType w:val="hybridMultilevel"/>
    <w:tmpl w:val="362EE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F4B78"/>
    <w:multiLevelType w:val="hybridMultilevel"/>
    <w:tmpl w:val="0D3AD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C3BD0"/>
    <w:multiLevelType w:val="hybridMultilevel"/>
    <w:tmpl w:val="B0C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6CF002D"/>
    <w:multiLevelType w:val="hybridMultilevel"/>
    <w:tmpl w:val="FE4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DB243B"/>
    <w:multiLevelType w:val="hybridMultilevel"/>
    <w:tmpl w:val="5D340CD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FC2B92"/>
    <w:multiLevelType w:val="hybridMultilevel"/>
    <w:tmpl w:val="237EE21C"/>
    <w:lvl w:ilvl="0" w:tplc="F60CCAC2">
      <w:start w:val="9"/>
      <w:numFmt w:val="decimal"/>
      <w:lvlText w:val="%1."/>
      <w:lvlJc w:val="left"/>
      <w:pPr>
        <w:tabs>
          <w:tab w:val="num" w:pos="585"/>
        </w:tabs>
        <w:ind w:left="585" w:hanging="58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C832A30"/>
    <w:multiLevelType w:val="hybridMultilevel"/>
    <w:tmpl w:val="693A7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B00405"/>
    <w:multiLevelType w:val="hybridMultilevel"/>
    <w:tmpl w:val="1F4E650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1"/>
  </w:num>
  <w:num w:numId="5">
    <w:abstractNumId w:val="11"/>
  </w:num>
  <w:num w:numId="6">
    <w:abstractNumId w:val="2"/>
  </w:num>
  <w:num w:numId="7">
    <w:abstractNumId w:val="7"/>
  </w:num>
  <w:num w:numId="8">
    <w:abstractNumId w:val="10"/>
  </w:num>
  <w:num w:numId="9">
    <w:abstractNumId w:val="9"/>
  </w:num>
  <w:num w:numId="10">
    <w:abstractNumId w:val="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31D"/>
    <w:rsid w:val="000238B6"/>
    <w:rsid w:val="00043600"/>
    <w:rsid w:val="0008031D"/>
    <w:rsid w:val="000A2B6E"/>
    <w:rsid w:val="000A5C8A"/>
    <w:rsid w:val="000A71CA"/>
    <w:rsid w:val="000E5C32"/>
    <w:rsid w:val="0014563D"/>
    <w:rsid w:val="00173E9C"/>
    <w:rsid w:val="002337BE"/>
    <w:rsid w:val="00274ADC"/>
    <w:rsid w:val="00291B3B"/>
    <w:rsid w:val="00297094"/>
    <w:rsid w:val="00297773"/>
    <w:rsid w:val="002D5353"/>
    <w:rsid w:val="002F37D8"/>
    <w:rsid w:val="00310B54"/>
    <w:rsid w:val="00367E62"/>
    <w:rsid w:val="003766A8"/>
    <w:rsid w:val="00376BF5"/>
    <w:rsid w:val="003D4843"/>
    <w:rsid w:val="00417CF8"/>
    <w:rsid w:val="00441917"/>
    <w:rsid w:val="004F3FCC"/>
    <w:rsid w:val="005163C7"/>
    <w:rsid w:val="005360AE"/>
    <w:rsid w:val="00555D96"/>
    <w:rsid w:val="005837A5"/>
    <w:rsid w:val="005D350A"/>
    <w:rsid w:val="005F3E61"/>
    <w:rsid w:val="00646067"/>
    <w:rsid w:val="00671F0C"/>
    <w:rsid w:val="006C59FE"/>
    <w:rsid w:val="006D3C22"/>
    <w:rsid w:val="006F6256"/>
    <w:rsid w:val="0074694C"/>
    <w:rsid w:val="007A3477"/>
    <w:rsid w:val="007C2125"/>
    <w:rsid w:val="007E3E7A"/>
    <w:rsid w:val="00824D90"/>
    <w:rsid w:val="008275BC"/>
    <w:rsid w:val="00845597"/>
    <w:rsid w:val="00851E4A"/>
    <w:rsid w:val="00881C0D"/>
    <w:rsid w:val="008A2431"/>
    <w:rsid w:val="008A6746"/>
    <w:rsid w:val="008B71F8"/>
    <w:rsid w:val="008D4FAF"/>
    <w:rsid w:val="008E27ED"/>
    <w:rsid w:val="008E478E"/>
    <w:rsid w:val="00911B6D"/>
    <w:rsid w:val="00912E1C"/>
    <w:rsid w:val="00914405"/>
    <w:rsid w:val="0094703C"/>
    <w:rsid w:val="00954056"/>
    <w:rsid w:val="009B63D6"/>
    <w:rsid w:val="009F28BF"/>
    <w:rsid w:val="00A031C0"/>
    <w:rsid w:val="00A03B7E"/>
    <w:rsid w:val="00A0632E"/>
    <w:rsid w:val="00A1150F"/>
    <w:rsid w:val="00A54B38"/>
    <w:rsid w:val="00A611CF"/>
    <w:rsid w:val="00A67FE1"/>
    <w:rsid w:val="00A84C5C"/>
    <w:rsid w:val="00A85613"/>
    <w:rsid w:val="00AC75D0"/>
    <w:rsid w:val="00AF362D"/>
    <w:rsid w:val="00B27C82"/>
    <w:rsid w:val="00B3733B"/>
    <w:rsid w:val="00B56437"/>
    <w:rsid w:val="00B57016"/>
    <w:rsid w:val="00BA66C7"/>
    <w:rsid w:val="00BB3E25"/>
    <w:rsid w:val="00BC2814"/>
    <w:rsid w:val="00BC359E"/>
    <w:rsid w:val="00BD522C"/>
    <w:rsid w:val="00BE2064"/>
    <w:rsid w:val="00C02041"/>
    <w:rsid w:val="00C82C38"/>
    <w:rsid w:val="00CA0569"/>
    <w:rsid w:val="00CB13F4"/>
    <w:rsid w:val="00CF101F"/>
    <w:rsid w:val="00D26F61"/>
    <w:rsid w:val="00D33739"/>
    <w:rsid w:val="00D660CC"/>
    <w:rsid w:val="00D93A24"/>
    <w:rsid w:val="00DB0977"/>
    <w:rsid w:val="00DC2EFB"/>
    <w:rsid w:val="00E04397"/>
    <w:rsid w:val="00E9660C"/>
    <w:rsid w:val="00EB6FCE"/>
    <w:rsid w:val="00EC265A"/>
    <w:rsid w:val="00FD07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50A"/>
  </w:style>
  <w:style w:type="paragraph" w:styleId="Heading1">
    <w:name w:val="heading 1"/>
    <w:basedOn w:val="Normal"/>
    <w:next w:val="Normal"/>
    <w:qFormat/>
    <w:rsid w:val="005D350A"/>
    <w:pPr>
      <w:keepNext/>
      <w:ind w:left="360"/>
      <w:outlineLvl w:val="0"/>
    </w:pPr>
    <w:rPr>
      <w:rFonts w:ascii="Courier New" w:hAnsi="Courier New"/>
      <w:sz w:val="24"/>
    </w:rPr>
  </w:style>
  <w:style w:type="paragraph" w:styleId="Heading2">
    <w:name w:val="heading 2"/>
    <w:basedOn w:val="Normal"/>
    <w:next w:val="Normal"/>
    <w:qFormat/>
    <w:rsid w:val="005D350A"/>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jc w:val="center"/>
      <w:outlineLvl w:val="1"/>
    </w:pPr>
    <w:rPr>
      <w:rFonts w:ascii="Courier New" w:hAnsi="Courier New"/>
      <w:b/>
      <w:sz w:val="24"/>
    </w:rPr>
  </w:style>
  <w:style w:type="paragraph" w:styleId="Heading3">
    <w:name w:val="heading 3"/>
    <w:basedOn w:val="Normal"/>
    <w:next w:val="Normal"/>
    <w:qFormat/>
    <w:rsid w:val="005D350A"/>
    <w:pPr>
      <w:keepNext/>
      <w:ind w:left="360"/>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350A"/>
    <w:pPr>
      <w:tabs>
        <w:tab w:val="center" w:pos="4320"/>
        <w:tab w:val="right" w:pos="8640"/>
      </w:tabs>
    </w:pPr>
  </w:style>
  <w:style w:type="character" w:styleId="PageNumber">
    <w:name w:val="page number"/>
    <w:basedOn w:val="DefaultParagraphFont"/>
    <w:rsid w:val="005D350A"/>
  </w:style>
  <w:style w:type="paragraph" w:styleId="Header">
    <w:name w:val="header"/>
    <w:basedOn w:val="Normal"/>
    <w:rsid w:val="005D350A"/>
    <w:pPr>
      <w:tabs>
        <w:tab w:val="center" w:pos="4320"/>
        <w:tab w:val="right" w:pos="8640"/>
      </w:tabs>
    </w:pPr>
  </w:style>
  <w:style w:type="paragraph" w:styleId="BodyText">
    <w:name w:val="Body Text"/>
    <w:basedOn w:val="Normal"/>
    <w:rsid w:val="005D350A"/>
    <w:pPr>
      <w:widowControl w:val="0"/>
      <w:tabs>
        <w:tab w:val="left" w:pos="1008"/>
        <w:tab w:val="center" w:pos="4680"/>
      </w:tabs>
      <w:spacing w:before="240"/>
      <w:jc w:val="center"/>
    </w:pPr>
    <w:rPr>
      <w:rFonts w:ascii="Courier New" w:hAnsi="Courier New"/>
      <w:b/>
      <w:sz w:val="24"/>
    </w:rPr>
  </w:style>
  <w:style w:type="paragraph" w:styleId="BodyTextIndent">
    <w:name w:val="Body Text Indent"/>
    <w:basedOn w:val="Normal"/>
    <w:rsid w:val="005D350A"/>
    <w:pPr>
      <w:ind w:firstLine="630"/>
    </w:pPr>
    <w:rPr>
      <w:rFonts w:ascii="Courier New" w:hAnsi="Courier New"/>
      <w:sz w:val="24"/>
    </w:rPr>
  </w:style>
  <w:style w:type="paragraph" w:styleId="BodyText2">
    <w:name w:val="Body Text 2"/>
    <w:basedOn w:val="Normal"/>
    <w:rsid w:val="005D350A"/>
    <w:pPr>
      <w:widowControl w:val="0"/>
      <w:tabs>
        <w:tab w:val="left" w:pos="576"/>
      </w:tabs>
    </w:pPr>
    <w:rPr>
      <w:rFonts w:ascii="Courier New" w:hAnsi="Courier New"/>
      <w:sz w:val="24"/>
    </w:rPr>
  </w:style>
  <w:style w:type="paragraph" w:styleId="BalloonText">
    <w:name w:val="Balloon Text"/>
    <w:basedOn w:val="Normal"/>
    <w:semiHidden/>
    <w:rsid w:val="0014563D"/>
    <w:rPr>
      <w:rFonts w:ascii="Tahoma" w:hAnsi="Tahoma" w:cs="Tahoma"/>
      <w:sz w:val="16"/>
      <w:szCs w:val="16"/>
    </w:rPr>
  </w:style>
  <w:style w:type="paragraph" w:styleId="FootnoteText">
    <w:name w:val="footnote text"/>
    <w:basedOn w:val="Normal"/>
    <w:semiHidden/>
    <w:rsid w:val="0074694C"/>
  </w:style>
  <w:style w:type="character" w:styleId="FootnoteReference">
    <w:name w:val="footnote reference"/>
    <w:semiHidden/>
    <w:rsid w:val="0074694C"/>
    <w:rPr>
      <w:vertAlign w:val="superscript"/>
    </w:rPr>
  </w:style>
  <w:style w:type="character" w:styleId="Hyperlink">
    <w:name w:val="Hyperlink"/>
    <w:rsid w:val="00A0632E"/>
    <w:rPr>
      <w:color w:val="0000FF"/>
      <w:u w:val="single"/>
    </w:rPr>
  </w:style>
  <w:style w:type="character" w:styleId="FollowedHyperlink">
    <w:name w:val="FollowedHyperlink"/>
    <w:rsid w:val="00D33739"/>
    <w:rPr>
      <w:color w:val="606420"/>
      <w:u w:val="single"/>
    </w:rPr>
  </w:style>
  <w:style w:type="character" w:styleId="CommentReference">
    <w:name w:val="annotation reference"/>
    <w:rsid w:val="008B71F8"/>
    <w:rPr>
      <w:sz w:val="16"/>
      <w:szCs w:val="16"/>
    </w:rPr>
  </w:style>
  <w:style w:type="paragraph" w:styleId="CommentText">
    <w:name w:val="annotation text"/>
    <w:basedOn w:val="Normal"/>
    <w:link w:val="CommentTextChar"/>
    <w:rsid w:val="008B71F8"/>
  </w:style>
  <w:style w:type="character" w:customStyle="1" w:styleId="CommentTextChar">
    <w:name w:val="Comment Text Char"/>
    <w:basedOn w:val="DefaultParagraphFont"/>
    <w:link w:val="CommentText"/>
    <w:rsid w:val="008B71F8"/>
  </w:style>
  <w:style w:type="paragraph" w:styleId="CommentSubject">
    <w:name w:val="annotation subject"/>
    <w:basedOn w:val="CommentText"/>
    <w:next w:val="CommentText"/>
    <w:link w:val="CommentSubjectChar"/>
    <w:rsid w:val="008B71F8"/>
    <w:rPr>
      <w:b/>
      <w:bCs/>
    </w:rPr>
  </w:style>
  <w:style w:type="character" w:customStyle="1" w:styleId="CommentSubjectChar">
    <w:name w:val="Comment Subject Char"/>
    <w:link w:val="CommentSubject"/>
    <w:rsid w:val="008B71F8"/>
    <w:rPr>
      <w:b/>
      <w:bCs/>
    </w:rPr>
  </w:style>
</w:styles>
</file>

<file path=word/webSettings.xml><?xml version="1.0" encoding="utf-8"?>
<w:webSettings xmlns:r="http://schemas.openxmlformats.org/officeDocument/2006/relationships" xmlns:w="http://schemas.openxmlformats.org/wordprocessingml/2006/main">
  <w:divs>
    <w:div w:id="113911461">
      <w:bodyDiv w:val="1"/>
      <w:marLeft w:val="0"/>
      <w:marRight w:val="0"/>
      <w:marTop w:val="0"/>
      <w:marBottom w:val="0"/>
      <w:divBdr>
        <w:top w:val="none" w:sz="0" w:space="0" w:color="auto"/>
        <w:left w:val="none" w:sz="0" w:space="0" w:color="auto"/>
        <w:bottom w:val="none" w:sz="0" w:space="0" w:color="auto"/>
        <w:right w:val="none" w:sz="0" w:space="0" w:color="auto"/>
      </w:divBdr>
    </w:div>
    <w:div w:id="2537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top/uni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omeport.uscg.mil/m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36F0-BB7A-4778-B0C1-DAECB4AE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7076</CharactersWithSpaces>
  <SharedDoc>false</SharedDoc>
  <HLinks>
    <vt:vector size="12" baseType="variant">
      <vt:variant>
        <vt:i4>851985</vt:i4>
      </vt:variant>
      <vt:variant>
        <vt:i4>3</vt:i4>
      </vt:variant>
      <vt:variant>
        <vt:i4>0</vt:i4>
      </vt:variant>
      <vt:variant>
        <vt:i4>5</vt:i4>
      </vt:variant>
      <vt:variant>
        <vt:lpwstr>https://homeport.uscg.mil/msc</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ADSmith2</cp:lastModifiedBy>
  <cp:revision>3</cp:revision>
  <cp:lastPrinted>2014-08-22T16:55:00Z</cp:lastPrinted>
  <dcterms:created xsi:type="dcterms:W3CDTF">2014-09-24T19:40:00Z</dcterms:created>
  <dcterms:modified xsi:type="dcterms:W3CDTF">2014-09-30T19:38:00Z</dcterms:modified>
</cp:coreProperties>
</file>