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21" w:rsidRPr="00DE728C" w:rsidRDefault="005A3121" w:rsidP="00535F6B">
      <w:pPr>
        <w:spacing w:line="480" w:lineRule="auto"/>
        <w:rPr>
          <w:b/>
          <w:sz w:val="24"/>
          <w:szCs w:val="24"/>
        </w:rPr>
      </w:pPr>
      <w:r w:rsidRPr="00DE728C">
        <w:rPr>
          <w:b/>
          <w:sz w:val="24"/>
          <w:szCs w:val="24"/>
        </w:rPr>
        <w:t>SUPPORTING STATEMENT</w:t>
      </w:r>
    </w:p>
    <w:p w:rsidR="005A3121" w:rsidRPr="00DE728C" w:rsidRDefault="005A3121" w:rsidP="00535F6B">
      <w:pPr>
        <w:spacing w:line="480" w:lineRule="auto"/>
        <w:rPr>
          <w:b/>
          <w:sz w:val="24"/>
          <w:szCs w:val="24"/>
        </w:rPr>
      </w:pPr>
      <w:r w:rsidRPr="00DE728C">
        <w:rPr>
          <w:b/>
          <w:sz w:val="24"/>
          <w:szCs w:val="24"/>
        </w:rPr>
        <w:t>Fee Remittance for Certain F, J and M Nonimmigrants</w:t>
      </w:r>
    </w:p>
    <w:p w:rsidR="005A3121" w:rsidRPr="00DE728C" w:rsidRDefault="00BB2809" w:rsidP="00535F6B">
      <w:pPr>
        <w:spacing w:line="480" w:lineRule="auto"/>
        <w:rPr>
          <w:b/>
          <w:sz w:val="24"/>
          <w:szCs w:val="24"/>
        </w:rPr>
      </w:pPr>
      <w:r w:rsidRPr="00DE728C">
        <w:rPr>
          <w:b/>
          <w:sz w:val="24"/>
          <w:szCs w:val="24"/>
        </w:rPr>
        <w:t xml:space="preserve">ICE </w:t>
      </w:r>
      <w:r w:rsidR="005A3121" w:rsidRPr="00DE728C">
        <w:rPr>
          <w:b/>
          <w:sz w:val="24"/>
          <w:szCs w:val="24"/>
        </w:rPr>
        <w:t>Form I-901</w:t>
      </w:r>
    </w:p>
    <w:p w:rsidR="005A3121" w:rsidRPr="00DE728C" w:rsidRDefault="005A3121" w:rsidP="00535F6B">
      <w:pPr>
        <w:spacing w:line="480" w:lineRule="auto"/>
        <w:rPr>
          <w:b/>
          <w:sz w:val="24"/>
          <w:szCs w:val="24"/>
        </w:rPr>
      </w:pPr>
      <w:r w:rsidRPr="00DE728C">
        <w:rPr>
          <w:b/>
          <w:sz w:val="24"/>
          <w:szCs w:val="24"/>
        </w:rPr>
        <w:t xml:space="preserve">(OMB No. </w:t>
      </w:r>
      <w:r w:rsidR="00014C7B">
        <w:rPr>
          <w:b/>
          <w:sz w:val="24"/>
          <w:szCs w:val="24"/>
        </w:rPr>
        <w:t>1653</w:t>
      </w:r>
      <w:r w:rsidRPr="00DE728C">
        <w:rPr>
          <w:b/>
          <w:sz w:val="24"/>
          <w:szCs w:val="24"/>
        </w:rPr>
        <w:t>-0034)</w:t>
      </w:r>
    </w:p>
    <w:p w:rsidR="005A3121" w:rsidRPr="00DE728C" w:rsidRDefault="005A3121" w:rsidP="00535F6B">
      <w:pPr>
        <w:spacing w:after="240" w:line="480" w:lineRule="auto"/>
        <w:rPr>
          <w:b/>
          <w:sz w:val="24"/>
          <w:szCs w:val="24"/>
        </w:rPr>
      </w:pPr>
    </w:p>
    <w:p w:rsidR="000A103B" w:rsidRPr="00C5155F" w:rsidRDefault="005A3121" w:rsidP="00535F6B">
      <w:pPr>
        <w:numPr>
          <w:ilvl w:val="0"/>
          <w:numId w:val="1"/>
        </w:numPr>
        <w:spacing w:after="240" w:line="480" w:lineRule="auto"/>
        <w:rPr>
          <w:sz w:val="24"/>
          <w:szCs w:val="24"/>
        </w:rPr>
      </w:pPr>
      <w:r w:rsidRPr="00C5155F">
        <w:rPr>
          <w:b/>
          <w:sz w:val="24"/>
          <w:szCs w:val="24"/>
        </w:rPr>
        <w:t>Justification.</w:t>
      </w:r>
    </w:p>
    <w:p w:rsidR="000A103B" w:rsidRPr="00DE728C" w:rsidRDefault="000A103B" w:rsidP="00535F6B">
      <w:pPr>
        <w:tabs>
          <w:tab w:val="left" w:pos="-1440"/>
        </w:tabs>
        <w:spacing w:after="240" w:line="480" w:lineRule="auto"/>
        <w:ind w:left="720" w:hanging="720"/>
        <w:rPr>
          <w:sz w:val="24"/>
          <w:szCs w:val="24"/>
        </w:rPr>
      </w:pPr>
      <w:r w:rsidRPr="00DE728C">
        <w:rPr>
          <w:b/>
          <w:sz w:val="24"/>
          <w:szCs w:val="24"/>
        </w:rPr>
        <w:t>1.</w:t>
      </w:r>
      <w:r w:rsidRPr="00DE728C">
        <w:rPr>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A3121" w:rsidRDefault="005A3121" w:rsidP="00535F6B">
      <w:pPr>
        <w:spacing w:after="240" w:line="480" w:lineRule="auto"/>
        <w:ind w:left="720"/>
        <w:rPr>
          <w:sz w:val="24"/>
          <w:szCs w:val="24"/>
        </w:rPr>
      </w:pPr>
      <w:r w:rsidRPr="00DE728C">
        <w:rPr>
          <w:sz w:val="24"/>
          <w:szCs w:val="24"/>
        </w:rPr>
        <w:t>On March 1, 2003, the former Immigration and Naturalization Service (</w:t>
      </w:r>
      <w:r w:rsidR="006058E9" w:rsidRPr="00DE728C">
        <w:rPr>
          <w:sz w:val="24"/>
          <w:szCs w:val="24"/>
        </w:rPr>
        <w:t>IN</w:t>
      </w:r>
      <w:r w:rsidRPr="00DE728C">
        <w:rPr>
          <w:sz w:val="24"/>
          <w:szCs w:val="24"/>
        </w:rPr>
        <w:t xml:space="preserve">S) transferred </w:t>
      </w:r>
      <w:r w:rsidR="00A921CC" w:rsidRPr="00DE728C">
        <w:rPr>
          <w:sz w:val="24"/>
          <w:szCs w:val="24"/>
        </w:rPr>
        <w:t xml:space="preserve">duties </w:t>
      </w:r>
      <w:r w:rsidRPr="00DE728C">
        <w:rPr>
          <w:sz w:val="24"/>
          <w:szCs w:val="24"/>
        </w:rPr>
        <w:t>from the Department of Justice</w:t>
      </w:r>
      <w:r w:rsidR="006058E9" w:rsidRPr="00DE728C">
        <w:rPr>
          <w:sz w:val="24"/>
          <w:szCs w:val="24"/>
        </w:rPr>
        <w:t xml:space="preserve"> (DOJ)</w:t>
      </w:r>
      <w:r w:rsidRPr="00DE728C">
        <w:rPr>
          <w:sz w:val="24"/>
          <w:szCs w:val="24"/>
        </w:rPr>
        <w:t xml:space="preserve"> to the Department of Homeland Security (DHS), pursuant to the Homeland Security Act of 2002 (HSA), Public Law 107-296, 116 Stat. 2135 (Nov. 25, 2002).  The adjudication functions</w:t>
      </w:r>
      <w:r w:rsidR="006058E9" w:rsidRPr="00DE728C">
        <w:rPr>
          <w:sz w:val="24"/>
          <w:szCs w:val="24"/>
        </w:rPr>
        <w:t xml:space="preserve"> of INS</w:t>
      </w:r>
      <w:r w:rsidRPr="00DE728C">
        <w:rPr>
          <w:sz w:val="24"/>
          <w:szCs w:val="24"/>
        </w:rPr>
        <w:t xml:space="preserve"> transferred to </w:t>
      </w:r>
      <w:r w:rsidR="005664AB" w:rsidRPr="00DE728C">
        <w:rPr>
          <w:sz w:val="24"/>
          <w:szCs w:val="24"/>
        </w:rPr>
        <w:t xml:space="preserve">U.S. </w:t>
      </w:r>
      <w:r w:rsidRPr="00DE728C">
        <w:rPr>
          <w:sz w:val="24"/>
          <w:szCs w:val="24"/>
        </w:rPr>
        <w:t>Citizenship and Immigration Services (</w:t>
      </w:r>
      <w:r w:rsidR="000915F6" w:rsidRPr="00DE728C">
        <w:rPr>
          <w:sz w:val="24"/>
          <w:szCs w:val="24"/>
        </w:rPr>
        <w:t>US</w:t>
      </w:r>
      <w:r w:rsidRPr="00DE728C">
        <w:rPr>
          <w:sz w:val="24"/>
          <w:szCs w:val="24"/>
        </w:rPr>
        <w:t xml:space="preserve">CIS), and the Student and Exchange Visitor Information System (SEVIS) function transferred to the Bureau of Border Security, now </w:t>
      </w:r>
      <w:r w:rsidR="000915F6" w:rsidRPr="00DE728C">
        <w:rPr>
          <w:sz w:val="24"/>
          <w:szCs w:val="24"/>
        </w:rPr>
        <w:t>U.S.</w:t>
      </w:r>
      <w:r w:rsidRPr="00DE728C">
        <w:rPr>
          <w:sz w:val="24"/>
          <w:szCs w:val="24"/>
        </w:rPr>
        <w:t xml:space="preserve"> Immigration and Customs Enforcement (</w:t>
      </w:r>
      <w:r w:rsidR="009D7E75">
        <w:rPr>
          <w:sz w:val="24"/>
          <w:szCs w:val="24"/>
        </w:rPr>
        <w:t>USICE</w:t>
      </w:r>
      <w:r w:rsidRPr="00DE728C">
        <w:rPr>
          <w:sz w:val="24"/>
          <w:szCs w:val="24"/>
        </w:rPr>
        <w:t xml:space="preserve">).  For the sake of simplicity, any reference to the </w:t>
      </w:r>
      <w:r w:rsidR="000915F6" w:rsidRPr="00DE728C">
        <w:rPr>
          <w:sz w:val="24"/>
          <w:szCs w:val="24"/>
        </w:rPr>
        <w:t>INS</w:t>
      </w:r>
      <w:r w:rsidRPr="00DE728C">
        <w:rPr>
          <w:sz w:val="24"/>
          <w:szCs w:val="24"/>
        </w:rPr>
        <w:t xml:space="preserve"> has been changed to DHS, even when referencing events that </w:t>
      </w:r>
      <w:r w:rsidR="00D112EA" w:rsidRPr="00DE728C">
        <w:rPr>
          <w:sz w:val="24"/>
          <w:szCs w:val="24"/>
        </w:rPr>
        <w:t>proceeded</w:t>
      </w:r>
      <w:r w:rsidRPr="00DE728C">
        <w:rPr>
          <w:sz w:val="24"/>
          <w:szCs w:val="24"/>
        </w:rPr>
        <w:t xml:space="preserve"> March 1, 2003.</w:t>
      </w:r>
    </w:p>
    <w:p w:rsidR="005A3121" w:rsidRPr="00DE728C" w:rsidRDefault="00DE728C" w:rsidP="00535F6B">
      <w:pPr>
        <w:spacing w:after="240" w:line="480" w:lineRule="auto"/>
        <w:ind w:left="720"/>
        <w:rPr>
          <w:sz w:val="24"/>
          <w:szCs w:val="24"/>
        </w:rPr>
      </w:pPr>
      <w:r w:rsidRPr="00DE728C">
        <w:rPr>
          <w:sz w:val="24"/>
          <w:szCs w:val="24"/>
        </w:rPr>
        <w:t>The Illegal Immigration Reform and Immigrant Responsibility Act of 1996</w:t>
      </w:r>
      <w:r w:rsidR="0001273F">
        <w:rPr>
          <w:sz w:val="24"/>
          <w:szCs w:val="24"/>
        </w:rPr>
        <w:t xml:space="preserve">, </w:t>
      </w:r>
      <w:r w:rsidR="005A3121" w:rsidRPr="00DE728C">
        <w:rPr>
          <w:sz w:val="24"/>
          <w:szCs w:val="24"/>
        </w:rPr>
        <w:t xml:space="preserve">Public Law 104-208, Subtitle D, Section 641 directs the Attorney General, in </w:t>
      </w:r>
      <w:r w:rsidR="005A3121" w:rsidRPr="00DE728C">
        <w:rPr>
          <w:sz w:val="24"/>
          <w:szCs w:val="24"/>
        </w:rPr>
        <w:lastRenderedPageBreak/>
        <w:t xml:space="preserve">consultation with the Secretary of State and the Secretary of Education, to develop and conduct a program to collect information on </w:t>
      </w:r>
      <w:r w:rsidR="00847BD1">
        <w:rPr>
          <w:sz w:val="24"/>
          <w:szCs w:val="24"/>
        </w:rPr>
        <w:t xml:space="preserve">academic </w:t>
      </w:r>
      <w:r w:rsidR="005A3121" w:rsidRPr="00DE728C">
        <w:rPr>
          <w:sz w:val="24"/>
          <w:szCs w:val="24"/>
        </w:rPr>
        <w:t>nonimmigrant students</w:t>
      </w:r>
      <w:r w:rsidR="00847BD1">
        <w:rPr>
          <w:sz w:val="24"/>
          <w:szCs w:val="24"/>
        </w:rPr>
        <w:t xml:space="preserve"> (F-1), vocational nonimmigrant students (M-1),</w:t>
      </w:r>
      <w:r w:rsidR="005A3121" w:rsidRPr="00DE728C">
        <w:rPr>
          <w:sz w:val="24"/>
          <w:szCs w:val="24"/>
        </w:rPr>
        <w:t xml:space="preserve"> and exchange visitors </w:t>
      </w:r>
      <w:r w:rsidR="00847BD1">
        <w:rPr>
          <w:sz w:val="24"/>
          <w:szCs w:val="24"/>
        </w:rPr>
        <w:t xml:space="preserve">(J-1), as well as their dependents (F-2, M-2 or J-2), </w:t>
      </w:r>
      <w:r w:rsidR="005A3121" w:rsidRPr="00DE728C">
        <w:rPr>
          <w:sz w:val="24"/>
          <w:szCs w:val="24"/>
        </w:rPr>
        <w:t>from approved institutions of higher education, as defined in section 101(a) of the Higher Education Act of 1965, as amended</w:t>
      </w:r>
      <w:r w:rsidR="002B7450">
        <w:rPr>
          <w:sz w:val="24"/>
          <w:szCs w:val="24"/>
        </w:rPr>
        <w:t>,</w:t>
      </w:r>
      <w:r w:rsidR="005A3121" w:rsidRPr="00DE728C">
        <w:rPr>
          <w:sz w:val="24"/>
          <w:szCs w:val="24"/>
        </w:rPr>
        <w:t xml:space="preserve"> or in a program of study at any other DHS-approved academic or language-training institution, to include approved private elementary and secondary schools and public secondary schools, and from approved exchange visitor program sponsors designated by the Department of State (DOS).</w:t>
      </w:r>
      <w:r w:rsidR="000915F6" w:rsidRPr="00DE728C">
        <w:rPr>
          <w:sz w:val="24"/>
          <w:szCs w:val="24"/>
        </w:rPr>
        <w:t xml:space="preserve">  </w:t>
      </w:r>
      <w:r w:rsidR="005A3121" w:rsidRPr="00DE728C">
        <w:rPr>
          <w:sz w:val="24"/>
          <w:szCs w:val="24"/>
        </w:rPr>
        <w:t>It also authorized a fee</w:t>
      </w:r>
      <w:r w:rsidR="003536C0" w:rsidRPr="00DE728C">
        <w:rPr>
          <w:sz w:val="24"/>
          <w:szCs w:val="24"/>
        </w:rPr>
        <w:t xml:space="preserve"> at a rate established in the final rule published </w:t>
      </w:r>
      <w:r w:rsidR="006D157A" w:rsidRPr="00DE728C">
        <w:rPr>
          <w:sz w:val="24"/>
          <w:szCs w:val="24"/>
        </w:rPr>
        <w:t>September 26, 2008</w:t>
      </w:r>
      <w:r w:rsidR="008B00E0">
        <w:rPr>
          <w:sz w:val="24"/>
          <w:szCs w:val="24"/>
        </w:rPr>
        <w:t>,</w:t>
      </w:r>
      <w:r w:rsidR="006D157A" w:rsidRPr="00DE728C">
        <w:rPr>
          <w:sz w:val="24"/>
          <w:szCs w:val="24"/>
        </w:rPr>
        <w:t xml:space="preserve"> </w:t>
      </w:r>
      <w:r w:rsidR="003536C0" w:rsidRPr="00DE728C">
        <w:rPr>
          <w:sz w:val="24"/>
          <w:szCs w:val="24"/>
        </w:rPr>
        <w:t>at 73 FR 55683</w:t>
      </w:r>
      <w:r w:rsidR="005A3121" w:rsidRPr="00DE728C">
        <w:rPr>
          <w:sz w:val="24"/>
          <w:szCs w:val="24"/>
        </w:rPr>
        <w:t xml:space="preserve">, to be collected from these </w:t>
      </w:r>
      <w:r w:rsidR="002820C5">
        <w:rPr>
          <w:sz w:val="24"/>
          <w:szCs w:val="24"/>
        </w:rPr>
        <w:t xml:space="preserve">F, </w:t>
      </w:r>
      <w:r w:rsidR="00A708CF">
        <w:rPr>
          <w:sz w:val="24"/>
          <w:szCs w:val="24"/>
        </w:rPr>
        <w:t>J and M</w:t>
      </w:r>
      <w:r w:rsidR="002820C5">
        <w:rPr>
          <w:sz w:val="24"/>
          <w:szCs w:val="24"/>
        </w:rPr>
        <w:t xml:space="preserve"> nonimmigrants</w:t>
      </w:r>
      <w:r w:rsidR="005A3121" w:rsidRPr="00DE728C">
        <w:rPr>
          <w:sz w:val="24"/>
          <w:szCs w:val="24"/>
        </w:rPr>
        <w:t xml:space="preserve"> to support this information collection program.</w:t>
      </w:r>
    </w:p>
    <w:p w:rsidR="005A3121" w:rsidRPr="00DE728C" w:rsidRDefault="005A3121" w:rsidP="00535F6B">
      <w:pPr>
        <w:spacing w:after="240" w:line="480" w:lineRule="auto"/>
        <w:ind w:left="720"/>
        <w:rPr>
          <w:sz w:val="24"/>
          <w:szCs w:val="24"/>
        </w:rPr>
      </w:pPr>
      <w:r w:rsidRPr="00DE728C">
        <w:rPr>
          <w:sz w:val="24"/>
          <w:szCs w:val="24"/>
        </w:rPr>
        <w:t xml:space="preserve">DHS implemented </w:t>
      </w:r>
      <w:r w:rsidR="00E14769">
        <w:rPr>
          <w:sz w:val="24"/>
          <w:szCs w:val="24"/>
        </w:rPr>
        <w:t xml:space="preserve">the Student and Exchange Visitor Program </w:t>
      </w:r>
      <w:r w:rsidR="00E1725B">
        <w:rPr>
          <w:sz w:val="24"/>
          <w:szCs w:val="24"/>
        </w:rPr>
        <w:t xml:space="preserve">(SEVP) </w:t>
      </w:r>
      <w:r w:rsidR="00846CD5">
        <w:rPr>
          <w:sz w:val="24"/>
          <w:szCs w:val="24"/>
        </w:rPr>
        <w:t>to oversee and manage the</w:t>
      </w:r>
      <w:r w:rsidR="00E14769">
        <w:rPr>
          <w:sz w:val="24"/>
          <w:szCs w:val="24"/>
        </w:rPr>
        <w:t xml:space="preserve"> database, </w:t>
      </w:r>
      <w:r w:rsidRPr="00DE728C">
        <w:rPr>
          <w:sz w:val="24"/>
          <w:szCs w:val="24"/>
        </w:rPr>
        <w:t>SEVIS</w:t>
      </w:r>
      <w:r w:rsidR="00E14769">
        <w:rPr>
          <w:sz w:val="24"/>
          <w:szCs w:val="24"/>
        </w:rPr>
        <w:t>,</w:t>
      </w:r>
      <w:r w:rsidRPr="00DE728C">
        <w:rPr>
          <w:sz w:val="24"/>
          <w:szCs w:val="24"/>
        </w:rPr>
        <w:t xml:space="preserve"> to carry out this statutory requirement.  The substantive requirements and procedures for SEVIS have been promulgated in separate rulemaking proceedings.  See 67 FR 34862 (May 16, 2002) (proposed rule implementing SEVIS); 67 FR 44343 (July 1, 2002) (interim rule for schools to apply for preliminary enrollment in SEVIS); 67 FR 60107 (September 25, 2002) (interim rule for certification of schools applying for enrollment in SEVIS); 67 FR 76256 (December 11, 2002) (DHS final rule implementing SEVIS); 67 FR 76307 (December 12, 2002) (DOS interim rule implementing SEVIS).  On December 21, 1999, the publication of a Federal Register document at 64 FR </w:t>
      </w:r>
      <w:r w:rsidRPr="00DE728C">
        <w:rPr>
          <w:sz w:val="24"/>
          <w:szCs w:val="24"/>
        </w:rPr>
        <w:lastRenderedPageBreak/>
        <w:t>71323 proposed to amend 8 CFR 103.7; 214.2(f), (j), and (m); and 8 CFR 299.1 to provide for this fee as required in the law.</w:t>
      </w:r>
    </w:p>
    <w:p w:rsidR="005A3121" w:rsidRPr="00DE728C" w:rsidRDefault="005A3121" w:rsidP="00535F6B">
      <w:pPr>
        <w:spacing w:after="240" w:line="480" w:lineRule="auto"/>
        <w:ind w:left="720"/>
        <w:rPr>
          <w:sz w:val="24"/>
          <w:szCs w:val="24"/>
        </w:rPr>
      </w:pPr>
      <w:r w:rsidRPr="00DE728C">
        <w:rPr>
          <w:sz w:val="24"/>
          <w:szCs w:val="24"/>
        </w:rPr>
        <w:t xml:space="preserve">Section 641(e) of IIRIRA, as amended, 8 U.S.C. 1372(e), directs that this information collection system be self-funded </w:t>
      </w:r>
      <w:r w:rsidR="00A708CF">
        <w:rPr>
          <w:sz w:val="24"/>
          <w:szCs w:val="24"/>
        </w:rPr>
        <w:t xml:space="preserve">by the </w:t>
      </w:r>
      <w:r w:rsidR="00245992">
        <w:rPr>
          <w:sz w:val="24"/>
          <w:szCs w:val="24"/>
        </w:rPr>
        <w:t xml:space="preserve">academic </w:t>
      </w:r>
      <w:r w:rsidR="00245992" w:rsidRPr="00DE728C">
        <w:rPr>
          <w:sz w:val="24"/>
          <w:szCs w:val="24"/>
        </w:rPr>
        <w:t>nonimmigrant students</w:t>
      </w:r>
      <w:r w:rsidR="00245992">
        <w:rPr>
          <w:sz w:val="24"/>
          <w:szCs w:val="24"/>
        </w:rPr>
        <w:t xml:space="preserve"> (F-1), vocational nonimmigrant students (M-1)</w:t>
      </w:r>
      <w:r w:rsidR="00245992" w:rsidRPr="00DE728C">
        <w:rPr>
          <w:sz w:val="24"/>
          <w:szCs w:val="24"/>
        </w:rPr>
        <w:t xml:space="preserve"> and exchange visitors </w:t>
      </w:r>
      <w:r w:rsidR="00245992">
        <w:rPr>
          <w:sz w:val="24"/>
          <w:szCs w:val="24"/>
        </w:rPr>
        <w:t>(J-1</w:t>
      </w:r>
      <w:r w:rsidR="00A708CF">
        <w:rPr>
          <w:sz w:val="24"/>
          <w:szCs w:val="24"/>
        </w:rPr>
        <w:t xml:space="preserve">) it benefits. </w:t>
      </w:r>
      <w:r w:rsidR="00535F6B">
        <w:rPr>
          <w:sz w:val="24"/>
          <w:szCs w:val="24"/>
        </w:rPr>
        <w:t xml:space="preserve"> </w:t>
      </w:r>
      <w:r w:rsidR="00245992">
        <w:rPr>
          <w:sz w:val="24"/>
          <w:szCs w:val="24"/>
        </w:rPr>
        <w:t>These n</w:t>
      </w:r>
      <w:r w:rsidR="00E509BD">
        <w:rPr>
          <w:sz w:val="24"/>
          <w:szCs w:val="24"/>
        </w:rPr>
        <w:t>onimmigrants</w:t>
      </w:r>
      <w:r w:rsidRPr="00DE728C">
        <w:rPr>
          <w:sz w:val="24"/>
          <w:szCs w:val="24"/>
        </w:rPr>
        <w:t xml:space="preserve"> will pay the fee </w:t>
      </w:r>
      <w:r w:rsidR="001313B3">
        <w:rPr>
          <w:sz w:val="24"/>
          <w:szCs w:val="24"/>
        </w:rPr>
        <w:t xml:space="preserve">before the </w:t>
      </w:r>
      <w:r w:rsidR="00846CD5">
        <w:rPr>
          <w:sz w:val="24"/>
          <w:szCs w:val="24"/>
        </w:rPr>
        <w:t xml:space="preserve">DOS considers granting them </w:t>
      </w:r>
      <w:r w:rsidR="000150CD">
        <w:rPr>
          <w:sz w:val="24"/>
          <w:szCs w:val="24"/>
        </w:rPr>
        <w:t xml:space="preserve">F, J </w:t>
      </w:r>
      <w:r w:rsidR="00CB1F22">
        <w:rPr>
          <w:sz w:val="24"/>
          <w:szCs w:val="24"/>
        </w:rPr>
        <w:t>or</w:t>
      </w:r>
      <w:r w:rsidR="000150CD">
        <w:rPr>
          <w:sz w:val="24"/>
          <w:szCs w:val="24"/>
        </w:rPr>
        <w:t xml:space="preserve"> M</w:t>
      </w:r>
      <w:r w:rsidRPr="00DE728C">
        <w:rPr>
          <w:sz w:val="24"/>
          <w:szCs w:val="24"/>
        </w:rPr>
        <w:t xml:space="preserve"> nonimmigrant visa status.</w:t>
      </w:r>
    </w:p>
    <w:p w:rsidR="000A103B" w:rsidRPr="00DE728C" w:rsidRDefault="000A103B" w:rsidP="00535F6B">
      <w:pPr>
        <w:tabs>
          <w:tab w:val="left" w:pos="-1440"/>
        </w:tabs>
        <w:spacing w:after="240" w:line="480" w:lineRule="auto"/>
        <w:ind w:left="720" w:hanging="720"/>
        <w:rPr>
          <w:sz w:val="24"/>
          <w:szCs w:val="24"/>
        </w:rPr>
      </w:pPr>
      <w:r w:rsidRPr="00DE728C">
        <w:rPr>
          <w:b/>
          <w:sz w:val="24"/>
          <w:szCs w:val="24"/>
        </w:rPr>
        <w:t>2.</w:t>
      </w:r>
      <w:r w:rsidRPr="00DE728C">
        <w:rPr>
          <w:b/>
          <w:sz w:val="24"/>
          <w:szCs w:val="24"/>
        </w:rPr>
        <w:tab/>
        <w:t>Indicate how, by whom, and for what purpose the information is to be used.  Except for a new collection, indicate the actual use the agency has made of the information received from the current collection.</w:t>
      </w:r>
    </w:p>
    <w:p w:rsidR="000A103B" w:rsidRPr="00DE728C" w:rsidRDefault="005A3121" w:rsidP="00535F6B">
      <w:pPr>
        <w:spacing w:after="240" w:line="480" w:lineRule="auto"/>
        <w:ind w:left="720"/>
        <w:rPr>
          <w:sz w:val="24"/>
          <w:szCs w:val="24"/>
        </w:rPr>
      </w:pPr>
      <w:r w:rsidRPr="00DE728C">
        <w:rPr>
          <w:sz w:val="24"/>
          <w:szCs w:val="24"/>
        </w:rPr>
        <w:t xml:space="preserve">This information collection is necessary to implement section 641 of IIRIRA, 8 U.S.C. </w:t>
      </w:r>
      <w:r w:rsidR="000915F6" w:rsidRPr="00DE728C">
        <w:rPr>
          <w:sz w:val="24"/>
          <w:szCs w:val="24"/>
        </w:rPr>
        <w:t>§</w:t>
      </w:r>
      <w:r w:rsidRPr="00DE728C">
        <w:rPr>
          <w:sz w:val="24"/>
          <w:szCs w:val="24"/>
        </w:rPr>
        <w:t xml:space="preserve">1372, </w:t>
      </w:r>
      <w:r w:rsidR="00E509BD">
        <w:rPr>
          <w:sz w:val="24"/>
          <w:szCs w:val="24"/>
        </w:rPr>
        <w:t xml:space="preserve">which </w:t>
      </w:r>
      <w:r w:rsidRPr="00DE728C">
        <w:rPr>
          <w:sz w:val="24"/>
          <w:szCs w:val="24"/>
        </w:rPr>
        <w:t>direct</w:t>
      </w:r>
      <w:r w:rsidR="00E509BD">
        <w:rPr>
          <w:sz w:val="24"/>
          <w:szCs w:val="24"/>
        </w:rPr>
        <w:t>s</w:t>
      </w:r>
      <w:r w:rsidRPr="00DE728C">
        <w:rPr>
          <w:sz w:val="24"/>
          <w:szCs w:val="24"/>
        </w:rPr>
        <w:t xml:space="preserve"> </w:t>
      </w:r>
      <w:r w:rsidR="001651C7">
        <w:rPr>
          <w:sz w:val="24"/>
          <w:szCs w:val="24"/>
        </w:rPr>
        <w:t>DHS</w:t>
      </w:r>
      <w:r w:rsidRPr="00DE728C">
        <w:rPr>
          <w:sz w:val="24"/>
          <w:szCs w:val="24"/>
        </w:rPr>
        <w:t xml:space="preserve"> to collect information relating to </w:t>
      </w:r>
      <w:r w:rsidR="00E14769">
        <w:rPr>
          <w:sz w:val="24"/>
          <w:szCs w:val="24"/>
        </w:rPr>
        <w:t xml:space="preserve">academic </w:t>
      </w:r>
      <w:r w:rsidR="00E14769" w:rsidRPr="00DE728C">
        <w:rPr>
          <w:sz w:val="24"/>
          <w:szCs w:val="24"/>
        </w:rPr>
        <w:t>nonimmigrant students</w:t>
      </w:r>
      <w:r w:rsidR="00E14769">
        <w:rPr>
          <w:sz w:val="24"/>
          <w:szCs w:val="24"/>
        </w:rPr>
        <w:t xml:space="preserve"> (F-1), vocational nonimmigrant students (M-1),</w:t>
      </w:r>
      <w:r w:rsidR="00E14769" w:rsidRPr="00DE728C">
        <w:rPr>
          <w:sz w:val="24"/>
          <w:szCs w:val="24"/>
        </w:rPr>
        <w:t xml:space="preserve"> and exchange visitors </w:t>
      </w:r>
      <w:r w:rsidR="00E14769">
        <w:rPr>
          <w:sz w:val="24"/>
          <w:szCs w:val="24"/>
        </w:rPr>
        <w:t>(J-1), as well as their dependents (F-2, M-2 or J-2)</w:t>
      </w:r>
      <w:r w:rsidR="00507340">
        <w:rPr>
          <w:rStyle w:val="FootnoteReference"/>
          <w:sz w:val="24"/>
          <w:szCs w:val="24"/>
        </w:rPr>
        <w:footnoteReference w:id="1"/>
      </w:r>
      <w:r w:rsidR="00E14769">
        <w:rPr>
          <w:sz w:val="24"/>
          <w:szCs w:val="24"/>
        </w:rPr>
        <w:t xml:space="preserve">, </w:t>
      </w:r>
      <w:r w:rsidRPr="00DE728C">
        <w:rPr>
          <w:sz w:val="24"/>
          <w:szCs w:val="24"/>
        </w:rPr>
        <w:t>and provid</w:t>
      </w:r>
      <w:r w:rsidR="005A35E8">
        <w:rPr>
          <w:sz w:val="24"/>
          <w:szCs w:val="24"/>
        </w:rPr>
        <w:t>es</w:t>
      </w:r>
      <w:r w:rsidRPr="00DE728C">
        <w:rPr>
          <w:sz w:val="24"/>
          <w:szCs w:val="24"/>
        </w:rPr>
        <w:t xml:space="preserve"> for the collection of the required fee to defray the costs of this program.  Section 641 of IIRIRA requires DHS to collect current information, on an ongoing basis, from schools and exchange visitor program sponsors relating to </w:t>
      </w:r>
      <w:r w:rsidR="005A35E8">
        <w:rPr>
          <w:sz w:val="24"/>
          <w:szCs w:val="24"/>
        </w:rPr>
        <w:t xml:space="preserve">F, J and M </w:t>
      </w:r>
      <w:r w:rsidRPr="00DE728C">
        <w:rPr>
          <w:sz w:val="24"/>
          <w:szCs w:val="24"/>
        </w:rPr>
        <w:t>nonimmigrant</w:t>
      </w:r>
      <w:r w:rsidR="005A35E8">
        <w:rPr>
          <w:sz w:val="24"/>
          <w:szCs w:val="24"/>
        </w:rPr>
        <w:t>s</w:t>
      </w:r>
      <w:r w:rsidRPr="00DE728C">
        <w:rPr>
          <w:sz w:val="24"/>
          <w:szCs w:val="24"/>
        </w:rPr>
        <w:t xml:space="preserve"> during the course of their stay in the United States, using electronic reporting technology to the fullest extent practicable. </w:t>
      </w:r>
      <w:r w:rsidR="00535F6B">
        <w:rPr>
          <w:sz w:val="24"/>
          <w:szCs w:val="24"/>
        </w:rPr>
        <w:t xml:space="preserve"> </w:t>
      </w:r>
      <w:r w:rsidR="001651C7">
        <w:rPr>
          <w:sz w:val="24"/>
          <w:szCs w:val="24"/>
        </w:rPr>
        <w:t xml:space="preserve">SEVP, an office of the DHS agency U.S. Immigration and Customs Enforcement, </w:t>
      </w:r>
      <w:r w:rsidRPr="00DE728C">
        <w:rPr>
          <w:sz w:val="24"/>
          <w:szCs w:val="24"/>
        </w:rPr>
        <w:t>implemented SEVIS to carryout out this statutory requirement.</w:t>
      </w:r>
      <w:r w:rsidR="000915F6" w:rsidRPr="00DE728C">
        <w:rPr>
          <w:sz w:val="24"/>
          <w:szCs w:val="24"/>
        </w:rPr>
        <w:t xml:space="preserve">  </w:t>
      </w:r>
      <w:r w:rsidR="001651C7">
        <w:rPr>
          <w:sz w:val="24"/>
          <w:szCs w:val="24"/>
        </w:rPr>
        <w:t xml:space="preserve">SEVP </w:t>
      </w:r>
      <w:r w:rsidR="00F63CBC">
        <w:rPr>
          <w:sz w:val="24"/>
          <w:szCs w:val="24"/>
        </w:rPr>
        <w:t xml:space="preserve">uses </w:t>
      </w:r>
      <w:r w:rsidR="001651C7">
        <w:rPr>
          <w:sz w:val="24"/>
          <w:szCs w:val="24"/>
        </w:rPr>
        <w:t xml:space="preserve">the </w:t>
      </w:r>
      <w:r w:rsidRPr="00DE728C">
        <w:rPr>
          <w:sz w:val="24"/>
          <w:szCs w:val="24"/>
        </w:rPr>
        <w:t>Form I-901</w:t>
      </w:r>
      <w:r w:rsidR="007A3EA7">
        <w:rPr>
          <w:sz w:val="24"/>
          <w:szCs w:val="24"/>
        </w:rPr>
        <w:t xml:space="preserve">, </w:t>
      </w:r>
      <w:r w:rsidR="006C2BAC">
        <w:rPr>
          <w:sz w:val="24"/>
          <w:szCs w:val="24"/>
        </w:rPr>
        <w:t xml:space="preserve">Fee </w:t>
      </w:r>
      <w:r w:rsidR="006C2BAC">
        <w:rPr>
          <w:sz w:val="24"/>
          <w:szCs w:val="24"/>
        </w:rPr>
        <w:lastRenderedPageBreak/>
        <w:t>Remittance for Certain F, J and M Nonimmigrants,</w:t>
      </w:r>
      <w:r w:rsidRPr="006C2BAC">
        <w:rPr>
          <w:sz w:val="24"/>
          <w:szCs w:val="24"/>
        </w:rPr>
        <w:t xml:space="preserve"> </w:t>
      </w:r>
      <w:r w:rsidRPr="00DE728C">
        <w:rPr>
          <w:sz w:val="24"/>
          <w:szCs w:val="24"/>
        </w:rPr>
        <w:t xml:space="preserve">to </w:t>
      </w:r>
      <w:r w:rsidR="001651C7">
        <w:rPr>
          <w:sz w:val="24"/>
          <w:szCs w:val="24"/>
        </w:rPr>
        <w:t>provide</w:t>
      </w:r>
      <w:r w:rsidRPr="00DE728C">
        <w:rPr>
          <w:sz w:val="24"/>
          <w:szCs w:val="24"/>
        </w:rPr>
        <w:t xml:space="preserve"> a receipt to the</w:t>
      </w:r>
      <w:r w:rsidR="00F63CBC">
        <w:rPr>
          <w:sz w:val="24"/>
          <w:szCs w:val="24"/>
        </w:rPr>
        <w:t xml:space="preserve"> </w:t>
      </w:r>
      <w:r w:rsidRPr="00DE728C">
        <w:rPr>
          <w:sz w:val="24"/>
          <w:szCs w:val="24"/>
        </w:rPr>
        <w:t xml:space="preserve"> </w:t>
      </w:r>
      <w:r w:rsidR="001651C7">
        <w:rPr>
          <w:sz w:val="24"/>
          <w:szCs w:val="24"/>
        </w:rPr>
        <w:t xml:space="preserve">F, J or M nonimmigrant </w:t>
      </w:r>
      <w:r w:rsidRPr="00DE728C">
        <w:rPr>
          <w:sz w:val="24"/>
          <w:szCs w:val="24"/>
        </w:rPr>
        <w:t xml:space="preserve">upon payment and to positively identify that a particular </w:t>
      </w:r>
      <w:r w:rsidR="001651C7">
        <w:rPr>
          <w:sz w:val="24"/>
          <w:szCs w:val="24"/>
        </w:rPr>
        <w:t xml:space="preserve">F, J, or M nonimmigrant </w:t>
      </w:r>
      <w:r w:rsidRPr="00DE728C">
        <w:rPr>
          <w:sz w:val="24"/>
          <w:szCs w:val="24"/>
        </w:rPr>
        <w:t>has paid the fee.</w:t>
      </w:r>
    </w:p>
    <w:p w:rsidR="000A103B" w:rsidRPr="00DE728C" w:rsidRDefault="000A103B" w:rsidP="00535F6B">
      <w:pPr>
        <w:tabs>
          <w:tab w:val="left" w:pos="-1440"/>
        </w:tabs>
        <w:spacing w:after="240" w:line="480" w:lineRule="auto"/>
        <w:ind w:left="720" w:hanging="720"/>
        <w:rPr>
          <w:sz w:val="24"/>
          <w:szCs w:val="24"/>
        </w:rPr>
      </w:pPr>
      <w:r w:rsidRPr="00DE728C">
        <w:rPr>
          <w:b/>
          <w:sz w:val="24"/>
          <w:szCs w:val="24"/>
        </w:rPr>
        <w:t>3.</w:t>
      </w:r>
      <w:r w:rsidRPr="00DE728C">
        <w:rPr>
          <w:b/>
          <w:sz w:val="24"/>
          <w:szCs w:val="24"/>
        </w:rPr>
        <w:tab/>
        <w:t xml:space="preserve">Describe whether, and to what extent, the collection of information involves the use of automated, electronic, mechanical, or other technological collection techniques or other forms of information technology </w:t>
      </w:r>
      <w:r w:rsidR="00BC4BAF">
        <w:rPr>
          <w:b/>
          <w:sz w:val="24"/>
          <w:szCs w:val="24"/>
        </w:rPr>
        <w:t>(</w:t>
      </w:r>
      <w:r w:rsidRPr="00DE728C">
        <w:rPr>
          <w:b/>
          <w:sz w:val="24"/>
          <w:szCs w:val="24"/>
        </w:rPr>
        <w:t>e.g., permitting electronic submission of responses</w:t>
      </w:r>
      <w:r w:rsidR="00BC4BAF">
        <w:rPr>
          <w:b/>
          <w:sz w:val="24"/>
          <w:szCs w:val="24"/>
        </w:rPr>
        <w:t>)</w:t>
      </w:r>
      <w:r w:rsidRPr="00DE728C">
        <w:rPr>
          <w:b/>
          <w:sz w:val="24"/>
          <w:szCs w:val="24"/>
        </w:rPr>
        <w:t xml:space="preserve"> and the basis for the decision </w:t>
      </w:r>
      <w:r w:rsidR="00BC4BAF">
        <w:rPr>
          <w:b/>
          <w:sz w:val="24"/>
          <w:szCs w:val="24"/>
        </w:rPr>
        <w:t>to</w:t>
      </w:r>
      <w:r w:rsidR="00BC4BAF" w:rsidRPr="00DE728C">
        <w:rPr>
          <w:b/>
          <w:sz w:val="24"/>
          <w:szCs w:val="24"/>
        </w:rPr>
        <w:t xml:space="preserve"> </w:t>
      </w:r>
      <w:r w:rsidRPr="00DE728C">
        <w:rPr>
          <w:b/>
          <w:sz w:val="24"/>
          <w:szCs w:val="24"/>
        </w:rPr>
        <w:t>adopt this means of collection.  Also describe any consideration of using information technology to reduce burden.</w:t>
      </w:r>
    </w:p>
    <w:p w:rsidR="005A3121" w:rsidRPr="00DE728C" w:rsidRDefault="005A3121" w:rsidP="00535F6B">
      <w:pPr>
        <w:spacing w:after="240" w:line="480" w:lineRule="auto"/>
        <w:ind w:left="720"/>
        <w:rPr>
          <w:sz w:val="24"/>
          <w:szCs w:val="24"/>
        </w:rPr>
      </w:pPr>
      <w:r w:rsidRPr="00DE728C">
        <w:rPr>
          <w:sz w:val="24"/>
          <w:szCs w:val="24"/>
        </w:rPr>
        <w:t>The use of th</w:t>
      </w:r>
      <w:r w:rsidR="004C639E">
        <w:rPr>
          <w:sz w:val="24"/>
          <w:szCs w:val="24"/>
        </w:rPr>
        <w:t>e</w:t>
      </w:r>
      <w:r w:rsidRPr="00DE728C">
        <w:rPr>
          <w:sz w:val="24"/>
          <w:szCs w:val="24"/>
        </w:rPr>
        <w:t xml:space="preserve"> </w:t>
      </w:r>
      <w:r w:rsidR="004C639E">
        <w:rPr>
          <w:sz w:val="24"/>
          <w:szCs w:val="24"/>
        </w:rPr>
        <w:t>F</w:t>
      </w:r>
      <w:r w:rsidRPr="00DE728C">
        <w:rPr>
          <w:sz w:val="24"/>
          <w:szCs w:val="24"/>
        </w:rPr>
        <w:t xml:space="preserve">orm </w:t>
      </w:r>
      <w:r w:rsidR="004C639E">
        <w:rPr>
          <w:sz w:val="24"/>
          <w:szCs w:val="24"/>
        </w:rPr>
        <w:t xml:space="preserve">I-901 </w:t>
      </w:r>
      <w:r w:rsidRPr="00DE728C">
        <w:rPr>
          <w:sz w:val="24"/>
          <w:szCs w:val="24"/>
        </w:rPr>
        <w:t xml:space="preserve">provides the most efficient means for collecting and processing the required data.  </w:t>
      </w:r>
      <w:r w:rsidR="004C639E">
        <w:rPr>
          <w:sz w:val="24"/>
          <w:szCs w:val="24"/>
        </w:rPr>
        <w:t>SEVP</w:t>
      </w:r>
      <w:r w:rsidRPr="00DE728C">
        <w:rPr>
          <w:sz w:val="24"/>
          <w:szCs w:val="24"/>
        </w:rPr>
        <w:t xml:space="preserve"> employ</w:t>
      </w:r>
      <w:r w:rsidR="004C639E">
        <w:rPr>
          <w:sz w:val="24"/>
          <w:szCs w:val="24"/>
        </w:rPr>
        <w:t>s</w:t>
      </w:r>
      <w:r w:rsidRPr="00DE728C">
        <w:rPr>
          <w:sz w:val="24"/>
          <w:szCs w:val="24"/>
        </w:rPr>
        <w:t xml:space="preserve"> information technology in collecting and processing this information</w:t>
      </w:r>
      <w:r w:rsidR="00791A1D">
        <w:rPr>
          <w:sz w:val="24"/>
          <w:szCs w:val="24"/>
        </w:rPr>
        <w:t xml:space="preserve"> through the use of the www.fmjfee.com website</w:t>
      </w:r>
      <w:r w:rsidR="004C639E">
        <w:rPr>
          <w:sz w:val="24"/>
          <w:szCs w:val="24"/>
        </w:rPr>
        <w:t>.</w:t>
      </w:r>
      <w:r w:rsidR="00535F6B">
        <w:rPr>
          <w:sz w:val="24"/>
          <w:szCs w:val="24"/>
        </w:rPr>
        <w:t xml:space="preserve">  </w:t>
      </w:r>
      <w:r w:rsidR="00FF775F">
        <w:rPr>
          <w:sz w:val="24"/>
          <w:szCs w:val="24"/>
        </w:rPr>
        <w:t>At this point in time, a</w:t>
      </w:r>
      <w:r w:rsidR="00791A1D">
        <w:rPr>
          <w:sz w:val="24"/>
          <w:szCs w:val="24"/>
        </w:rPr>
        <w:t xml:space="preserve">pproximately </w:t>
      </w:r>
      <w:r w:rsidR="009F695D">
        <w:rPr>
          <w:sz w:val="24"/>
          <w:szCs w:val="24"/>
        </w:rPr>
        <w:t>99</w:t>
      </w:r>
      <w:r w:rsidR="00955178">
        <w:rPr>
          <w:sz w:val="24"/>
          <w:szCs w:val="24"/>
        </w:rPr>
        <w:t xml:space="preserve"> percent</w:t>
      </w:r>
      <w:r w:rsidRPr="00A810BA">
        <w:rPr>
          <w:sz w:val="24"/>
          <w:szCs w:val="24"/>
        </w:rPr>
        <w:t xml:space="preserve"> of the </w:t>
      </w:r>
      <w:r w:rsidR="00791A1D">
        <w:rPr>
          <w:sz w:val="24"/>
          <w:szCs w:val="24"/>
        </w:rPr>
        <w:t xml:space="preserve">academic </w:t>
      </w:r>
      <w:r w:rsidR="00791A1D" w:rsidRPr="00DE728C">
        <w:rPr>
          <w:sz w:val="24"/>
          <w:szCs w:val="24"/>
        </w:rPr>
        <w:t>nonimmigrant students</w:t>
      </w:r>
      <w:r w:rsidR="00791A1D">
        <w:rPr>
          <w:sz w:val="24"/>
          <w:szCs w:val="24"/>
        </w:rPr>
        <w:t xml:space="preserve"> (F-1), vocational nonimmigrant students (M-1)</w:t>
      </w:r>
      <w:r w:rsidR="00791A1D" w:rsidRPr="00DE728C">
        <w:rPr>
          <w:sz w:val="24"/>
          <w:szCs w:val="24"/>
        </w:rPr>
        <w:t xml:space="preserve"> and exchange visitors </w:t>
      </w:r>
      <w:r w:rsidR="00791A1D">
        <w:rPr>
          <w:sz w:val="24"/>
          <w:szCs w:val="24"/>
        </w:rPr>
        <w:t>(J-1) complete the</w:t>
      </w:r>
      <w:r w:rsidR="00955178">
        <w:rPr>
          <w:sz w:val="24"/>
          <w:szCs w:val="24"/>
        </w:rPr>
        <w:t>ir</w:t>
      </w:r>
      <w:r w:rsidR="00791A1D">
        <w:rPr>
          <w:sz w:val="24"/>
          <w:szCs w:val="24"/>
        </w:rPr>
        <w:t xml:space="preserve"> Form</w:t>
      </w:r>
      <w:r w:rsidR="00955178">
        <w:rPr>
          <w:sz w:val="24"/>
          <w:szCs w:val="24"/>
        </w:rPr>
        <w:t>s</w:t>
      </w:r>
      <w:r w:rsidR="00791A1D">
        <w:rPr>
          <w:sz w:val="24"/>
          <w:szCs w:val="24"/>
        </w:rPr>
        <w:t xml:space="preserve"> I-901 </w:t>
      </w:r>
      <w:r w:rsidRPr="00A810BA">
        <w:rPr>
          <w:sz w:val="24"/>
          <w:szCs w:val="24"/>
        </w:rPr>
        <w:t>electronically</w:t>
      </w:r>
      <w:r w:rsidR="00AD45EC" w:rsidRPr="00DE728C">
        <w:rPr>
          <w:sz w:val="24"/>
          <w:szCs w:val="24"/>
        </w:rPr>
        <w:t xml:space="preserve"> </w:t>
      </w:r>
      <w:r w:rsidR="00791A1D">
        <w:rPr>
          <w:sz w:val="24"/>
          <w:szCs w:val="24"/>
        </w:rPr>
        <w:t xml:space="preserve">via </w:t>
      </w:r>
      <w:hyperlink r:id="rId9" w:history="1">
        <w:r w:rsidR="00AD45EC" w:rsidRPr="00DE728C">
          <w:rPr>
            <w:rStyle w:val="Hyperlink"/>
            <w:sz w:val="24"/>
            <w:szCs w:val="24"/>
          </w:rPr>
          <w:t>www.fmjfee.com</w:t>
        </w:r>
      </w:hyperlink>
      <w:r w:rsidR="00FF775F">
        <w:rPr>
          <w:rStyle w:val="Hyperlink"/>
          <w:sz w:val="24"/>
          <w:szCs w:val="24"/>
        </w:rPr>
        <w:t>,</w:t>
      </w:r>
      <w:r w:rsidR="00A83179">
        <w:rPr>
          <w:sz w:val="24"/>
          <w:szCs w:val="24"/>
        </w:rPr>
        <w:t xml:space="preserve"> a reduction of 2% since the last reporting cycle. </w:t>
      </w:r>
      <w:r w:rsidR="00791A1D">
        <w:rPr>
          <w:sz w:val="24"/>
          <w:szCs w:val="24"/>
        </w:rPr>
        <w:t xml:space="preserve"> </w:t>
      </w:r>
      <w:r w:rsidR="00535F6B">
        <w:rPr>
          <w:sz w:val="24"/>
          <w:szCs w:val="24"/>
        </w:rPr>
        <w:t xml:space="preserve"> </w:t>
      </w:r>
      <w:r w:rsidR="00791A1D">
        <w:rPr>
          <w:sz w:val="24"/>
          <w:szCs w:val="24"/>
        </w:rPr>
        <w:t xml:space="preserve">However, SEVP </w:t>
      </w:r>
      <w:r w:rsidR="00955178">
        <w:rPr>
          <w:sz w:val="24"/>
          <w:szCs w:val="24"/>
        </w:rPr>
        <w:t xml:space="preserve">continues to </w:t>
      </w:r>
      <w:r w:rsidR="005D70CF">
        <w:rPr>
          <w:sz w:val="24"/>
          <w:szCs w:val="24"/>
        </w:rPr>
        <w:t xml:space="preserve">accept </w:t>
      </w:r>
      <w:r w:rsidR="00955178">
        <w:rPr>
          <w:sz w:val="24"/>
          <w:szCs w:val="24"/>
        </w:rPr>
        <w:t xml:space="preserve">paper submission of the Form I-901 </w:t>
      </w:r>
      <w:r w:rsidR="009F695D">
        <w:rPr>
          <w:sz w:val="24"/>
          <w:szCs w:val="24"/>
        </w:rPr>
        <w:t>from</w:t>
      </w:r>
      <w:r w:rsidR="00955178">
        <w:rPr>
          <w:sz w:val="24"/>
          <w:szCs w:val="24"/>
        </w:rPr>
        <w:t xml:space="preserve"> </w:t>
      </w:r>
      <w:r w:rsidR="009F695D">
        <w:rPr>
          <w:sz w:val="24"/>
          <w:szCs w:val="24"/>
        </w:rPr>
        <w:t xml:space="preserve">approximately </w:t>
      </w:r>
      <w:r w:rsidR="00535F6B">
        <w:rPr>
          <w:sz w:val="24"/>
          <w:szCs w:val="24"/>
        </w:rPr>
        <w:t>one</w:t>
      </w:r>
      <w:r w:rsidR="00955178">
        <w:rPr>
          <w:sz w:val="24"/>
          <w:szCs w:val="24"/>
        </w:rPr>
        <w:t xml:space="preserve"> percent of the F, J and M nonimmigrant population that still requires an alternative to electronic submission.</w:t>
      </w:r>
      <w:r w:rsidR="009F695D">
        <w:rPr>
          <w:rStyle w:val="FootnoteReference"/>
          <w:sz w:val="24"/>
          <w:szCs w:val="24"/>
        </w:rPr>
        <w:footnoteReference w:id="2"/>
      </w:r>
      <w:r w:rsidR="00955178">
        <w:rPr>
          <w:sz w:val="24"/>
          <w:szCs w:val="24"/>
        </w:rPr>
        <w:t xml:space="preserve"> </w:t>
      </w:r>
      <w:r w:rsidR="00535F6B">
        <w:rPr>
          <w:sz w:val="24"/>
          <w:szCs w:val="24"/>
        </w:rPr>
        <w:t xml:space="preserve"> </w:t>
      </w:r>
      <w:r w:rsidR="00955178">
        <w:rPr>
          <w:sz w:val="24"/>
          <w:szCs w:val="24"/>
        </w:rPr>
        <w:t xml:space="preserve">At some point in the future, </w:t>
      </w:r>
      <w:r w:rsidR="0000730C">
        <w:rPr>
          <w:sz w:val="24"/>
          <w:szCs w:val="24"/>
        </w:rPr>
        <w:t xml:space="preserve">when SEVP no longer sees a need to provide paper submission, </w:t>
      </w:r>
      <w:r w:rsidR="00955178">
        <w:rPr>
          <w:sz w:val="24"/>
          <w:szCs w:val="24"/>
        </w:rPr>
        <w:t>SEVP will switch to only electronic submission of the Form I-901.</w:t>
      </w:r>
    </w:p>
    <w:p w:rsidR="003862C8" w:rsidRPr="00DE728C" w:rsidRDefault="003862C8" w:rsidP="00535F6B">
      <w:pPr>
        <w:tabs>
          <w:tab w:val="left" w:pos="-1440"/>
        </w:tabs>
        <w:spacing w:after="240" w:line="480" w:lineRule="auto"/>
        <w:ind w:left="720" w:hanging="720"/>
        <w:rPr>
          <w:sz w:val="24"/>
          <w:szCs w:val="24"/>
        </w:rPr>
      </w:pPr>
      <w:r w:rsidRPr="00DE728C">
        <w:rPr>
          <w:b/>
          <w:sz w:val="24"/>
          <w:szCs w:val="24"/>
        </w:rPr>
        <w:lastRenderedPageBreak/>
        <w:t>4.</w:t>
      </w:r>
      <w:r w:rsidRPr="00DE728C">
        <w:rPr>
          <w:b/>
          <w:sz w:val="24"/>
          <w:szCs w:val="24"/>
        </w:rPr>
        <w:tab/>
        <w:t>Describe efforts to identify duplication.  Show specifically why any similar information already available cannot be used or modified for use for the purposes described in Item 2 above.</w:t>
      </w:r>
    </w:p>
    <w:p w:rsidR="001C0040" w:rsidRDefault="005A3121" w:rsidP="00535F6B">
      <w:pPr>
        <w:spacing w:after="240" w:line="480" w:lineRule="auto"/>
        <w:ind w:left="720"/>
        <w:rPr>
          <w:sz w:val="24"/>
          <w:szCs w:val="24"/>
        </w:rPr>
      </w:pPr>
      <w:r w:rsidRPr="00DE728C">
        <w:rPr>
          <w:sz w:val="24"/>
          <w:szCs w:val="24"/>
        </w:rPr>
        <w:t xml:space="preserve">The information supplied can be obtained from </w:t>
      </w:r>
      <w:r w:rsidR="007A2A6A">
        <w:rPr>
          <w:sz w:val="24"/>
          <w:szCs w:val="24"/>
        </w:rPr>
        <w:t xml:space="preserve">an </w:t>
      </w:r>
      <w:r w:rsidRPr="00DE728C">
        <w:rPr>
          <w:sz w:val="24"/>
          <w:szCs w:val="24"/>
        </w:rPr>
        <w:t>existing</w:t>
      </w:r>
      <w:r w:rsidR="007A2A6A">
        <w:rPr>
          <w:sz w:val="24"/>
          <w:szCs w:val="24"/>
        </w:rPr>
        <w:t xml:space="preserve"> information system</w:t>
      </w:r>
      <w:r w:rsidRPr="00DE728C">
        <w:rPr>
          <w:sz w:val="24"/>
          <w:szCs w:val="24"/>
        </w:rPr>
        <w:t xml:space="preserve">.  </w:t>
      </w:r>
      <w:r w:rsidR="00D73D3E">
        <w:rPr>
          <w:sz w:val="24"/>
          <w:szCs w:val="24"/>
        </w:rPr>
        <w:t>A designated school official</w:t>
      </w:r>
      <w:r w:rsidR="00D73D3E" w:rsidRPr="00DE728C">
        <w:rPr>
          <w:sz w:val="24"/>
          <w:szCs w:val="24"/>
        </w:rPr>
        <w:t xml:space="preserve"> </w:t>
      </w:r>
      <w:r w:rsidR="00D73D3E">
        <w:rPr>
          <w:sz w:val="24"/>
          <w:szCs w:val="24"/>
        </w:rPr>
        <w:t xml:space="preserve">enters a nonimmigrant student’s personal and school information on </w:t>
      </w:r>
      <w:r w:rsidR="00075676">
        <w:rPr>
          <w:sz w:val="24"/>
          <w:szCs w:val="24"/>
        </w:rPr>
        <w:t xml:space="preserve">the </w:t>
      </w:r>
      <w:r w:rsidRPr="00DE728C">
        <w:rPr>
          <w:sz w:val="24"/>
          <w:szCs w:val="24"/>
        </w:rPr>
        <w:t>Form I-20 (Certificate of Eligibility for Nonimmigrant Student</w:t>
      </w:r>
      <w:r w:rsidR="00A921CC" w:rsidRPr="00DE728C">
        <w:rPr>
          <w:sz w:val="24"/>
          <w:szCs w:val="24"/>
        </w:rPr>
        <w:t xml:space="preserve"> Status</w:t>
      </w:r>
      <w:r w:rsidRPr="00DE728C">
        <w:rPr>
          <w:sz w:val="24"/>
          <w:szCs w:val="24"/>
        </w:rPr>
        <w:t xml:space="preserve">) </w:t>
      </w:r>
      <w:r w:rsidR="00FB217B">
        <w:rPr>
          <w:sz w:val="24"/>
          <w:szCs w:val="24"/>
        </w:rPr>
        <w:t xml:space="preserve">within SEVIS </w:t>
      </w:r>
      <w:r w:rsidR="00075676">
        <w:rPr>
          <w:sz w:val="24"/>
          <w:szCs w:val="24"/>
        </w:rPr>
        <w:t xml:space="preserve">and </w:t>
      </w:r>
      <w:r w:rsidR="00FB217B">
        <w:rPr>
          <w:sz w:val="24"/>
          <w:szCs w:val="24"/>
        </w:rPr>
        <w:t xml:space="preserve">subsequently </w:t>
      </w:r>
      <w:r w:rsidRPr="00DE728C">
        <w:rPr>
          <w:sz w:val="24"/>
          <w:szCs w:val="24"/>
        </w:rPr>
        <w:t>issue</w:t>
      </w:r>
      <w:r w:rsidR="00075676">
        <w:rPr>
          <w:sz w:val="24"/>
          <w:szCs w:val="24"/>
        </w:rPr>
        <w:t>s</w:t>
      </w:r>
      <w:r w:rsidRPr="00DE728C">
        <w:rPr>
          <w:sz w:val="24"/>
          <w:szCs w:val="24"/>
        </w:rPr>
        <w:t xml:space="preserve"> </w:t>
      </w:r>
      <w:r w:rsidR="00293003">
        <w:rPr>
          <w:sz w:val="24"/>
          <w:szCs w:val="24"/>
        </w:rPr>
        <w:t xml:space="preserve">a completed </w:t>
      </w:r>
      <w:r w:rsidR="00D73D3E">
        <w:rPr>
          <w:sz w:val="24"/>
          <w:szCs w:val="24"/>
        </w:rPr>
        <w:t>Form I-20</w:t>
      </w:r>
      <w:r w:rsidR="00FB217B">
        <w:rPr>
          <w:sz w:val="24"/>
          <w:szCs w:val="24"/>
        </w:rPr>
        <w:t xml:space="preserve"> </w:t>
      </w:r>
      <w:r w:rsidRPr="00DE728C">
        <w:rPr>
          <w:sz w:val="24"/>
          <w:szCs w:val="24"/>
        </w:rPr>
        <w:t xml:space="preserve">to the </w:t>
      </w:r>
      <w:r w:rsidR="005369FB">
        <w:rPr>
          <w:sz w:val="24"/>
          <w:szCs w:val="24"/>
        </w:rPr>
        <w:t xml:space="preserve">nonimmigrant </w:t>
      </w:r>
      <w:r w:rsidRPr="00DE728C">
        <w:rPr>
          <w:sz w:val="24"/>
          <w:szCs w:val="24"/>
        </w:rPr>
        <w:t xml:space="preserve">student upon acceptance to the school.  </w:t>
      </w:r>
      <w:r w:rsidR="00FB217B">
        <w:rPr>
          <w:sz w:val="24"/>
          <w:szCs w:val="24"/>
        </w:rPr>
        <w:t xml:space="preserve">Similarly, </w:t>
      </w:r>
      <w:r w:rsidR="00D73D3E">
        <w:rPr>
          <w:sz w:val="24"/>
          <w:szCs w:val="24"/>
        </w:rPr>
        <w:t>a responsible officer enters an e</w:t>
      </w:r>
      <w:r w:rsidRPr="00DE728C">
        <w:rPr>
          <w:sz w:val="24"/>
          <w:szCs w:val="24"/>
        </w:rPr>
        <w:t xml:space="preserve">xchange </w:t>
      </w:r>
      <w:r w:rsidR="00D73D3E">
        <w:rPr>
          <w:sz w:val="24"/>
          <w:szCs w:val="24"/>
        </w:rPr>
        <w:t>v</w:t>
      </w:r>
      <w:r w:rsidRPr="00DE728C">
        <w:rPr>
          <w:sz w:val="24"/>
          <w:szCs w:val="24"/>
        </w:rPr>
        <w:t>isitor</w:t>
      </w:r>
      <w:r w:rsidR="00D73D3E">
        <w:rPr>
          <w:sz w:val="24"/>
          <w:szCs w:val="24"/>
        </w:rPr>
        <w:t>’s personal and s</w:t>
      </w:r>
      <w:r w:rsidRPr="00DE728C">
        <w:rPr>
          <w:sz w:val="24"/>
          <w:szCs w:val="24"/>
        </w:rPr>
        <w:t xml:space="preserve">ponsor information </w:t>
      </w:r>
      <w:r w:rsidR="00075676">
        <w:rPr>
          <w:sz w:val="24"/>
          <w:szCs w:val="24"/>
        </w:rPr>
        <w:t xml:space="preserve">on the </w:t>
      </w:r>
      <w:r w:rsidRPr="00DE728C">
        <w:rPr>
          <w:sz w:val="24"/>
          <w:szCs w:val="24"/>
        </w:rPr>
        <w:t>Form DS-2019 (Certificate of Eligibility for Exchange Visitor</w:t>
      </w:r>
      <w:r w:rsidR="00A921CC" w:rsidRPr="00DE728C">
        <w:rPr>
          <w:sz w:val="24"/>
          <w:szCs w:val="24"/>
        </w:rPr>
        <w:t xml:space="preserve"> Status</w:t>
      </w:r>
      <w:r w:rsidRPr="00DE728C">
        <w:rPr>
          <w:sz w:val="24"/>
          <w:szCs w:val="24"/>
        </w:rPr>
        <w:t>)</w:t>
      </w:r>
      <w:r w:rsidR="00D73D3E">
        <w:rPr>
          <w:sz w:val="24"/>
          <w:szCs w:val="24"/>
        </w:rPr>
        <w:t xml:space="preserve"> within SEVIS and subsequently issues </w:t>
      </w:r>
      <w:r w:rsidR="00316A2E">
        <w:rPr>
          <w:sz w:val="24"/>
          <w:szCs w:val="24"/>
        </w:rPr>
        <w:t xml:space="preserve">a completed </w:t>
      </w:r>
      <w:r w:rsidR="00D73D3E">
        <w:rPr>
          <w:sz w:val="24"/>
          <w:szCs w:val="24"/>
        </w:rPr>
        <w:t>Form DS-2019 to the exchange visitor</w:t>
      </w:r>
      <w:r w:rsidRPr="00DE728C">
        <w:rPr>
          <w:sz w:val="24"/>
          <w:szCs w:val="24"/>
        </w:rPr>
        <w:t xml:space="preserve"> upon acceptance to the program.</w:t>
      </w:r>
    </w:p>
    <w:p w:rsidR="005A3121" w:rsidRPr="00DE728C" w:rsidRDefault="005A3121" w:rsidP="00535F6B">
      <w:pPr>
        <w:spacing w:after="240" w:line="480" w:lineRule="auto"/>
        <w:ind w:left="720"/>
        <w:rPr>
          <w:sz w:val="24"/>
          <w:szCs w:val="24"/>
        </w:rPr>
      </w:pPr>
      <w:r w:rsidRPr="00DE728C">
        <w:rPr>
          <w:sz w:val="24"/>
          <w:szCs w:val="24"/>
        </w:rPr>
        <w:t>The Form I-901 electronic system supported by the Department of Treasury</w:t>
      </w:r>
      <w:r w:rsidR="00E9778F" w:rsidRPr="00DE728C">
        <w:rPr>
          <w:sz w:val="24"/>
          <w:szCs w:val="24"/>
        </w:rPr>
        <w:t>,</w:t>
      </w:r>
      <w:r w:rsidR="00BE3E44" w:rsidRPr="00DE728C">
        <w:rPr>
          <w:sz w:val="24"/>
          <w:szCs w:val="24"/>
        </w:rPr>
        <w:t xml:space="preserve"> Financial Management Service</w:t>
      </w:r>
      <w:r w:rsidRPr="00DE728C">
        <w:rPr>
          <w:sz w:val="24"/>
          <w:szCs w:val="24"/>
        </w:rPr>
        <w:t xml:space="preserve"> (FMS), and utilized by </w:t>
      </w:r>
      <w:r w:rsidR="003176C3">
        <w:rPr>
          <w:sz w:val="24"/>
          <w:szCs w:val="24"/>
        </w:rPr>
        <w:t>SEVP</w:t>
      </w:r>
      <w:r w:rsidRPr="00DE728C">
        <w:rPr>
          <w:sz w:val="24"/>
          <w:szCs w:val="24"/>
        </w:rPr>
        <w:t xml:space="preserve">, aggregates fee data from the Internet, and other potential electronic payment systems and the manual paper-based system (“lockbox”), but is a separate system from SEVIS which addresses the Forms I-20 and DS-2019 and most other </w:t>
      </w:r>
      <w:r w:rsidR="007A2A6A">
        <w:rPr>
          <w:sz w:val="24"/>
          <w:szCs w:val="24"/>
        </w:rPr>
        <w:t xml:space="preserve">nonimmigrant </w:t>
      </w:r>
      <w:r w:rsidRPr="00DE728C">
        <w:rPr>
          <w:sz w:val="24"/>
          <w:szCs w:val="24"/>
        </w:rPr>
        <w:t xml:space="preserve">student and </w:t>
      </w:r>
      <w:r w:rsidR="005369FB">
        <w:rPr>
          <w:sz w:val="24"/>
          <w:szCs w:val="24"/>
        </w:rPr>
        <w:t xml:space="preserve">SEVP-certified </w:t>
      </w:r>
      <w:r w:rsidRPr="00DE728C">
        <w:rPr>
          <w:sz w:val="24"/>
          <w:szCs w:val="24"/>
        </w:rPr>
        <w:t xml:space="preserve">school processes.  </w:t>
      </w:r>
      <w:r w:rsidR="005369FB">
        <w:rPr>
          <w:sz w:val="24"/>
          <w:szCs w:val="24"/>
        </w:rPr>
        <w:t>However,</w:t>
      </w:r>
      <w:r w:rsidRPr="00DE728C">
        <w:rPr>
          <w:sz w:val="24"/>
          <w:szCs w:val="24"/>
        </w:rPr>
        <w:t xml:space="preserve"> the Form I-901 requires a </w:t>
      </w:r>
      <w:r w:rsidR="005369FB">
        <w:rPr>
          <w:sz w:val="24"/>
          <w:szCs w:val="24"/>
        </w:rPr>
        <w:t xml:space="preserve">nonimmigrant student’s </w:t>
      </w:r>
      <w:r w:rsidRPr="00DE728C">
        <w:rPr>
          <w:sz w:val="24"/>
          <w:szCs w:val="24"/>
        </w:rPr>
        <w:t xml:space="preserve">valid SEVIS ID#, as well as some basic biographical information </w:t>
      </w:r>
      <w:r w:rsidR="005369FB">
        <w:rPr>
          <w:sz w:val="24"/>
          <w:szCs w:val="24"/>
        </w:rPr>
        <w:t xml:space="preserve">gathered in SEVIS through </w:t>
      </w:r>
      <w:r w:rsidRPr="00DE728C">
        <w:rPr>
          <w:sz w:val="24"/>
          <w:szCs w:val="24"/>
        </w:rPr>
        <w:t>the Form I-20 or Form DS</w:t>
      </w:r>
      <w:r w:rsidRPr="00DE728C">
        <w:rPr>
          <w:sz w:val="24"/>
          <w:szCs w:val="24"/>
        </w:rPr>
        <w:softHyphen/>
        <w:t xml:space="preserve">2019.  </w:t>
      </w:r>
      <w:r w:rsidR="003176C3">
        <w:rPr>
          <w:sz w:val="24"/>
          <w:szCs w:val="24"/>
        </w:rPr>
        <w:t>SEVP</w:t>
      </w:r>
      <w:r w:rsidRPr="00DE728C">
        <w:rPr>
          <w:sz w:val="24"/>
          <w:szCs w:val="24"/>
        </w:rPr>
        <w:t xml:space="preserve"> is working with FMS to establish a data share interface whereby the Form I-901 system provides SEVIS with payment information.  </w:t>
      </w:r>
      <w:r w:rsidR="003176C3">
        <w:rPr>
          <w:sz w:val="24"/>
          <w:szCs w:val="24"/>
        </w:rPr>
        <w:t>SEVP</w:t>
      </w:r>
      <w:r w:rsidRPr="00DE728C">
        <w:rPr>
          <w:sz w:val="24"/>
          <w:szCs w:val="24"/>
        </w:rPr>
        <w:t xml:space="preserve"> also intends to continue working closely with </w:t>
      </w:r>
      <w:r w:rsidR="005664AB" w:rsidRPr="00DE728C">
        <w:rPr>
          <w:sz w:val="24"/>
          <w:szCs w:val="24"/>
        </w:rPr>
        <w:t xml:space="preserve">DOS </w:t>
      </w:r>
      <w:r w:rsidRPr="00DE728C">
        <w:rPr>
          <w:sz w:val="24"/>
          <w:szCs w:val="24"/>
        </w:rPr>
        <w:t xml:space="preserve">to integrate such payment information from </w:t>
      </w:r>
      <w:r w:rsidRPr="00DE728C">
        <w:rPr>
          <w:sz w:val="24"/>
          <w:szCs w:val="24"/>
        </w:rPr>
        <w:lastRenderedPageBreak/>
        <w:t>SEVIS into the existing data share arrangement providing Forms I-20 and DS-2019 data to the consulates for use during the visa screening</w:t>
      </w:r>
      <w:r w:rsidR="00535F6B">
        <w:rPr>
          <w:sz w:val="24"/>
          <w:szCs w:val="24"/>
        </w:rPr>
        <w:t xml:space="preserve"> process.</w:t>
      </w:r>
      <w:r w:rsidR="00085DC7">
        <w:rPr>
          <w:sz w:val="24"/>
          <w:szCs w:val="24"/>
        </w:rPr>
        <w:t xml:space="preserve"> </w:t>
      </w:r>
      <w:r w:rsidR="005369FB" w:rsidRPr="00DE728C">
        <w:rPr>
          <w:sz w:val="24"/>
          <w:szCs w:val="24"/>
        </w:rPr>
        <w:t xml:space="preserve">The Form I-901 </w:t>
      </w:r>
      <w:r w:rsidR="005369FB">
        <w:rPr>
          <w:sz w:val="24"/>
          <w:szCs w:val="24"/>
        </w:rPr>
        <w:t>fee</w:t>
      </w:r>
      <w:r w:rsidR="005369FB" w:rsidRPr="00DE728C">
        <w:rPr>
          <w:sz w:val="24"/>
          <w:szCs w:val="24"/>
        </w:rPr>
        <w:t xml:space="preserve"> must be paid prior to </w:t>
      </w:r>
      <w:r w:rsidR="009E01E7">
        <w:rPr>
          <w:sz w:val="24"/>
          <w:szCs w:val="24"/>
        </w:rPr>
        <w:t xml:space="preserve">the </w:t>
      </w:r>
      <w:r w:rsidR="005369FB" w:rsidRPr="00DE728C">
        <w:rPr>
          <w:sz w:val="24"/>
          <w:szCs w:val="24"/>
        </w:rPr>
        <w:t xml:space="preserve">issuance of </w:t>
      </w:r>
      <w:r w:rsidR="005369FB">
        <w:rPr>
          <w:sz w:val="24"/>
          <w:szCs w:val="24"/>
        </w:rPr>
        <w:t>a</w:t>
      </w:r>
      <w:r w:rsidR="005369FB" w:rsidRPr="00DE728C">
        <w:rPr>
          <w:sz w:val="24"/>
          <w:szCs w:val="24"/>
        </w:rPr>
        <w:t xml:space="preserve"> nonimmigrant </w:t>
      </w:r>
      <w:r w:rsidR="00FC7ABB">
        <w:rPr>
          <w:sz w:val="24"/>
          <w:szCs w:val="24"/>
        </w:rPr>
        <w:t xml:space="preserve">F, J or M </w:t>
      </w:r>
      <w:r w:rsidR="005369FB" w:rsidRPr="00DE728C">
        <w:rPr>
          <w:sz w:val="24"/>
          <w:szCs w:val="24"/>
        </w:rPr>
        <w:t xml:space="preserve">visa or </w:t>
      </w:r>
      <w:r w:rsidR="005369FB">
        <w:rPr>
          <w:sz w:val="24"/>
          <w:szCs w:val="24"/>
        </w:rPr>
        <w:t xml:space="preserve">a </w:t>
      </w:r>
      <w:r w:rsidR="005369FB" w:rsidRPr="00DE728C">
        <w:rPr>
          <w:sz w:val="24"/>
          <w:szCs w:val="24"/>
        </w:rPr>
        <w:t>change of nonimmigrant classification.</w:t>
      </w:r>
      <w:r w:rsidR="00535F6B">
        <w:rPr>
          <w:sz w:val="24"/>
          <w:szCs w:val="24"/>
        </w:rPr>
        <w:t xml:space="preserve"> </w:t>
      </w:r>
      <w:r w:rsidR="005369FB">
        <w:rPr>
          <w:sz w:val="24"/>
          <w:szCs w:val="24"/>
        </w:rPr>
        <w:t xml:space="preserve"> </w:t>
      </w:r>
      <w:r w:rsidRPr="00DE728C">
        <w:rPr>
          <w:sz w:val="24"/>
          <w:szCs w:val="24"/>
        </w:rPr>
        <w:t xml:space="preserve">The ability to locate and match records to confirm payment of the fee is critical, because the failure to pay the fee will result in the denial of visa issuance or in a violation of status.  As such, this data matching enables </w:t>
      </w:r>
      <w:r w:rsidR="003176C3">
        <w:rPr>
          <w:sz w:val="24"/>
          <w:szCs w:val="24"/>
        </w:rPr>
        <w:t>SEVP</w:t>
      </w:r>
      <w:r w:rsidRPr="00DE728C">
        <w:rPr>
          <w:sz w:val="24"/>
          <w:szCs w:val="24"/>
        </w:rPr>
        <w:t xml:space="preserve"> and DOS to credit the </w:t>
      </w:r>
      <w:r w:rsidR="007A2A6A">
        <w:rPr>
          <w:sz w:val="24"/>
          <w:szCs w:val="24"/>
        </w:rPr>
        <w:t xml:space="preserve">nonimmigrant student or exchange visitor </w:t>
      </w:r>
      <w:r w:rsidRPr="00DE728C">
        <w:rPr>
          <w:sz w:val="24"/>
          <w:szCs w:val="24"/>
        </w:rPr>
        <w:t>with payment of the required fee.</w:t>
      </w:r>
    </w:p>
    <w:p w:rsidR="005A3121" w:rsidRPr="00DE728C" w:rsidRDefault="005A3121" w:rsidP="00535F6B">
      <w:pPr>
        <w:spacing w:after="240" w:line="480" w:lineRule="auto"/>
        <w:ind w:left="720"/>
        <w:rPr>
          <w:sz w:val="24"/>
          <w:szCs w:val="24"/>
        </w:rPr>
      </w:pPr>
      <w:r w:rsidRPr="00DE728C">
        <w:rPr>
          <w:sz w:val="24"/>
          <w:szCs w:val="24"/>
        </w:rPr>
        <w:t xml:space="preserve">Therefore, while </w:t>
      </w:r>
      <w:r w:rsidR="003176C3">
        <w:rPr>
          <w:sz w:val="24"/>
          <w:szCs w:val="24"/>
        </w:rPr>
        <w:t xml:space="preserve">academic </w:t>
      </w:r>
      <w:r w:rsidR="003176C3" w:rsidRPr="00DE728C">
        <w:rPr>
          <w:sz w:val="24"/>
          <w:szCs w:val="24"/>
        </w:rPr>
        <w:t>nonimmigrant students</w:t>
      </w:r>
      <w:r w:rsidR="003176C3">
        <w:rPr>
          <w:sz w:val="24"/>
          <w:szCs w:val="24"/>
        </w:rPr>
        <w:t xml:space="preserve"> (F-1), vocational nonimmigrant students (M-1)</w:t>
      </w:r>
      <w:r w:rsidR="00507340">
        <w:rPr>
          <w:sz w:val="24"/>
          <w:szCs w:val="24"/>
        </w:rPr>
        <w:t xml:space="preserve"> and</w:t>
      </w:r>
      <w:r w:rsidR="003176C3">
        <w:rPr>
          <w:sz w:val="24"/>
          <w:szCs w:val="24"/>
        </w:rPr>
        <w:t xml:space="preserve"> </w:t>
      </w:r>
      <w:r w:rsidR="003176C3" w:rsidRPr="00DE728C">
        <w:rPr>
          <w:sz w:val="24"/>
          <w:szCs w:val="24"/>
        </w:rPr>
        <w:t xml:space="preserve">exchange visitors </w:t>
      </w:r>
      <w:r w:rsidR="003176C3">
        <w:rPr>
          <w:sz w:val="24"/>
          <w:szCs w:val="24"/>
        </w:rPr>
        <w:t xml:space="preserve">(J-1) </w:t>
      </w:r>
      <w:r w:rsidRPr="00DE728C">
        <w:rPr>
          <w:sz w:val="24"/>
          <w:szCs w:val="24"/>
        </w:rPr>
        <w:t xml:space="preserve">must provide a minimum amount of Form I-20 or DS-2019 information on </w:t>
      </w:r>
      <w:r w:rsidR="00983032">
        <w:rPr>
          <w:sz w:val="24"/>
          <w:szCs w:val="24"/>
        </w:rPr>
        <w:t xml:space="preserve">the </w:t>
      </w:r>
      <w:r w:rsidRPr="00DE728C">
        <w:rPr>
          <w:sz w:val="24"/>
          <w:szCs w:val="24"/>
        </w:rPr>
        <w:t xml:space="preserve">Form I-901, the information repeated is minimal and the purpose is to benefit the </w:t>
      </w:r>
      <w:r w:rsidR="003176C3">
        <w:rPr>
          <w:sz w:val="24"/>
          <w:szCs w:val="24"/>
        </w:rPr>
        <w:t xml:space="preserve">F, J and M nonimmigrant </w:t>
      </w:r>
      <w:r w:rsidRPr="00DE728C">
        <w:rPr>
          <w:sz w:val="24"/>
          <w:szCs w:val="24"/>
        </w:rPr>
        <w:t xml:space="preserve">by ensuring that </w:t>
      </w:r>
      <w:r w:rsidR="003176C3">
        <w:rPr>
          <w:sz w:val="24"/>
          <w:szCs w:val="24"/>
        </w:rPr>
        <w:t xml:space="preserve">each is </w:t>
      </w:r>
      <w:r w:rsidRPr="00DE728C">
        <w:rPr>
          <w:sz w:val="24"/>
          <w:szCs w:val="24"/>
        </w:rPr>
        <w:t xml:space="preserve">properly credited with having paid the </w:t>
      </w:r>
      <w:r w:rsidR="003176C3">
        <w:rPr>
          <w:sz w:val="24"/>
          <w:szCs w:val="24"/>
        </w:rPr>
        <w:t xml:space="preserve">Form I-901 </w:t>
      </w:r>
      <w:r w:rsidRPr="00DE728C">
        <w:rPr>
          <w:sz w:val="24"/>
          <w:szCs w:val="24"/>
        </w:rPr>
        <w:t>fee in order to maintain status as a</w:t>
      </w:r>
      <w:r w:rsidR="003176C3">
        <w:rPr>
          <w:sz w:val="24"/>
          <w:szCs w:val="24"/>
        </w:rPr>
        <w:t>n F, J or M nonimmigrant</w:t>
      </w:r>
      <w:r w:rsidRPr="00DE728C">
        <w:rPr>
          <w:sz w:val="24"/>
          <w:szCs w:val="24"/>
        </w:rPr>
        <w:t>.</w:t>
      </w:r>
    </w:p>
    <w:p w:rsidR="007A2A6A" w:rsidRDefault="00032899" w:rsidP="00535F6B">
      <w:pPr>
        <w:spacing w:after="240" w:line="480" w:lineRule="auto"/>
        <w:ind w:left="720"/>
        <w:rPr>
          <w:sz w:val="24"/>
          <w:szCs w:val="24"/>
        </w:rPr>
      </w:pPr>
      <w:r>
        <w:rPr>
          <w:sz w:val="24"/>
          <w:szCs w:val="24"/>
        </w:rPr>
        <w:t>The Form I-901 requests c</w:t>
      </w:r>
      <w:r w:rsidR="005A3121" w:rsidRPr="00DE728C">
        <w:rPr>
          <w:sz w:val="24"/>
          <w:szCs w:val="24"/>
        </w:rPr>
        <w:t xml:space="preserve">redit card and bank account information </w:t>
      </w:r>
      <w:r>
        <w:rPr>
          <w:sz w:val="24"/>
          <w:szCs w:val="24"/>
        </w:rPr>
        <w:t>from</w:t>
      </w:r>
      <w:r w:rsidR="005A3121" w:rsidRPr="00DE728C">
        <w:rPr>
          <w:sz w:val="24"/>
          <w:szCs w:val="24"/>
        </w:rPr>
        <w:t xml:space="preserve"> those paying the fee over the Internet</w:t>
      </w:r>
      <w:r w:rsidR="00E9778F" w:rsidRPr="00DE728C">
        <w:rPr>
          <w:sz w:val="24"/>
          <w:szCs w:val="24"/>
        </w:rPr>
        <w:t xml:space="preserve"> (</w:t>
      </w:r>
      <w:hyperlink r:id="rId10" w:history="1">
        <w:r w:rsidR="00E9778F" w:rsidRPr="00DE728C">
          <w:rPr>
            <w:rStyle w:val="Hyperlink"/>
            <w:sz w:val="24"/>
            <w:szCs w:val="24"/>
          </w:rPr>
          <w:t>www.fmjfee.com</w:t>
        </w:r>
      </w:hyperlink>
      <w:r w:rsidR="00E9778F" w:rsidRPr="00DE728C">
        <w:rPr>
          <w:sz w:val="24"/>
          <w:szCs w:val="24"/>
        </w:rPr>
        <w:t>)</w:t>
      </w:r>
      <w:r w:rsidR="005A3121" w:rsidRPr="00DE728C">
        <w:rPr>
          <w:sz w:val="24"/>
          <w:szCs w:val="24"/>
        </w:rPr>
        <w:t xml:space="preserve">.  </w:t>
      </w:r>
      <w:r>
        <w:rPr>
          <w:sz w:val="24"/>
          <w:szCs w:val="24"/>
        </w:rPr>
        <w:t>SEVP provides t</w:t>
      </w:r>
      <w:r w:rsidR="005A3121" w:rsidRPr="00DE728C">
        <w:rPr>
          <w:sz w:val="24"/>
          <w:szCs w:val="24"/>
        </w:rPr>
        <w:t xml:space="preserve">his </w:t>
      </w:r>
      <w:r>
        <w:rPr>
          <w:sz w:val="24"/>
          <w:szCs w:val="24"/>
        </w:rPr>
        <w:t xml:space="preserve">electronic submission </w:t>
      </w:r>
      <w:r w:rsidR="005A3121" w:rsidRPr="00DE728C">
        <w:rPr>
          <w:sz w:val="24"/>
          <w:szCs w:val="24"/>
        </w:rPr>
        <w:t xml:space="preserve">option </w:t>
      </w:r>
      <w:r>
        <w:rPr>
          <w:sz w:val="24"/>
          <w:szCs w:val="24"/>
        </w:rPr>
        <w:t>in order</w:t>
      </w:r>
      <w:r w:rsidR="005A3121" w:rsidRPr="00DE728C">
        <w:rPr>
          <w:sz w:val="24"/>
          <w:szCs w:val="24"/>
        </w:rPr>
        <w:t xml:space="preserve"> to provide as many </w:t>
      </w:r>
      <w:r>
        <w:rPr>
          <w:sz w:val="24"/>
          <w:szCs w:val="24"/>
        </w:rPr>
        <w:t>F, J or M nonimmigrants as possible an easy</w:t>
      </w:r>
      <w:r w:rsidRPr="00DE728C">
        <w:rPr>
          <w:sz w:val="24"/>
          <w:szCs w:val="24"/>
        </w:rPr>
        <w:t xml:space="preserve"> </w:t>
      </w:r>
      <w:r w:rsidR="005A3121" w:rsidRPr="00DE728C">
        <w:rPr>
          <w:sz w:val="24"/>
          <w:szCs w:val="24"/>
        </w:rPr>
        <w:t xml:space="preserve">means to pay the fee.  </w:t>
      </w:r>
      <w:r>
        <w:rPr>
          <w:sz w:val="24"/>
          <w:szCs w:val="24"/>
        </w:rPr>
        <w:t xml:space="preserve">Banks require </w:t>
      </w:r>
      <w:r w:rsidR="0035225B">
        <w:rPr>
          <w:sz w:val="24"/>
          <w:szCs w:val="24"/>
        </w:rPr>
        <w:t xml:space="preserve">the </w:t>
      </w:r>
      <w:r>
        <w:rPr>
          <w:sz w:val="24"/>
          <w:szCs w:val="24"/>
        </w:rPr>
        <w:t>i</w:t>
      </w:r>
      <w:r w:rsidR="005A3121" w:rsidRPr="00DE728C">
        <w:rPr>
          <w:sz w:val="24"/>
          <w:szCs w:val="24"/>
        </w:rPr>
        <w:t xml:space="preserve">nformation on the </w:t>
      </w:r>
      <w:r>
        <w:rPr>
          <w:sz w:val="24"/>
          <w:szCs w:val="24"/>
        </w:rPr>
        <w:t>Form I-901</w:t>
      </w:r>
      <w:r w:rsidR="005A3121" w:rsidRPr="00DE728C">
        <w:rPr>
          <w:sz w:val="24"/>
          <w:szCs w:val="24"/>
        </w:rPr>
        <w:t xml:space="preserve">in order to process the </w:t>
      </w:r>
      <w:r>
        <w:rPr>
          <w:sz w:val="24"/>
          <w:szCs w:val="24"/>
        </w:rPr>
        <w:t xml:space="preserve">F, J or M nonimmigrant’s </w:t>
      </w:r>
      <w:r w:rsidR="005A3121" w:rsidRPr="00DE728C">
        <w:rPr>
          <w:sz w:val="24"/>
          <w:szCs w:val="24"/>
        </w:rPr>
        <w:t xml:space="preserve">payment.  This </w:t>
      </w:r>
      <w:r w:rsidR="00B51EB2">
        <w:rPr>
          <w:sz w:val="24"/>
          <w:szCs w:val="24"/>
        </w:rPr>
        <w:t xml:space="preserve">credit card and bank account </w:t>
      </w:r>
      <w:r w:rsidR="005A3121" w:rsidRPr="00DE728C">
        <w:rPr>
          <w:sz w:val="24"/>
          <w:szCs w:val="24"/>
        </w:rPr>
        <w:t xml:space="preserve">information is not stored in the SEVIS database or retained by the FMS system beyond the time it takes to settle the transaction.  The Internet site has been implemented in partnership with the Department of Treasury and </w:t>
      </w:r>
      <w:r w:rsidR="005A3121" w:rsidRPr="00DE728C">
        <w:rPr>
          <w:sz w:val="24"/>
          <w:szCs w:val="24"/>
        </w:rPr>
        <w:lastRenderedPageBreak/>
        <w:t>developed with appropriate security measures in place to safeguard the applicant’s information.</w:t>
      </w:r>
    </w:p>
    <w:p w:rsidR="00085DC7" w:rsidRDefault="00085DC7" w:rsidP="00535F6B">
      <w:pPr>
        <w:spacing w:after="240" w:line="480" w:lineRule="auto"/>
        <w:ind w:left="720"/>
        <w:rPr>
          <w:sz w:val="24"/>
          <w:szCs w:val="24"/>
        </w:rPr>
      </w:pPr>
      <w:r>
        <w:rPr>
          <w:sz w:val="24"/>
          <w:szCs w:val="24"/>
        </w:rPr>
        <w:t xml:space="preserve">The nonimmigrant prints a receipt in order to provide </w:t>
      </w:r>
      <w:r w:rsidR="00457E3E">
        <w:rPr>
          <w:sz w:val="24"/>
          <w:szCs w:val="24"/>
        </w:rPr>
        <w:t>backup to the I-901 SEVIS Fee Payment Information in SEVIS for</w:t>
      </w:r>
      <w:r>
        <w:rPr>
          <w:sz w:val="24"/>
          <w:szCs w:val="24"/>
        </w:rPr>
        <w:t xml:space="preserve"> the Consular interview</w:t>
      </w:r>
      <w:r w:rsidR="00457E3E">
        <w:rPr>
          <w:sz w:val="24"/>
          <w:szCs w:val="24"/>
        </w:rPr>
        <w:t>. This facilitates confirmation</w:t>
      </w:r>
      <w:r>
        <w:rPr>
          <w:sz w:val="24"/>
          <w:szCs w:val="24"/>
        </w:rPr>
        <w:t xml:space="preserve"> that the I-901 fee was paid</w:t>
      </w:r>
      <w:r w:rsidR="00F54DDA">
        <w:rPr>
          <w:sz w:val="24"/>
          <w:szCs w:val="24"/>
        </w:rPr>
        <w:t>,</w:t>
      </w:r>
      <w:r>
        <w:rPr>
          <w:sz w:val="24"/>
          <w:szCs w:val="24"/>
        </w:rPr>
        <w:t xml:space="preserve"> as required. Five of the data elements that once printed on these receipts </w:t>
      </w:r>
      <w:r w:rsidR="00AD555F">
        <w:rPr>
          <w:sz w:val="24"/>
          <w:szCs w:val="24"/>
        </w:rPr>
        <w:t xml:space="preserve">in order to provide the student’s identity </w:t>
      </w:r>
      <w:r>
        <w:rPr>
          <w:sz w:val="24"/>
          <w:szCs w:val="24"/>
        </w:rPr>
        <w:t xml:space="preserve">are </w:t>
      </w:r>
      <w:r w:rsidR="00AD555F">
        <w:rPr>
          <w:sz w:val="24"/>
          <w:szCs w:val="24"/>
        </w:rPr>
        <w:t xml:space="preserve">now redundant. </w:t>
      </w:r>
      <w:r w:rsidR="005A10F9">
        <w:rPr>
          <w:sz w:val="24"/>
          <w:szCs w:val="24"/>
        </w:rPr>
        <w:t xml:space="preserve">SEVP will no longer </w:t>
      </w:r>
      <w:r w:rsidR="00EA6EAA">
        <w:rPr>
          <w:sz w:val="24"/>
          <w:szCs w:val="24"/>
        </w:rPr>
        <w:t>collect the following</w:t>
      </w:r>
      <w:r w:rsidR="00AD555F">
        <w:rPr>
          <w:sz w:val="24"/>
          <w:szCs w:val="24"/>
        </w:rPr>
        <w:t xml:space="preserve"> data </w:t>
      </w:r>
      <w:r w:rsidR="00540E68">
        <w:rPr>
          <w:sz w:val="24"/>
          <w:szCs w:val="24"/>
        </w:rPr>
        <w:t>elements</w:t>
      </w:r>
      <w:r w:rsidR="00EA6EAA">
        <w:rPr>
          <w:sz w:val="24"/>
          <w:szCs w:val="24"/>
        </w:rPr>
        <w:t>:</w:t>
      </w:r>
      <w:r w:rsidR="00AD555F">
        <w:rPr>
          <w:sz w:val="24"/>
          <w:szCs w:val="24"/>
        </w:rPr>
        <w:t xml:space="preserve"> </w:t>
      </w:r>
      <w:r w:rsidR="00540E68">
        <w:rPr>
          <w:sz w:val="24"/>
          <w:szCs w:val="24"/>
        </w:rPr>
        <w:t>Gender, City (Province) of Birth, Country of Birth, Country of Citizenship and Passport Number</w:t>
      </w:r>
      <w:r w:rsidR="00EA6EAA">
        <w:rPr>
          <w:sz w:val="24"/>
          <w:szCs w:val="24"/>
        </w:rPr>
        <w:t>.</w:t>
      </w:r>
      <w:r w:rsidR="00540E68">
        <w:rPr>
          <w:sz w:val="24"/>
          <w:szCs w:val="24"/>
        </w:rPr>
        <w:t xml:space="preserve"> </w:t>
      </w:r>
    </w:p>
    <w:p w:rsidR="00477329" w:rsidRDefault="00D86C7E" w:rsidP="00535F6B">
      <w:pPr>
        <w:spacing w:after="240" w:line="480" w:lineRule="auto"/>
        <w:ind w:left="720"/>
        <w:rPr>
          <w:sz w:val="24"/>
          <w:szCs w:val="24"/>
        </w:rPr>
      </w:pPr>
      <w:r>
        <w:rPr>
          <w:sz w:val="24"/>
          <w:szCs w:val="24"/>
        </w:rPr>
        <w:t>W</w:t>
      </w:r>
      <w:r w:rsidR="001925BA">
        <w:rPr>
          <w:sz w:val="24"/>
          <w:szCs w:val="24"/>
        </w:rPr>
        <w:t>hen the SEVP</w:t>
      </w:r>
      <w:r w:rsidR="007A2A6A">
        <w:rPr>
          <w:sz w:val="24"/>
          <w:szCs w:val="24"/>
        </w:rPr>
        <w:t xml:space="preserve"> I-901 </w:t>
      </w:r>
      <w:r w:rsidR="001925BA">
        <w:rPr>
          <w:sz w:val="24"/>
          <w:szCs w:val="24"/>
        </w:rPr>
        <w:t xml:space="preserve">processing </w:t>
      </w:r>
      <w:r w:rsidR="007A2A6A">
        <w:rPr>
          <w:sz w:val="24"/>
          <w:szCs w:val="24"/>
        </w:rPr>
        <w:t>team encounters an error or omission on the Form I-901</w:t>
      </w:r>
      <w:r w:rsidR="001925BA">
        <w:rPr>
          <w:sz w:val="24"/>
          <w:szCs w:val="24"/>
        </w:rPr>
        <w:t xml:space="preserve"> submission</w:t>
      </w:r>
      <w:r w:rsidR="007A2A6A">
        <w:rPr>
          <w:sz w:val="24"/>
          <w:szCs w:val="24"/>
        </w:rPr>
        <w:t xml:space="preserve">, it is imperative that the </w:t>
      </w:r>
      <w:r w:rsidR="001925BA">
        <w:rPr>
          <w:sz w:val="24"/>
          <w:szCs w:val="24"/>
        </w:rPr>
        <w:t>processing</w:t>
      </w:r>
      <w:r w:rsidR="007A2A6A">
        <w:rPr>
          <w:sz w:val="24"/>
          <w:szCs w:val="24"/>
        </w:rPr>
        <w:t xml:space="preserve"> team communicates with the nonimmigrant</w:t>
      </w:r>
      <w:r w:rsidR="001925BA">
        <w:rPr>
          <w:sz w:val="24"/>
          <w:szCs w:val="24"/>
        </w:rPr>
        <w:t xml:space="preserve"> student or exchange v</w:t>
      </w:r>
      <w:r>
        <w:rPr>
          <w:sz w:val="24"/>
          <w:szCs w:val="24"/>
        </w:rPr>
        <w:t>isitor</w:t>
      </w:r>
      <w:r w:rsidR="007A2A6A">
        <w:rPr>
          <w:sz w:val="24"/>
          <w:szCs w:val="24"/>
        </w:rPr>
        <w:t xml:space="preserve"> in a timely manner in order to correct the information </w:t>
      </w:r>
      <w:r w:rsidR="00477329">
        <w:rPr>
          <w:sz w:val="24"/>
          <w:szCs w:val="24"/>
        </w:rPr>
        <w:t xml:space="preserve">and successfully process the I-901 fee before the nonimmigrant student or exchange visitor arrives at a consulate </w:t>
      </w:r>
      <w:r w:rsidR="009F1153">
        <w:rPr>
          <w:sz w:val="24"/>
          <w:szCs w:val="24"/>
        </w:rPr>
        <w:t xml:space="preserve">interview, </w:t>
      </w:r>
      <w:r w:rsidR="00477329">
        <w:rPr>
          <w:sz w:val="24"/>
          <w:szCs w:val="24"/>
        </w:rPr>
        <w:t>as proof</w:t>
      </w:r>
      <w:r w:rsidR="00477329" w:rsidRPr="00DE728C">
        <w:rPr>
          <w:sz w:val="24"/>
          <w:szCs w:val="24"/>
        </w:rPr>
        <w:t xml:space="preserve"> </w:t>
      </w:r>
      <w:r w:rsidR="00477329">
        <w:rPr>
          <w:sz w:val="24"/>
          <w:szCs w:val="24"/>
        </w:rPr>
        <w:t xml:space="preserve">of </w:t>
      </w:r>
      <w:r w:rsidR="009F1153">
        <w:rPr>
          <w:sz w:val="24"/>
          <w:szCs w:val="24"/>
        </w:rPr>
        <w:t xml:space="preserve">Form I-901 </w:t>
      </w:r>
      <w:r w:rsidR="009C3FB1">
        <w:rPr>
          <w:sz w:val="24"/>
          <w:szCs w:val="24"/>
        </w:rPr>
        <w:t xml:space="preserve">payment </w:t>
      </w:r>
      <w:r w:rsidR="00477329">
        <w:rPr>
          <w:sz w:val="24"/>
          <w:szCs w:val="24"/>
        </w:rPr>
        <w:t>is necessary at the</w:t>
      </w:r>
      <w:r w:rsidR="00477329" w:rsidRPr="00DE728C">
        <w:rPr>
          <w:sz w:val="24"/>
          <w:szCs w:val="24"/>
        </w:rPr>
        <w:t xml:space="preserve"> visa screening process.</w:t>
      </w:r>
    </w:p>
    <w:p w:rsidR="007A2A6A" w:rsidRDefault="007A2A6A" w:rsidP="00535F6B">
      <w:pPr>
        <w:spacing w:after="240" w:line="480" w:lineRule="auto"/>
        <w:ind w:left="720"/>
        <w:rPr>
          <w:sz w:val="24"/>
          <w:szCs w:val="24"/>
        </w:rPr>
      </w:pPr>
      <w:r>
        <w:rPr>
          <w:sz w:val="24"/>
          <w:szCs w:val="24"/>
        </w:rPr>
        <w:t xml:space="preserve">Currently, SEVP’s Form I-901 </w:t>
      </w:r>
      <w:r w:rsidR="001925BA">
        <w:rPr>
          <w:sz w:val="24"/>
          <w:szCs w:val="24"/>
        </w:rPr>
        <w:t xml:space="preserve">processing </w:t>
      </w:r>
      <w:r>
        <w:rPr>
          <w:sz w:val="24"/>
          <w:szCs w:val="24"/>
        </w:rPr>
        <w:t xml:space="preserve">staff </w:t>
      </w:r>
      <w:r w:rsidR="001925BA">
        <w:rPr>
          <w:sz w:val="24"/>
          <w:szCs w:val="24"/>
        </w:rPr>
        <w:t>e</w:t>
      </w:r>
      <w:r w:rsidR="00AD2352">
        <w:rPr>
          <w:sz w:val="24"/>
          <w:szCs w:val="24"/>
        </w:rPr>
        <w:t>ffectuates</w:t>
      </w:r>
      <w:r>
        <w:rPr>
          <w:sz w:val="24"/>
          <w:szCs w:val="24"/>
        </w:rPr>
        <w:t xml:space="preserve"> such contact with the nonimmigrant</w:t>
      </w:r>
      <w:r w:rsidR="001925BA">
        <w:rPr>
          <w:sz w:val="24"/>
          <w:szCs w:val="24"/>
        </w:rPr>
        <w:t xml:space="preserve"> student or exchange visitor</w:t>
      </w:r>
      <w:r>
        <w:rPr>
          <w:sz w:val="24"/>
          <w:szCs w:val="24"/>
        </w:rPr>
        <w:t xml:space="preserve"> via a letter sent through the traditional international postal systems, a process that can take up to 60 days.</w:t>
      </w:r>
      <w:r w:rsidR="00535F6B">
        <w:rPr>
          <w:sz w:val="24"/>
          <w:szCs w:val="24"/>
        </w:rPr>
        <w:t xml:space="preserve"> </w:t>
      </w:r>
      <w:r>
        <w:rPr>
          <w:sz w:val="24"/>
          <w:szCs w:val="24"/>
        </w:rPr>
        <w:t xml:space="preserve"> In order to shorten this response time, SEVP will now also collect the </w:t>
      </w:r>
      <w:r w:rsidR="00AD2352">
        <w:rPr>
          <w:sz w:val="24"/>
          <w:szCs w:val="24"/>
        </w:rPr>
        <w:t xml:space="preserve">Form I-901 applicant’s </w:t>
      </w:r>
      <w:r>
        <w:rPr>
          <w:sz w:val="24"/>
          <w:szCs w:val="24"/>
        </w:rPr>
        <w:t>email address and send</w:t>
      </w:r>
      <w:r w:rsidR="009C3FB1">
        <w:rPr>
          <w:sz w:val="24"/>
          <w:szCs w:val="24"/>
        </w:rPr>
        <w:t xml:space="preserve"> all future communication to those</w:t>
      </w:r>
      <w:r>
        <w:rPr>
          <w:sz w:val="24"/>
          <w:szCs w:val="24"/>
        </w:rPr>
        <w:t xml:space="preserve"> </w:t>
      </w:r>
      <w:r w:rsidR="00AD2352">
        <w:rPr>
          <w:sz w:val="24"/>
          <w:szCs w:val="24"/>
        </w:rPr>
        <w:t>Form I-901 applicant</w:t>
      </w:r>
      <w:r w:rsidR="009C3FB1">
        <w:rPr>
          <w:sz w:val="24"/>
          <w:szCs w:val="24"/>
        </w:rPr>
        <w:t>s</w:t>
      </w:r>
      <w:r>
        <w:rPr>
          <w:sz w:val="24"/>
          <w:szCs w:val="24"/>
        </w:rPr>
        <w:t xml:space="preserve"> via email thereby reducing the error correction window from the current 60 days to approximately 14 days</w:t>
      </w:r>
      <w:r w:rsidR="00AD2352">
        <w:rPr>
          <w:sz w:val="24"/>
          <w:szCs w:val="24"/>
        </w:rPr>
        <w:t>,</w:t>
      </w:r>
      <w:r>
        <w:rPr>
          <w:sz w:val="24"/>
          <w:szCs w:val="24"/>
        </w:rPr>
        <w:t xml:space="preserve"> as well as saving the </w:t>
      </w:r>
      <w:r w:rsidR="00AD2352">
        <w:rPr>
          <w:sz w:val="24"/>
          <w:szCs w:val="24"/>
        </w:rPr>
        <w:t xml:space="preserve">I-901 processing team the </w:t>
      </w:r>
      <w:r>
        <w:rPr>
          <w:sz w:val="24"/>
          <w:szCs w:val="24"/>
        </w:rPr>
        <w:t xml:space="preserve">staff </w:t>
      </w:r>
      <w:r>
        <w:rPr>
          <w:sz w:val="24"/>
          <w:szCs w:val="24"/>
        </w:rPr>
        <w:lastRenderedPageBreak/>
        <w:t xml:space="preserve">hours and </w:t>
      </w:r>
      <w:r w:rsidR="006E1614">
        <w:rPr>
          <w:sz w:val="24"/>
          <w:szCs w:val="24"/>
        </w:rPr>
        <w:t xml:space="preserve">printing </w:t>
      </w:r>
      <w:r>
        <w:rPr>
          <w:sz w:val="24"/>
          <w:szCs w:val="24"/>
        </w:rPr>
        <w:t>costs associated with</w:t>
      </w:r>
      <w:r w:rsidR="00AD2352">
        <w:rPr>
          <w:sz w:val="24"/>
          <w:szCs w:val="24"/>
        </w:rPr>
        <w:t xml:space="preserve"> establishing contact through</w:t>
      </w:r>
      <w:r>
        <w:rPr>
          <w:sz w:val="24"/>
          <w:szCs w:val="24"/>
        </w:rPr>
        <w:t xml:space="preserve"> trad</w:t>
      </w:r>
      <w:r w:rsidR="00AD2352">
        <w:rPr>
          <w:sz w:val="24"/>
          <w:szCs w:val="24"/>
        </w:rPr>
        <w:t>itional mail</w:t>
      </w:r>
      <w:r>
        <w:rPr>
          <w:sz w:val="24"/>
          <w:szCs w:val="24"/>
        </w:rPr>
        <w:t>.</w:t>
      </w:r>
      <w:r w:rsidR="00535F6B">
        <w:rPr>
          <w:sz w:val="24"/>
          <w:szCs w:val="24"/>
        </w:rPr>
        <w:t xml:space="preserve"> </w:t>
      </w:r>
      <w:r>
        <w:rPr>
          <w:sz w:val="24"/>
          <w:szCs w:val="24"/>
        </w:rPr>
        <w:t xml:space="preserve"> </w:t>
      </w:r>
      <w:r w:rsidR="008B4363">
        <w:rPr>
          <w:sz w:val="24"/>
          <w:szCs w:val="24"/>
        </w:rPr>
        <w:t xml:space="preserve">Again, </w:t>
      </w:r>
      <w:r w:rsidR="008B4363" w:rsidRPr="00DE728C">
        <w:rPr>
          <w:sz w:val="24"/>
          <w:szCs w:val="24"/>
        </w:rPr>
        <w:t>th</w:t>
      </w:r>
      <w:r w:rsidR="00507340">
        <w:rPr>
          <w:sz w:val="24"/>
          <w:szCs w:val="24"/>
        </w:rPr>
        <w:t>e</w:t>
      </w:r>
      <w:r w:rsidR="008B4363" w:rsidRPr="00DE728C">
        <w:rPr>
          <w:sz w:val="24"/>
          <w:szCs w:val="24"/>
        </w:rPr>
        <w:t xml:space="preserve"> information repeated is minimal and the purpose is to benefit the </w:t>
      </w:r>
      <w:r w:rsidR="008B4363">
        <w:rPr>
          <w:sz w:val="24"/>
          <w:szCs w:val="24"/>
        </w:rPr>
        <w:t xml:space="preserve">F, J and M nonimmigrant </w:t>
      </w:r>
      <w:r w:rsidR="008B4363" w:rsidRPr="00DE728C">
        <w:rPr>
          <w:sz w:val="24"/>
          <w:szCs w:val="24"/>
        </w:rPr>
        <w:t xml:space="preserve">by ensuring that </w:t>
      </w:r>
      <w:r w:rsidR="008B4363">
        <w:rPr>
          <w:sz w:val="24"/>
          <w:szCs w:val="24"/>
        </w:rPr>
        <w:t xml:space="preserve">each is </w:t>
      </w:r>
      <w:r w:rsidR="008B4363" w:rsidRPr="00DE728C">
        <w:rPr>
          <w:sz w:val="24"/>
          <w:szCs w:val="24"/>
        </w:rPr>
        <w:t xml:space="preserve">properly credited with having paid the </w:t>
      </w:r>
      <w:r w:rsidR="008B4363">
        <w:rPr>
          <w:sz w:val="24"/>
          <w:szCs w:val="24"/>
        </w:rPr>
        <w:t xml:space="preserve">Form I-901 </w:t>
      </w:r>
      <w:r w:rsidR="008B4363" w:rsidRPr="00DE728C">
        <w:rPr>
          <w:sz w:val="24"/>
          <w:szCs w:val="24"/>
        </w:rPr>
        <w:t>fee in order to maintain status as a</w:t>
      </w:r>
      <w:r w:rsidR="008B4363">
        <w:rPr>
          <w:sz w:val="24"/>
          <w:szCs w:val="24"/>
        </w:rPr>
        <w:t>n F, J or M nonimmigrant</w:t>
      </w:r>
      <w:r w:rsidR="008B4363" w:rsidRPr="00DE728C">
        <w:rPr>
          <w:sz w:val="24"/>
          <w:szCs w:val="24"/>
        </w:rPr>
        <w:t>.</w:t>
      </w:r>
    </w:p>
    <w:p w:rsidR="003862C8" w:rsidRPr="00DE728C" w:rsidRDefault="003862C8" w:rsidP="00535F6B">
      <w:pPr>
        <w:tabs>
          <w:tab w:val="left" w:pos="-1440"/>
        </w:tabs>
        <w:spacing w:after="240" w:line="480" w:lineRule="auto"/>
        <w:ind w:left="720" w:hanging="720"/>
        <w:rPr>
          <w:sz w:val="24"/>
          <w:szCs w:val="24"/>
        </w:rPr>
      </w:pPr>
      <w:r w:rsidRPr="00DE728C">
        <w:rPr>
          <w:b/>
          <w:sz w:val="24"/>
          <w:szCs w:val="24"/>
        </w:rPr>
        <w:t>5.</w:t>
      </w:r>
      <w:r w:rsidRPr="00DE728C">
        <w:rPr>
          <w:b/>
          <w:sz w:val="24"/>
          <w:szCs w:val="24"/>
        </w:rPr>
        <w:tab/>
        <w:t>If the collection of information impacts small businesses or other small entities</w:t>
      </w:r>
      <w:r w:rsidR="00A9648D">
        <w:rPr>
          <w:b/>
          <w:sz w:val="24"/>
          <w:szCs w:val="24"/>
        </w:rPr>
        <w:t xml:space="preserve"> disproportionately</w:t>
      </w:r>
      <w:r w:rsidRPr="00DE728C">
        <w:rPr>
          <w:b/>
          <w:sz w:val="24"/>
          <w:szCs w:val="24"/>
        </w:rPr>
        <w:t xml:space="preserve"> (Item 5 of OMB Form 83-I), describe any methods used to minimize burden.</w:t>
      </w:r>
    </w:p>
    <w:p w:rsidR="005A3121" w:rsidRPr="00DE728C" w:rsidRDefault="005A3121" w:rsidP="00535F6B">
      <w:pPr>
        <w:spacing w:after="240" w:line="480" w:lineRule="auto"/>
        <w:ind w:left="720"/>
        <w:rPr>
          <w:sz w:val="24"/>
          <w:szCs w:val="24"/>
        </w:rPr>
      </w:pPr>
      <w:r w:rsidRPr="00DE728C">
        <w:rPr>
          <w:sz w:val="24"/>
          <w:szCs w:val="24"/>
        </w:rPr>
        <w:t xml:space="preserve">This information </w:t>
      </w:r>
      <w:r w:rsidR="00A9648D" w:rsidRPr="00DE728C">
        <w:rPr>
          <w:sz w:val="24"/>
          <w:szCs w:val="24"/>
        </w:rPr>
        <w:t xml:space="preserve">collection </w:t>
      </w:r>
      <w:r w:rsidRPr="00DE728C">
        <w:rPr>
          <w:sz w:val="24"/>
          <w:szCs w:val="24"/>
        </w:rPr>
        <w:t xml:space="preserve">does not </w:t>
      </w:r>
      <w:r w:rsidR="00A9648D" w:rsidRPr="00507340">
        <w:rPr>
          <w:sz w:val="24"/>
          <w:szCs w:val="24"/>
        </w:rPr>
        <w:t xml:space="preserve">disproportionately </w:t>
      </w:r>
      <w:r w:rsidRPr="00DE728C">
        <w:rPr>
          <w:sz w:val="24"/>
          <w:szCs w:val="24"/>
        </w:rPr>
        <w:t>impact small businesses or other small entities.</w:t>
      </w:r>
    </w:p>
    <w:p w:rsidR="003862C8" w:rsidRPr="00DE728C" w:rsidRDefault="003862C8" w:rsidP="00535F6B">
      <w:pPr>
        <w:tabs>
          <w:tab w:val="left" w:pos="-1440"/>
        </w:tabs>
        <w:spacing w:after="240" w:line="480" w:lineRule="auto"/>
        <w:ind w:left="720" w:hanging="720"/>
        <w:rPr>
          <w:sz w:val="24"/>
          <w:szCs w:val="24"/>
        </w:rPr>
      </w:pPr>
      <w:r w:rsidRPr="00DE728C">
        <w:rPr>
          <w:b/>
          <w:sz w:val="24"/>
          <w:szCs w:val="24"/>
        </w:rPr>
        <w:t>6.</w:t>
      </w:r>
      <w:r w:rsidRPr="00DE728C">
        <w:rPr>
          <w:b/>
          <w:sz w:val="24"/>
          <w:szCs w:val="24"/>
        </w:rPr>
        <w:tab/>
        <w:t>Describe the consequence to Federal program or policy activities if the collection is not conducted or is conducted less frequently, as well as any technical or legal obstacles to reducing burden.</w:t>
      </w:r>
    </w:p>
    <w:p w:rsidR="005A3121" w:rsidRDefault="005A3121" w:rsidP="00535F6B">
      <w:pPr>
        <w:spacing w:after="240" w:line="480" w:lineRule="auto"/>
        <w:ind w:left="720"/>
        <w:rPr>
          <w:sz w:val="24"/>
          <w:szCs w:val="24"/>
        </w:rPr>
      </w:pPr>
      <w:r w:rsidRPr="00DE728C">
        <w:rPr>
          <w:sz w:val="24"/>
          <w:szCs w:val="24"/>
        </w:rPr>
        <w:t xml:space="preserve">If the information is not collected, </w:t>
      </w:r>
      <w:r w:rsidR="005B728D">
        <w:rPr>
          <w:sz w:val="24"/>
          <w:szCs w:val="24"/>
        </w:rPr>
        <w:t xml:space="preserve">SEVP </w:t>
      </w:r>
      <w:r w:rsidRPr="00DE728C">
        <w:rPr>
          <w:sz w:val="24"/>
          <w:szCs w:val="24"/>
        </w:rPr>
        <w:t xml:space="preserve">cannot </w:t>
      </w:r>
      <w:r w:rsidR="006E2B5B">
        <w:rPr>
          <w:sz w:val="24"/>
          <w:szCs w:val="24"/>
        </w:rPr>
        <w:t>allow</w:t>
      </w:r>
      <w:r w:rsidRPr="00DE728C">
        <w:rPr>
          <w:sz w:val="24"/>
          <w:szCs w:val="24"/>
        </w:rPr>
        <w:t xml:space="preserve"> </w:t>
      </w:r>
      <w:r w:rsidR="005B728D">
        <w:rPr>
          <w:sz w:val="24"/>
          <w:szCs w:val="24"/>
        </w:rPr>
        <w:t xml:space="preserve">the academic </w:t>
      </w:r>
      <w:r w:rsidR="005B728D" w:rsidRPr="00DE728C">
        <w:rPr>
          <w:sz w:val="24"/>
          <w:szCs w:val="24"/>
        </w:rPr>
        <w:t>nonimmigrant students</w:t>
      </w:r>
      <w:r w:rsidR="005B728D">
        <w:rPr>
          <w:sz w:val="24"/>
          <w:szCs w:val="24"/>
        </w:rPr>
        <w:t xml:space="preserve"> (F-1), vocational nonimmigrant students (M-1) or </w:t>
      </w:r>
      <w:r w:rsidR="005B728D" w:rsidRPr="00DE728C">
        <w:rPr>
          <w:sz w:val="24"/>
          <w:szCs w:val="24"/>
        </w:rPr>
        <w:t xml:space="preserve">exchange visitors </w:t>
      </w:r>
      <w:r w:rsidR="005B728D">
        <w:rPr>
          <w:sz w:val="24"/>
          <w:szCs w:val="24"/>
        </w:rPr>
        <w:t xml:space="preserve">(J-1) </w:t>
      </w:r>
      <w:r w:rsidRPr="00DE728C">
        <w:rPr>
          <w:sz w:val="24"/>
          <w:szCs w:val="24"/>
        </w:rPr>
        <w:t xml:space="preserve">to </w:t>
      </w:r>
      <w:r w:rsidR="006E2B5B">
        <w:rPr>
          <w:sz w:val="24"/>
          <w:szCs w:val="24"/>
        </w:rPr>
        <w:t>complete</w:t>
      </w:r>
      <w:r w:rsidRPr="00DE728C">
        <w:rPr>
          <w:sz w:val="24"/>
          <w:szCs w:val="24"/>
        </w:rPr>
        <w:t xml:space="preserve"> payment of the </w:t>
      </w:r>
      <w:r w:rsidR="005B728D">
        <w:rPr>
          <w:sz w:val="24"/>
          <w:szCs w:val="24"/>
        </w:rPr>
        <w:t>Form I-901</w:t>
      </w:r>
      <w:r w:rsidRPr="00DE728C">
        <w:rPr>
          <w:sz w:val="24"/>
          <w:szCs w:val="24"/>
        </w:rPr>
        <w:t xml:space="preserve">fee.  In addition, </w:t>
      </w:r>
      <w:r w:rsidR="003C1ACA">
        <w:rPr>
          <w:sz w:val="24"/>
          <w:szCs w:val="24"/>
        </w:rPr>
        <w:t xml:space="preserve">SEVP </w:t>
      </w:r>
      <w:r w:rsidRPr="00DE728C">
        <w:rPr>
          <w:sz w:val="24"/>
          <w:szCs w:val="24"/>
        </w:rPr>
        <w:t xml:space="preserve">will be unable to positively identify those </w:t>
      </w:r>
      <w:r w:rsidR="003C1ACA">
        <w:rPr>
          <w:sz w:val="24"/>
          <w:szCs w:val="24"/>
        </w:rPr>
        <w:t xml:space="preserve">F, J and M nonimmigrants </w:t>
      </w:r>
      <w:proofErr w:type="gramStart"/>
      <w:r w:rsidRPr="00DE728C">
        <w:rPr>
          <w:sz w:val="24"/>
          <w:szCs w:val="24"/>
        </w:rPr>
        <w:t>who</w:t>
      </w:r>
      <w:proofErr w:type="gramEnd"/>
      <w:r w:rsidRPr="00DE728C">
        <w:rPr>
          <w:sz w:val="24"/>
          <w:szCs w:val="24"/>
        </w:rPr>
        <w:t xml:space="preserve"> have paid the fee.</w:t>
      </w:r>
      <w:r w:rsidR="00535F6B">
        <w:rPr>
          <w:sz w:val="24"/>
          <w:szCs w:val="24"/>
        </w:rPr>
        <w:t xml:space="preserve"> </w:t>
      </w:r>
      <w:r w:rsidRPr="00DE728C">
        <w:rPr>
          <w:sz w:val="24"/>
          <w:szCs w:val="24"/>
        </w:rPr>
        <w:t xml:space="preserve"> Therefore,</w:t>
      </w:r>
      <w:r w:rsidR="00BD5A16">
        <w:rPr>
          <w:sz w:val="24"/>
          <w:szCs w:val="24"/>
        </w:rPr>
        <w:t xml:space="preserve"> SEVP</w:t>
      </w:r>
      <w:r w:rsidR="005664AB" w:rsidRPr="00DE728C">
        <w:rPr>
          <w:sz w:val="24"/>
          <w:szCs w:val="24"/>
        </w:rPr>
        <w:t>’</w:t>
      </w:r>
      <w:r w:rsidR="00BD5A16">
        <w:rPr>
          <w:sz w:val="24"/>
          <w:szCs w:val="24"/>
        </w:rPr>
        <w:t>s</w:t>
      </w:r>
      <w:r w:rsidRPr="00DE728C">
        <w:rPr>
          <w:sz w:val="24"/>
          <w:szCs w:val="24"/>
        </w:rPr>
        <w:t xml:space="preserve"> ability to ensure compliance with the law and enforce fee collection will be severely limited without this information.</w:t>
      </w:r>
    </w:p>
    <w:p w:rsidR="006E2B5B" w:rsidRPr="00DE728C" w:rsidRDefault="006E2B5B" w:rsidP="00535F6B">
      <w:pPr>
        <w:spacing w:after="240" w:line="480" w:lineRule="auto"/>
        <w:ind w:left="720"/>
        <w:rPr>
          <w:sz w:val="24"/>
          <w:szCs w:val="24"/>
        </w:rPr>
      </w:pPr>
      <w:r>
        <w:rPr>
          <w:sz w:val="24"/>
          <w:szCs w:val="24"/>
        </w:rPr>
        <w:t>If email address information is not collected, the payment process is significantly delayed.</w:t>
      </w:r>
    </w:p>
    <w:p w:rsidR="003862C8" w:rsidRPr="00DE728C" w:rsidRDefault="003862C8" w:rsidP="00535F6B">
      <w:pPr>
        <w:tabs>
          <w:tab w:val="left" w:pos="-1440"/>
        </w:tabs>
        <w:spacing w:after="240" w:line="480" w:lineRule="auto"/>
        <w:ind w:left="720" w:hanging="720"/>
        <w:rPr>
          <w:b/>
          <w:sz w:val="24"/>
          <w:szCs w:val="24"/>
        </w:rPr>
      </w:pPr>
      <w:r w:rsidRPr="00DE728C">
        <w:rPr>
          <w:b/>
          <w:sz w:val="24"/>
          <w:szCs w:val="24"/>
        </w:rPr>
        <w:lastRenderedPageBreak/>
        <w:t>7.</w:t>
      </w:r>
      <w:r w:rsidRPr="00DE728C">
        <w:rPr>
          <w:b/>
          <w:sz w:val="24"/>
          <w:szCs w:val="24"/>
        </w:rPr>
        <w:tab/>
        <w:t>Explain any special circumstances that would cause an information collection to be conducted in a manner:</w:t>
      </w:r>
    </w:p>
    <w:p w:rsidR="003862C8" w:rsidRPr="00DE728C" w:rsidRDefault="003862C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Requiring respondents to report information to the agency more often than quarterly;</w:t>
      </w:r>
    </w:p>
    <w:p w:rsidR="003862C8" w:rsidRPr="00DE728C" w:rsidRDefault="003862C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3712FE">
        <w:rPr>
          <w:b/>
          <w:sz w:val="24"/>
          <w:szCs w:val="24"/>
        </w:rPr>
        <w:t>R</w:t>
      </w:r>
      <w:r w:rsidRPr="00DE728C">
        <w:rPr>
          <w:b/>
          <w:sz w:val="24"/>
          <w:szCs w:val="24"/>
        </w:rPr>
        <w:t>equiring respondents to prepare a written response to a collection of information in fewer than 30 days after receipt of it;</w:t>
      </w:r>
    </w:p>
    <w:p w:rsidR="003862C8" w:rsidRPr="00DE728C" w:rsidRDefault="003862C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DD0A56">
        <w:rPr>
          <w:b/>
          <w:sz w:val="24"/>
          <w:szCs w:val="24"/>
        </w:rPr>
        <w:t>R</w:t>
      </w:r>
      <w:r w:rsidRPr="00DE728C">
        <w:rPr>
          <w:b/>
          <w:sz w:val="24"/>
          <w:szCs w:val="24"/>
        </w:rPr>
        <w:t>equiring respondents to submit more than an original and two copies of any document;</w:t>
      </w:r>
    </w:p>
    <w:p w:rsidR="003862C8" w:rsidRPr="00DE728C" w:rsidRDefault="003862C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C86EF1">
        <w:rPr>
          <w:b/>
          <w:sz w:val="24"/>
          <w:szCs w:val="24"/>
        </w:rPr>
        <w:t>R</w:t>
      </w:r>
      <w:r w:rsidRPr="00DE728C">
        <w:rPr>
          <w:b/>
          <w:sz w:val="24"/>
          <w:szCs w:val="24"/>
        </w:rPr>
        <w:t>equiring respondents to retain records, other than health, medical, government contract, grant-in-aid, or tax records for more than three years;</w:t>
      </w:r>
    </w:p>
    <w:p w:rsidR="003862C8" w:rsidRPr="00DE728C" w:rsidRDefault="003862C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In connection with a statistical survey, that is not designed to produce valid and reliable results that can be generalized to the universe of study;</w:t>
      </w:r>
    </w:p>
    <w:p w:rsidR="003862C8" w:rsidRPr="00DE728C" w:rsidRDefault="003862C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6F7B75">
        <w:rPr>
          <w:b/>
          <w:sz w:val="24"/>
          <w:szCs w:val="24"/>
        </w:rPr>
        <w:t>R</w:t>
      </w:r>
      <w:r w:rsidRPr="00DE728C">
        <w:rPr>
          <w:b/>
          <w:sz w:val="24"/>
          <w:szCs w:val="24"/>
        </w:rPr>
        <w:t>equiring the use of a statistical data classification that has not been reviewed and approved by OMB;</w:t>
      </w:r>
    </w:p>
    <w:p w:rsidR="003862C8" w:rsidRPr="00DE728C" w:rsidRDefault="003862C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6F7B75">
        <w:rPr>
          <w:b/>
          <w:sz w:val="24"/>
          <w:szCs w:val="24"/>
        </w:rPr>
        <w:t>T</w:t>
      </w:r>
      <w:r w:rsidRPr="00DE728C">
        <w:rPr>
          <w:b/>
          <w:sz w:val="24"/>
          <w:szCs w:val="24"/>
        </w:rPr>
        <w:t xml:space="preserve">hat includes a pledge of confidentiality that is not supported by authority established in statute or regulation, that is not supported by disclosure and data security policies that are consistent with the </w:t>
      </w:r>
      <w:r w:rsidRPr="00DE728C">
        <w:rPr>
          <w:b/>
          <w:sz w:val="24"/>
          <w:szCs w:val="24"/>
        </w:rPr>
        <w:lastRenderedPageBreak/>
        <w:t>pledge, or which unnecessarily impedes sharing of data with other agencies for compatible confidential use; or</w:t>
      </w:r>
    </w:p>
    <w:p w:rsidR="003862C8" w:rsidRPr="00DE728C" w:rsidRDefault="003862C8" w:rsidP="00535F6B">
      <w:pPr>
        <w:tabs>
          <w:tab w:val="left" w:pos="-1440"/>
        </w:tabs>
        <w:spacing w:after="240" w:line="480" w:lineRule="auto"/>
        <w:ind w:left="1440" w:hanging="720"/>
        <w:rPr>
          <w:sz w:val="24"/>
          <w:szCs w:val="24"/>
        </w:rPr>
      </w:pPr>
      <w:r w:rsidRPr="00DE728C">
        <w:rPr>
          <w:b/>
          <w:sz w:val="24"/>
          <w:szCs w:val="24"/>
        </w:rPr>
        <w:t>•</w:t>
      </w:r>
      <w:r w:rsidRPr="00DE728C">
        <w:rPr>
          <w:b/>
          <w:sz w:val="24"/>
          <w:szCs w:val="24"/>
        </w:rPr>
        <w:tab/>
      </w:r>
      <w:r w:rsidR="00D30B01">
        <w:rPr>
          <w:b/>
          <w:sz w:val="24"/>
          <w:szCs w:val="24"/>
        </w:rPr>
        <w:t>R</w:t>
      </w:r>
      <w:r w:rsidRPr="00DE728C">
        <w:rPr>
          <w:b/>
          <w:sz w:val="24"/>
          <w:szCs w:val="24"/>
        </w:rPr>
        <w:t>equiring respondents to submit proprietary trade secret, or other confidential information unless the agency can demonstrate that it has instituted procedures to protect the information's confidentiality to the extent permitted by law.</w:t>
      </w:r>
    </w:p>
    <w:p w:rsidR="00013DD8" w:rsidRPr="00DE728C" w:rsidRDefault="005A3121" w:rsidP="00535F6B">
      <w:pPr>
        <w:spacing w:after="240" w:line="480" w:lineRule="auto"/>
        <w:ind w:left="720"/>
        <w:rPr>
          <w:sz w:val="24"/>
          <w:szCs w:val="24"/>
        </w:rPr>
      </w:pPr>
      <w:r w:rsidRPr="00DE728C">
        <w:rPr>
          <w:sz w:val="24"/>
          <w:szCs w:val="24"/>
        </w:rPr>
        <w:t>The special circumstances contained in item 7 of the supporting statement are not applicable to this information collection.</w:t>
      </w:r>
    </w:p>
    <w:p w:rsidR="00013DD8" w:rsidRPr="00DE728C" w:rsidRDefault="00013DD8" w:rsidP="00535F6B">
      <w:pPr>
        <w:tabs>
          <w:tab w:val="left" w:pos="-1440"/>
        </w:tabs>
        <w:spacing w:after="240" w:line="480" w:lineRule="auto"/>
        <w:ind w:left="720" w:hanging="720"/>
        <w:rPr>
          <w:b/>
          <w:sz w:val="24"/>
          <w:szCs w:val="24"/>
        </w:rPr>
      </w:pPr>
      <w:r w:rsidRPr="00DE728C">
        <w:rPr>
          <w:b/>
          <w:sz w:val="24"/>
          <w:szCs w:val="24"/>
        </w:rPr>
        <w:t>8.</w:t>
      </w:r>
      <w:r w:rsidRPr="00DE728C">
        <w:rPr>
          <w:b/>
          <w:sz w:val="24"/>
          <w:szCs w:val="24"/>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13DD8" w:rsidRPr="00DE728C" w:rsidRDefault="00013DD8" w:rsidP="00535F6B">
      <w:pPr>
        <w:spacing w:after="240" w:line="480" w:lineRule="auto"/>
        <w:ind w:left="720"/>
        <w:rPr>
          <w:b/>
          <w:sz w:val="24"/>
          <w:szCs w:val="24"/>
        </w:rPr>
      </w:pPr>
      <w:r w:rsidRPr="00DE728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13DD8" w:rsidRPr="00DE728C" w:rsidRDefault="00013DD8" w:rsidP="00535F6B">
      <w:pPr>
        <w:spacing w:after="240" w:line="480" w:lineRule="auto"/>
        <w:ind w:left="720"/>
        <w:rPr>
          <w:sz w:val="24"/>
          <w:szCs w:val="24"/>
        </w:rPr>
      </w:pPr>
      <w:r w:rsidRPr="00DE728C">
        <w:rPr>
          <w:b/>
          <w:sz w:val="24"/>
          <w:szCs w:val="24"/>
        </w:rPr>
        <w:t xml:space="preserve">Consultation with representatives of those from whom information is to be obtained or those who must compile records should occur at least once every </w:t>
      </w:r>
      <w:r w:rsidR="000F6F67">
        <w:rPr>
          <w:b/>
          <w:sz w:val="24"/>
          <w:szCs w:val="24"/>
        </w:rPr>
        <w:t>3</w:t>
      </w:r>
      <w:r w:rsidRPr="00DE728C">
        <w:rPr>
          <w:b/>
          <w:sz w:val="24"/>
          <w:szCs w:val="24"/>
        </w:rPr>
        <w:t xml:space="preserve"> years -- even if the collection of information activity is the same as in prior </w:t>
      </w:r>
      <w:r w:rsidRPr="00DE728C">
        <w:rPr>
          <w:b/>
          <w:sz w:val="24"/>
          <w:szCs w:val="24"/>
        </w:rPr>
        <w:lastRenderedPageBreak/>
        <w:t>periods.  There may be circumstances that may preclude consultation in a specific situation.  These circumstances should be explained.</w:t>
      </w:r>
    </w:p>
    <w:p w:rsidR="005A3121" w:rsidRPr="00DE728C" w:rsidRDefault="005A3121" w:rsidP="00535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480" w:lineRule="auto"/>
        <w:ind w:left="720" w:hanging="720"/>
        <w:rPr>
          <w:sz w:val="24"/>
          <w:szCs w:val="24"/>
        </w:rPr>
      </w:pPr>
      <w:r w:rsidRPr="00DE728C">
        <w:rPr>
          <w:sz w:val="24"/>
          <w:szCs w:val="24"/>
        </w:rPr>
        <w:tab/>
      </w:r>
      <w:r w:rsidR="003E182D" w:rsidRPr="00DE728C">
        <w:rPr>
          <w:sz w:val="24"/>
          <w:szCs w:val="24"/>
        </w:rPr>
        <w:t>On</w:t>
      </w:r>
      <w:r w:rsidR="001E6A6D">
        <w:rPr>
          <w:sz w:val="24"/>
          <w:szCs w:val="24"/>
        </w:rPr>
        <w:t xml:space="preserve"> September 25, 2014</w:t>
      </w:r>
      <w:r w:rsidR="003E182D" w:rsidRPr="00014C7B">
        <w:rPr>
          <w:sz w:val="24"/>
          <w:szCs w:val="24"/>
        </w:rPr>
        <w:t>,</w:t>
      </w:r>
      <w:r w:rsidR="003E182D" w:rsidRPr="00DE728C">
        <w:rPr>
          <w:sz w:val="24"/>
          <w:szCs w:val="24"/>
        </w:rPr>
        <w:t xml:space="preserve"> </w:t>
      </w:r>
      <w:r w:rsidR="009D7E75">
        <w:rPr>
          <w:sz w:val="24"/>
          <w:szCs w:val="24"/>
        </w:rPr>
        <w:t>USICE</w:t>
      </w:r>
      <w:r w:rsidR="003E182D" w:rsidRPr="00DE728C">
        <w:rPr>
          <w:sz w:val="24"/>
          <w:szCs w:val="24"/>
        </w:rPr>
        <w:t xml:space="preserve"> published a notice in the Federal Register at</w:t>
      </w:r>
      <w:r w:rsidR="001E6A6D">
        <w:rPr>
          <w:sz w:val="24"/>
          <w:szCs w:val="24"/>
        </w:rPr>
        <w:t xml:space="preserve"> 79 FR </w:t>
      </w:r>
      <w:r w:rsidR="00291B5C">
        <w:rPr>
          <w:sz w:val="24"/>
          <w:szCs w:val="24"/>
        </w:rPr>
        <w:t>22829</w:t>
      </w:r>
      <w:r w:rsidR="003E182D" w:rsidRPr="00DE728C">
        <w:rPr>
          <w:sz w:val="24"/>
          <w:szCs w:val="24"/>
        </w:rPr>
        <w:t xml:space="preserve">, soliciting public review and comment for a </w:t>
      </w:r>
      <w:r w:rsidR="003E182D" w:rsidRPr="00014C7B">
        <w:rPr>
          <w:sz w:val="24"/>
          <w:szCs w:val="24"/>
        </w:rPr>
        <w:t>60</w:t>
      </w:r>
      <w:r w:rsidR="00F67DC5" w:rsidRPr="00014C7B">
        <w:rPr>
          <w:sz w:val="24"/>
          <w:szCs w:val="24"/>
        </w:rPr>
        <w:t>-</w:t>
      </w:r>
      <w:r w:rsidR="003E182D" w:rsidRPr="00014C7B">
        <w:rPr>
          <w:sz w:val="24"/>
          <w:szCs w:val="24"/>
        </w:rPr>
        <w:t>day</w:t>
      </w:r>
      <w:r w:rsidR="003E182D" w:rsidRPr="00DE728C">
        <w:rPr>
          <w:sz w:val="24"/>
          <w:szCs w:val="24"/>
        </w:rPr>
        <w:t xml:space="preserve"> period on the proposed extension of the approval of this information collection.  </w:t>
      </w:r>
      <w:r w:rsidR="009D7E75">
        <w:rPr>
          <w:sz w:val="24"/>
          <w:szCs w:val="24"/>
        </w:rPr>
        <w:t>USICE</w:t>
      </w:r>
      <w:r w:rsidR="003E182D" w:rsidRPr="00DE728C">
        <w:rPr>
          <w:sz w:val="24"/>
          <w:szCs w:val="24"/>
        </w:rPr>
        <w:t xml:space="preserve"> received </w:t>
      </w:r>
      <w:r w:rsidR="00291B5C">
        <w:rPr>
          <w:sz w:val="24"/>
          <w:szCs w:val="24"/>
        </w:rPr>
        <w:t xml:space="preserve">no </w:t>
      </w:r>
      <w:r w:rsidR="003E182D" w:rsidRPr="00DE728C">
        <w:rPr>
          <w:sz w:val="24"/>
          <w:szCs w:val="24"/>
        </w:rPr>
        <w:t>comments during this 60 day period.</w:t>
      </w:r>
      <w:r w:rsidR="00535F6B">
        <w:rPr>
          <w:sz w:val="24"/>
          <w:szCs w:val="24"/>
        </w:rPr>
        <w:t xml:space="preserve"> </w:t>
      </w:r>
      <w:r w:rsidR="003E182D" w:rsidRPr="00DE728C">
        <w:rPr>
          <w:sz w:val="24"/>
          <w:szCs w:val="24"/>
        </w:rPr>
        <w:t xml:space="preserve"> </w:t>
      </w:r>
      <w:r w:rsidR="003E182D" w:rsidRPr="00014C7B">
        <w:rPr>
          <w:sz w:val="24"/>
          <w:szCs w:val="24"/>
        </w:rPr>
        <w:t>On</w:t>
      </w:r>
      <w:r w:rsidR="00263344">
        <w:rPr>
          <w:sz w:val="24"/>
          <w:szCs w:val="24"/>
        </w:rPr>
        <w:t xml:space="preserve"> </w:t>
      </w:r>
      <w:r w:rsidR="00291B5C">
        <w:rPr>
          <w:sz w:val="24"/>
          <w:szCs w:val="24"/>
        </w:rPr>
        <w:t>December 5, 2015</w:t>
      </w:r>
      <w:r w:rsidR="003E182D" w:rsidRPr="00DE728C">
        <w:rPr>
          <w:sz w:val="24"/>
          <w:szCs w:val="24"/>
        </w:rPr>
        <w:t xml:space="preserve">, </w:t>
      </w:r>
      <w:r w:rsidR="009D7E75">
        <w:rPr>
          <w:sz w:val="24"/>
          <w:szCs w:val="24"/>
        </w:rPr>
        <w:t>USICE</w:t>
      </w:r>
      <w:r w:rsidR="003E182D" w:rsidRPr="00DE728C">
        <w:rPr>
          <w:sz w:val="24"/>
          <w:szCs w:val="24"/>
        </w:rPr>
        <w:t xml:space="preserve"> published a follow up notice in the Federal Register at</w:t>
      </w:r>
      <w:r w:rsidR="00535F6B">
        <w:rPr>
          <w:sz w:val="24"/>
          <w:szCs w:val="24"/>
        </w:rPr>
        <w:t xml:space="preserve"> </w:t>
      </w:r>
      <w:r w:rsidR="00291B5C">
        <w:rPr>
          <w:sz w:val="24"/>
          <w:szCs w:val="24"/>
        </w:rPr>
        <w:t>79 FR 28504</w:t>
      </w:r>
      <w:r w:rsidR="003E182D" w:rsidRPr="00DE728C">
        <w:rPr>
          <w:sz w:val="24"/>
          <w:szCs w:val="24"/>
        </w:rPr>
        <w:t xml:space="preserve">, soliciting public review and comment for an additional </w:t>
      </w:r>
      <w:r w:rsidR="003E182D" w:rsidRPr="00014C7B">
        <w:rPr>
          <w:sz w:val="24"/>
          <w:szCs w:val="24"/>
        </w:rPr>
        <w:t>30</w:t>
      </w:r>
      <w:r w:rsidR="00F67DC5" w:rsidRPr="00014C7B">
        <w:rPr>
          <w:sz w:val="24"/>
          <w:szCs w:val="24"/>
        </w:rPr>
        <w:t>-</w:t>
      </w:r>
      <w:r w:rsidR="003E182D" w:rsidRPr="00014C7B">
        <w:rPr>
          <w:sz w:val="24"/>
          <w:szCs w:val="24"/>
        </w:rPr>
        <w:t>day</w:t>
      </w:r>
      <w:r w:rsidR="003E182D" w:rsidRPr="00DE728C">
        <w:rPr>
          <w:sz w:val="24"/>
          <w:szCs w:val="24"/>
        </w:rPr>
        <w:t xml:space="preserve"> period on the proposed extension of the approval of this information collection with instructions that any comments should be sent directly to the Office of Management and Budget.  </w:t>
      </w:r>
      <w:bookmarkStart w:id="0" w:name="_GoBack"/>
      <w:bookmarkEnd w:id="0"/>
      <w:r w:rsidR="003E182D" w:rsidRPr="00DE728C">
        <w:rPr>
          <w:sz w:val="24"/>
          <w:szCs w:val="24"/>
        </w:rPr>
        <w:t>.</w:t>
      </w:r>
    </w:p>
    <w:p w:rsidR="00013DD8" w:rsidRPr="00DE728C" w:rsidRDefault="00013DD8" w:rsidP="00535F6B">
      <w:pPr>
        <w:tabs>
          <w:tab w:val="left" w:pos="-1440"/>
        </w:tabs>
        <w:spacing w:after="240" w:line="480" w:lineRule="auto"/>
        <w:ind w:left="720" w:hanging="720"/>
        <w:rPr>
          <w:sz w:val="24"/>
          <w:szCs w:val="24"/>
        </w:rPr>
      </w:pPr>
      <w:r w:rsidRPr="00DE728C">
        <w:rPr>
          <w:b/>
          <w:sz w:val="24"/>
          <w:szCs w:val="24"/>
        </w:rPr>
        <w:t>9.</w:t>
      </w:r>
      <w:r w:rsidRPr="00DE728C">
        <w:rPr>
          <w:b/>
          <w:sz w:val="24"/>
          <w:szCs w:val="24"/>
        </w:rPr>
        <w:tab/>
        <w:t>Explain any decision to provide any payment or gift to respondents, other than remuneration of contractors or grantees.</w:t>
      </w:r>
    </w:p>
    <w:p w:rsidR="005A3121" w:rsidRPr="00DE728C" w:rsidRDefault="00E912A4" w:rsidP="00535F6B">
      <w:pPr>
        <w:spacing w:after="240" w:line="480" w:lineRule="auto"/>
        <w:ind w:firstLine="720"/>
        <w:rPr>
          <w:sz w:val="24"/>
          <w:szCs w:val="24"/>
        </w:rPr>
      </w:pPr>
      <w:r>
        <w:rPr>
          <w:sz w:val="24"/>
          <w:szCs w:val="24"/>
        </w:rPr>
        <w:t>SEVP</w:t>
      </w:r>
      <w:r w:rsidRPr="00DE728C">
        <w:rPr>
          <w:sz w:val="24"/>
          <w:szCs w:val="24"/>
        </w:rPr>
        <w:t xml:space="preserve"> </w:t>
      </w:r>
      <w:r w:rsidR="005A3121" w:rsidRPr="00DE728C">
        <w:rPr>
          <w:sz w:val="24"/>
          <w:szCs w:val="24"/>
        </w:rPr>
        <w:t>does not provide payment or gifts to respondents</w:t>
      </w:r>
      <w:r>
        <w:rPr>
          <w:sz w:val="24"/>
          <w:szCs w:val="24"/>
        </w:rPr>
        <w:t>.</w:t>
      </w:r>
      <w:r w:rsidR="005A3121" w:rsidRPr="00DE728C">
        <w:rPr>
          <w:sz w:val="24"/>
          <w:szCs w:val="24"/>
        </w:rPr>
        <w:t xml:space="preserve"> </w:t>
      </w:r>
    </w:p>
    <w:p w:rsidR="00013DD8" w:rsidRDefault="00013DD8" w:rsidP="00535F6B">
      <w:pPr>
        <w:tabs>
          <w:tab w:val="left" w:pos="-1440"/>
        </w:tabs>
        <w:spacing w:after="240" w:line="480" w:lineRule="auto"/>
        <w:ind w:left="720" w:hanging="720"/>
        <w:rPr>
          <w:b/>
          <w:sz w:val="24"/>
          <w:szCs w:val="24"/>
        </w:rPr>
      </w:pPr>
      <w:r w:rsidRPr="00DE728C">
        <w:rPr>
          <w:b/>
          <w:sz w:val="24"/>
          <w:szCs w:val="24"/>
        </w:rPr>
        <w:t>10.</w:t>
      </w:r>
      <w:r w:rsidRPr="00DE728C">
        <w:rPr>
          <w:b/>
          <w:sz w:val="24"/>
          <w:szCs w:val="24"/>
        </w:rPr>
        <w:tab/>
        <w:t>Describe any assurance of confidentiality provided to respondents and the basis for the assurance in statute, regulation, or agency policy.</w:t>
      </w:r>
    </w:p>
    <w:p w:rsidR="0004675D" w:rsidRPr="00DE728C" w:rsidRDefault="0004675D" w:rsidP="00535F6B">
      <w:pPr>
        <w:tabs>
          <w:tab w:val="left" w:pos="-1440"/>
        </w:tabs>
        <w:spacing w:after="240" w:line="480" w:lineRule="auto"/>
        <w:ind w:left="720" w:hanging="720"/>
        <w:rPr>
          <w:sz w:val="24"/>
          <w:szCs w:val="24"/>
        </w:rPr>
      </w:pPr>
    </w:p>
    <w:p w:rsidR="0004675D" w:rsidRDefault="0004675D" w:rsidP="00A508CF">
      <w:pPr>
        <w:spacing w:line="480" w:lineRule="auto"/>
        <w:ind w:left="720"/>
      </w:pPr>
      <w:r>
        <w:rPr>
          <w:sz w:val="24"/>
          <w:szCs w:val="24"/>
        </w:rPr>
        <w:t>The SEVIS system of records covers the use and potential sharing of information in this collection. </w:t>
      </w:r>
      <w:r w:rsidRPr="00A508CF">
        <w:rPr>
          <w:sz w:val="24"/>
          <w:szCs w:val="24"/>
        </w:rPr>
        <w:t>The SEVIS system of records is covered by the Privacy Act.</w:t>
      </w:r>
      <w:r>
        <w:rPr>
          <w:sz w:val="24"/>
          <w:szCs w:val="24"/>
        </w:rPr>
        <w:t xml:space="preserve"> USICE published notice of this system of records in the Federal Register on January 5, 2010 at 75 FR 412.</w:t>
      </w:r>
      <w:r w:rsidR="00A508CF">
        <w:rPr>
          <w:sz w:val="24"/>
          <w:szCs w:val="24"/>
        </w:rPr>
        <w:t xml:space="preserve"> </w:t>
      </w:r>
      <w:r>
        <w:rPr>
          <w:sz w:val="24"/>
          <w:szCs w:val="24"/>
        </w:rPr>
        <w:t xml:space="preserve">The SEVIS Privacy Impact Assessment covers the use and potential sharing of information in this collection.  USICE published </w:t>
      </w:r>
      <w:r>
        <w:rPr>
          <w:sz w:val="24"/>
          <w:szCs w:val="24"/>
        </w:rPr>
        <w:lastRenderedPageBreak/>
        <w:t xml:space="preserve">notice of this Privacy Impact Assessment on June 23, 2011; see </w:t>
      </w:r>
      <w:hyperlink r:id="rId11" w:history="1">
        <w:r>
          <w:rPr>
            <w:rStyle w:val="Hyperlink"/>
            <w:sz w:val="24"/>
            <w:szCs w:val="24"/>
          </w:rPr>
          <w:t>http://www.dhs.gov/xlibrary/assets/privacy/privacy_pia_sevis_update_nctc.pdf</w:t>
        </w:r>
      </w:hyperlink>
      <w:r>
        <w:rPr>
          <w:sz w:val="24"/>
          <w:szCs w:val="24"/>
        </w:rPr>
        <w:t>.</w:t>
      </w:r>
    </w:p>
    <w:p w:rsidR="0004675D" w:rsidRDefault="0004675D" w:rsidP="00535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480" w:lineRule="auto"/>
        <w:ind w:left="720"/>
        <w:rPr>
          <w:sz w:val="24"/>
          <w:szCs w:val="24"/>
        </w:rPr>
      </w:pPr>
    </w:p>
    <w:p w:rsidR="0004675D" w:rsidRPr="00DE728C" w:rsidRDefault="0004675D" w:rsidP="00535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480" w:lineRule="auto"/>
        <w:ind w:left="720"/>
        <w:rPr>
          <w:sz w:val="24"/>
          <w:szCs w:val="24"/>
        </w:rPr>
      </w:pPr>
    </w:p>
    <w:p w:rsidR="00013DD8" w:rsidRPr="00DE728C" w:rsidRDefault="00013DD8" w:rsidP="00535F6B">
      <w:pPr>
        <w:tabs>
          <w:tab w:val="left" w:pos="-1440"/>
        </w:tabs>
        <w:spacing w:after="240" w:line="480" w:lineRule="auto"/>
        <w:ind w:left="720" w:hanging="720"/>
        <w:rPr>
          <w:sz w:val="24"/>
          <w:szCs w:val="24"/>
        </w:rPr>
      </w:pPr>
      <w:r w:rsidRPr="00DE728C">
        <w:rPr>
          <w:b/>
          <w:sz w:val="24"/>
          <w:szCs w:val="24"/>
        </w:rPr>
        <w:t>11.</w:t>
      </w:r>
      <w:r w:rsidRPr="00DE728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w:t>
      </w:r>
      <w:r w:rsidR="00196AD4">
        <w:rPr>
          <w:b/>
          <w:sz w:val="24"/>
          <w:szCs w:val="24"/>
        </w:rPr>
        <w:t>o</w:t>
      </w:r>
      <w:r w:rsidRPr="00DE728C">
        <w:rPr>
          <w:b/>
          <w:sz w:val="24"/>
          <w:szCs w:val="24"/>
        </w:rPr>
        <w:t>m whom the information is requested, and any steps to be taken to obtain their consent.</w:t>
      </w:r>
    </w:p>
    <w:p w:rsidR="00013DD8" w:rsidRPr="00DE728C" w:rsidRDefault="005A3121" w:rsidP="00535F6B">
      <w:pPr>
        <w:spacing w:after="240" w:line="480" w:lineRule="auto"/>
        <w:ind w:firstLine="720"/>
        <w:rPr>
          <w:sz w:val="24"/>
          <w:szCs w:val="24"/>
        </w:rPr>
      </w:pPr>
      <w:r w:rsidRPr="00DE728C">
        <w:rPr>
          <w:sz w:val="24"/>
          <w:szCs w:val="24"/>
        </w:rPr>
        <w:t xml:space="preserve">There are no questions </w:t>
      </w:r>
      <w:r w:rsidR="00196AD4">
        <w:rPr>
          <w:sz w:val="24"/>
          <w:szCs w:val="24"/>
        </w:rPr>
        <w:t xml:space="preserve">in this collection </w:t>
      </w:r>
      <w:r w:rsidRPr="00DE728C">
        <w:rPr>
          <w:sz w:val="24"/>
          <w:szCs w:val="24"/>
        </w:rPr>
        <w:t>of a sensitive nature.</w:t>
      </w:r>
    </w:p>
    <w:p w:rsidR="00013DD8" w:rsidRPr="00DE728C" w:rsidRDefault="00013DD8" w:rsidP="00535F6B">
      <w:pPr>
        <w:tabs>
          <w:tab w:val="left" w:pos="-1440"/>
        </w:tabs>
        <w:spacing w:after="240" w:line="480" w:lineRule="auto"/>
        <w:ind w:left="720" w:hanging="720"/>
        <w:rPr>
          <w:b/>
          <w:sz w:val="24"/>
          <w:szCs w:val="24"/>
        </w:rPr>
      </w:pPr>
      <w:r w:rsidRPr="00DE728C">
        <w:rPr>
          <w:b/>
          <w:sz w:val="24"/>
          <w:szCs w:val="24"/>
        </w:rPr>
        <w:t>12.</w:t>
      </w:r>
      <w:r w:rsidRPr="00DE728C">
        <w:rPr>
          <w:b/>
          <w:sz w:val="24"/>
          <w:szCs w:val="24"/>
        </w:rPr>
        <w:tab/>
        <w:t>Provide estimates of the hour burden of the collection of information.  The statement should:</w:t>
      </w:r>
    </w:p>
    <w:p w:rsidR="00013DD8" w:rsidRPr="00DE728C" w:rsidRDefault="00013DD8" w:rsidP="00535F6B">
      <w:pPr>
        <w:tabs>
          <w:tab w:val="left" w:pos="-1440"/>
        </w:tabs>
        <w:spacing w:after="240" w:line="480" w:lineRule="auto"/>
        <w:ind w:left="720" w:hanging="720"/>
        <w:rPr>
          <w:b/>
          <w:sz w:val="24"/>
          <w:szCs w:val="24"/>
        </w:rPr>
      </w:pPr>
      <w:r w:rsidRPr="00DE728C">
        <w:rPr>
          <w:b/>
          <w:sz w:val="24"/>
          <w:szCs w:val="24"/>
        </w:rPr>
        <w:t>•</w:t>
      </w:r>
      <w:r w:rsidRPr="00DE728C">
        <w:rPr>
          <w:b/>
          <w:sz w:val="24"/>
          <w:szCs w:val="24"/>
        </w:rPr>
        <w:tab/>
        <w:t>Indicate the number of respondents, frequency of response, annual hour burden, and an explanation of how the burden was estimated.</w:t>
      </w:r>
      <w:r w:rsidR="00535F6B">
        <w:rPr>
          <w:b/>
          <w:sz w:val="24"/>
          <w:szCs w:val="24"/>
        </w:rPr>
        <w:t xml:space="preserve"> </w:t>
      </w:r>
      <w:r w:rsidRPr="00DE728C">
        <w:rPr>
          <w:b/>
          <w:sz w:val="24"/>
          <w:szCs w:val="24"/>
        </w:rPr>
        <w:t xml:space="preserve">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DE728C">
        <w:rPr>
          <w:b/>
          <w:sz w:val="24"/>
          <w:szCs w:val="24"/>
        </w:rPr>
        <w:lastRenderedPageBreak/>
        <w:t>explain the reasons for the variance.  Generally, estimates should not include burden hours for customary and usual business practices.</w:t>
      </w:r>
    </w:p>
    <w:p w:rsidR="00013DD8" w:rsidRPr="00DE728C" w:rsidRDefault="00013DD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If this request for approval covers more than one form, provide separate hour burden estimates for each form and aggregate the hour burdens in Item 13 of OMB Form 83-I.</w:t>
      </w:r>
    </w:p>
    <w:p w:rsidR="00013DD8" w:rsidRPr="00DE728C" w:rsidRDefault="00013DD8" w:rsidP="00535F6B">
      <w:pPr>
        <w:tabs>
          <w:tab w:val="left" w:pos="-1440"/>
        </w:tabs>
        <w:spacing w:after="240" w:line="480" w:lineRule="auto"/>
        <w:ind w:left="1440" w:hanging="720"/>
        <w:rPr>
          <w:sz w:val="24"/>
          <w:szCs w:val="24"/>
          <w:u w:val="single"/>
        </w:rPr>
      </w:pPr>
      <w:r w:rsidRPr="00DE728C">
        <w:rPr>
          <w:b/>
          <w:sz w:val="24"/>
          <w:szCs w:val="24"/>
        </w:rPr>
        <w:t>•</w:t>
      </w:r>
      <w:r w:rsidRPr="00DE728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A3121" w:rsidRPr="00085BE4" w:rsidRDefault="005A3121" w:rsidP="00535F6B">
      <w:pPr>
        <w:spacing w:after="240" w:line="480" w:lineRule="auto"/>
        <w:ind w:left="360"/>
        <w:rPr>
          <w:sz w:val="24"/>
          <w:szCs w:val="24"/>
        </w:rPr>
      </w:pPr>
      <w:r w:rsidRPr="00085BE4">
        <w:rPr>
          <w:sz w:val="24"/>
          <w:szCs w:val="24"/>
          <w:u w:val="single"/>
        </w:rPr>
        <w:t>Annual Reporting Burden</w:t>
      </w:r>
      <w:r w:rsidRPr="00085BE4">
        <w:rPr>
          <w:sz w:val="24"/>
          <w:szCs w:val="24"/>
        </w:rPr>
        <w:t>:</w:t>
      </w:r>
    </w:p>
    <w:p w:rsidR="005A3121" w:rsidRPr="00DE728C" w:rsidRDefault="005A3121" w:rsidP="00535F6B">
      <w:pPr>
        <w:numPr>
          <w:ilvl w:val="0"/>
          <w:numId w:val="3"/>
        </w:numPr>
        <w:spacing w:after="240" w:line="480" w:lineRule="auto"/>
        <w:rPr>
          <w:sz w:val="24"/>
          <w:szCs w:val="24"/>
        </w:rPr>
      </w:pPr>
      <w:r w:rsidRPr="00DE728C">
        <w:rPr>
          <w:sz w:val="24"/>
          <w:szCs w:val="24"/>
        </w:rPr>
        <w:t>Number of Respondents</w:t>
      </w:r>
      <w:r w:rsidRPr="00DE728C">
        <w:rPr>
          <w:sz w:val="24"/>
          <w:szCs w:val="24"/>
        </w:rPr>
        <w:tab/>
      </w:r>
      <w:r w:rsidRPr="00DE728C">
        <w:rPr>
          <w:sz w:val="24"/>
          <w:szCs w:val="24"/>
        </w:rPr>
        <w:tab/>
      </w:r>
      <w:r w:rsidRPr="00DE728C">
        <w:rPr>
          <w:sz w:val="24"/>
          <w:szCs w:val="24"/>
        </w:rPr>
        <w:tab/>
      </w:r>
      <w:r w:rsidRPr="00DE728C">
        <w:rPr>
          <w:sz w:val="24"/>
          <w:szCs w:val="24"/>
        </w:rPr>
        <w:tab/>
      </w:r>
      <w:r w:rsidRPr="00DE728C">
        <w:rPr>
          <w:sz w:val="24"/>
          <w:szCs w:val="24"/>
        </w:rPr>
        <w:tab/>
      </w:r>
    </w:p>
    <w:p w:rsidR="004A48DC" w:rsidRPr="00DE728C" w:rsidRDefault="004A48DC" w:rsidP="00535F6B">
      <w:pPr>
        <w:spacing w:after="240" w:line="480" w:lineRule="auto"/>
        <w:ind w:left="1440"/>
        <w:rPr>
          <w:sz w:val="24"/>
          <w:szCs w:val="24"/>
        </w:rPr>
      </w:pPr>
      <w:r w:rsidRPr="00DE728C">
        <w:rPr>
          <w:sz w:val="24"/>
          <w:szCs w:val="24"/>
        </w:rPr>
        <w:t>F</w:t>
      </w:r>
      <w:r w:rsidR="00BE774C" w:rsidRPr="00DE728C">
        <w:rPr>
          <w:sz w:val="24"/>
          <w:szCs w:val="24"/>
        </w:rPr>
        <w:t>-1</w:t>
      </w:r>
      <w:r w:rsidRPr="00DE728C">
        <w:rPr>
          <w:sz w:val="24"/>
          <w:szCs w:val="24"/>
        </w:rPr>
        <w:t xml:space="preserve"> and M</w:t>
      </w:r>
      <w:r w:rsidR="00BE774C" w:rsidRPr="00DE728C">
        <w:rPr>
          <w:sz w:val="24"/>
          <w:szCs w:val="24"/>
        </w:rPr>
        <w:t xml:space="preserve">-1 </w:t>
      </w:r>
      <w:r w:rsidRPr="00DE728C">
        <w:rPr>
          <w:sz w:val="24"/>
          <w:szCs w:val="24"/>
        </w:rPr>
        <w:t xml:space="preserve">@ </w:t>
      </w:r>
      <w:r w:rsidR="00BE774C" w:rsidRPr="00DE728C">
        <w:rPr>
          <w:sz w:val="24"/>
          <w:szCs w:val="24"/>
        </w:rPr>
        <w:t>$</w:t>
      </w:r>
      <w:r w:rsidRPr="00DE728C">
        <w:rPr>
          <w:sz w:val="24"/>
          <w:szCs w:val="24"/>
        </w:rPr>
        <w:t>200</w:t>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B85386">
        <w:rPr>
          <w:sz w:val="24"/>
          <w:szCs w:val="24"/>
        </w:rPr>
        <w:t>493,114</w:t>
      </w:r>
    </w:p>
    <w:p w:rsidR="004A48DC" w:rsidRPr="00DE728C" w:rsidRDefault="004A48DC" w:rsidP="00535F6B">
      <w:pPr>
        <w:spacing w:after="240" w:line="480" w:lineRule="auto"/>
        <w:ind w:left="1440"/>
        <w:rPr>
          <w:sz w:val="24"/>
          <w:szCs w:val="24"/>
        </w:rPr>
      </w:pPr>
      <w:r w:rsidRPr="00DE728C">
        <w:rPr>
          <w:sz w:val="24"/>
          <w:szCs w:val="24"/>
        </w:rPr>
        <w:t>J</w:t>
      </w:r>
      <w:r w:rsidR="00BE774C" w:rsidRPr="00DE728C">
        <w:rPr>
          <w:sz w:val="24"/>
          <w:szCs w:val="24"/>
        </w:rPr>
        <w:t xml:space="preserve">-1 </w:t>
      </w:r>
      <w:r w:rsidRPr="00DE728C">
        <w:rPr>
          <w:sz w:val="24"/>
          <w:szCs w:val="24"/>
        </w:rPr>
        <w:t>@ $</w:t>
      </w:r>
      <w:r w:rsidR="0038725F" w:rsidRPr="00DE728C">
        <w:rPr>
          <w:sz w:val="24"/>
          <w:szCs w:val="24"/>
        </w:rPr>
        <w:t>180</w:t>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B85386">
        <w:rPr>
          <w:sz w:val="24"/>
          <w:szCs w:val="24"/>
        </w:rPr>
        <w:t>168,515</w:t>
      </w:r>
    </w:p>
    <w:p w:rsidR="004A48DC" w:rsidRPr="00DE728C" w:rsidRDefault="004A48DC" w:rsidP="00535F6B">
      <w:pPr>
        <w:spacing w:after="240" w:line="480" w:lineRule="auto"/>
        <w:ind w:left="1440"/>
        <w:rPr>
          <w:sz w:val="24"/>
          <w:szCs w:val="24"/>
        </w:rPr>
      </w:pPr>
      <w:r w:rsidRPr="00DE728C">
        <w:rPr>
          <w:sz w:val="24"/>
          <w:szCs w:val="24"/>
        </w:rPr>
        <w:t>J</w:t>
      </w:r>
      <w:r w:rsidR="00BE774C" w:rsidRPr="00DE728C">
        <w:rPr>
          <w:sz w:val="24"/>
          <w:szCs w:val="24"/>
        </w:rPr>
        <w:t xml:space="preserve">-1 </w:t>
      </w:r>
      <w:r w:rsidRPr="00DE728C">
        <w:rPr>
          <w:sz w:val="24"/>
          <w:szCs w:val="24"/>
        </w:rPr>
        <w:t>@ $</w:t>
      </w:r>
      <w:r w:rsidR="0038725F" w:rsidRPr="00DE728C">
        <w:rPr>
          <w:sz w:val="24"/>
          <w:szCs w:val="24"/>
        </w:rPr>
        <w:t>35</w:t>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3E7619" w:rsidRPr="00DE728C">
        <w:rPr>
          <w:sz w:val="24"/>
          <w:szCs w:val="24"/>
        </w:rPr>
        <w:tab/>
      </w:r>
      <w:r w:rsidR="00B85386">
        <w:rPr>
          <w:sz w:val="24"/>
          <w:szCs w:val="24"/>
        </w:rPr>
        <w:t>144,158</w:t>
      </w:r>
    </w:p>
    <w:p w:rsidR="005A3121" w:rsidRPr="00DE728C" w:rsidRDefault="005A3121" w:rsidP="00535F6B">
      <w:pPr>
        <w:numPr>
          <w:ilvl w:val="0"/>
          <w:numId w:val="3"/>
        </w:numPr>
        <w:spacing w:after="240" w:line="480" w:lineRule="auto"/>
        <w:rPr>
          <w:sz w:val="24"/>
          <w:szCs w:val="24"/>
        </w:rPr>
      </w:pPr>
      <w:r w:rsidRPr="00DE728C">
        <w:rPr>
          <w:sz w:val="24"/>
          <w:szCs w:val="24"/>
        </w:rPr>
        <w:t>Number of Responses per each Respondent</w:t>
      </w:r>
      <w:r w:rsidRPr="00DE728C">
        <w:rPr>
          <w:sz w:val="24"/>
          <w:szCs w:val="24"/>
        </w:rPr>
        <w:tab/>
      </w:r>
      <w:r w:rsidRPr="00DE728C">
        <w:rPr>
          <w:sz w:val="24"/>
          <w:szCs w:val="24"/>
        </w:rPr>
        <w:tab/>
        <w:t>1</w:t>
      </w:r>
    </w:p>
    <w:p w:rsidR="005A3121" w:rsidRPr="00DE728C" w:rsidRDefault="005A3121" w:rsidP="00535F6B">
      <w:pPr>
        <w:numPr>
          <w:ilvl w:val="0"/>
          <w:numId w:val="3"/>
        </w:numPr>
        <w:spacing w:after="240" w:line="480" w:lineRule="auto"/>
        <w:rPr>
          <w:sz w:val="24"/>
          <w:szCs w:val="24"/>
        </w:rPr>
      </w:pPr>
      <w:r w:rsidRPr="00DE728C">
        <w:rPr>
          <w:sz w:val="24"/>
          <w:szCs w:val="24"/>
        </w:rPr>
        <w:t>Total</w:t>
      </w:r>
      <w:r w:rsidR="003A273F">
        <w:rPr>
          <w:sz w:val="24"/>
          <w:szCs w:val="24"/>
        </w:rPr>
        <w:t xml:space="preserve"> Annual Responses</w:t>
      </w:r>
      <w:r w:rsidR="003A273F">
        <w:rPr>
          <w:sz w:val="24"/>
          <w:szCs w:val="24"/>
        </w:rPr>
        <w:tab/>
      </w:r>
      <w:r w:rsidR="003A273F">
        <w:rPr>
          <w:sz w:val="24"/>
          <w:szCs w:val="24"/>
        </w:rPr>
        <w:tab/>
      </w:r>
      <w:r w:rsidR="003A273F">
        <w:rPr>
          <w:sz w:val="24"/>
          <w:szCs w:val="24"/>
        </w:rPr>
        <w:tab/>
      </w:r>
      <w:r w:rsidR="003A273F">
        <w:rPr>
          <w:sz w:val="24"/>
          <w:szCs w:val="24"/>
        </w:rPr>
        <w:tab/>
      </w:r>
      <w:r w:rsidR="00B85386">
        <w:rPr>
          <w:sz w:val="24"/>
          <w:szCs w:val="24"/>
        </w:rPr>
        <w:t>805,786</w:t>
      </w:r>
      <w:r w:rsidR="00007F3B">
        <w:rPr>
          <w:rStyle w:val="FootnoteReference"/>
          <w:sz w:val="24"/>
          <w:szCs w:val="24"/>
        </w:rPr>
        <w:footnoteReference w:id="3"/>
      </w:r>
    </w:p>
    <w:p w:rsidR="005A3121" w:rsidRPr="00DE728C" w:rsidRDefault="005A3121" w:rsidP="00535F6B">
      <w:pPr>
        <w:numPr>
          <w:ilvl w:val="0"/>
          <w:numId w:val="3"/>
        </w:numPr>
        <w:spacing w:after="240" w:line="480" w:lineRule="auto"/>
        <w:rPr>
          <w:sz w:val="24"/>
          <w:szCs w:val="24"/>
        </w:rPr>
      </w:pPr>
      <w:r w:rsidRPr="00DE728C">
        <w:rPr>
          <w:sz w:val="24"/>
          <w:szCs w:val="24"/>
        </w:rPr>
        <w:lastRenderedPageBreak/>
        <w:t>Hours per Response</w:t>
      </w:r>
      <w:r w:rsidRPr="00DE728C">
        <w:rPr>
          <w:sz w:val="24"/>
          <w:szCs w:val="24"/>
        </w:rPr>
        <w:tab/>
      </w:r>
      <w:r w:rsidRPr="00DE728C">
        <w:rPr>
          <w:sz w:val="24"/>
          <w:szCs w:val="24"/>
        </w:rPr>
        <w:tab/>
      </w:r>
      <w:r w:rsidRPr="00DE728C">
        <w:rPr>
          <w:sz w:val="24"/>
          <w:szCs w:val="24"/>
        </w:rPr>
        <w:tab/>
      </w:r>
      <w:r w:rsidRPr="00DE728C">
        <w:rPr>
          <w:sz w:val="24"/>
          <w:szCs w:val="24"/>
        </w:rPr>
        <w:tab/>
      </w:r>
      <w:r w:rsidRPr="00DE728C">
        <w:rPr>
          <w:sz w:val="24"/>
          <w:szCs w:val="24"/>
        </w:rPr>
        <w:tab/>
      </w:r>
      <w:r w:rsidR="00BF3899" w:rsidRPr="00DE728C">
        <w:rPr>
          <w:sz w:val="24"/>
          <w:szCs w:val="24"/>
        </w:rPr>
        <w:t>0</w:t>
      </w:r>
      <w:r w:rsidRPr="00DE728C">
        <w:rPr>
          <w:sz w:val="24"/>
          <w:szCs w:val="24"/>
        </w:rPr>
        <w:t>.</w:t>
      </w:r>
      <w:r w:rsidR="0035104B">
        <w:rPr>
          <w:sz w:val="24"/>
          <w:szCs w:val="24"/>
        </w:rPr>
        <w:t>25</w:t>
      </w:r>
      <w:r w:rsidR="00BF3899" w:rsidRPr="00DE728C">
        <w:rPr>
          <w:sz w:val="24"/>
          <w:szCs w:val="24"/>
        </w:rPr>
        <w:t xml:space="preserve"> </w:t>
      </w:r>
      <w:r w:rsidR="00F774AA" w:rsidRPr="00DE728C">
        <w:rPr>
          <w:sz w:val="24"/>
          <w:szCs w:val="24"/>
        </w:rPr>
        <w:t>h</w:t>
      </w:r>
      <w:r w:rsidR="00BF3899" w:rsidRPr="00DE728C">
        <w:rPr>
          <w:sz w:val="24"/>
          <w:szCs w:val="24"/>
        </w:rPr>
        <w:t>ours (</w:t>
      </w:r>
      <w:r w:rsidR="0035104B">
        <w:rPr>
          <w:sz w:val="24"/>
          <w:szCs w:val="24"/>
        </w:rPr>
        <w:t>15</w:t>
      </w:r>
      <w:r w:rsidR="00BF3899" w:rsidRPr="00DE728C">
        <w:rPr>
          <w:sz w:val="24"/>
          <w:szCs w:val="24"/>
        </w:rPr>
        <w:t xml:space="preserve"> minutes) </w:t>
      </w:r>
    </w:p>
    <w:p w:rsidR="005A3121" w:rsidRPr="00332221" w:rsidRDefault="005A3121" w:rsidP="00535F6B">
      <w:pPr>
        <w:numPr>
          <w:ilvl w:val="0"/>
          <w:numId w:val="3"/>
        </w:numPr>
        <w:spacing w:after="240" w:line="480" w:lineRule="auto"/>
        <w:rPr>
          <w:sz w:val="24"/>
          <w:szCs w:val="24"/>
        </w:rPr>
      </w:pPr>
      <w:r w:rsidRPr="00332221">
        <w:rPr>
          <w:sz w:val="24"/>
          <w:szCs w:val="24"/>
        </w:rPr>
        <w:t>Total Annual</w:t>
      </w:r>
      <w:r w:rsidR="003A273F">
        <w:rPr>
          <w:sz w:val="24"/>
          <w:szCs w:val="24"/>
        </w:rPr>
        <w:t xml:space="preserve"> Reporting Burden</w:t>
      </w:r>
      <w:r w:rsidR="003A273F">
        <w:rPr>
          <w:sz w:val="24"/>
          <w:szCs w:val="24"/>
        </w:rPr>
        <w:tab/>
      </w:r>
      <w:r w:rsidR="003A273F">
        <w:rPr>
          <w:sz w:val="24"/>
          <w:szCs w:val="24"/>
        </w:rPr>
        <w:tab/>
      </w:r>
      <w:r w:rsidR="003A273F">
        <w:rPr>
          <w:sz w:val="24"/>
          <w:szCs w:val="24"/>
        </w:rPr>
        <w:tab/>
      </w:r>
      <w:r w:rsidR="0035104B">
        <w:rPr>
          <w:sz w:val="24"/>
          <w:szCs w:val="24"/>
        </w:rPr>
        <w:t>201,447</w:t>
      </w:r>
      <w:r w:rsidR="00B85386">
        <w:rPr>
          <w:sz w:val="24"/>
          <w:szCs w:val="24"/>
        </w:rPr>
        <w:t xml:space="preserve"> </w:t>
      </w:r>
      <w:r w:rsidR="00F774AA" w:rsidRPr="00332221">
        <w:rPr>
          <w:sz w:val="24"/>
          <w:szCs w:val="24"/>
        </w:rPr>
        <w:t>hours</w:t>
      </w:r>
    </w:p>
    <w:p w:rsidR="005A3121" w:rsidRPr="00DE728C" w:rsidRDefault="00EA1B03" w:rsidP="00535F6B">
      <w:pPr>
        <w:spacing w:after="240" w:line="480" w:lineRule="auto"/>
        <w:ind w:left="720"/>
        <w:rPr>
          <w:sz w:val="24"/>
          <w:szCs w:val="24"/>
        </w:rPr>
      </w:pPr>
      <w:r>
        <w:rPr>
          <w:sz w:val="24"/>
          <w:szCs w:val="24"/>
        </w:rPr>
        <w:t>SEVP bases the</w:t>
      </w:r>
      <w:r w:rsidR="00D04E1F" w:rsidRPr="00DE728C">
        <w:rPr>
          <w:sz w:val="24"/>
          <w:szCs w:val="24"/>
        </w:rPr>
        <w:t xml:space="preserve"> projected FY</w:t>
      </w:r>
      <w:r w:rsidR="006B165E">
        <w:rPr>
          <w:sz w:val="24"/>
          <w:szCs w:val="24"/>
        </w:rPr>
        <w:t>2016</w:t>
      </w:r>
      <w:r w:rsidR="00D04E1F" w:rsidRPr="005F4DC6">
        <w:rPr>
          <w:sz w:val="24"/>
          <w:szCs w:val="24"/>
        </w:rPr>
        <w:t xml:space="preserve"> number</w:t>
      </w:r>
      <w:r w:rsidR="00D04E1F" w:rsidRPr="00DE728C">
        <w:rPr>
          <w:sz w:val="24"/>
          <w:szCs w:val="24"/>
        </w:rPr>
        <w:t xml:space="preserve"> of </w:t>
      </w:r>
      <w:r w:rsidRPr="00DE728C">
        <w:rPr>
          <w:sz w:val="24"/>
          <w:szCs w:val="24"/>
        </w:rPr>
        <w:t xml:space="preserve">application type </w:t>
      </w:r>
      <w:r w:rsidR="00D04E1F" w:rsidRPr="00DE728C">
        <w:rPr>
          <w:sz w:val="24"/>
          <w:szCs w:val="24"/>
        </w:rPr>
        <w:t xml:space="preserve">respondents on historical </w:t>
      </w:r>
      <w:r>
        <w:rPr>
          <w:sz w:val="24"/>
          <w:szCs w:val="24"/>
        </w:rPr>
        <w:t xml:space="preserve">Form </w:t>
      </w:r>
      <w:r w:rsidR="00D04E1F" w:rsidRPr="00DE728C">
        <w:rPr>
          <w:sz w:val="24"/>
          <w:szCs w:val="24"/>
        </w:rPr>
        <w:t>I-901payment data</w:t>
      </w:r>
      <w:r>
        <w:rPr>
          <w:sz w:val="24"/>
          <w:szCs w:val="24"/>
        </w:rPr>
        <w:t xml:space="preserve"> obtained</w:t>
      </w:r>
      <w:r w:rsidR="00D04E1F" w:rsidRPr="00DE728C">
        <w:rPr>
          <w:sz w:val="24"/>
          <w:szCs w:val="24"/>
        </w:rPr>
        <w:t xml:space="preserve"> from the I-901 system.</w:t>
      </w:r>
      <w:r w:rsidR="00535F6B">
        <w:rPr>
          <w:sz w:val="24"/>
          <w:szCs w:val="24"/>
        </w:rPr>
        <w:t xml:space="preserve"> </w:t>
      </w:r>
      <w:r w:rsidR="00D04E1F" w:rsidRPr="00DE728C">
        <w:rPr>
          <w:sz w:val="24"/>
          <w:szCs w:val="24"/>
        </w:rPr>
        <w:t xml:space="preserve"> </w:t>
      </w:r>
      <w:r>
        <w:rPr>
          <w:sz w:val="24"/>
          <w:szCs w:val="24"/>
        </w:rPr>
        <w:t xml:space="preserve">SEVP derived the </w:t>
      </w:r>
      <w:r w:rsidR="005A3121" w:rsidRPr="00DE728C">
        <w:rPr>
          <w:sz w:val="24"/>
          <w:szCs w:val="24"/>
        </w:rPr>
        <w:t xml:space="preserve">projected hours per response for this collection of information </w:t>
      </w:r>
      <w:r>
        <w:rPr>
          <w:sz w:val="24"/>
          <w:szCs w:val="24"/>
        </w:rPr>
        <w:t xml:space="preserve">by </w:t>
      </w:r>
      <w:r w:rsidR="005A3121" w:rsidRPr="00DE728C">
        <w:rPr>
          <w:sz w:val="24"/>
          <w:szCs w:val="24"/>
        </w:rPr>
        <w:t>breaking the process into three basic components:</w:t>
      </w:r>
    </w:p>
    <w:p w:rsidR="005A3121" w:rsidRPr="00DE728C" w:rsidRDefault="005A3121" w:rsidP="00535F6B">
      <w:pPr>
        <w:spacing w:after="240" w:line="480" w:lineRule="auto"/>
        <w:ind w:left="720"/>
        <w:rPr>
          <w:sz w:val="24"/>
          <w:szCs w:val="24"/>
        </w:rPr>
      </w:pPr>
      <w:r w:rsidRPr="00DE728C">
        <w:rPr>
          <w:sz w:val="24"/>
          <w:szCs w:val="24"/>
        </w:rPr>
        <w:tab/>
        <w:t>Learning about the Law and the Form</w:t>
      </w:r>
      <w:r w:rsidRPr="00DE728C">
        <w:rPr>
          <w:sz w:val="24"/>
          <w:szCs w:val="24"/>
        </w:rPr>
        <w:tab/>
      </w:r>
      <w:r w:rsidRPr="00DE728C">
        <w:rPr>
          <w:sz w:val="24"/>
          <w:szCs w:val="24"/>
        </w:rPr>
        <w:tab/>
      </w:r>
      <w:r w:rsidRPr="00DE728C">
        <w:rPr>
          <w:sz w:val="24"/>
          <w:szCs w:val="24"/>
        </w:rPr>
        <w:tab/>
      </w:r>
      <w:r w:rsidR="0035104B">
        <w:rPr>
          <w:sz w:val="24"/>
          <w:szCs w:val="24"/>
        </w:rPr>
        <w:t>4</w:t>
      </w:r>
      <w:r w:rsidRPr="00DE728C">
        <w:rPr>
          <w:sz w:val="24"/>
          <w:szCs w:val="24"/>
        </w:rPr>
        <w:t xml:space="preserve"> Minutes</w:t>
      </w:r>
    </w:p>
    <w:p w:rsidR="005A3121" w:rsidRPr="00DE728C" w:rsidRDefault="005A3121" w:rsidP="00535F6B">
      <w:pPr>
        <w:spacing w:after="240" w:line="480" w:lineRule="auto"/>
        <w:ind w:left="720"/>
        <w:rPr>
          <w:sz w:val="24"/>
          <w:szCs w:val="24"/>
        </w:rPr>
      </w:pPr>
      <w:r w:rsidRPr="00DE728C">
        <w:rPr>
          <w:sz w:val="24"/>
          <w:szCs w:val="24"/>
        </w:rPr>
        <w:tab/>
        <w:t>Completion of the Form</w:t>
      </w:r>
      <w:r w:rsidRPr="00DE728C">
        <w:rPr>
          <w:sz w:val="24"/>
          <w:szCs w:val="24"/>
        </w:rPr>
        <w:tab/>
      </w:r>
      <w:r w:rsidRPr="00DE728C">
        <w:rPr>
          <w:sz w:val="24"/>
          <w:szCs w:val="24"/>
        </w:rPr>
        <w:tab/>
      </w:r>
      <w:r w:rsidRPr="00DE728C">
        <w:rPr>
          <w:sz w:val="24"/>
          <w:szCs w:val="24"/>
        </w:rPr>
        <w:tab/>
      </w:r>
      <w:r w:rsidRPr="00DE728C">
        <w:rPr>
          <w:sz w:val="24"/>
          <w:szCs w:val="24"/>
        </w:rPr>
        <w:tab/>
      </w:r>
      <w:r w:rsidRPr="00DE728C">
        <w:rPr>
          <w:sz w:val="24"/>
          <w:szCs w:val="24"/>
        </w:rPr>
        <w:tab/>
      </w:r>
      <w:r w:rsidR="0035104B">
        <w:rPr>
          <w:sz w:val="24"/>
          <w:szCs w:val="24"/>
        </w:rPr>
        <w:t>7</w:t>
      </w:r>
      <w:r w:rsidRPr="00DE728C">
        <w:rPr>
          <w:sz w:val="24"/>
          <w:szCs w:val="24"/>
        </w:rPr>
        <w:t xml:space="preserve"> Minutes</w:t>
      </w:r>
    </w:p>
    <w:p w:rsidR="005A3121" w:rsidRPr="00DE728C" w:rsidRDefault="005A3121" w:rsidP="00535F6B">
      <w:pPr>
        <w:spacing w:after="240" w:line="480" w:lineRule="auto"/>
        <w:ind w:left="720"/>
        <w:rPr>
          <w:sz w:val="24"/>
          <w:szCs w:val="24"/>
        </w:rPr>
      </w:pPr>
      <w:r w:rsidRPr="00DE728C">
        <w:rPr>
          <w:sz w:val="24"/>
          <w:szCs w:val="24"/>
        </w:rPr>
        <w:tab/>
        <w:t>Assembling and Filing the Form</w:t>
      </w:r>
      <w:r w:rsidRPr="00DE728C">
        <w:rPr>
          <w:sz w:val="24"/>
          <w:szCs w:val="24"/>
        </w:rPr>
        <w:tab/>
      </w:r>
      <w:r w:rsidRPr="00DE728C">
        <w:rPr>
          <w:sz w:val="24"/>
          <w:szCs w:val="24"/>
        </w:rPr>
        <w:tab/>
      </w:r>
      <w:r w:rsidRPr="00DE728C">
        <w:rPr>
          <w:sz w:val="24"/>
          <w:szCs w:val="24"/>
        </w:rPr>
        <w:tab/>
      </w:r>
      <w:r w:rsidRPr="00DE728C">
        <w:rPr>
          <w:sz w:val="24"/>
          <w:szCs w:val="24"/>
        </w:rPr>
        <w:tab/>
      </w:r>
      <w:r w:rsidR="0035104B">
        <w:rPr>
          <w:sz w:val="24"/>
          <w:szCs w:val="24"/>
        </w:rPr>
        <w:t>4</w:t>
      </w:r>
      <w:r w:rsidRPr="00DE728C">
        <w:rPr>
          <w:sz w:val="24"/>
          <w:szCs w:val="24"/>
        </w:rPr>
        <w:t xml:space="preserve"> Minutes</w:t>
      </w:r>
    </w:p>
    <w:p w:rsidR="005A3121" w:rsidRDefault="005A3121" w:rsidP="00535F6B">
      <w:pPr>
        <w:spacing w:after="240" w:line="480" w:lineRule="auto"/>
        <w:ind w:left="720"/>
        <w:rPr>
          <w:sz w:val="24"/>
          <w:szCs w:val="24"/>
        </w:rPr>
      </w:pPr>
      <w:r w:rsidRPr="00DE728C">
        <w:rPr>
          <w:sz w:val="24"/>
          <w:szCs w:val="24"/>
        </w:rPr>
        <w:tab/>
        <w:t>TOTAL Hours per Response</w:t>
      </w:r>
      <w:r w:rsidRPr="00DE728C">
        <w:rPr>
          <w:sz w:val="24"/>
          <w:szCs w:val="24"/>
        </w:rPr>
        <w:tab/>
      </w:r>
      <w:r w:rsidRPr="00DE728C">
        <w:rPr>
          <w:sz w:val="24"/>
          <w:szCs w:val="24"/>
        </w:rPr>
        <w:tab/>
        <w:t xml:space="preserve">          </w:t>
      </w:r>
      <w:r w:rsidR="00BB2809" w:rsidRPr="00DE728C">
        <w:rPr>
          <w:sz w:val="24"/>
          <w:szCs w:val="24"/>
        </w:rPr>
        <w:tab/>
      </w:r>
      <w:r w:rsidR="00BB2809" w:rsidRPr="00DE728C">
        <w:rPr>
          <w:sz w:val="24"/>
          <w:szCs w:val="24"/>
        </w:rPr>
        <w:tab/>
        <w:t>0.</w:t>
      </w:r>
      <w:r w:rsidR="0035104B">
        <w:rPr>
          <w:sz w:val="24"/>
          <w:szCs w:val="24"/>
        </w:rPr>
        <w:t>25</w:t>
      </w:r>
      <w:r w:rsidR="00BB2809" w:rsidRPr="00DE728C">
        <w:rPr>
          <w:sz w:val="24"/>
          <w:szCs w:val="24"/>
        </w:rPr>
        <w:t xml:space="preserve"> hours (</w:t>
      </w:r>
      <w:r w:rsidR="0035104B">
        <w:rPr>
          <w:sz w:val="24"/>
          <w:szCs w:val="24"/>
        </w:rPr>
        <w:t>15</w:t>
      </w:r>
      <w:r w:rsidRPr="00DE728C">
        <w:rPr>
          <w:sz w:val="24"/>
          <w:szCs w:val="24"/>
        </w:rPr>
        <w:t xml:space="preserve"> </w:t>
      </w:r>
      <w:r w:rsidR="00BB2809" w:rsidRPr="00DE728C">
        <w:rPr>
          <w:sz w:val="24"/>
          <w:szCs w:val="24"/>
        </w:rPr>
        <w:t>m</w:t>
      </w:r>
      <w:r w:rsidRPr="00DE728C">
        <w:rPr>
          <w:sz w:val="24"/>
          <w:szCs w:val="24"/>
        </w:rPr>
        <w:t>inutes</w:t>
      </w:r>
      <w:r w:rsidR="00BB2809" w:rsidRPr="00DE728C">
        <w:rPr>
          <w:sz w:val="24"/>
          <w:szCs w:val="24"/>
        </w:rPr>
        <w:t>)</w:t>
      </w:r>
    </w:p>
    <w:p w:rsidR="005A3121" w:rsidRPr="00DE728C" w:rsidRDefault="005A3121" w:rsidP="00535F6B">
      <w:pPr>
        <w:pStyle w:val="BodyTextIndent2"/>
        <w:spacing w:after="240"/>
        <w:jc w:val="left"/>
        <w:rPr>
          <w:b/>
          <w:szCs w:val="24"/>
        </w:rPr>
      </w:pPr>
      <w:r w:rsidRPr="00DE728C">
        <w:rPr>
          <w:szCs w:val="24"/>
        </w:rPr>
        <w:t xml:space="preserve">For all components, </w:t>
      </w:r>
      <w:r w:rsidR="00571435">
        <w:rPr>
          <w:szCs w:val="24"/>
        </w:rPr>
        <w:t>SEVP</w:t>
      </w:r>
      <w:r w:rsidRPr="00DE728C">
        <w:rPr>
          <w:szCs w:val="24"/>
        </w:rPr>
        <w:t xml:space="preserve"> used tests to determine completion times.  </w:t>
      </w:r>
      <w:r w:rsidR="00931932">
        <w:rPr>
          <w:szCs w:val="24"/>
        </w:rPr>
        <w:t>SEVP</w:t>
      </w:r>
      <w:r w:rsidR="00EA1B03">
        <w:rPr>
          <w:szCs w:val="24"/>
        </w:rPr>
        <w:t xml:space="preserve"> used people</w:t>
      </w:r>
      <w:r w:rsidRPr="00DE728C">
        <w:rPr>
          <w:szCs w:val="24"/>
        </w:rPr>
        <w:t xml:space="preserve"> who were not conversant with immigration processes to determine average completion times.</w:t>
      </w:r>
    </w:p>
    <w:p w:rsidR="005A3121" w:rsidRPr="00DE728C" w:rsidRDefault="005A3121" w:rsidP="00535F6B">
      <w:pPr>
        <w:spacing w:after="240" w:line="480" w:lineRule="auto"/>
        <w:ind w:left="720"/>
        <w:rPr>
          <w:b/>
          <w:sz w:val="24"/>
          <w:szCs w:val="24"/>
        </w:rPr>
      </w:pPr>
    </w:p>
    <w:p w:rsidR="005A3121" w:rsidRPr="00DE728C" w:rsidRDefault="005A3121" w:rsidP="00535F6B">
      <w:pPr>
        <w:spacing w:after="240" w:line="480" w:lineRule="auto"/>
        <w:ind w:left="720"/>
        <w:rPr>
          <w:sz w:val="24"/>
          <w:szCs w:val="24"/>
        </w:rPr>
      </w:pPr>
      <w:r w:rsidRPr="00DE728C">
        <w:rPr>
          <w:b/>
          <w:sz w:val="24"/>
          <w:szCs w:val="24"/>
        </w:rPr>
        <w:lastRenderedPageBreak/>
        <w:t xml:space="preserve">Total annual reporting burden </w:t>
      </w:r>
      <w:r w:rsidRPr="005F7259">
        <w:rPr>
          <w:b/>
          <w:sz w:val="24"/>
          <w:szCs w:val="24"/>
        </w:rPr>
        <w:t xml:space="preserve">hours </w:t>
      </w:r>
      <w:r w:rsidR="00F45072">
        <w:rPr>
          <w:b/>
          <w:sz w:val="24"/>
          <w:szCs w:val="24"/>
        </w:rPr>
        <w:t xml:space="preserve">are </w:t>
      </w:r>
      <w:r w:rsidR="004952AD">
        <w:rPr>
          <w:b/>
          <w:sz w:val="24"/>
          <w:szCs w:val="24"/>
        </w:rPr>
        <w:t>201,447</w:t>
      </w:r>
      <w:r w:rsidRPr="00DE728C">
        <w:rPr>
          <w:b/>
          <w:sz w:val="24"/>
          <w:szCs w:val="24"/>
        </w:rPr>
        <w:t>.</w:t>
      </w:r>
      <w:r w:rsidRPr="00DE728C">
        <w:rPr>
          <w:sz w:val="24"/>
          <w:szCs w:val="24"/>
        </w:rPr>
        <w:t xml:space="preserve">  </w:t>
      </w:r>
      <w:r w:rsidR="005F7259">
        <w:rPr>
          <w:sz w:val="24"/>
          <w:szCs w:val="24"/>
        </w:rPr>
        <w:t>SEVP</w:t>
      </w:r>
      <w:r w:rsidRPr="00DE728C">
        <w:rPr>
          <w:sz w:val="24"/>
          <w:szCs w:val="24"/>
        </w:rPr>
        <w:t xml:space="preserve"> </w:t>
      </w:r>
      <w:r w:rsidR="005F7259">
        <w:rPr>
          <w:sz w:val="24"/>
          <w:szCs w:val="24"/>
        </w:rPr>
        <w:t xml:space="preserve">derived this </w:t>
      </w:r>
      <w:r w:rsidRPr="00DE728C">
        <w:rPr>
          <w:sz w:val="24"/>
          <w:szCs w:val="24"/>
        </w:rPr>
        <w:t>figure by multiplying the number of respondents (</w:t>
      </w:r>
      <w:r w:rsidR="006B165E">
        <w:rPr>
          <w:sz w:val="24"/>
          <w:szCs w:val="24"/>
        </w:rPr>
        <w:t>805,786</w:t>
      </w:r>
      <w:r w:rsidRPr="00DE728C">
        <w:rPr>
          <w:sz w:val="24"/>
          <w:szCs w:val="24"/>
        </w:rPr>
        <w:t xml:space="preserve">) x frequency of response (1) x </w:t>
      </w:r>
      <w:r w:rsidR="006B165E">
        <w:rPr>
          <w:sz w:val="24"/>
          <w:szCs w:val="24"/>
        </w:rPr>
        <w:t>0</w:t>
      </w:r>
      <w:r w:rsidRPr="00DE728C">
        <w:rPr>
          <w:sz w:val="24"/>
          <w:szCs w:val="24"/>
        </w:rPr>
        <w:t>.</w:t>
      </w:r>
      <w:r w:rsidR="004952AD">
        <w:rPr>
          <w:sz w:val="24"/>
          <w:szCs w:val="24"/>
        </w:rPr>
        <w:t>25</w:t>
      </w:r>
      <w:r w:rsidRPr="00DE728C">
        <w:rPr>
          <w:sz w:val="24"/>
          <w:szCs w:val="24"/>
        </w:rPr>
        <w:t xml:space="preserve"> hours</w:t>
      </w:r>
      <w:r w:rsidR="00F774AA" w:rsidRPr="00DE728C">
        <w:rPr>
          <w:sz w:val="24"/>
          <w:szCs w:val="24"/>
        </w:rPr>
        <w:t xml:space="preserve"> (</w:t>
      </w:r>
      <w:r w:rsidR="007C2ED8">
        <w:rPr>
          <w:sz w:val="24"/>
          <w:szCs w:val="24"/>
        </w:rPr>
        <w:t>15</w:t>
      </w:r>
      <w:r w:rsidR="00F774AA" w:rsidRPr="00DE728C">
        <w:rPr>
          <w:sz w:val="24"/>
          <w:szCs w:val="24"/>
        </w:rPr>
        <w:t xml:space="preserve"> minutes)</w:t>
      </w:r>
      <w:r w:rsidRPr="00DE728C">
        <w:rPr>
          <w:sz w:val="24"/>
          <w:szCs w:val="24"/>
        </w:rPr>
        <w:t xml:space="preserve"> per response.</w:t>
      </w:r>
    </w:p>
    <w:p w:rsidR="005A3121" w:rsidRPr="00DE728C" w:rsidRDefault="005A3121" w:rsidP="00535F6B">
      <w:pPr>
        <w:spacing w:after="240" w:line="480" w:lineRule="auto"/>
        <w:ind w:left="720"/>
        <w:rPr>
          <w:b/>
          <w:bCs/>
          <w:sz w:val="24"/>
          <w:szCs w:val="24"/>
        </w:rPr>
      </w:pPr>
      <w:r w:rsidRPr="00DE728C">
        <w:rPr>
          <w:b/>
          <w:bCs/>
          <w:sz w:val="24"/>
          <w:szCs w:val="24"/>
        </w:rPr>
        <w:t>Annual Public Cost</w:t>
      </w:r>
    </w:p>
    <w:p w:rsidR="00F87DA4" w:rsidRPr="00DE728C" w:rsidRDefault="00F87DA4" w:rsidP="004952AD">
      <w:pPr>
        <w:spacing w:after="240" w:line="480" w:lineRule="auto"/>
        <w:ind w:left="1440"/>
        <w:rPr>
          <w:sz w:val="24"/>
          <w:szCs w:val="24"/>
        </w:rPr>
      </w:pPr>
      <w:r w:rsidRPr="004952AD">
        <w:rPr>
          <w:b/>
          <w:sz w:val="24"/>
          <w:szCs w:val="24"/>
        </w:rPr>
        <w:t>Co</w:t>
      </w:r>
      <w:r w:rsidR="00711137" w:rsidRPr="004952AD">
        <w:rPr>
          <w:b/>
          <w:sz w:val="24"/>
          <w:szCs w:val="24"/>
        </w:rPr>
        <w:t>llection cost to Respondents</w:t>
      </w:r>
      <w:r w:rsidR="00711137">
        <w:rPr>
          <w:sz w:val="24"/>
          <w:szCs w:val="24"/>
        </w:rPr>
        <w:tab/>
      </w:r>
      <w:r w:rsidR="00711137">
        <w:rPr>
          <w:sz w:val="24"/>
          <w:szCs w:val="24"/>
        </w:rPr>
        <w:tab/>
        <w:t xml:space="preserve">          </w:t>
      </w:r>
    </w:p>
    <w:p w:rsidR="00F87DA4" w:rsidRPr="00D26EC3" w:rsidRDefault="00F87DA4" w:rsidP="00535F6B">
      <w:pPr>
        <w:numPr>
          <w:ilvl w:val="0"/>
          <w:numId w:val="9"/>
        </w:numPr>
        <w:spacing w:after="240" w:line="480" w:lineRule="auto"/>
        <w:rPr>
          <w:sz w:val="24"/>
          <w:szCs w:val="24"/>
        </w:rPr>
      </w:pPr>
      <w:r w:rsidRPr="00DE728C">
        <w:rPr>
          <w:sz w:val="24"/>
          <w:szCs w:val="24"/>
        </w:rPr>
        <w:t>Total Annual Public Cost</w:t>
      </w:r>
      <w:r w:rsidRPr="00DE728C">
        <w:rPr>
          <w:sz w:val="24"/>
          <w:szCs w:val="24"/>
        </w:rPr>
        <w:tab/>
      </w:r>
      <w:r w:rsidRPr="00DE728C">
        <w:rPr>
          <w:sz w:val="24"/>
          <w:szCs w:val="24"/>
        </w:rPr>
        <w:tab/>
      </w:r>
      <w:r w:rsidRPr="00DE728C">
        <w:rPr>
          <w:sz w:val="24"/>
          <w:szCs w:val="24"/>
        </w:rPr>
        <w:tab/>
      </w:r>
      <w:r w:rsidRPr="00DE728C">
        <w:rPr>
          <w:sz w:val="24"/>
          <w:szCs w:val="24"/>
        </w:rPr>
        <w:tab/>
        <w:t>$</w:t>
      </w:r>
      <w:r w:rsidR="002001A3" w:rsidRPr="00DE728C">
        <w:rPr>
          <w:sz w:val="24"/>
          <w:szCs w:val="24"/>
        </w:rPr>
        <w:t xml:space="preserve"> </w:t>
      </w:r>
      <w:r w:rsidR="004952AD">
        <w:rPr>
          <w:sz w:val="24"/>
          <w:szCs w:val="24"/>
        </w:rPr>
        <w:t>2,014,465</w:t>
      </w:r>
    </w:p>
    <w:p w:rsidR="00C85B69" w:rsidRPr="00DE728C" w:rsidRDefault="005A3121" w:rsidP="00535F6B">
      <w:pPr>
        <w:spacing w:after="240" w:line="480" w:lineRule="auto"/>
        <w:ind w:left="720"/>
        <w:rPr>
          <w:sz w:val="24"/>
          <w:szCs w:val="24"/>
        </w:rPr>
      </w:pPr>
      <w:r w:rsidRPr="00DE728C">
        <w:rPr>
          <w:b/>
          <w:bCs/>
          <w:sz w:val="24"/>
          <w:szCs w:val="24"/>
        </w:rPr>
        <w:t>The estimated annual public cost is $</w:t>
      </w:r>
      <w:r w:rsidR="004952AD">
        <w:rPr>
          <w:b/>
          <w:bCs/>
          <w:sz w:val="24"/>
          <w:szCs w:val="24"/>
        </w:rPr>
        <w:t>2,014,465</w:t>
      </w:r>
      <w:r w:rsidRPr="00DE728C">
        <w:rPr>
          <w:b/>
          <w:bCs/>
          <w:sz w:val="24"/>
          <w:szCs w:val="24"/>
        </w:rPr>
        <w:t>.</w:t>
      </w:r>
      <w:r w:rsidRPr="00DE728C">
        <w:rPr>
          <w:sz w:val="24"/>
          <w:szCs w:val="24"/>
        </w:rPr>
        <w:t xml:space="preserve">  </w:t>
      </w:r>
      <w:r w:rsidR="002F25BF">
        <w:rPr>
          <w:sz w:val="24"/>
          <w:szCs w:val="24"/>
        </w:rPr>
        <w:t xml:space="preserve">SEVP </w:t>
      </w:r>
      <w:r w:rsidRPr="00DE728C">
        <w:rPr>
          <w:sz w:val="24"/>
          <w:szCs w:val="24"/>
        </w:rPr>
        <w:t xml:space="preserve">based </w:t>
      </w:r>
      <w:r w:rsidR="002F25BF">
        <w:rPr>
          <w:sz w:val="24"/>
          <w:szCs w:val="24"/>
        </w:rPr>
        <w:t xml:space="preserve">this figure </w:t>
      </w:r>
      <w:r w:rsidRPr="00DE728C">
        <w:rPr>
          <w:sz w:val="24"/>
          <w:szCs w:val="24"/>
        </w:rPr>
        <w:t xml:space="preserve">on the number of respondents </w:t>
      </w:r>
      <w:r w:rsidR="007E0735">
        <w:rPr>
          <w:sz w:val="24"/>
          <w:szCs w:val="24"/>
        </w:rPr>
        <w:t xml:space="preserve">805,786 </w:t>
      </w:r>
      <w:r w:rsidRPr="00DE728C">
        <w:rPr>
          <w:sz w:val="24"/>
          <w:szCs w:val="24"/>
        </w:rPr>
        <w:t xml:space="preserve">multiplied by </w:t>
      </w:r>
      <w:r w:rsidR="00BB2809" w:rsidRPr="00DE728C">
        <w:rPr>
          <w:sz w:val="24"/>
          <w:szCs w:val="24"/>
        </w:rPr>
        <w:t>0</w:t>
      </w:r>
      <w:r w:rsidRPr="00DE728C">
        <w:rPr>
          <w:sz w:val="24"/>
          <w:szCs w:val="24"/>
        </w:rPr>
        <w:t>.</w:t>
      </w:r>
      <w:r w:rsidR="004952AD">
        <w:rPr>
          <w:sz w:val="24"/>
          <w:szCs w:val="24"/>
        </w:rPr>
        <w:t>25</w:t>
      </w:r>
      <w:r w:rsidR="00013DD8" w:rsidRPr="00DE728C">
        <w:rPr>
          <w:sz w:val="24"/>
          <w:szCs w:val="24"/>
        </w:rPr>
        <w:t xml:space="preserve"> hours</w:t>
      </w:r>
      <w:r w:rsidR="00F774AA" w:rsidRPr="00DE728C">
        <w:rPr>
          <w:sz w:val="24"/>
          <w:szCs w:val="24"/>
        </w:rPr>
        <w:t xml:space="preserve"> (</w:t>
      </w:r>
      <w:r w:rsidR="004952AD">
        <w:rPr>
          <w:sz w:val="24"/>
          <w:szCs w:val="24"/>
        </w:rPr>
        <w:t>15</w:t>
      </w:r>
      <w:r w:rsidR="00F774AA" w:rsidRPr="00DE728C">
        <w:rPr>
          <w:sz w:val="24"/>
          <w:szCs w:val="24"/>
        </w:rPr>
        <w:t xml:space="preserve"> minutes)</w:t>
      </w:r>
      <w:r w:rsidRPr="00DE728C">
        <w:rPr>
          <w:sz w:val="24"/>
          <w:szCs w:val="24"/>
        </w:rPr>
        <w:t>, multiplied by $10 (average hourly rate</w:t>
      </w:r>
      <w:r w:rsidR="0038293C">
        <w:rPr>
          <w:sz w:val="24"/>
          <w:szCs w:val="24"/>
        </w:rPr>
        <w:t>)</w:t>
      </w:r>
      <w:r w:rsidR="002001A3" w:rsidRPr="00DE728C">
        <w:rPr>
          <w:sz w:val="24"/>
          <w:szCs w:val="24"/>
        </w:rPr>
        <w:t>.</w:t>
      </w:r>
      <w:r w:rsidR="00496244" w:rsidRPr="00DE728C">
        <w:rPr>
          <w:sz w:val="24"/>
          <w:szCs w:val="24"/>
        </w:rPr>
        <w:t xml:space="preserve">  </w:t>
      </w:r>
      <w:r w:rsidR="002F25BF">
        <w:rPr>
          <w:sz w:val="24"/>
          <w:szCs w:val="24"/>
        </w:rPr>
        <w:t>SEVP based t</w:t>
      </w:r>
      <w:r w:rsidR="00496244" w:rsidRPr="00DE728C">
        <w:rPr>
          <w:sz w:val="24"/>
          <w:szCs w:val="24"/>
        </w:rPr>
        <w:t xml:space="preserve">he </w:t>
      </w:r>
      <w:r w:rsidR="00496244" w:rsidRPr="004A17F2">
        <w:rPr>
          <w:sz w:val="24"/>
          <w:szCs w:val="24"/>
        </w:rPr>
        <w:t xml:space="preserve">projected </w:t>
      </w:r>
      <w:r w:rsidR="0038293C" w:rsidRPr="004A17F2">
        <w:rPr>
          <w:sz w:val="24"/>
          <w:szCs w:val="24"/>
        </w:rPr>
        <w:t>FY</w:t>
      </w:r>
      <w:r w:rsidR="0038293C">
        <w:rPr>
          <w:sz w:val="24"/>
          <w:szCs w:val="24"/>
        </w:rPr>
        <w:t>2016</w:t>
      </w:r>
      <w:r w:rsidR="0038293C" w:rsidRPr="004A17F2">
        <w:rPr>
          <w:sz w:val="24"/>
          <w:szCs w:val="24"/>
        </w:rPr>
        <w:t xml:space="preserve"> </w:t>
      </w:r>
      <w:r w:rsidR="00496244" w:rsidRPr="004A17F2">
        <w:rPr>
          <w:sz w:val="24"/>
          <w:szCs w:val="24"/>
        </w:rPr>
        <w:t>number of respondents</w:t>
      </w:r>
      <w:r w:rsidR="00496244" w:rsidRPr="00DE728C">
        <w:rPr>
          <w:sz w:val="24"/>
          <w:szCs w:val="24"/>
        </w:rPr>
        <w:t xml:space="preserve"> on historical I-901payment data by application type from the I-901 system.</w:t>
      </w:r>
    </w:p>
    <w:p w:rsidR="00013DD8" w:rsidRPr="00DE728C" w:rsidRDefault="00013DD8" w:rsidP="00535F6B">
      <w:pPr>
        <w:tabs>
          <w:tab w:val="left" w:pos="-1440"/>
        </w:tabs>
        <w:spacing w:after="240" w:line="480" w:lineRule="auto"/>
        <w:ind w:left="720" w:hanging="720"/>
        <w:rPr>
          <w:b/>
          <w:sz w:val="24"/>
          <w:szCs w:val="24"/>
        </w:rPr>
      </w:pPr>
      <w:r w:rsidRPr="00DE728C">
        <w:rPr>
          <w:b/>
          <w:sz w:val="24"/>
          <w:szCs w:val="24"/>
        </w:rPr>
        <w:t>13.</w:t>
      </w:r>
      <w:r w:rsidRPr="00DE728C">
        <w:rPr>
          <w:b/>
          <w:sz w:val="24"/>
          <w:szCs w:val="24"/>
        </w:rPr>
        <w:tab/>
        <w:t>Provide an estimate of the total annual cost burden to respondents or record keepers resulting from the collection of information.  (Do not include the cost of any hour burden shown in Items 12 and 14).</w:t>
      </w:r>
    </w:p>
    <w:p w:rsidR="00013DD8" w:rsidRPr="00DE728C" w:rsidRDefault="00013DD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w:t>
      </w:r>
      <w:r w:rsidRPr="00DE728C">
        <w:rPr>
          <w:b/>
          <w:sz w:val="24"/>
          <w:szCs w:val="24"/>
        </w:rPr>
        <w:lastRenderedPageBreak/>
        <w:t>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13DD8" w:rsidRPr="00DE728C" w:rsidRDefault="00013DD8" w:rsidP="00535F6B">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13DD8" w:rsidRPr="00DE728C" w:rsidRDefault="00013DD8" w:rsidP="00535F6B">
      <w:pPr>
        <w:tabs>
          <w:tab w:val="left" w:pos="-1440"/>
        </w:tabs>
        <w:spacing w:after="240" w:line="480" w:lineRule="auto"/>
        <w:ind w:left="1440" w:hanging="720"/>
        <w:rPr>
          <w:sz w:val="24"/>
          <w:szCs w:val="24"/>
        </w:rPr>
      </w:pPr>
      <w:r w:rsidRPr="00DE728C">
        <w:rPr>
          <w:b/>
          <w:sz w:val="24"/>
          <w:szCs w:val="24"/>
        </w:rPr>
        <w:t>•</w:t>
      </w:r>
      <w:r w:rsidRPr="00DE728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058E9" w:rsidRPr="00DE728C" w:rsidRDefault="005A3121" w:rsidP="00535F6B">
      <w:pPr>
        <w:spacing w:after="240" w:line="480" w:lineRule="auto"/>
        <w:ind w:left="720"/>
        <w:rPr>
          <w:sz w:val="24"/>
          <w:szCs w:val="24"/>
        </w:rPr>
      </w:pPr>
      <w:r w:rsidRPr="00DE728C">
        <w:rPr>
          <w:sz w:val="24"/>
          <w:szCs w:val="24"/>
        </w:rPr>
        <w:lastRenderedPageBreak/>
        <w:t>There are no capital or start-up costs associated with this information collection.  However, there is a fee charge of $</w:t>
      </w:r>
      <w:r w:rsidR="00CE01DD" w:rsidRPr="00DE728C">
        <w:rPr>
          <w:sz w:val="24"/>
          <w:szCs w:val="24"/>
        </w:rPr>
        <w:t>200</w:t>
      </w:r>
      <w:r w:rsidR="003E7619" w:rsidRPr="00DE728C">
        <w:rPr>
          <w:sz w:val="24"/>
          <w:szCs w:val="24"/>
        </w:rPr>
        <w:t>, $180 or $35</w:t>
      </w:r>
      <w:r w:rsidRPr="00DE728C">
        <w:rPr>
          <w:sz w:val="24"/>
          <w:szCs w:val="24"/>
        </w:rPr>
        <w:t xml:space="preserve"> associated with the collection of this information.</w:t>
      </w:r>
      <w:r w:rsidR="00535F6B">
        <w:rPr>
          <w:sz w:val="24"/>
          <w:szCs w:val="24"/>
        </w:rPr>
        <w:t xml:space="preserve"> </w:t>
      </w:r>
      <w:r w:rsidRPr="00DE728C">
        <w:rPr>
          <w:sz w:val="24"/>
          <w:szCs w:val="24"/>
        </w:rPr>
        <w:t xml:space="preserve"> </w:t>
      </w:r>
      <w:r w:rsidR="003536C0" w:rsidRPr="00DE728C">
        <w:rPr>
          <w:sz w:val="24"/>
          <w:szCs w:val="24"/>
        </w:rPr>
        <w:t>The breakdown is as follows:</w:t>
      </w:r>
    </w:p>
    <w:p w:rsidR="003536C0" w:rsidRPr="00DE728C" w:rsidRDefault="003536C0" w:rsidP="00535F6B">
      <w:pPr>
        <w:numPr>
          <w:ilvl w:val="0"/>
          <w:numId w:val="4"/>
        </w:numPr>
        <w:spacing w:after="240" w:line="480" w:lineRule="auto"/>
        <w:rPr>
          <w:sz w:val="24"/>
          <w:szCs w:val="24"/>
        </w:rPr>
      </w:pPr>
      <w:r w:rsidRPr="00DE728C">
        <w:rPr>
          <w:sz w:val="24"/>
          <w:szCs w:val="24"/>
        </w:rPr>
        <w:t>Fee Revenue</w:t>
      </w:r>
      <w:r w:rsidRPr="00DE728C">
        <w:rPr>
          <w:sz w:val="24"/>
          <w:szCs w:val="24"/>
        </w:rPr>
        <w:tab/>
      </w:r>
      <w:r w:rsidRPr="00DE728C">
        <w:rPr>
          <w:sz w:val="24"/>
          <w:szCs w:val="24"/>
        </w:rPr>
        <w:tab/>
      </w:r>
      <w:r w:rsidRPr="00DE728C">
        <w:rPr>
          <w:sz w:val="24"/>
          <w:szCs w:val="24"/>
        </w:rPr>
        <w:tab/>
        <w:t xml:space="preserve">$ </w:t>
      </w:r>
      <w:r w:rsidR="00A456F8">
        <w:rPr>
          <w:sz w:val="24"/>
          <w:szCs w:val="24"/>
        </w:rPr>
        <w:t>134,001,030</w:t>
      </w:r>
    </w:p>
    <w:p w:rsidR="003536C0" w:rsidRPr="00DE728C" w:rsidRDefault="003536C0" w:rsidP="00535F6B">
      <w:pPr>
        <w:pStyle w:val="ListParagraph"/>
        <w:spacing w:after="240" w:line="480" w:lineRule="auto"/>
        <w:ind w:left="1440"/>
        <w:rPr>
          <w:sz w:val="24"/>
          <w:szCs w:val="24"/>
        </w:rPr>
      </w:pPr>
      <w:r w:rsidRPr="00DE728C">
        <w:rPr>
          <w:sz w:val="24"/>
          <w:szCs w:val="24"/>
        </w:rPr>
        <w:t>430,000 F-1 and M-1 @$200</w:t>
      </w:r>
      <w:r w:rsidR="008D797A">
        <w:rPr>
          <w:sz w:val="24"/>
          <w:szCs w:val="24"/>
        </w:rPr>
        <w:t xml:space="preserve"> </w:t>
      </w:r>
      <w:r w:rsidR="003A273F">
        <w:rPr>
          <w:sz w:val="24"/>
          <w:szCs w:val="24"/>
        </w:rPr>
        <w:t xml:space="preserve">  </w:t>
      </w:r>
      <w:r w:rsidR="008C537D" w:rsidRPr="00DE728C">
        <w:rPr>
          <w:sz w:val="24"/>
          <w:szCs w:val="24"/>
        </w:rPr>
        <w:t>$</w:t>
      </w:r>
      <w:r w:rsidR="0035753C">
        <w:rPr>
          <w:sz w:val="24"/>
          <w:szCs w:val="24"/>
        </w:rPr>
        <w:t xml:space="preserve"> </w:t>
      </w:r>
      <w:r w:rsidR="00A456F8">
        <w:rPr>
          <w:sz w:val="24"/>
          <w:szCs w:val="24"/>
        </w:rPr>
        <w:t>98,622,800</w:t>
      </w:r>
    </w:p>
    <w:p w:rsidR="003536C0" w:rsidRPr="00DE728C" w:rsidRDefault="003536C0" w:rsidP="00535F6B">
      <w:pPr>
        <w:pStyle w:val="ListParagraph"/>
        <w:spacing w:after="240" w:line="480" w:lineRule="auto"/>
        <w:ind w:left="1440"/>
        <w:rPr>
          <w:sz w:val="24"/>
          <w:szCs w:val="24"/>
        </w:rPr>
      </w:pPr>
      <w:r w:rsidRPr="00DE728C">
        <w:rPr>
          <w:sz w:val="24"/>
          <w:szCs w:val="24"/>
        </w:rPr>
        <w:t>148,000 J-1 @$180</w:t>
      </w:r>
      <w:r w:rsidR="008C537D" w:rsidRPr="00DE728C">
        <w:rPr>
          <w:sz w:val="24"/>
          <w:szCs w:val="24"/>
        </w:rPr>
        <w:tab/>
      </w:r>
      <w:r w:rsidR="008C537D" w:rsidRPr="00DE728C">
        <w:rPr>
          <w:sz w:val="24"/>
          <w:szCs w:val="24"/>
        </w:rPr>
        <w:tab/>
      </w:r>
      <w:r w:rsidR="008D797A">
        <w:rPr>
          <w:sz w:val="24"/>
          <w:szCs w:val="24"/>
        </w:rPr>
        <w:t xml:space="preserve"> </w:t>
      </w:r>
      <w:r w:rsidR="003A273F">
        <w:rPr>
          <w:sz w:val="24"/>
          <w:szCs w:val="24"/>
        </w:rPr>
        <w:t xml:space="preserve"> </w:t>
      </w:r>
      <w:r w:rsidR="008C537D" w:rsidRPr="00DE728C">
        <w:rPr>
          <w:sz w:val="24"/>
          <w:szCs w:val="24"/>
        </w:rPr>
        <w:t>$</w:t>
      </w:r>
      <w:r w:rsidR="0035753C">
        <w:rPr>
          <w:sz w:val="24"/>
          <w:szCs w:val="24"/>
        </w:rPr>
        <w:t xml:space="preserve"> </w:t>
      </w:r>
      <w:r w:rsidR="00A456F8">
        <w:rPr>
          <w:sz w:val="24"/>
          <w:szCs w:val="24"/>
        </w:rPr>
        <w:t>30,332,700</w:t>
      </w:r>
    </w:p>
    <w:p w:rsidR="003536C0" w:rsidRPr="00DE728C" w:rsidRDefault="003536C0" w:rsidP="00535F6B">
      <w:pPr>
        <w:pStyle w:val="ListParagraph"/>
        <w:spacing w:after="240" w:line="480" w:lineRule="auto"/>
        <w:ind w:left="1440"/>
        <w:rPr>
          <w:sz w:val="24"/>
          <w:szCs w:val="24"/>
        </w:rPr>
      </w:pPr>
      <w:r w:rsidRPr="00DE728C">
        <w:rPr>
          <w:sz w:val="24"/>
          <w:szCs w:val="24"/>
        </w:rPr>
        <w:t>170,000 J-1 @$35</w:t>
      </w:r>
      <w:r w:rsidR="008C537D" w:rsidRPr="00DE728C">
        <w:rPr>
          <w:sz w:val="24"/>
          <w:szCs w:val="24"/>
        </w:rPr>
        <w:tab/>
      </w:r>
      <w:r w:rsidR="008C537D" w:rsidRPr="00DE728C">
        <w:rPr>
          <w:sz w:val="24"/>
          <w:szCs w:val="24"/>
        </w:rPr>
        <w:tab/>
      </w:r>
      <w:r w:rsidR="008D797A">
        <w:rPr>
          <w:sz w:val="24"/>
          <w:szCs w:val="24"/>
        </w:rPr>
        <w:t xml:space="preserve"> </w:t>
      </w:r>
      <w:r w:rsidR="003A273F">
        <w:rPr>
          <w:sz w:val="24"/>
          <w:szCs w:val="24"/>
        </w:rPr>
        <w:t xml:space="preserve"> </w:t>
      </w:r>
      <w:r w:rsidR="008C537D" w:rsidRPr="00DE728C">
        <w:rPr>
          <w:sz w:val="24"/>
          <w:szCs w:val="24"/>
        </w:rPr>
        <w:t>$</w:t>
      </w:r>
      <w:r w:rsidR="002001A3" w:rsidRPr="00DE728C">
        <w:rPr>
          <w:sz w:val="24"/>
          <w:szCs w:val="24"/>
        </w:rPr>
        <w:t xml:space="preserve"> </w:t>
      </w:r>
      <w:r w:rsidR="0035753C">
        <w:rPr>
          <w:sz w:val="24"/>
          <w:szCs w:val="24"/>
        </w:rPr>
        <w:t xml:space="preserve">  </w:t>
      </w:r>
      <w:r w:rsidR="00A456F8">
        <w:rPr>
          <w:sz w:val="24"/>
          <w:szCs w:val="24"/>
        </w:rPr>
        <w:t>5,045,530</w:t>
      </w:r>
    </w:p>
    <w:p w:rsidR="00D26EC3" w:rsidRDefault="00AF79D9" w:rsidP="00535F6B">
      <w:pPr>
        <w:pStyle w:val="BodyTextIndent2"/>
        <w:spacing w:after="240"/>
        <w:jc w:val="left"/>
        <w:rPr>
          <w:szCs w:val="24"/>
        </w:rPr>
      </w:pPr>
      <w:r>
        <w:rPr>
          <w:szCs w:val="24"/>
        </w:rPr>
        <w:t>SEVP based these</w:t>
      </w:r>
      <w:r w:rsidR="008C537D" w:rsidRPr="00DE728C">
        <w:rPr>
          <w:szCs w:val="24"/>
        </w:rPr>
        <w:t xml:space="preserve"> calculations on the following: a $200 fee charge for F-1 and M-1 nonimmigrant students; a $180 fee charge for J-1 exchange visitors; and, reduced fee of $35 for those J-1 exchange visitors sponsored by Au Pair programs, summer/work/travel programs, and camp counselor programs.</w:t>
      </w:r>
    </w:p>
    <w:p w:rsidR="008C537D" w:rsidRPr="00DE728C" w:rsidRDefault="008C537D" w:rsidP="00535F6B">
      <w:pPr>
        <w:pStyle w:val="BodyTextIndent2"/>
        <w:spacing w:after="240"/>
        <w:jc w:val="left"/>
        <w:rPr>
          <w:szCs w:val="24"/>
        </w:rPr>
      </w:pPr>
      <w:r w:rsidRPr="00DE728C">
        <w:rPr>
          <w:szCs w:val="24"/>
        </w:rPr>
        <w:t>This fee is not applicable to those J-1 nonimmigrants who are participating in a program sponsored by the Federal government.  The section of IIRIRA mandating the SEVIS fee, IIRIRA section 641, provides that an alien seeking J-1 status to participate in an exchange visitor program that is sponsored by the Federal government is exempt from paying a fee.  Accordingly, J-1 exchange visitors exempt from the fee as participants in a Federal government sponsored exchange visitor program are those participating in an exchange visitor program with a program identification designator p</w:t>
      </w:r>
      <w:r w:rsidR="00087610" w:rsidRPr="00DE728C">
        <w:rPr>
          <w:szCs w:val="24"/>
        </w:rPr>
        <w:t>refix of G-1, G-2, G-3 or G-7.</w:t>
      </w:r>
    </w:p>
    <w:p w:rsidR="005A3121" w:rsidRPr="00DE728C" w:rsidRDefault="00013DD8" w:rsidP="00535F6B">
      <w:pPr>
        <w:tabs>
          <w:tab w:val="left" w:pos="-1440"/>
        </w:tabs>
        <w:spacing w:after="240" w:line="480" w:lineRule="auto"/>
        <w:ind w:left="720" w:hanging="720"/>
        <w:rPr>
          <w:sz w:val="24"/>
          <w:szCs w:val="24"/>
        </w:rPr>
      </w:pPr>
      <w:r w:rsidRPr="00DE728C">
        <w:rPr>
          <w:b/>
          <w:sz w:val="24"/>
          <w:szCs w:val="24"/>
        </w:rPr>
        <w:t>14.</w:t>
      </w:r>
      <w:r w:rsidRPr="00DE728C">
        <w:rPr>
          <w:b/>
          <w:sz w:val="24"/>
          <w:szCs w:val="24"/>
        </w:rPr>
        <w:tab/>
        <w:t xml:space="preserve">Provide estimates of annualized cost to the Federal government.  Also, provide a description of the method used to estimate cost, which should </w:t>
      </w:r>
      <w:r w:rsidRPr="00DE728C">
        <w:rPr>
          <w:b/>
          <w:sz w:val="24"/>
          <w:szCs w:val="24"/>
        </w:rPr>
        <w:lastRenderedPageBreak/>
        <w:t>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A3121" w:rsidRPr="00DE728C" w:rsidRDefault="005A3121" w:rsidP="00535F6B">
      <w:pPr>
        <w:spacing w:after="240" w:line="480" w:lineRule="auto"/>
        <w:ind w:left="360" w:firstLine="360"/>
        <w:rPr>
          <w:b/>
          <w:sz w:val="24"/>
          <w:szCs w:val="24"/>
        </w:rPr>
      </w:pPr>
      <w:r w:rsidRPr="00DE728C">
        <w:rPr>
          <w:b/>
          <w:sz w:val="24"/>
          <w:szCs w:val="24"/>
          <w:u w:val="single"/>
        </w:rPr>
        <w:t>Annualized Cost Analysis</w:t>
      </w:r>
      <w:r w:rsidRPr="00DE728C">
        <w:rPr>
          <w:b/>
          <w:sz w:val="24"/>
          <w:szCs w:val="24"/>
        </w:rPr>
        <w:t>:</w:t>
      </w:r>
    </w:p>
    <w:p w:rsidR="00BD27AB" w:rsidRPr="004F4A98" w:rsidRDefault="00681764" w:rsidP="00535F6B">
      <w:pPr>
        <w:rPr>
          <w:sz w:val="24"/>
          <w:szCs w:val="24"/>
        </w:rPr>
      </w:pPr>
      <w:r>
        <w:rPr>
          <w:sz w:val="24"/>
          <w:szCs w:val="24"/>
        </w:rPr>
        <w:t>a.</w:t>
      </w:r>
      <w:r>
        <w:rPr>
          <w:sz w:val="24"/>
          <w:szCs w:val="24"/>
        </w:rPr>
        <w:tab/>
      </w:r>
      <w:r w:rsidR="00BD27AB">
        <w:rPr>
          <w:sz w:val="24"/>
          <w:szCs w:val="24"/>
        </w:rPr>
        <w:t>Software D</w:t>
      </w:r>
      <w:r w:rsidR="00BD27AB" w:rsidRPr="004F4A98">
        <w:rPr>
          <w:sz w:val="24"/>
          <w:szCs w:val="24"/>
        </w:rPr>
        <w:t xml:space="preserve">evelopment and </w:t>
      </w:r>
    </w:p>
    <w:p w:rsidR="005A3121" w:rsidRPr="00F45072" w:rsidRDefault="00BD27AB" w:rsidP="00F45072">
      <w:pPr>
        <w:ind w:left="720"/>
        <w:rPr>
          <w:sz w:val="24"/>
          <w:szCs w:val="24"/>
        </w:rPr>
      </w:pPr>
      <w:r>
        <w:rPr>
          <w:sz w:val="24"/>
          <w:szCs w:val="24"/>
        </w:rPr>
        <w:t>System Management</w:t>
      </w:r>
      <w:r>
        <w:rPr>
          <w:sz w:val="24"/>
          <w:szCs w:val="24"/>
        </w:rPr>
        <w:tab/>
      </w:r>
      <w:r>
        <w:rPr>
          <w:sz w:val="24"/>
          <w:szCs w:val="24"/>
        </w:rPr>
        <w:tab/>
      </w:r>
      <w:r>
        <w:rPr>
          <w:sz w:val="24"/>
          <w:szCs w:val="24"/>
        </w:rPr>
        <w:tab/>
      </w:r>
      <w:r>
        <w:rPr>
          <w:sz w:val="24"/>
          <w:szCs w:val="24"/>
        </w:rPr>
        <w:tab/>
      </w:r>
      <w:r w:rsidR="003A273F">
        <w:rPr>
          <w:sz w:val="24"/>
          <w:szCs w:val="24"/>
        </w:rPr>
        <w:t xml:space="preserve">$      </w:t>
      </w:r>
      <w:r w:rsidR="001D40A4" w:rsidRPr="00F45072">
        <w:rPr>
          <w:sz w:val="24"/>
          <w:szCs w:val="24"/>
        </w:rPr>
        <w:t>1,105,014</w:t>
      </w:r>
    </w:p>
    <w:p w:rsidR="005A3121" w:rsidRDefault="00681764" w:rsidP="00535F6B">
      <w:pPr>
        <w:spacing w:after="240" w:line="480" w:lineRule="auto"/>
        <w:rPr>
          <w:sz w:val="24"/>
          <w:szCs w:val="24"/>
        </w:rPr>
      </w:pPr>
      <w:r>
        <w:rPr>
          <w:sz w:val="24"/>
          <w:szCs w:val="24"/>
        </w:rPr>
        <w:t>b.</w:t>
      </w:r>
      <w:r>
        <w:rPr>
          <w:sz w:val="24"/>
          <w:szCs w:val="24"/>
        </w:rPr>
        <w:tab/>
      </w:r>
      <w:r w:rsidR="005A3121" w:rsidRPr="00DE728C">
        <w:rPr>
          <w:sz w:val="24"/>
          <w:szCs w:val="24"/>
        </w:rPr>
        <w:t>Collection and Processing Cost</w:t>
      </w:r>
      <w:r w:rsidR="005A3121" w:rsidRPr="00DE728C">
        <w:rPr>
          <w:sz w:val="24"/>
          <w:szCs w:val="24"/>
        </w:rPr>
        <w:tab/>
      </w:r>
      <w:r w:rsidR="005A3121" w:rsidRPr="00DE728C">
        <w:rPr>
          <w:sz w:val="24"/>
          <w:szCs w:val="24"/>
        </w:rPr>
        <w:tab/>
        <w:t xml:space="preserve">$      </w:t>
      </w:r>
      <w:r w:rsidR="001D40A4">
        <w:rPr>
          <w:sz w:val="24"/>
          <w:szCs w:val="24"/>
        </w:rPr>
        <w:t>2,693,673</w:t>
      </w:r>
    </w:p>
    <w:p w:rsidR="004F4A98" w:rsidRDefault="004F4A98" w:rsidP="00535F6B">
      <w:pPr>
        <w:spacing w:after="240" w:line="480" w:lineRule="auto"/>
        <w:ind w:left="1440"/>
        <w:rPr>
          <w:sz w:val="24"/>
          <w:szCs w:val="24"/>
        </w:rPr>
      </w:pPr>
    </w:p>
    <w:p w:rsidR="002C5638" w:rsidRPr="00DD6E83" w:rsidRDefault="005A3121" w:rsidP="00535F6B">
      <w:pPr>
        <w:spacing w:after="240" w:line="480" w:lineRule="auto"/>
        <w:ind w:left="720"/>
        <w:rPr>
          <w:sz w:val="24"/>
          <w:szCs w:val="24"/>
        </w:rPr>
      </w:pPr>
      <w:r w:rsidRPr="00DE728C">
        <w:rPr>
          <w:sz w:val="24"/>
          <w:szCs w:val="24"/>
        </w:rPr>
        <w:t xml:space="preserve">Total </w:t>
      </w:r>
      <w:r w:rsidR="003536C0" w:rsidRPr="00DE728C">
        <w:rPr>
          <w:sz w:val="24"/>
          <w:szCs w:val="24"/>
        </w:rPr>
        <w:t>Annual Cost to G</w:t>
      </w:r>
      <w:r w:rsidR="008C537D" w:rsidRPr="00DE728C">
        <w:rPr>
          <w:sz w:val="24"/>
          <w:szCs w:val="24"/>
        </w:rPr>
        <w:t>o</w:t>
      </w:r>
      <w:r w:rsidR="003536C0" w:rsidRPr="00DE728C">
        <w:rPr>
          <w:sz w:val="24"/>
          <w:szCs w:val="24"/>
        </w:rPr>
        <w:t>vernment</w:t>
      </w:r>
      <w:r w:rsidRPr="00DE728C">
        <w:rPr>
          <w:sz w:val="24"/>
          <w:szCs w:val="24"/>
        </w:rPr>
        <w:tab/>
      </w:r>
      <w:r w:rsidR="008C537D" w:rsidRPr="00DE728C">
        <w:rPr>
          <w:sz w:val="24"/>
          <w:szCs w:val="24"/>
        </w:rPr>
        <w:tab/>
      </w:r>
      <w:r w:rsidRPr="00DE728C">
        <w:rPr>
          <w:sz w:val="24"/>
          <w:szCs w:val="24"/>
        </w:rPr>
        <w:t xml:space="preserve">$         </w:t>
      </w:r>
      <w:r w:rsidR="001D40A4">
        <w:rPr>
          <w:sz w:val="24"/>
          <w:szCs w:val="24"/>
        </w:rPr>
        <w:t>3,798,687</w:t>
      </w:r>
    </w:p>
    <w:p w:rsidR="005A3121" w:rsidRPr="00DE728C" w:rsidRDefault="005A3121" w:rsidP="00535F6B">
      <w:pPr>
        <w:pStyle w:val="Heading1"/>
        <w:spacing w:after="240"/>
        <w:jc w:val="left"/>
        <w:rPr>
          <w:sz w:val="24"/>
          <w:szCs w:val="24"/>
        </w:rPr>
      </w:pPr>
      <w:r w:rsidRPr="00DE728C">
        <w:rPr>
          <w:sz w:val="24"/>
          <w:szCs w:val="24"/>
        </w:rPr>
        <w:t>Government Cost</w:t>
      </w:r>
    </w:p>
    <w:p w:rsidR="00017709" w:rsidRPr="00DE728C" w:rsidRDefault="003E4F73" w:rsidP="00535F6B">
      <w:pPr>
        <w:spacing w:after="240" w:line="480" w:lineRule="auto"/>
        <w:ind w:left="720"/>
        <w:rPr>
          <w:szCs w:val="24"/>
        </w:rPr>
      </w:pPr>
      <w:r w:rsidRPr="00980088">
        <w:rPr>
          <w:b/>
          <w:sz w:val="24"/>
          <w:szCs w:val="24"/>
        </w:rPr>
        <w:t>The estimated cost to the government is $</w:t>
      </w:r>
      <w:r w:rsidR="001D40A4">
        <w:rPr>
          <w:b/>
          <w:sz w:val="24"/>
          <w:szCs w:val="24"/>
        </w:rPr>
        <w:t>3,798,687</w:t>
      </w:r>
      <w:r w:rsidR="00FB10FB" w:rsidRPr="00980088">
        <w:rPr>
          <w:b/>
          <w:sz w:val="24"/>
          <w:szCs w:val="24"/>
        </w:rPr>
        <w:t>.</w:t>
      </w:r>
      <w:r w:rsidR="00535F6B">
        <w:rPr>
          <w:b/>
          <w:sz w:val="24"/>
          <w:szCs w:val="24"/>
        </w:rPr>
        <w:t xml:space="preserve"> </w:t>
      </w:r>
      <w:r w:rsidR="00FB10FB">
        <w:rPr>
          <w:sz w:val="24"/>
          <w:szCs w:val="24"/>
        </w:rPr>
        <w:t xml:space="preserve"> </w:t>
      </w:r>
      <w:r w:rsidR="00731664">
        <w:rPr>
          <w:sz w:val="24"/>
          <w:szCs w:val="24"/>
        </w:rPr>
        <w:t xml:space="preserve">SEVP based </w:t>
      </w:r>
      <w:r w:rsidR="005E2184">
        <w:rPr>
          <w:sz w:val="24"/>
          <w:szCs w:val="24"/>
        </w:rPr>
        <w:t xml:space="preserve">its </w:t>
      </w:r>
      <w:r w:rsidR="00BD27AB">
        <w:rPr>
          <w:sz w:val="24"/>
          <w:szCs w:val="24"/>
        </w:rPr>
        <w:t>software development and system management cost</w:t>
      </w:r>
      <w:r w:rsidR="005E2184">
        <w:rPr>
          <w:sz w:val="24"/>
          <w:szCs w:val="24"/>
        </w:rPr>
        <w:t>s for the Form I-901,</w:t>
      </w:r>
      <w:r w:rsidR="00BD27AB">
        <w:rPr>
          <w:sz w:val="24"/>
          <w:szCs w:val="24"/>
        </w:rPr>
        <w:t xml:space="preserve"> </w:t>
      </w:r>
      <w:r w:rsidR="001A2810">
        <w:rPr>
          <w:sz w:val="24"/>
          <w:szCs w:val="24"/>
        </w:rPr>
        <w:t xml:space="preserve">which is accessed via the </w:t>
      </w:r>
      <w:r w:rsidR="00911835">
        <w:rPr>
          <w:sz w:val="24"/>
          <w:szCs w:val="24"/>
        </w:rPr>
        <w:t xml:space="preserve">Internet </w:t>
      </w:r>
      <w:r w:rsidR="001A2810">
        <w:rPr>
          <w:sz w:val="24"/>
          <w:szCs w:val="24"/>
        </w:rPr>
        <w:t xml:space="preserve">at </w:t>
      </w:r>
      <w:hyperlink r:id="rId12" w:history="1">
        <w:r w:rsidR="00C41F9C" w:rsidRPr="004A17F2">
          <w:rPr>
            <w:rStyle w:val="Hyperlink"/>
            <w:sz w:val="24"/>
            <w:szCs w:val="24"/>
          </w:rPr>
          <w:t>www.fmjfee.com</w:t>
        </w:r>
      </w:hyperlink>
      <w:r w:rsidR="002157E4">
        <w:rPr>
          <w:rStyle w:val="Hyperlink"/>
          <w:sz w:val="24"/>
          <w:szCs w:val="24"/>
        </w:rPr>
        <w:t>,</w:t>
      </w:r>
      <w:r w:rsidR="00C41F9C">
        <w:rPr>
          <w:sz w:val="24"/>
          <w:szCs w:val="24"/>
        </w:rPr>
        <w:t xml:space="preserve"> </w:t>
      </w:r>
      <w:r w:rsidR="00BD27AB">
        <w:rPr>
          <w:sz w:val="24"/>
          <w:szCs w:val="24"/>
        </w:rPr>
        <w:t>on FY201</w:t>
      </w:r>
      <w:r w:rsidR="00760D46">
        <w:rPr>
          <w:sz w:val="24"/>
          <w:szCs w:val="24"/>
        </w:rPr>
        <w:t>3</w:t>
      </w:r>
      <w:r w:rsidR="00BD27AB">
        <w:rPr>
          <w:sz w:val="24"/>
          <w:szCs w:val="24"/>
        </w:rPr>
        <w:t xml:space="preserve"> cost</w:t>
      </w:r>
      <w:r w:rsidR="001A2810">
        <w:rPr>
          <w:sz w:val="24"/>
          <w:szCs w:val="24"/>
        </w:rPr>
        <w:t>s</w:t>
      </w:r>
      <w:r w:rsidR="00BD27AB">
        <w:rPr>
          <w:sz w:val="24"/>
          <w:szCs w:val="24"/>
        </w:rPr>
        <w:t>.</w:t>
      </w:r>
      <w:r w:rsidR="00535F6B">
        <w:rPr>
          <w:sz w:val="24"/>
          <w:szCs w:val="24"/>
        </w:rPr>
        <w:t xml:space="preserve"> </w:t>
      </w:r>
      <w:r w:rsidR="00BD27AB">
        <w:rPr>
          <w:sz w:val="24"/>
          <w:szCs w:val="24"/>
        </w:rPr>
        <w:t xml:space="preserve"> </w:t>
      </w:r>
      <w:r w:rsidR="00760D46" w:rsidRPr="002157E4">
        <w:rPr>
          <w:sz w:val="24"/>
          <w:szCs w:val="24"/>
        </w:rPr>
        <w:t xml:space="preserve">These </w:t>
      </w:r>
      <w:r w:rsidR="005E2184">
        <w:rPr>
          <w:sz w:val="24"/>
          <w:szCs w:val="24"/>
        </w:rPr>
        <w:t xml:space="preserve">software </w:t>
      </w:r>
      <w:r w:rsidR="005E2184" w:rsidRPr="00F45072">
        <w:rPr>
          <w:sz w:val="24"/>
          <w:szCs w:val="24"/>
        </w:rPr>
        <w:t xml:space="preserve">development </w:t>
      </w:r>
      <w:r w:rsidR="00760D46" w:rsidRPr="00F45072">
        <w:rPr>
          <w:sz w:val="24"/>
          <w:szCs w:val="24"/>
        </w:rPr>
        <w:t>services consist of new features and interfaces,</w:t>
      </w:r>
      <w:r w:rsidR="00DD3377" w:rsidRPr="00F45072">
        <w:rPr>
          <w:sz w:val="24"/>
          <w:szCs w:val="24"/>
        </w:rPr>
        <w:t xml:space="preserve"> as well as employing new technologies </w:t>
      </w:r>
      <w:r w:rsidR="00760D46" w:rsidRPr="00F45072">
        <w:rPr>
          <w:sz w:val="24"/>
          <w:szCs w:val="24"/>
        </w:rPr>
        <w:t xml:space="preserve">within the I-901 Fee System to support SEVP’s requirements.  </w:t>
      </w:r>
      <w:r w:rsidR="00760D46" w:rsidRPr="00911835">
        <w:rPr>
          <w:sz w:val="24"/>
          <w:szCs w:val="24"/>
        </w:rPr>
        <w:t>S</w:t>
      </w:r>
      <w:r w:rsidR="00760D46">
        <w:rPr>
          <w:sz w:val="24"/>
          <w:szCs w:val="24"/>
        </w:rPr>
        <w:t>EVP</w:t>
      </w:r>
      <w:r w:rsidR="00731664">
        <w:rPr>
          <w:sz w:val="24"/>
          <w:szCs w:val="24"/>
        </w:rPr>
        <w:t xml:space="preserve"> based </w:t>
      </w:r>
      <w:r w:rsidR="00475D20">
        <w:rPr>
          <w:sz w:val="24"/>
          <w:szCs w:val="24"/>
        </w:rPr>
        <w:t>its</w:t>
      </w:r>
      <w:r w:rsidR="00475D20" w:rsidRPr="00DE728C">
        <w:rPr>
          <w:sz w:val="24"/>
          <w:szCs w:val="24"/>
        </w:rPr>
        <w:t xml:space="preserve"> </w:t>
      </w:r>
      <w:r w:rsidR="002C5638" w:rsidRPr="00DE728C">
        <w:rPr>
          <w:sz w:val="24"/>
          <w:szCs w:val="24"/>
        </w:rPr>
        <w:t>collection and processing cost</w:t>
      </w:r>
      <w:r w:rsidR="000B5496">
        <w:rPr>
          <w:sz w:val="24"/>
          <w:szCs w:val="24"/>
        </w:rPr>
        <w:t>s</w:t>
      </w:r>
      <w:r w:rsidR="002C5638" w:rsidRPr="00DE728C">
        <w:rPr>
          <w:sz w:val="24"/>
          <w:szCs w:val="24"/>
        </w:rPr>
        <w:t xml:space="preserve"> </w:t>
      </w:r>
      <w:r w:rsidR="00AA42A3" w:rsidRPr="00DE728C">
        <w:rPr>
          <w:sz w:val="24"/>
          <w:szCs w:val="24"/>
        </w:rPr>
        <w:t xml:space="preserve">on the </w:t>
      </w:r>
      <w:r w:rsidR="002C5638" w:rsidRPr="00DE728C">
        <w:rPr>
          <w:sz w:val="24"/>
          <w:szCs w:val="24"/>
        </w:rPr>
        <w:t>FY201</w:t>
      </w:r>
      <w:r w:rsidR="00760D46">
        <w:rPr>
          <w:sz w:val="24"/>
          <w:szCs w:val="24"/>
        </w:rPr>
        <w:t>3</w:t>
      </w:r>
      <w:r w:rsidR="00475D20">
        <w:rPr>
          <w:sz w:val="24"/>
          <w:szCs w:val="24"/>
        </w:rPr>
        <w:t>.</w:t>
      </w:r>
      <w:r w:rsidR="003118A4">
        <w:rPr>
          <w:sz w:val="24"/>
          <w:szCs w:val="24"/>
        </w:rPr>
        <w:t xml:space="preserve"> </w:t>
      </w:r>
      <w:r w:rsidR="00475D20">
        <w:rPr>
          <w:sz w:val="24"/>
          <w:szCs w:val="24"/>
        </w:rPr>
        <w:t xml:space="preserve"> This</w:t>
      </w:r>
      <w:r w:rsidR="00D41E52">
        <w:rPr>
          <w:sz w:val="24"/>
          <w:szCs w:val="24"/>
        </w:rPr>
        <w:t xml:space="preserve"> </w:t>
      </w:r>
      <w:r w:rsidR="00475D20">
        <w:rPr>
          <w:sz w:val="24"/>
          <w:szCs w:val="24"/>
        </w:rPr>
        <w:t xml:space="preserve">fee collection web services </w:t>
      </w:r>
      <w:r w:rsidR="002C5638" w:rsidRPr="00DE728C">
        <w:rPr>
          <w:sz w:val="24"/>
          <w:szCs w:val="24"/>
        </w:rPr>
        <w:t>system</w:t>
      </w:r>
      <w:r w:rsidR="0073729F">
        <w:rPr>
          <w:sz w:val="24"/>
          <w:szCs w:val="24"/>
        </w:rPr>
        <w:t xml:space="preserve"> </w:t>
      </w:r>
      <w:r w:rsidR="00475D20">
        <w:rPr>
          <w:sz w:val="24"/>
          <w:szCs w:val="24"/>
        </w:rPr>
        <w:t xml:space="preserve">expedites the collection </w:t>
      </w:r>
      <w:r w:rsidR="00D41E52">
        <w:rPr>
          <w:sz w:val="24"/>
          <w:szCs w:val="24"/>
        </w:rPr>
        <w:t xml:space="preserve">and processing </w:t>
      </w:r>
      <w:r w:rsidR="00475D20">
        <w:rPr>
          <w:sz w:val="24"/>
          <w:szCs w:val="24"/>
        </w:rPr>
        <w:t xml:space="preserve">of </w:t>
      </w:r>
      <w:r w:rsidR="00D41E52">
        <w:rPr>
          <w:sz w:val="24"/>
          <w:szCs w:val="24"/>
        </w:rPr>
        <w:t xml:space="preserve">the I-901 </w:t>
      </w:r>
      <w:r w:rsidR="00475D20">
        <w:rPr>
          <w:sz w:val="24"/>
          <w:szCs w:val="24"/>
        </w:rPr>
        <w:t>fees</w:t>
      </w:r>
      <w:r w:rsidR="0044708D">
        <w:rPr>
          <w:sz w:val="24"/>
          <w:szCs w:val="24"/>
        </w:rPr>
        <w:t>, and includes</w:t>
      </w:r>
      <w:r w:rsidR="002C5638" w:rsidRPr="00DE728C">
        <w:rPr>
          <w:sz w:val="24"/>
          <w:szCs w:val="24"/>
        </w:rPr>
        <w:t xml:space="preserve"> </w:t>
      </w:r>
      <w:r w:rsidR="0044708D">
        <w:rPr>
          <w:sz w:val="24"/>
          <w:szCs w:val="24"/>
        </w:rPr>
        <w:t>s</w:t>
      </w:r>
      <w:r w:rsidR="001D5FDA">
        <w:rPr>
          <w:sz w:val="24"/>
          <w:szCs w:val="24"/>
        </w:rPr>
        <w:t xml:space="preserve">alary </w:t>
      </w:r>
      <w:r w:rsidR="00731664">
        <w:rPr>
          <w:sz w:val="24"/>
          <w:szCs w:val="24"/>
        </w:rPr>
        <w:t xml:space="preserve">expense </w:t>
      </w:r>
      <w:r w:rsidR="001D5FDA">
        <w:rPr>
          <w:sz w:val="24"/>
          <w:szCs w:val="24"/>
        </w:rPr>
        <w:t xml:space="preserve">for </w:t>
      </w:r>
      <w:r w:rsidR="00AA42A3" w:rsidRPr="00DE728C">
        <w:rPr>
          <w:sz w:val="24"/>
          <w:szCs w:val="24"/>
        </w:rPr>
        <w:t>three contract staff</w:t>
      </w:r>
      <w:r w:rsidR="00731664">
        <w:rPr>
          <w:sz w:val="24"/>
          <w:szCs w:val="24"/>
        </w:rPr>
        <w:t xml:space="preserve"> </w:t>
      </w:r>
      <w:r w:rsidR="0044708D">
        <w:rPr>
          <w:sz w:val="24"/>
          <w:szCs w:val="24"/>
        </w:rPr>
        <w:t>used as</w:t>
      </w:r>
      <w:r w:rsidR="00731664">
        <w:rPr>
          <w:sz w:val="24"/>
          <w:szCs w:val="24"/>
        </w:rPr>
        <w:t xml:space="preserve"> p</w:t>
      </w:r>
      <w:r w:rsidR="00731664" w:rsidRPr="00DE728C">
        <w:rPr>
          <w:sz w:val="24"/>
          <w:szCs w:val="24"/>
        </w:rPr>
        <w:t>ersonnel support</w:t>
      </w:r>
      <w:r w:rsidR="00AA42A3" w:rsidRPr="00DE728C">
        <w:rPr>
          <w:sz w:val="24"/>
          <w:szCs w:val="24"/>
        </w:rPr>
        <w:t>.</w:t>
      </w:r>
    </w:p>
    <w:p w:rsidR="00013DD8" w:rsidRDefault="00013DD8" w:rsidP="00535F6B">
      <w:pPr>
        <w:tabs>
          <w:tab w:val="left" w:pos="-1440"/>
        </w:tabs>
        <w:spacing w:after="240" w:line="480" w:lineRule="auto"/>
        <w:ind w:left="720" w:hanging="720"/>
        <w:rPr>
          <w:b/>
          <w:sz w:val="24"/>
          <w:szCs w:val="24"/>
        </w:rPr>
      </w:pPr>
      <w:r w:rsidRPr="00DE728C">
        <w:rPr>
          <w:b/>
          <w:sz w:val="24"/>
          <w:szCs w:val="24"/>
        </w:rPr>
        <w:lastRenderedPageBreak/>
        <w:t>15.</w:t>
      </w:r>
      <w:r w:rsidRPr="00DE728C">
        <w:rPr>
          <w:b/>
          <w:sz w:val="24"/>
          <w:szCs w:val="24"/>
        </w:rPr>
        <w:tab/>
        <w:t>Explain the reasons for any program changes or adjustments reporting in Items 13 or 14 of the OMB Form 83-I.</w:t>
      </w:r>
    </w:p>
    <w:p w:rsidR="006E1614" w:rsidRPr="00242D63" w:rsidRDefault="00242D63" w:rsidP="00242D63">
      <w:pPr>
        <w:tabs>
          <w:tab w:val="left" w:pos="-1440"/>
        </w:tabs>
        <w:spacing w:after="240" w:line="480" w:lineRule="auto"/>
        <w:ind w:left="720" w:hanging="720"/>
        <w:rPr>
          <w:b/>
          <w:sz w:val="24"/>
          <w:szCs w:val="24"/>
        </w:rPr>
      </w:pPr>
      <w:r>
        <w:rPr>
          <w:b/>
          <w:sz w:val="24"/>
          <w:szCs w:val="24"/>
        </w:rPr>
        <w:tab/>
      </w:r>
      <w:r w:rsidR="00D04148" w:rsidRPr="00242D63">
        <w:rPr>
          <w:sz w:val="24"/>
          <w:szCs w:val="24"/>
        </w:rPr>
        <w:t>Approx</w:t>
      </w:r>
      <w:r>
        <w:rPr>
          <w:sz w:val="24"/>
          <w:szCs w:val="24"/>
        </w:rPr>
        <w:t>imately</w:t>
      </w:r>
      <w:r w:rsidR="00D04148" w:rsidRPr="00242D63">
        <w:rPr>
          <w:sz w:val="24"/>
          <w:szCs w:val="24"/>
        </w:rPr>
        <w:t xml:space="preserve"> 99% of participants now submit Fo</w:t>
      </w:r>
      <w:r w:rsidR="00681764" w:rsidRPr="00242D63">
        <w:rPr>
          <w:sz w:val="24"/>
          <w:szCs w:val="24"/>
        </w:rPr>
        <w:t xml:space="preserve">rm I-901 </w:t>
      </w:r>
      <w:r w:rsidR="00B420DA">
        <w:rPr>
          <w:sz w:val="24"/>
          <w:szCs w:val="24"/>
        </w:rPr>
        <w:t xml:space="preserve">payment </w:t>
      </w:r>
      <w:r w:rsidR="00681764" w:rsidRPr="00242D63">
        <w:rPr>
          <w:sz w:val="24"/>
          <w:szCs w:val="24"/>
        </w:rPr>
        <w:t>online (</w:t>
      </w:r>
      <w:r w:rsidR="00B420DA">
        <w:rPr>
          <w:sz w:val="24"/>
          <w:szCs w:val="24"/>
        </w:rPr>
        <w:t xml:space="preserve">Those who </w:t>
      </w:r>
      <w:r w:rsidR="00681764" w:rsidRPr="00242D63">
        <w:rPr>
          <w:sz w:val="24"/>
          <w:szCs w:val="24"/>
        </w:rPr>
        <w:t>submit</w:t>
      </w:r>
      <w:r w:rsidR="00D04148" w:rsidRPr="00242D63">
        <w:rPr>
          <w:sz w:val="24"/>
          <w:szCs w:val="24"/>
        </w:rPr>
        <w:t xml:space="preserve"> </w:t>
      </w:r>
      <w:r w:rsidR="00FA776B">
        <w:rPr>
          <w:sz w:val="24"/>
          <w:szCs w:val="24"/>
        </w:rPr>
        <w:t xml:space="preserve">a </w:t>
      </w:r>
      <w:r w:rsidR="00D04148" w:rsidRPr="00242D63">
        <w:rPr>
          <w:sz w:val="24"/>
          <w:szCs w:val="24"/>
        </w:rPr>
        <w:t>paper</w:t>
      </w:r>
      <w:r w:rsidR="00B420DA">
        <w:rPr>
          <w:sz w:val="24"/>
          <w:szCs w:val="24"/>
        </w:rPr>
        <w:t xml:space="preserve"> Form I-</w:t>
      </w:r>
      <w:r w:rsidR="00681764" w:rsidRPr="00242D63">
        <w:rPr>
          <w:sz w:val="24"/>
          <w:szCs w:val="24"/>
        </w:rPr>
        <w:t>901</w:t>
      </w:r>
      <w:r w:rsidR="00D04148" w:rsidRPr="00242D63">
        <w:rPr>
          <w:sz w:val="24"/>
          <w:szCs w:val="24"/>
        </w:rPr>
        <w:t xml:space="preserve"> incur </w:t>
      </w:r>
      <w:r w:rsidR="00681764" w:rsidRPr="00242D63">
        <w:rPr>
          <w:sz w:val="24"/>
          <w:szCs w:val="24"/>
        </w:rPr>
        <w:t xml:space="preserve">the print </w:t>
      </w:r>
      <w:r w:rsidR="00B420DA">
        <w:rPr>
          <w:sz w:val="24"/>
          <w:szCs w:val="24"/>
        </w:rPr>
        <w:t xml:space="preserve">and processing </w:t>
      </w:r>
      <w:r w:rsidR="00681764" w:rsidRPr="00242D63">
        <w:rPr>
          <w:sz w:val="24"/>
          <w:szCs w:val="24"/>
        </w:rPr>
        <w:t>cost).</w:t>
      </w:r>
      <w:r>
        <w:rPr>
          <w:b/>
          <w:sz w:val="24"/>
          <w:szCs w:val="24"/>
        </w:rPr>
        <w:t xml:space="preserve">  </w:t>
      </w:r>
      <w:r w:rsidR="003B3CB0">
        <w:rPr>
          <w:sz w:val="24"/>
          <w:szCs w:val="24"/>
        </w:rPr>
        <w:t>Previously</w:t>
      </w:r>
      <w:r w:rsidR="007936FF">
        <w:rPr>
          <w:sz w:val="24"/>
          <w:szCs w:val="24"/>
        </w:rPr>
        <w:t xml:space="preserve">, </w:t>
      </w:r>
      <w:r w:rsidR="00186873">
        <w:rPr>
          <w:sz w:val="24"/>
          <w:szCs w:val="24"/>
        </w:rPr>
        <w:t xml:space="preserve">when </w:t>
      </w:r>
      <w:r w:rsidR="007936FF">
        <w:rPr>
          <w:sz w:val="24"/>
          <w:szCs w:val="24"/>
        </w:rPr>
        <w:t xml:space="preserve">SEVP’s Form I-901 processing staff </w:t>
      </w:r>
      <w:r w:rsidR="003B3CB0">
        <w:rPr>
          <w:sz w:val="24"/>
          <w:szCs w:val="24"/>
        </w:rPr>
        <w:t>identified</w:t>
      </w:r>
      <w:r w:rsidR="00884D75">
        <w:rPr>
          <w:sz w:val="24"/>
          <w:szCs w:val="24"/>
        </w:rPr>
        <w:t xml:space="preserve"> an</w:t>
      </w:r>
      <w:r w:rsidR="00186873">
        <w:rPr>
          <w:sz w:val="24"/>
          <w:szCs w:val="24"/>
        </w:rPr>
        <w:t xml:space="preserve"> error or omission on a Form I-901, it </w:t>
      </w:r>
      <w:r w:rsidR="00880B16">
        <w:rPr>
          <w:sz w:val="24"/>
          <w:szCs w:val="24"/>
        </w:rPr>
        <w:t>affected</w:t>
      </w:r>
      <w:r w:rsidR="007936FF">
        <w:rPr>
          <w:sz w:val="24"/>
          <w:szCs w:val="24"/>
        </w:rPr>
        <w:t xml:space="preserve"> contact with the F-1/M-1 nonimmigrant students or J-1exchange visitors via a letter sent through the traditional international po</w:t>
      </w:r>
      <w:r w:rsidR="003B3CB0">
        <w:rPr>
          <w:sz w:val="24"/>
          <w:szCs w:val="24"/>
        </w:rPr>
        <w:t>stal systems, a process that could</w:t>
      </w:r>
      <w:r w:rsidR="007936FF">
        <w:rPr>
          <w:sz w:val="24"/>
          <w:szCs w:val="24"/>
        </w:rPr>
        <w:t xml:space="preserve"> take up to 60 days </w:t>
      </w:r>
      <w:r w:rsidR="003B3CB0">
        <w:rPr>
          <w:sz w:val="24"/>
          <w:szCs w:val="24"/>
        </w:rPr>
        <w:t>to reach the addressee</w:t>
      </w:r>
      <w:r w:rsidR="007936FF">
        <w:rPr>
          <w:sz w:val="24"/>
          <w:szCs w:val="24"/>
        </w:rPr>
        <w:t>.</w:t>
      </w:r>
      <w:r>
        <w:rPr>
          <w:sz w:val="24"/>
          <w:szCs w:val="24"/>
        </w:rPr>
        <w:t xml:space="preserve"> </w:t>
      </w:r>
      <w:r w:rsidR="007936FF">
        <w:rPr>
          <w:sz w:val="24"/>
          <w:szCs w:val="24"/>
        </w:rPr>
        <w:t xml:space="preserve"> </w:t>
      </w:r>
      <w:r w:rsidR="008852BD">
        <w:rPr>
          <w:sz w:val="24"/>
          <w:szCs w:val="24"/>
        </w:rPr>
        <w:t xml:space="preserve">By </w:t>
      </w:r>
      <w:r w:rsidR="009674D2">
        <w:rPr>
          <w:sz w:val="24"/>
          <w:szCs w:val="24"/>
        </w:rPr>
        <w:t>augmenting SEVP’s Form I-901 data collection to include</w:t>
      </w:r>
      <w:r w:rsidR="003B3CB0">
        <w:rPr>
          <w:sz w:val="24"/>
          <w:szCs w:val="24"/>
        </w:rPr>
        <w:t xml:space="preserve"> the </w:t>
      </w:r>
      <w:r w:rsidR="008852BD">
        <w:rPr>
          <w:sz w:val="24"/>
          <w:szCs w:val="24"/>
        </w:rPr>
        <w:t>F-1/M-1 nonimmigrant students and</w:t>
      </w:r>
      <w:r w:rsidR="0073407D">
        <w:rPr>
          <w:sz w:val="24"/>
          <w:szCs w:val="24"/>
        </w:rPr>
        <w:t xml:space="preserve"> J-</w:t>
      </w:r>
      <w:r w:rsidR="008852BD">
        <w:rPr>
          <w:sz w:val="24"/>
          <w:szCs w:val="24"/>
        </w:rPr>
        <w:t>1</w:t>
      </w:r>
      <w:r w:rsidR="0073407D">
        <w:rPr>
          <w:sz w:val="24"/>
          <w:szCs w:val="24"/>
        </w:rPr>
        <w:t xml:space="preserve"> </w:t>
      </w:r>
      <w:r w:rsidR="008852BD">
        <w:rPr>
          <w:sz w:val="24"/>
          <w:szCs w:val="24"/>
        </w:rPr>
        <w:t xml:space="preserve">exchange visitors </w:t>
      </w:r>
      <w:r w:rsidR="003B3CB0">
        <w:rPr>
          <w:sz w:val="24"/>
          <w:szCs w:val="24"/>
        </w:rPr>
        <w:t>email address</w:t>
      </w:r>
      <w:r w:rsidR="008852BD">
        <w:rPr>
          <w:sz w:val="24"/>
          <w:szCs w:val="24"/>
        </w:rPr>
        <w:t xml:space="preserve">, SEVP </w:t>
      </w:r>
      <w:r w:rsidR="0073407D">
        <w:rPr>
          <w:sz w:val="24"/>
          <w:szCs w:val="24"/>
        </w:rPr>
        <w:t xml:space="preserve">will </w:t>
      </w:r>
      <w:r w:rsidR="007936FF">
        <w:rPr>
          <w:sz w:val="24"/>
          <w:szCs w:val="24"/>
        </w:rPr>
        <w:t>shorten the error co</w:t>
      </w:r>
      <w:r w:rsidR="009674D2">
        <w:rPr>
          <w:sz w:val="24"/>
          <w:szCs w:val="24"/>
        </w:rPr>
        <w:t>rrection window from the current</w:t>
      </w:r>
      <w:r w:rsidR="007936FF">
        <w:rPr>
          <w:sz w:val="24"/>
          <w:szCs w:val="24"/>
        </w:rPr>
        <w:t xml:space="preserve"> 60 days to approximately 14 days</w:t>
      </w:r>
      <w:r w:rsidR="003B3CB0">
        <w:rPr>
          <w:sz w:val="24"/>
          <w:szCs w:val="24"/>
        </w:rPr>
        <w:t>.</w:t>
      </w:r>
      <w:r>
        <w:rPr>
          <w:sz w:val="24"/>
          <w:szCs w:val="24"/>
        </w:rPr>
        <w:t xml:space="preserve"> </w:t>
      </w:r>
      <w:r w:rsidR="009674D2">
        <w:rPr>
          <w:sz w:val="24"/>
          <w:szCs w:val="24"/>
        </w:rPr>
        <w:t xml:space="preserve"> </w:t>
      </w:r>
      <w:r w:rsidR="006E1614">
        <w:rPr>
          <w:sz w:val="24"/>
          <w:szCs w:val="24"/>
        </w:rPr>
        <w:t>Timely Form I-901</w:t>
      </w:r>
      <w:r w:rsidR="00B420DA">
        <w:rPr>
          <w:sz w:val="24"/>
          <w:szCs w:val="24"/>
        </w:rPr>
        <w:t xml:space="preserve"> </w:t>
      </w:r>
      <w:r w:rsidR="006E1614">
        <w:rPr>
          <w:sz w:val="24"/>
          <w:szCs w:val="24"/>
        </w:rPr>
        <w:t>error correct</w:t>
      </w:r>
      <w:r w:rsidR="00E94BD7">
        <w:rPr>
          <w:sz w:val="24"/>
          <w:szCs w:val="24"/>
        </w:rPr>
        <w:t>ion,</w:t>
      </w:r>
      <w:r w:rsidR="006E1614">
        <w:rPr>
          <w:sz w:val="24"/>
          <w:szCs w:val="24"/>
        </w:rPr>
        <w:t xml:space="preserve"> and the successful processing of the I-901 fee before the F-1/M-1</w:t>
      </w:r>
      <w:r w:rsidR="00B420DA">
        <w:rPr>
          <w:sz w:val="24"/>
          <w:szCs w:val="24"/>
        </w:rPr>
        <w:t xml:space="preserve"> </w:t>
      </w:r>
      <w:r w:rsidR="006E1614">
        <w:rPr>
          <w:sz w:val="24"/>
          <w:szCs w:val="24"/>
        </w:rPr>
        <w:t>nonimmigrant students or J-1 exchange visitors arrive at a consulate interview is imperative, as proof</w:t>
      </w:r>
      <w:r w:rsidR="006E1614" w:rsidRPr="00DE728C">
        <w:rPr>
          <w:sz w:val="24"/>
          <w:szCs w:val="24"/>
        </w:rPr>
        <w:t xml:space="preserve"> </w:t>
      </w:r>
      <w:r w:rsidR="006E1614">
        <w:rPr>
          <w:sz w:val="24"/>
          <w:szCs w:val="24"/>
        </w:rPr>
        <w:t>of Form I-901 payment is necessary at the</w:t>
      </w:r>
      <w:r w:rsidR="006E1614" w:rsidRPr="00DE728C">
        <w:rPr>
          <w:sz w:val="24"/>
          <w:szCs w:val="24"/>
        </w:rPr>
        <w:t xml:space="preserve"> visa screening process.</w:t>
      </w:r>
    </w:p>
    <w:p w:rsidR="00E37BC5" w:rsidRDefault="00E80CA6" w:rsidP="00535F6B">
      <w:pPr>
        <w:spacing w:after="240" w:line="480" w:lineRule="auto"/>
        <w:ind w:left="720"/>
        <w:rPr>
          <w:sz w:val="24"/>
          <w:szCs w:val="24"/>
        </w:rPr>
      </w:pPr>
      <w:r>
        <w:rPr>
          <w:sz w:val="24"/>
          <w:szCs w:val="24"/>
        </w:rPr>
        <w:t>SEVP will divert t</w:t>
      </w:r>
      <w:r w:rsidR="009674D2">
        <w:rPr>
          <w:sz w:val="24"/>
          <w:szCs w:val="24"/>
        </w:rPr>
        <w:t>he saved</w:t>
      </w:r>
      <w:r w:rsidR="008D25F0">
        <w:rPr>
          <w:sz w:val="24"/>
          <w:szCs w:val="24"/>
        </w:rPr>
        <w:t xml:space="preserve"> </w:t>
      </w:r>
      <w:r w:rsidR="009069CD">
        <w:rPr>
          <w:sz w:val="24"/>
          <w:szCs w:val="24"/>
        </w:rPr>
        <w:t>dollars</w:t>
      </w:r>
      <w:r w:rsidR="00C41F9C">
        <w:rPr>
          <w:sz w:val="24"/>
          <w:szCs w:val="24"/>
        </w:rPr>
        <w:t xml:space="preserve"> and the saved staff hours</w:t>
      </w:r>
      <w:r w:rsidR="009674D2">
        <w:rPr>
          <w:sz w:val="24"/>
          <w:szCs w:val="24"/>
        </w:rPr>
        <w:t xml:space="preserve"> </w:t>
      </w:r>
      <w:r w:rsidR="00D95ECF">
        <w:rPr>
          <w:sz w:val="24"/>
          <w:szCs w:val="24"/>
        </w:rPr>
        <w:t xml:space="preserve">to </w:t>
      </w:r>
      <w:r w:rsidR="00312FE2">
        <w:rPr>
          <w:sz w:val="24"/>
          <w:szCs w:val="24"/>
        </w:rPr>
        <w:t>other facets of the Form I-901/</w:t>
      </w:r>
      <w:proofErr w:type="spellStart"/>
      <w:r w:rsidR="00312FE2">
        <w:rPr>
          <w:sz w:val="24"/>
          <w:szCs w:val="24"/>
        </w:rPr>
        <w:t>FMJfee</w:t>
      </w:r>
      <w:proofErr w:type="spellEnd"/>
      <w:r w:rsidR="00312FE2">
        <w:rPr>
          <w:sz w:val="24"/>
          <w:szCs w:val="24"/>
        </w:rPr>
        <w:t xml:space="preserve"> site</w:t>
      </w:r>
      <w:r w:rsidR="00C41F9C">
        <w:rPr>
          <w:sz w:val="24"/>
          <w:szCs w:val="24"/>
        </w:rPr>
        <w:t>’s</w:t>
      </w:r>
      <w:r w:rsidR="00312FE2">
        <w:rPr>
          <w:sz w:val="24"/>
          <w:szCs w:val="24"/>
        </w:rPr>
        <w:t xml:space="preserve"> </w:t>
      </w:r>
      <w:r w:rsidR="00DF0F97">
        <w:rPr>
          <w:sz w:val="24"/>
          <w:szCs w:val="24"/>
        </w:rPr>
        <w:t xml:space="preserve">software development and </w:t>
      </w:r>
      <w:r w:rsidR="00312FE2">
        <w:rPr>
          <w:sz w:val="24"/>
          <w:szCs w:val="24"/>
        </w:rPr>
        <w:t>management.</w:t>
      </w:r>
    </w:p>
    <w:p w:rsidR="006F2A04" w:rsidRDefault="006F2A04" w:rsidP="006F2A04">
      <w:pPr>
        <w:spacing w:after="240" w:line="480" w:lineRule="auto"/>
        <w:ind w:left="720"/>
        <w:rPr>
          <w:sz w:val="24"/>
          <w:szCs w:val="24"/>
        </w:rPr>
      </w:pPr>
      <w:r>
        <w:rPr>
          <w:sz w:val="24"/>
          <w:szCs w:val="24"/>
        </w:rPr>
        <w:t xml:space="preserve">The nonimmigrant prints a receipt in order to provide </w:t>
      </w:r>
      <w:r w:rsidR="00457E3E">
        <w:rPr>
          <w:sz w:val="24"/>
          <w:szCs w:val="24"/>
        </w:rPr>
        <w:t xml:space="preserve">backup to the I-901 SEVIS Fee Payment Information in SEVIS for the Consular interview. This facilitates confirmation </w:t>
      </w:r>
      <w:r w:rsidR="002C629D">
        <w:rPr>
          <w:sz w:val="24"/>
          <w:szCs w:val="24"/>
        </w:rPr>
        <w:t>that the</w:t>
      </w:r>
      <w:r>
        <w:rPr>
          <w:sz w:val="24"/>
          <w:szCs w:val="24"/>
        </w:rPr>
        <w:t xml:space="preserve"> I-901 fee was paid, as required. Five of the data elements that once printed on these receipts in order to provide the student’s identity are now redundant. SEVP will no longer collect the following data elements: Gender, </w:t>
      </w:r>
      <w:r>
        <w:rPr>
          <w:sz w:val="24"/>
          <w:szCs w:val="24"/>
        </w:rPr>
        <w:lastRenderedPageBreak/>
        <w:t>City (Province) of Birth, Country of Birth, Country of Citizenship and Passport Number.  By eliminating these five data elements, SEVP shorten the nonimmigrant’</w:t>
      </w:r>
      <w:r w:rsidR="00A4343A">
        <w:rPr>
          <w:sz w:val="24"/>
          <w:szCs w:val="24"/>
        </w:rPr>
        <w:t>s Form I-901 response burden</w:t>
      </w:r>
      <w:r>
        <w:rPr>
          <w:sz w:val="24"/>
          <w:szCs w:val="24"/>
        </w:rPr>
        <w:t xml:space="preserve">. </w:t>
      </w:r>
    </w:p>
    <w:p w:rsidR="006F2A04" w:rsidRDefault="006F2A04" w:rsidP="006F2A04">
      <w:pPr>
        <w:spacing w:after="240" w:line="480" w:lineRule="auto"/>
        <w:ind w:left="720"/>
        <w:rPr>
          <w:sz w:val="24"/>
          <w:szCs w:val="24"/>
        </w:rPr>
      </w:pPr>
      <w:r>
        <w:rPr>
          <w:sz w:val="24"/>
          <w:szCs w:val="24"/>
        </w:rPr>
        <w:t xml:space="preserve">         </w:t>
      </w:r>
    </w:p>
    <w:p w:rsidR="00346059" w:rsidRPr="00DE728C" w:rsidRDefault="00346059" w:rsidP="00535F6B">
      <w:pPr>
        <w:tabs>
          <w:tab w:val="left" w:pos="-1440"/>
        </w:tabs>
        <w:spacing w:after="240" w:line="480" w:lineRule="auto"/>
        <w:ind w:left="720" w:hanging="720"/>
        <w:rPr>
          <w:sz w:val="24"/>
          <w:szCs w:val="24"/>
        </w:rPr>
      </w:pPr>
      <w:r w:rsidRPr="00DE728C">
        <w:rPr>
          <w:b/>
          <w:sz w:val="24"/>
          <w:szCs w:val="24"/>
        </w:rPr>
        <w:t>16.</w:t>
      </w:r>
      <w:r w:rsidRPr="00DE728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A3121" w:rsidRPr="00DE728C" w:rsidRDefault="004D3274" w:rsidP="00535F6B">
      <w:pPr>
        <w:spacing w:after="240" w:line="480" w:lineRule="auto"/>
        <w:ind w:left="720"/>
        <w:rPr>
          <w:sz w:val="24"/>
          <w:szCs w:val="24"/>
        </w:rPr>
      </w:pPr>
      <w:r>
        <w:rPr>
          <w:sz w:val="24"/>
          <w:szCs w:val="24"/>
        </w:rPr>
        <w:t>SEVP</w:t>
      </w:r>
      <w:r w:rsidRPr="00DE728C">
        <w:rPr>
          <w:sz w:val="24"/>
          <w:szCs w:val="24"/>
        </w:rPr>
        <w:t xml:space="preserve"> </w:t>
      </w:r>
      <w:r w:rsidR="005A3121" w:rsidRPr="00DE728C">
        <w:rPr>
          <w:sz w:val="24"/>
          <w:szCs w:val="24"/>
        </w:rPr>
        <w:t xml:space="preserve">does not intend to employ the use of statistics or the publication thereof for this </w:t>
      </w:r>
      <w:r w:rsidRPr="00DE728C">
        <w:rPr>
          <w:sz w:val="24"/>
          <w:szCs w:val="24"/>
        </w:rPr>
        <w:t xml:space="preserve">information </w:t>
      </w:r>
      <w:r w:rsidR="005A3121" w:rsidRPr="00DE728C">
        <w:rPr>
          <w:sz w:val="24"/>
          <w:szCs w:val="24"/>
        </w:rPr>
        <w:t>collection.</w:t>
      </w:r>
    </w:p>
    <w:p w:rsidR="00346059" w:rsidRPr="00DE728C" w:rsidRDefault="00346059" w:rsidP="00535F6B">
      <w:pPr>
        <w:tabs>
          <w:tab w:val="left" w:pos="-1440"/>
        </w:tabs>
        <w:spacing w:after="240" w:line="480" w:lineRule="auto"/>
        <w:ind w:left="720" w:hanging="720"/>
        <w:rPr>
          <w:sz w:val="24"/>
          <w:szCs w:val="24"/>
        </w:rPr>
      </w:pPr>
      <w:r w:rsidRPr="00DE728C">
        <w:rPr>
          <w:b/>
          <w:sz w:val="24"/>
          <w:szCs w:val="24"/>
        </w:rPr>
        <w:t>17.</w:t>
      </w:r>
      <w:r w:rsidRPr="00DE728C">
        <w:rPr>
          <w:b/>
          <w:sz w:val="24"/>
          <w:szCs w:val="24"/>
        </w:rPr>
        <w:tab/>
        <w:t>If seeking approval to not display the expiration date for OMB approval of the information collection, explain the reasons that display would be inappropriate.</w:t>
      </w:r>
    </w:p>
    <w:p w:rsidR="00240A85" w:rsidRPr="00240A85" w:rsidRDefault="00240A85" w:rsidP="00240A85">
      <w:pPr>
        <w:pStyle w:val="IndentedParagraph"/>
        <w:spacing w:after="120" w:line="360" w:lineRule="auto"/>
        <w:rPr>
          <w:sz w:val="24"/>
          <w:szCs w:val="24"/>
        </w:rPr>
      </w:pPr>
      <w:r w:rsidRPr="00240A85">
        <w:rPr>
          <w:sz w:val="24"/>
          <w:szCs w:val="24"/>
        </w:rPr>
        <w:t>SEVP is seeking approval to not display the expiration date for OMB approval of this information collection. As mandated by 5 CFR 1320.3(f</w:t>
      </w:r>
      <w:proofErr w:type="gramStart"/>
      <w:r w:rsidRPr="00240A85">
        <w:rPr>
          <w:sz w:val="24"/>
          <w:szCs w:val="24"/>
        </w:rPr>
        <w:t>)(</w:t>
      </w:r>
      <w:proofErr w:type="gramEnd"/>
      <w:r w:rsidRPr="00240A85">
        <w:rPr>
          <w:sz w:val="24"/>
          <w:szCs w:val="24"/>
        </w:rPr>
        <w:t>2), the first screen of SEVIS will include the OMB control number and PRA burden statement. However, as the collection of this information utilizes the complete electronic submission of responses for various types of notification and reporting requirements there is no single place to display the expiration date. Additionally, to continually upgrade an automated system to change only expiration dates would be costly to SEVP, as well as counter-productive and inefficient.</w:t>
      </w:r>
    </w:p>
    <w:p w:rsidR="005A3121" w:rsidRPr="00DE728C" w:rsidRDefault="005A3121" w:rsidP="00535F6B">
      <w:pPr>
        <w:spacing w:after="240" w:line="480" w:lineRule="auto"/>
        <w:ind w:left="720"/>
        <w:rPr>
          <w:sz w:val="24"/>
          <w:szCs w:val="24"/>
        </w:rPr>
      </w:pPr>
    </w:p>
    <w:p w:rsidR="00346059" w:rsidRPr="00DE728C" w:rsidRDefault="00346059" w:rsidP="00535F6B">
      <w:pPr>
        <w:tabs>
          <w:tab w:val="left" w:pos="-1440"/>
        </w:tabs>
        <w:spacing w:after="240" w:line="480" w:lineRule="auto"/>
        <w:ind w:left="720" w:hanging="720"/>
        <w:rPr>
          <w:sz w:val="24"/>
          <w:szCs w:val="24"/>
        </w:rPr>
      </w:pPr>
      <w:r w:rsidRPr="00DE728C">
        <w:rPr>
          <w:b/>
          <w:sz w:val="24"/>
          <w:szCs w:val="24"/>
        </w:rPr>
        <w:lastRenderedPageBreak/>
        <w:t>18.</w:t>
      </w:r>
      <w:r w:rsidRPr="00DE728C">
        <w:rPr>
          <w:b/>
          <w:sz w:val="24"/>
          <w:szCs w:val="24"/>
        </w:rPr>
        <w:tab/>
        <w:t>Explain each exception to the certification statement identified in Item 19, "Certification for Paperwork Reduction Act Submission," of OMB 83-I.</w:t>
      </w:r>
    </w:p>
    <w:p w:rsidR="005A3121" w:rsidRPr="00DE728C" w:rsidRDefault="00927CFC" w:rsidP="00535F6B">
      <w:pPr>
        <w:spacing w:after="240" w:line="480" w:lineRule="auto"/>
        <w:ind w:left="720"/>
        <w:rPr>
          <w:b/>
          <w:sz w:val="24"/>
          <w:szCs w:val="24"/>
        </w:rPr>
      </w:pPr>
      <w:r>
        <w:rPr>
          <w:sz w:val="24"/>
          <w:szCs w:val="24"/>
        </w:rPr>
        <w:t>SEVP</w:t>
      </w:r>
      <w:r w:rsidRPr="00DE728C">
        <w:rPr>
          <w:sz w:val="24"/>
          <w:szCs w:val="24"/>
        </w:rPr>
        <w:t xml:space="preserve"> </w:t>
      </w:r>
      <w:r w:rsidR="005A3121" w:rsidRPr="00DE728C">
        <w:rPr>
          <w:sz w:val="24"/>
          <w:szCs w:val="24"/>
        </w:rPr>
        <w:t>does not request an exception to the certification of this information collection.</w:t>
      </w:r>
    </w:p>
    <w:p w:rsidR="005A3121" w:rsidRPr="00DE728C" w:rsidRDefault="005A3121" w:rsidP="00535F6B">
      <w:pPr>
        <w:spacing w:after="240" w:line="480" w:lineRule="auto"/>
        <w:rPr>
          <w:b/>
          <w:sz w:val="24"/>
          <w:szCs w:val="24"/>
        </w:rPr>
      </w:pPr>
      <w:r w:rsidRPr="00DE728C">
        <w:rPr>
          <w:b/>
          <w:sz w:val="24"/>
          <w:szCs w:val="24"/>
        </w:rPr>
        <w:t>B.</w:t>
      </w:r>
      <w:r w:rsidRPr="00DE728C">
        <w:rPr>
          <w:b/>
          <w:sz w:val="24"/>
          <w:szCs w:val="24"/>
        </w:rPr>
        <w:tab/>
        <w:t>Collection of Information Employing Statistical Methods.</w:t>
      </w:r>
    </w:p>
    <w:p w:rsidR="005A3121" w:rsidRDefault="005A3121" w:rsidP="00535F6B">
      <w:pPr>
        <w:spacing w:after="240" w:line="480" w:lineRule="auto"/>
        <w:ind w:left="720"/>
        <w:rPr>
          <w:sz w:val="24"/>
          <w:szCs w:val="24"/>
        </w:rPr>
      </w:pPr>
      <w:r w:rsidRPr="00DE728C">
        <w:rPr>
          <w:sz w:val="24"/>
          <w:szCs w:val="24"/>
        </w:rPr>
        <w:t>Not Applicable.</w:t>
      </w:r>
    </w:p>
    <w:p w:rsidR="00BE592D" w:rsidRDefault="00BE592D" w:rsidP="00535F6B">
      <w:pPr>
        <w:spacing w:after="240" w:line="480" w:lineRule="auto"/>
        <w:ind w:left="720"/>
        <w:rPr>
          <w:sz w:val="24"/>
          <w:szCs w:val="24"/>
        </w:rPr>
      </w:pPr>
    </w:p>
    <w:p w:rsidR="00BE592D" w:rsidRPr="00DE728C" w:rsidRDefault="00BE592D" w:rsidP="00535F6B">
      <w:pPr>
        <w:spacing w:after="240" w:line="480" w:lineRule="auto"/>
        <w:ind w:left="720"/>
        <w:rPr>
          <w:sz w:val="24"/>
          <w:szCs w:val="24"/>
        </w:rPr>
      </w:pPr>
    </w:p>
    <w:sectPr w:rsidR="00BE592D" w:rsidRPr="00DE728C" w:rsidSect="00B95F60">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69" w:rsidRDefault="00C30A69">
      <w:r>
        <w:separator/>
      </w:r>
    </w:p>
  </w:endnote>
  <w:endnote w:type="continuationSeparator" w:id="0">
    <w:p w:rsidR="00C30A69" w:rsidRDefault="00C3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9E" w:rsidRDefault="004C6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639E" w:rsidRDefault="004C6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9E" w:rsidRDefault="004C6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B5C">
      <w:rPr>
        <w:rStyle w:val="PageNumber"/>
        <w:noProof/>
      </w:rPr>
      <w:t>11</w:t>
    </w:r>
    <w:r>
      <w:rPr>
        <w:rStyle w:val="PageNumber"/>
      </w:rPr>
      <w:fldChar w:fldCharType="end"/>
    </w:r>
  </w:p>
  <w:p w:rsidR="004C639E" w:rsidRDefault="004C6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69" w:rsidRDefault="00C30A69">
      <w:r>
        <w:separator/>
      </w:r>
    </w:p>
  </w:footnote>
  <w:footnote w:type="continuationSeparator" w:id="0">
    <w:p w:rsidR="00C30A69" w:rsidRDefault="00C30A69">
      <w:r>
        <w:continuationSeparator/>
      </w:r>
    </w:p>
  </w:footnote>
  <w:footnote w:id="1">
    <w:p w:rsidR="00507340" w:rsidRDefault="00507340">
      <w:pPr>
        <w:pStyle w:val="FootnoteText"/>
      </w:pPr>
      <w:r>
        <w:rPr>
          <w:rStyle w:val="FootnoteReference"/>
        </w:rPr>
        <w:footnoteRef/>
      </w:r>
      <w:r>
        <w:t xml:space="preserve"> Dependents are not required to pay a fee. Cost of their participation is incorporated in the payment of their F</w:t>
      </w:r>
      <w:r w:rsidR="00851C95">
        <w:t>-</w:t>
      </w:r>
      <w:r>
        <w:t>1, M-1 or J-1 principal.</w:t>
      </w:r>
    </w:p>
  </w:footnote>
  <w:footnote w:id="2">
    <w:p w:rsidR="009F695D" w:rsidRDefault="009F695D">
      <w:pPr>
        <w:pStyle w:val="FootnoteText"/>
      </w:pPr>
      <w:r>
        <w:rPr>
          <w:rStyle w:val="FootnoteReference"/>
        </w:rPr>
        <w:footnoteRef/>
      </w:r>
      <w:r>
        <w:t xml:space="preserve"> All percent calculations are rounded to the nearest number.</w:t>
      </w:r>
    </w:p>
  </w:footnote>
  <w:footnote w:id="3">
    <w:p w:rsidR="00007F3B" w:rsidRPr="003152EC" w:rsidRDefault="00007F3B" w:rsidP="00007F3B">
      <w:pPr>
        <w:pStyle w:val="CommentText"/>
      </w:pPr>
      <w:r>
        <w:rPr>
          <w:rStyle w:val="FootnoteReference"/>
        </w:rPr>
        <w:footnoteRef/>
      </w:r>
      <w:r>
        <w:t xml:space="preserve"> </w:t>
      </w:r>
      <w:r w:rsidRPr="003152EC">
        <w:t xml:space="preserve">For fiscal year 2013, the total number of F-1/M-1 nonimmigrant students was 469,632; the total number of J-1s at </w:t>
      </w:r>
      <w:r w:rsidR="003903CE" w:rsidRPr="003152EC">
        <w:t xml:space="preserve">the </w:t>
      </w:r>
      <w:r w:rsidRPr="003152EC">
        <w:t xml:space="preserve">$180 fee level was 160,490; and, the total number of J-1s at </w:t>
      </w:r>
      <w:r w:rsidR="003903CE" w:rsidRPr="003152EC">
        <w:t xml:space="preserve">the </w:t>
      </w:r>
      <w:r w:rsidRPr="003152EC">
        <w:t>$35 fee level was 137,293.</w:t>
      </w:r>
      <w:r w:rsidR="00242D63" w:rsidRPr="003152EC">
        <w:t xml:space="preserve"> </w:t>
      </w:r>
      <w:r w:rsidRPr="003152EC">
        <w:t xml:space="preserve"> SEVP projects an increase of a flat 5% for the next three years covered by this Supporting Statement (i.e., </w:t>
      </w:r>
      <w:r w:rsidR="00263344" w:rsidRPr="003152EC">
        <w:t xml:space="preserve">F-1/M-1 </w:t>
      </w:r>
      <w:r w:rsidR="005506B3" w:rsidRPr="003152EC">
        <w:t>at the $200 fee level 493,114</w:t>
      </w:r>
      <w:r w:rsidR="00263344" w:rsidRPr="003152EC">
        <w:t xml:space="preserve">; J-1s at the $180 fee level </w:t>
      </w:r>
      <w:r w:rsidR="005506B3" w:rsidRPr="003152EC">
        <w:t>168,515</w:t>
      </w:r>
      <w:r w:rsidR="00263344" w:rsidRPr="003152EC">
        <w:t xml:space="preserve">; </w:t>
      </w:r>
      <w:r w:rsidR="005506B3" w:rsidRPr="003152EC">
        <w:t xml:space="preserve">and, J-1s at the $35 fee level 144,158 </w:t>
      </w:r>
      <w:r w:rsidRPr="003152EC">
        <w:t>for fiscal year 2014</w:t>
      </w:r>
      <w:r w:rsidR="005506B3" w:rsidRPr="003152EC">
        <w:t>,</w:t>
      </w:r>
      <w:r w:rsidRPr="003152EC">
        <w:t xml:space="preserve"> and the same amount for calendar years 2015 and 2016).</w:t>
      </w:r>
    </w:p>
    <w:p w:rsidR="00007F3B" w:rsidRPr="003152EC" w:rsidRDefault="00007F3B" w:rsidP="00007F3B">
      <w:pPr>
        <w:pStyle w:val="CommentText"/>
      </w:pPr>
    </w:p>
    <w:p w:rsidR="00007F3B" w:rsidRPr="003152EC" w:rsidRDefault="00007F3B">
      <w:pPr>
        <w:pStyle w:val="FootnoteText"/>
      </w:pPr>
      <w:r w:rsidRPr="003152EC">
        <w:t xml:space="preserve">Note: SEVIS by the Numbers data, posted on the Outreach page of the SEVP website, reflect a limited period of the year (a “snapshot” of that segment) rather than the entire </w:t>
      </w:r>
      <w:r w:rsidR="00BC31C3" w:rsidRPr="003152EC">
        <w:t xml:space="preserve">fiscal </w:t>
      </w:r>
      <w:r w:rsidRPr="003152EC">
        <w:t>year, as given in this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2067"/>
    <w:multiLevelType w:val="hybridMultilevel"/>
    <w:tmpl w:val="118A4F1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8240C5"/>
    <w:multiLevelType w:val="singleLevel"/>
    <w:tmpl w:val="EE7CC128"/>
    <w:lvl w:ilvl="0">
      <w:start w:val="1"/>
      <w:numFmt w:val="upperLetter"/>
      <w:lvlText w:val="%1."/>
      <w:lvlJc w:val="left"/>
      <w:pPr>
        <w:tabs>
          <w:tab w:val="num" w:pos="720"/>
        </w:tabs>
        <w:ind w:left="720" w:hanging="720"/>
      </w:pPr>
      <w:rPr>
        <w:rFonts w:hint="default"/>
      </w:rPr>
    </w:lvl>
  </w:abstractNum>
  <w:abstractNum w:abstractNumId="2">
    <w:nsid w:val="1CBA4B04"/>
    <w:multiLevelType w:val="singleLevel"/>
    <w:tmpl w:val="CA7A276C"/>
    <w:lvl w:ilvl="0">
      <w:start w:val="1"/>
      <w:numFmt w:val="lowerLetter"/>
      <w:lvlText w:val="%1."/>
      <w:lvlJc w:val="left"/>
      <w:pPr>
        <w:tabs>
          <w:tab w:val="num" w:pos="1440"/>
        </w:tabs>
        <w:ind w:left="1440" w:hanging="720"/>
      </w:pPr>
      <w:rPr>
        <w:rFonts w:hint="default"/>
      </w:rPr>
    </w:lvl>
  </w:abstractNum>
  <w:abstractNum w:abstractNumId="3">
    <w:nsid w:val="25591096"/>
    <w:multiLevelType w:val="hybridMultilevel"/>
    <w:tmpl w:val="B00EA17C"/>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6A2277F"/>
    <w:multiLevelType w:val="hybridMultilevel"/>
    <w:tmpl w:val="51BCEED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1521C0"/>
    <w:multiLevelType w:val="singleLevel"/>
    <w:tmpl w:val="DA36D952"/>
    <w:lvl w:ilvl="0">
      <w:start w:val="1"/>
      <w:numFmt w:val="decimal"/>
      <w:lvlText w:val="%1."/>
      <w:lvlJc w:val="left"/>
      <w:pPr>
        <w:tabs>
          <w:tab w:val="num" w:pos="720"/>
        </w:tabs>
        <w:ind w:left="720" w:hanging="720"/>
      </w:pPr>
      <w:rPr>
        <w:rFonts w:hint="default"/>
      </w:rPr>
    </w:lvl>
  </w:abstractNum>
  <w:abstractNum w:abstractNumId="6">
    <w:nsid w:val="58E17B54"/>
    <w:multiLevelType w:val="singleLevel"/>
    <w:tmpl w:val="33E6730C"/>
    <w:lvl w:ilvl="0">
      <w:start w:val="1"/>
      <w:numFmt w:val="lowerLetter"/>
      <w:lvlText w:val="%1."/>
      <w:lvlJc w:val="left"/>
      <w:pPr>
        <w:tabs>
          <w:tab w:val="num" w:pos="1440"/>
        </w:tabs>
        <w:ind w:left="1440" w:hanging="720"/>
      </w:pPr>
      <w:rPr>
        <w:rFonts w:hint="default"/>
      </w:rPr>
    </w:lvl>
  </w:abstractNum>
  <w:abstractNum w:abstractNumId="7">
    <w:nsid w:val="69A36513"/>
    <w:multiLevelType w:val="singleLevel"/>
    <w:tmpl w:val="CA7A276C"/>
    <w:lvl w:ilvl="0">
      <w:start w:val="1"/>
      <w:numFmt w:val="lowerLetter"/>
      <w:lvlText w:val="%1."/>
      <w:lvlJc w:val="left"/>
      <w:pPr>
        <w:tabs>
          <w:tab w:val="num" w:pos="1440"/>
        </w:tabs>
        <w:ind w:left="1440" w:hanging="720"/>
      </w:pPr>
      <w:rPr>
        <w:rFonts w:hint="default"/>
      </w:rPr>
    </w:lvl>
  </w:abstractNum>
  <w:abstractNum w:abstractNumId="8">
    <w:nsid w:val="7BB2366C"/>
    <w:multiLevelType w:val="singleLevel"/>
    <w:tmpl w:val="17742402"/>
    <w:lvl w:ilvl="0">
      <w:start w:val="1"/>
      <w:numFmt w:val="lowerLetter"/>
      <w:lvlText w:val="%1."/>
      <w:lvlJc w:val="left"/>
      <w:pPr>
        <w:tabs>
          <w:tab w:val="num" w:pos="1080"/>
        </w:tabs>
        <w:ind w:left="1080" w:hanging="360"/>
      </w:pPr>
      <w:rPr>
        <w:rFonts w:hint="default"/>
      </w:rPr>
    </w:lvl>
  </w:abstractNum>
  <w:num w:numId="1">
    <w:abstractNumId w:val="1"/>
  </w:num>
  <w:num w:numId="2">
    <w:abstractNumId w:val="5"/>
  </w:num>
  <w:num w:numId="3">
    <w:abstractNumId w:val="7"/>
  </w:num>
  <w:num w:numId="4">
    <w:abstractNumId w:val="6"/>
  </w:num>
  <w:num w:numId="5">
    <w:abstractNumId w:val="8"/>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EA"/>
    <w:rsid w:val="000011C1"/>
    <w:rsid w:val="0000730C"/>
    <w:rsid w:val="00007F3B"/>
    <w:rsid w:val="0001273F"/>
    <w:rsid w:val="00013DD8"/>
    <w:rsid w:val="00014C7B"/>
    <w:rsid w:val="000150CD"/>
    <w:rsid w:val="00017709"/>
    <w:rsid w:val="00032899"/>
    <w:rsid w:val="00036616"/>
    <w:rsid w:val="0004675D"/>
    <w:rsid w:val="00060947"/>
    <w:rsid w:val="00065272"/>
    <w:rsid w:val="00074231"/>
    <w:rsid w:val="00075676"/>
    <w:rsid w:val="00085BE4"/>
    <w:rsid w:val="00085DC7"/>
    <w:rsid w:val="000871C0"/>
    <w:rsid w:val="00087610"/>
    <w:rsid w:val="000915F6"/>
    <w:rsid w:val="0009715A"/>
    <w:rsid w:val="000A103B"/>
    <w:rsid w:val="000B5496"/>
    <w:rsid w:val="000F6F67"/>
    <w:rsid w:val="0012120A"/>
    <w:rsid w:val="001313B3"/>
    <w:rsid w:val="00133F03"/>
    <w:rsid w:val="00135D7D"/>
    <w:rsid w:val="00136903"/>
    <w:rsid w:val="00153A49"/>
    <w:rsid w:val="00160AD1"/>
    <w:rsid w:val="0016303F"/>
    <w:rsid w:val="001636A4"/>
    <w:rsid w:val="001651C7"/>
    <w:rsid w:val="001671C5"/>
    <w:rsid w:val="00186873"/>
    <w:rsid w:val="001925BA"/>
    <w:rsid w:val="00194197"/>
    <w:rsid w:val="0019620A"/>
    <w:rsid w:val="00196AD4"/>
    <w:rsid w:val="001A2810"/>
    <w:rsid w:val="001B0A30"/>
    <w:rsid w:val="001C0040"/>
    <w:rsid w:val="001C177A"/>
    <w:rsid w:val="001D40A4"/>
    <w:rsid w:val="001D5FDA"/>
    <w:rsid w:val="001E60EF"/>
    <w:rsid w:val="001E68CB"/>
    <w:rsid w:val="001E6A6D"/>
    <w:rsid w:val="002001A3"/>
    <w:rsid w:val="00213D8A"/>
    <w:rsid w:val="002157E4"/>
    <w:rsid w:val="00215D24"/>
    <w:rsid w:val="002169DF"/>
    <w:rsid w:val="0022206B"/>
    <w:rsid w:val="002311BE"/>
    <w:rsid w:val="00240A85"/>
    <w:rsid w:val="00242D63"/>
    <w:rsid w:val="00243BB7"/>
    <w:rsid w:val="00245992"/>
    <w:rsid w:val="0024783E"/>
    <w:rsid w:val="00250E97"/>
    <w:rsid w:val="00263344"/>
    <w:rsid w:val="002633A8"/>
    <w:rsid w:val="00263E77"/>
    <w:rsid w:val="0026650E"/>
    <w:rsid w:val="002820C5"/>
    <w:rsid w:val="00287847"/>
    <w:rsid w:val="00291B5C"/>
    <w:rsid w:val="00293003"/>
    <w:rsid w:val="002B5E32"/>
    <w:rsid w:val="002B7450"/>
    <w:rsid w:val="002C42A6"/>
    <w:rsid w:val="002C5638"/>
    <w:rsid w:val="002C629D"/>
    <w:rsid w:val="002D5ED7"/>
    <w:rsid w:val="002E4695"/>
    <w:rsid w:val="002F25BF"/>
    <w:rsid w:val="00302B3B"/>
    <w:rsid w:val="003118A4"/>
    <w:rsid w:val="00312FE2"/>
    <w:rsid w:val="003152EC"/>
    <w:rsid w:val="00315E93"/>
    <w:rsid w:val="00316A2E"/>
    <w:rsid w:val="003176C3"/>
    <w:rsid w:val="00332221"/>
    <w:rsid w:val="00334207"/>
    <w:rsid w:val="0034025D"/>
    <w:rsid w:val="00345C84"/>
    <w:rsid w:val="00346059"/>
    <w:rsid w:val="0035104B"/>
    <w:rsid w:val="00351207"/>
    <w:rsid w:val="0035225B"/>
    <w:rsid w:val="003536C0"/>
    <w:rsid w:val="0035753C"/>
    <w:rsid w:val="003624F7"/>
    <w:rsid w:val="00366DA5"/>
    <w:rsid w:val="003712FE"/>
    <w:rsid w:val="00377831"/>
    <w:rsid w:val="0038293C"/>
    <w:rsid w:val="003862C8"/>
    <w:rsid w:val="0038725F"/>
    <w:rsid w:val="003903CE"/>
    <w:rsid w:val="00392ACC"/>
    <w:rsid w:val="003A273F"/>
    <w:rsid w:val="003B16CA"/>
    <w:rsid w:val="003B2164"/>
    <w:rsid w:val="003B3CB0"/>
    <w:rsid w:val="003C1ACA"/>
    <w:rsid w:val="003E0A61"/>
    <w:rsid w:val="003E182D"/>
    <w:rsid w:val="003E4F73"/>
    <w:rsid w:val="003E5B87"/>
    <w:rsid w:val="003E7619"/>
    <w:rsid w:val="00401850"/>
    <w:rsid w:val="004138A9"/>
    <w:rsid w:val="00432C05"/>
    <w:rsid w:val="0044708D"/>
    <w:rsid w:val="00457E3E"/>
    <w:rsid w:val="00463833"/>
    <w:rsid w:val="00472129"/>
    <w:rsid w:val="00475D20"/>
    <w:rsid w:val="00477329"/>
    <w:rsid w:val="00482119"/>
    <w:rsid w:val="00483BE5"/>
    <w:rsid w:val="00491F86"/>
    <w:rsid w:val="004952AD"/>
    <w:rsid w:val="00496244"/>
    <w:rsid w:val="004A01C8"/>
    <w:rsid w:val="004A17F2"/>
    <w:rsid w:val="004A247B"/>
    <w:rsid w:val="004A48DC"/>
    <w:rsid w:val="004B42D0"/>
    <w:rsid w:val="004C639E"/>
    <w:rsid w:val="004D3274"/>
    <w:rsid w:val="004D41FC"/>
    <w:rsid w:val="004F4A98"/>
    <w:rsid w:val="005047E3"/>
    <w:rsid w:val="0050562D"/>
    <w:rsid w:val="00507340"/>
    <w:rsid w:val="00520BDA"/>
    <w:rsid w:val="00535F6B"/>
    <w:rsid w:val="005369FB"/>
    <w:rsid w:val="00540E68"/>
    <w:rsid w:val="00543D18"/>
    <w:rsid w:val="005506B3"/>
    <w:rsid w:val="00557C93"/>
    <w:rsid w:val="005664AB"/>
    <w:rsid w:val="00567965"/>
    <w:rsid w:val="005704DF"/>
    <w:rsid w:val="00571435"/>
    <w:rsid w:val="005777D2"/>
    <w:rsid w:val="00591E15"/>
    <w:rsid w:val="005A10F9"/>
    <w:rsid w:val="005A3121"/>
    <w:rsid w:val="005A35E8"/>
    <w:rsid w:val="005A65C4"/>
    <w:rsid w:val="005B29D7"/>
    <w:rsid w:val="005B728D"/>
    <w:rsid w:val="005C597B"/>
    <w:rsid w:val="005D606F"/>
    <w:rsid w:val="005D70CF"/>
    <w:rsid w:val="005E2184"/>
    <w:rsid w:val="005E38BC"/>
    <w:rsid w:val="005E6CD8"/>
    <w:rsid w:val="005F4DC6"/>
    <w:rsid w:val="005F7259"/>
    <w:rsid w:val="006058E9"/>
    <w:rsid w:val="00606B38"/>
    <w:rsid w:val="0061005C"/>
    <w:rsid w:val="00621A60"/>
    <w:rsid w:val="00634319"/>
    <w:rsid w:val="00635214"/>
    <w:rsid w:val="006531F3"/>
    <w:rsid w:val="0067510A"/>
    <w:rsid w:val="0067526D"/>
    <w:rsid w:val="00680EA1"/>
    <w:rsid w:val="00681764"/>
    <w:rsid w:val="006B165E"/>
    <w:rsid w:val="006C04CF"/>
    <w:rsid w:val="006C2BAC"/>
    <w:rsid w:val="006D157A"/>
    <w:rsid w:val="006D619E"/>
    <w:rsid w:val="006E1614"/>
    <w:rsid w:val="006E2B5B"/>
    <w:rsid w:val="006E34F7"/>
    <w:rsid w:val="006F2A04"/>
    <w:rsid w:val="006F7B75"/>
    <w:rsid w:val="00701162"/>
    <w:rsid w:val="00705132"/>
    <w:rsid w:val="00710279"/>
    <w:rsid w:val="00711137"/>
    <w:rsid w:val="00731664"/>
    <w:rsid w:val="0073407D"/>
    <w:rsid w:val="00734692"/>
    <w:rsid w:val="00735B78"/>
    <w:rsid w:val="0073729F"/>
    <w:rsid w:val="00742505"/>
    <w:rsid w:val="00760D46"/>
    <w:rsid w:val="00764199"/>
    <w:rsid w:val="00765CA0"/>
    <w:rsid w:val="00791A1D"/>
    <w:rsid w:val="007936FF"/>
    <w:rsid w:val="007A2A6A"/>
    <w:rsid w:val="007A3EA7"/>
    <w:rsid w:val="007A4875"/>
    <w:rsid w:val="007B2B35"/>
    <w:rsid w:val="007C2ED8"/>
    <w:rsid w:val="007C4703"/>
    <w:rsid w:val="007C6FA2"/>
    <w:rsid w:val="007D0451"/>
    <w:rsid w:val="007E0735"/>
    <w:rsid w:val="007E2BFF"/>
    <w:rsid w:val="007E7748"/>
    <w:rsid w:val="007F59F4"/>
    <w:rsid w:val="00823FCA"/>
    <w:rsid w:val="00834B3F"/>
    <w:rsid w:val="00842358"/>
    <w:rsid w:val="00846CD5"/>
    <w:rsid w:val="00847BD1"/>
    <w:rsid w:val="00851C95"/>
    <w:rsid w:val="00853DC8"/>
    <w:rsid w:val="0085645C"/>
    <w:rsid w:val="00863426"/>
    <w:rsid w:val="008671C3"/>
    <w:rsid w:val="008741B1"/>
    <w:rsid w:val="00880B16"/>
    <w:rsid w:val="00883C82"/>
    <w:rsid w:val="00884D75"/>
    <w:rsid w:val="008852BD"/>
    <w:rsid w:val="00891F38"/>
    <w:rsid w:val="008946AA"/>
    <w:rsid w:val="008A4111"/>
    <w:rsid w:val="008B00E0"/>
    <w:rsid w:val="008B4363"/>
    <w:rsid w:val="008C1B8B"/>
    <w:rsid w:val="008C537D"/>
    <w:rsid w:val="008C56C1"/>
    <w:rsid w:val="008C76A2"/>
    <w:rsid w:val="008D06DE"/>
    <w:rsid w:val="008D25F0"/>
    <w:rsid w:val="008D6748"/>
    <w:rsid w:val="008D797A"/>
    <w:rsid w:val="008E16CB"/>
    <w:rsid w:val="008E2249"/>
    <w:rsid w:val="008E4CF8"/>
    <w:rsid w:val="009019DC"/>
    <w:rsid w:val="00903408"/>
    <w:rsid w:val="009069CD"/>
    <w:rsid w:val="00911835"/>
    <w:rsid w:val="00927CFC"/>
    <w:rsid w:val="00931932"/>
    <w:rsid w:val="00955178"/>
    <w:rsid w:val="00955F91"/>
    <w:rsid w:val="00962712"/>
    <w:rsid w:val="009674D2"/>
    <w:rsid w:val="009730AA"/>
    <w:rsid w:val="00980088"/>
    <w:rsid w:val="00983032"/>
    <w:rsid w:val="00987F3D"/>
    <w:rsid w:val="009A20D9"/>
    <w:rsid w:val="009C3FB1"/>
    <w:rsid w:val="009D7E75"/>
    <w:rsid w:val="009E01E7"/>
    <w:rsid w:val="009F1153"/>
    <w:rsid w:val="009F473A"/>
    <w:rsid w:val="009F695D"/>
    <w:rsid w:val="009F7EF0"/>
    <w:rsid w:val="00A017E3"/>
    <w:rsid w:val="00A045CC"/>
    <w:rsid w:val="00A4343A"/>
    <w:rsid w:val="00A456F8"/>
    <w:rsid w:val="00A508CF"/>
    <w:rsid w:val="00A549B0"/>
    <w:rsid w:val="00A56C58"/>
    <w:rsid w:val="00A708CF"/>
    <w:rsid w:val="00A72E72"/>
    <w:rsid w:val="00A810BA"/>
    <w:rsid w:val="00A83179"/>
    <w:rsid w:val="00A840C4"/>
    <w:rsid w:val="00A8690B"/>
    <w:rsid w:val="00A921CC"/>
    <w:rsid w:val="00A922FD"/>
    <w:rsid w:val="00A940A9"/>
    <w:rsid w:val="00A9648D"/>
    <w:rsid w:val="00AA21F0"/>
    <w:rsid w:val="00AA42A3"/>
    <w:rsid w:val="00AA66FF"/>
    <w:rsid w:val="00AD1E94"/>
    <w:rsid w:val="00AD2352"/>
    <w:rsid w:val="00AD24AD"/>
    <w:rsid w:val="00AD45EC"/>
    <w:rsid w:val="00AD555F"/>
    <w:rsid w:val="00AD588A"/>
    <w:rsid w:val="00AD7DF5"/>
    <w:rsid w:val="00AE05E6"/>
    <w:rsid w:val="00AE30F7"/>
    <w:rsid w:val="00AE4903"/>
    <w:rsid w:val="00AE60FF"/>
    <w:rsid w:val="00AE7D09"/>
    <w:rsid w:val="00AF79D9"/>
    <w:rsid w:val="00B00E0D"/>
    <w:rsid w:val="00B14E25"/>
    <w:rsid w:val="00B2266D"/>
    <w:rsid w:val="00B420DA"/>
    <w:rsid w:val="00B43959"/>
    <w:rsid w:val="00B51EB2"/>
    <w:rsid w:val="00B62D9C"/>
    <w:rsid w:val="00B67038"/>
    <w:rsid w:val="00B708FC"/>
    <w:rsid w:val="00B70CEC"/>
    <w:rsid w:val="00B81B42"/>
    <w:rsid w:val="00B85386"/>
    <w:rsid w:val="00B95F60"/>
    <w:rsid w:val="00BB2809"/>
    <w:rsid w:val="00BC31C3"/>
    <w:rsid w:val="00BC4BAF"/>
    <w:rsid w:val="00BD204F"/>
    <w:rsid w:val="00BD27AB"/>
    <w:rsid w:val="00BD5A16"/>
    <w:rsid w:val="00BE3E44"/>
    <w:rsid w:val="00BE592D"/>
    <w:rsid w:val="00BE774C"/>
    <w:rsid w:val="00BF3899"/>
    <w:rsid w:val="00C0099B"/>
    <w:rsid w:val="00C30A69"/>
    <w:rsid w:val="00C32183"/>
    <w:rsid w:val="00C41F9C"/>
    <w:rsid w:val="00C42F27"/>
    <w:rsid w:val="00C5155F"/>
    <w:rsid w:val="00C66AB9"/>
    <w:rsid w:val="00C85B69"/>
    <w:rsid w:val="00C8671C"/>
    <w:rsid w:val="00C86EF1"/>
    <w:rsid w:val="00C8774A"/>
    <w:rsid w:val="00CB1F22"/>
    <w:rsid w:val="00CB6732"/>
    <w:rsid w:val="00CE01DD"/>
    <w:rsid w:val="00CE21B7"/>
    <w:rsid w:val="00CE4EA7"/>
    <w:rsid w:val="00CF1F75"/>
    <w:rsid w:val="00CF5B1B"/>
    <w:rsid w:val="00D02504"/>
    <w:rsid w:val="00D0313B"/>
    <w:rsid w:val="00D04148"/>
    <w:rsid w:val="00D04E1F"/>
    <w:rsid w:val="00D112EA"/>
    <w:rsid w:val="00D14F72"/>
    <w:rsid w:val="00D25B34"/>
    <w:rsid w:val="00D26EC3"/>
    <w:rsid w:val="00D30B01"/>
    <w:rsid w:val="00D3352E"/>
    <w:rsid w:val="00D41E52"/>
    <w:rsid w:val="00D44DB4"/>
    <w:rsid w:val="00D4619A"/>
    <w:rsid w:val="00D73D3E"/>
    <w:rsid w:val="00D778F8"/>
    <w:rsid w:val="00D85823"/>
    <w:rsid w:val="00D86C7E"/>
    <w:rsid w:val="00D95ECF"/>
    <w:rsid w:val="00DB7F79"/>
    <w:rsid w:val="00DC73F3"/>
    <w:rsid w:val="00DD0A56"/>
    <w:rsid w:val="00DD3377"/>
    <w:rsid w:val="00DD6E83"/>
    <w:rsid w:val="00DE728C"/>
    <w:rsid w:val="00DF0F97"/>
    <w:rsid w:val="00DF23B5"/>
    <w:rsid w:val="00DF56B3"/>
    <w:rsid w:val="00E027D1"/>
    <w:rsid w:val="00E05913"/>
    <w:rsid w:val="00E14769"/>
    <w:rsid w:val="00E1725B"/>
    <w:rsid w:val="00E20AC8"/>
    <w:rsid w:val="00E30E65"/>
    <w:rsid w:val="00E35CC1"/>
    <w:rsid w:val="00E37BC5"/>
    <w:rsid w:val="00E5069D"/>
    <w:rsid w:val="00E509BD"/>
    <w:rsid w:val="00E55F6F"/>
    <w:rsid w:val="00E645FD"/>
    <w:rsid w:val="00E80CA6"/>
    <w:rsid w:val="00E8253C"/>
    <w:rsid w:val="00E9068F"/>
    <w:rsid w:val="00E912A4"/>
    <w:rsid w:val="00E94BD7"/>
    <w:rsid w:val="00E9778F"/>
    <w:rsid w:val="00EA1B03"/>
    <w:rsid w:val="00EA2179"/>
    <w:rsid w:val="00EA3CDC"/>
    <w:rsid w:val="00EA6EAA"/>
    <w:rsid w:val="00EB5F10"/>
    <w:rsid w:val="00EC1793"/>
    <w:rsid w:val="00ED3FED"/>
    <w:rsid w:val="00EE1930"/>
    <w:rsid w:val="00F1239C"/>
    <w:rsid w:val="00F14AAC"/>
    <w:rsid w:val="00F36386"/>
    <w:rsid w:val="00F45072"/>
    <w:rsid w:val="00F47D57"/>
    <w:rsid w:val="00F503BB"/>
    <w:rsid w:val="00F54DDA"/>
    <w:rsid w:val="00F570EA"/>
    <w:rsid w:val="00F63CBC"/>
    <w:rsid w:val="00F67DC5"/>
    <w:rsid w:val="00F774AA"/>
    <w:rsid w:val="00F87DA4"/>
    <w:rsid w:val="00FA776B"/>
    <w:rsid w:val="00FB10FB"/>
    <w:rsid w:val="00FB217B"/>
    <w:rsid w:val="00FB63B5"/>
    <w:rsid w:val="00FC02C5"/>
    <w:rsid w:val="00FC7ABB"/>
    <w:rsid w:val="00FD6CC4"/>
    <w:rsid w:val="00FE3811"/>
    <w:rsid w:val="00FE4CD5"/>
    <w:rsid w:val="00FF2BF5"/>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F60"/>
  </w:style>
  <w:style w:type="paragraph" w:styleId="Heading1">
    <w:name w:val="heading 1"/>
    <w:basedOn w:val="Normal"/>
    <w:next w:val="Normal"/>
    <w:qFormat/>
    <w:rsid w:val="00B95F60"/>
    <w:pPr>
      <w:keepNext/>
      <w:spacing w:line="480" w:lineRule="auto"/>
      <w:ind w:left="720"/>
      <w:jc w:val="both"/>
      <w:outlineLvl w:val="0"/>
    </w:pPr>
    <w:rPr>
      <w:b/>
    </w:rPr>
  </w:style>
  <w:style w:type="paragraph" w:styleId="Heading2">
    <w:name w:val="heading 2"/>
    <w:basedOn w:val="Normal"/>
    <w:next w:val="Normal"/>
    <w:qFormat/>
    <w:rsid w:val="00B95F60"/>
    <w:pPr>
      <w:keepNext/>
      <w:spacing w:line="480" w:lineRule="auto"/>
      <w:ind w:left="720"/>
      <w:jc w:val="center"/>
      <w:outlineLvl w:val="1"/>
    </w:pPr>
    <w:rPr>
      <w:b/>
    </w:rPr>
  </w:style>
  <w:style w:type="paragraph" w:styleId="Heading3">
    <w:name w:val="heading 3"/>
    <w:basedOn w:val="Normal"/>
    <w:next w:val="Normal"/>
    <w:qFormat/>
    <w:rsid w:val="00B95F60"/>
    <w:pPr>
      <w:keepNext/>
      <w:spacing w:line="480" w:lineRule="auto"/>
      <w:ind w:left="720"/>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5F60"/>
    <w:pPr>
      <w:tabs>
        <w:tab w:val="center" w:pos="4320"/>
        <w:tab w:val="right" w:pos="8640"/>
      </w:tabs>
    </w:pPr>
  </w:style>
  <w:style w:type="character" w:styleId="PageNumber">
    <w:name w:val="page number"/>
    <w:basedOn w:val="DefaultParagraphFont"/>
    <w:rsid w:val="00B95F60"/>
  </w:style>
  <w:style w:type="paragraph" w:styleId="BodyTextIndent">
    <w:name w:val="Body Text Indent"/>
    <w:basedOn w:val="Normal"/>
    <w:rsid w:val="00B95F60"/>
    <w:pPr>
      <w:spacing w:line="480" w:lineRule="auto"/>
      <w:ind w:left="720"/>
      <w:jc w:val="both"/>
    </w:pPr>
  </w:style>
  <w:style w:type="paragraph" w:styleId="BodyText">
    <w:name w:val="Body Text"/>
    <w:basedOn w:val="Normal"/>
    <w:rsid w:val="00B95F60"/>
    <w:rPr>
      <w:sz w:val="24"/>
    </w:rPr>
  </w:style>
  <w:style w:type="paragraph" w:styleId="BodyTextIndent2">
    <w:name w:val="Body Text Indent 2"/>
    <w:basedOn w:val="Normal"/>
    <w:rsid w:val="00B95F60"/>
    <w:pPr>
      <w:spacing w:line="480" w:lineRule="auto"/>
      <w:ind w:left="720"/>
      <w:jc w:val="both"/>
    </w:pPr>
    <w:rPr>
      <w:sz w:val="24"/>
    </w:rPr>
  </w:style>
  <w:style w:type="paragraph" w:styleId="DocumentMap">
    <w:name w:val="Document Map"/>
    <w:basedOn w:val="Normal"/>
    <w:semiHidden/>
    <w:rsid w:val="00B95F60"/>
    <w:pPr>
      <w:shd w:val="clear" w:color="auto" w:fill="000080"/>
    </w:pPr>
    <w:rPr>
      <w:rFonts w:ascii="Tahoma" w:hAnsi="Tahoma" w:cs="Tahoma"/>
    </w:rPr>
  </w:style>
  <w:style w:type="paragraph" w:styleId="BalloonText">
    <w:name w:val="Balloon Text"/>
    <w:basedOn w:val="Normal"/>
    <w:semiHidden/>
    <w:rsid w:val="00D112EA"/>
    <w:rPr>
      <w:rFonts w:ascii="Tahoma" w:hAnsi="Tahoma" w:cs="Tahoma"/>
      <w:sz w:val="16"/>
      <w:szCs w:val="16"/>
    </w:rPr>
  </w:style>
  <w:style w:type="character" w:styleId="CommentReference">
    <w:name w:val="annotation reference"/>
    <w:basedOn w:val="DefaultParagraphFont"/>
    <w:semiHidden/>
    <w:rsid w:val="005664AB"/>
    <w:rPr>
      <w:sz w:val="16"/>
      <w:szCs w:val="16"/>
    </w:rPr>
  </w:style>
  <w:style w:type="paragraph" w:styleId="CommentText">
    <w:name w:val="annotation text"/>
    <w:basedOn w:val="Normal"/>
    <w:link w:val="CommentTextChar"/>
    <w:uiPriority w:val="99"/>
    <w:rsid w:val="005664AB"/>
  </w:style>
  <w:style w:type="paragraph" w:styleId="CommentSubject">
    <w:name w:val="annotation subject"/>
    <w:basedOn w:val="CommentText"/>
    <w:next w:val="CommentText"/>
    <w:semiHidden/>
    <w:rsid w:val="005664AB"/>
    <w:rPr>
      <w:b/>
      <w:bCs/>
    </w:rPr>
  </w:style>
  <w:style w:type="character" w:styleId="Hyperlink">
    <w:name w:val="Hyperlink"/>
    <w:basedOn w:val="DefaultParagraphFont"/>
    <w:rsid w:val="00AD45EC"/>
    <w:rPr>
      <w:color w:val="0000FF"/>
      <w:u w:val="single"/>
    </w:rPr>
  </w:style>
  <w:style w:type="character" w:styleId="FollowedHyperlink">
    <w:name w:val="FollowedHyperlink"/>
    <w:basedOn w:val="DefaultParagraphFont"/>
    <w:rsid w:val="000915F6"/>
    <w:rPr>
      <w:color w:val="800080" w:themeColor="followedHyperlink"/>
      <w:u w:val="single"/>
    </w:rPr>
  </w:style>
  <w:style w:type="paragraph" w:styleId="ListParagraph">
    <w:name w:val="List Paragraph"/>
    <w:basedOn w:val="Normal"/>
    <w:uiPriority w:val="34"/>
    <w:qFormat/>
    <w:rsid w:val="00472129"/>
    <w:pPr>
      <w:ind w:left="720"/>
      <w:contextualSpacing/>
    </w:pPr>
  </w:style>
  <w:style w:type="paragraph" w:styleId="Revision">
    <w:name w:val="Revision"/>
    <w:hidden/>
    <w:uiPriority w:val="99"/>
    <w:semiHidden/>
    <w:rsid w:val="00D44DB4"/>
  </w:style>
  <w:style w:type="paragraph" w:styleId="Header">
    <w:name w:val="header"/>
    <w:basedOn w:val="Normal"/>
    <w:link w:val="HeaderChar"/>
    <w:rsid w:val="006C2BAC"/>
    <w:pPr>
      <w:tabs>
        <w:tab w:val="center" w:pos="4680"/>
        <w:tab w:val="right" w:pos="9360"/>
      </w:tabs>
    </w:pPr>
  </w:style>
  <w:style w:type="character" w:customStyle="1" w:styleId="HeaderChar">
    <w:name w:val="Header Char"/>
    <w:basedOn w:val="DefaultParagraphFont"/>
    <w:link w:val="Header"/>
    <w:rsid w:val="006C2BAC"/>
  </w:style>
  <w:style w:type="paragraph" w:styleId="FootnoteText">
    <w:name w:val="footnote text"/>
    <w:basedOn w:val="Normal"/>
    <w:link w:val="FootnoteTextChar"/>
    <w:rsid w:val="009F695D"/>
  </w:style>
  <w:style w:type="character" w:customStyle="1" w:styleId="FootnoteTextChar">
    <w:name w:val="Footnote Text Char"/>
    <w:basedOn w:val="DefaultParagraphFont"/>
    <w:link w:val="FootnoteText"/>
    <w:rsid w:val="009F695D"/>
  </w:style>
  <w:style w:type="character" w:styleId="FootnoteReference">
    <w:name w:val="footnote reference"/>
    <w:basedOn w:val="DefaultParagraphFont"/>
    <w:rsid w:val="009F695D"/>
    <w:rPr>
      <w:vertAlign w:val="superscript"/>
    </w:rPr>
  </w:style>
  <w:style w:type="character" w:customStyle="1" w:styleId="FooterChar">
    <w:name w:val="Footer Char"/>
    <w:basedOn w:val="DefaultParagraphFont"/>
    <w:link w:val="Footer"/>
    <w:uiPriority w:val="99"/>
    <w:rsid w:val="002B5E32"/>
  </w:style>
  <w:style w:type="character" w:customStyle="1" w:styleId="CommentTextChar">
    <w:name w:val="Comment Text Char"/>
    <w:basedOn w:val="DefaultParagraphFont"/>
    <w:link w:val="CommentText"/>
    <w:uiPriority w:val="99"/>
    <w:rsid w:val="00007F3B"/>
  </w:style>
  <w:style w:type="character" w:customStyle="1" w:styleId="IndentedParagraphChar2">
    <w:name w:val="Indented Paragraph Char2"/>
    <w:basedOn w:val="DefaultParagraphFont"/>
    <w:link w:val="IndentedParagraph"/>
    <w:locked/>
    <w:rsid w:val="00240A85"/>
  </w:style>
  <w:style w:type="paragraph" w:customStyle="1" w:styleId="IndentedParagraph">
    <w:name w:val="Indented Paragraph"/>
    <w:basedOn w:val="Normal"/>
    <w:link w:val="IndentedParagraphChar2"/>
    <w:rsid w:val="00240A85"/>
    <w:pPr>
      <w:spacing w:after="240"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F60"/>
  </w:style>
  <w:style w:type="paragraph" w:styleId="Heading1">
    <w:name w:val="heading 1"/>
    <w:basedOn w:val="Normal"/>
    <w:next w:val="Normal"/>
    <w:qFormat/>
    <w:rsid w:val="00B95F60"/>
    <w:pPr>
      <w:keepNext/>
      <w:spacing w:line="480" w:lineRule="auto"/>
      <w:ind w:left="720"/>
      <w:jc w:val="both"/>
      <w:outlineLvl w:val="0"/>
    </w:pPr>
    <w:rPr>
      <w:b/>
    </w:rPr>
  </w:style>
  <w:style w:type="paragraph" w:styleId="Heading2">
    <w:name w:val="heading 2"/>
    <w:basedOn w:val="Normal"/>
    <w:next w:val="Normal"/>
    <w:qFormat/>
    <w:rsid w:val="00B95F60"/>
    <w:pPr>
      <w:keepNext/>
      <w:spacing w:line="480" w:lineRule="auto"/>
      <w:ind w:left="720"/>
      <w:jc w:val="center"/>
      <w:outlineLvl w:val="1"/>
    </w:pPr>
    <w:rPr>
      <w:b/>
    </w:rPr>
  </w:style>
  <w:style w:type="paragraph" w:styleId="Heading3">
    <w:name w:val="heading 3"/>
    <w:basedOn w:val="Normal"/>
    <w:next w:val="Normal"/>
    <w:qFormat/>
    <w:rsid w:val="00B95F60"/>
    <w:pPr>
      <w:keepNext/>
      <w:spacing w:line="480" w:lineRule="auto"/>
      <w:ind w:left="720"/>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5F60"/>
    <w:pPr>
      <w:tabs>
        <w:tab w:val="center" w:pos="4320"/>
        <w:tab w:val="right" w:pos="8640"/>
      </w:tabs>
    </w:pPr>
  </w:style>
  <w:style w:type="character" w:styleId="PageNumber">
    <w:name w:val="page number"/>
    <w:basedOn w:val="DefaultParagraphFont"/>
    <w:rsid w:val="00B95F60"/>
  </w:style>
  <w:style w:type="paragraph" w:styleId="BodyTextIndent">
    <w:name w:val="Body Text Indent"/>
    <w:basedOn w:val="Normal"/>
    <w:rsid w:val="00B95F60"/>
    <w:pPr>
      <w:spacing w:line="480" w:lineRule="auto"/>
      <w:ind w:left="720"/>
      <w:jc w:val="both"/>
    </w:pPr>
  </w:style>
  <w:style w:type="paragraph" w:styleId="BodyText">
    <w:name w:val="Body Text"/>
    <w:basedOn w:val="Normal"/>
    <w:rsid w:val="00B95F60"/>
    <w:rPr>
      <w:sz w:val="24"/>
    </w:rPr>
  </w:style>
  <w:style w:type="paragraph" w:styleId="BodyTextIndent2">
    <w:name w:val="Body Text Indent 2"/>
    <w:basedOn w:val="Normal"/>
    <w:rsid w:val="00B95F60"/>
    <w:pPr>
      <w:spacing w:line="480" w:lineRule="auto"/>
      <w:ind w:left="720"/>
      <w:jc w:val="both"/>
    </w:pPr>
    <w:rPr>
      <w:sz w:val="24"/>
    </w:rPr>
  </w:style>
  <w:style w:type="paragraph" w:styleId="DocumentMap">
    <w:name w:val="Document Map"/>
    <w:basedOn w:val="Normal"/>
    <w:semiHidden/>
    <w:rsid w:val="00B95F60"/>
    <w:pPr>
      <w:shd w:val="clear" w:color="auto" w:fill="000080"/>
    </w:pPr>
    <w:rPr>
      <w:rFonts w:ascii="Tahoma" w:hAnsi="Tahoma" w:cs="Tahoma"/>
    </w:rPr>
  </w:style>
  <w:style w:type="paragraph" w:styleId="BalloonText">
    <w:name w:val="Balloon Text"/>
    <w:basedOn w:val="Normal"/>
    <w:semiHidden/>
    <w:rsid w:val="00D112EA"/>
    <w:rPr>
      <w:rFonts w:ascii="Tahoma" w:hAnsi="Tahoma" w:cs="Tahoma"/>
      <w:sz w:val="16"/>
      <w:szCs w:val="16"/>
    </w:rPr>
  </w:style>
  <w:style w:type="character" w:styleId="CommentReference">
    <w:name w:val="annotation reference"/>
    <w:basedOn w:val="DefaultParagraphFont"/>
    <w:semiHidden/>
    <w:rsid w:val="005664AB"/>
    <w:rPr>
      <w:sz w:val="16"/>
      <w:szCs w:val="16"/>
    </w:rPr>
  </w:style>
  <w:style w:type="paragraph" w:styleId="CommentText">
    <w:name w:val="annotation text"/>
    <w:basedOn w:val="Normal"/>
    <w:link w:val="CommentTextChar"/>
    <w:uiPriority w:val="99"/>
    <w:rsid w:val="005664AB"/>
  </w:style>
  <w:style w:type="paragraph" w:styleId="CommentSubject">
    <w:name w:val="annotation subject"/>
    <w:basedOn w:val="CommentText"/>
    <w:next w:val="CommentText"/>
    <w:semiHidden/>
    <w:rsid w:val="005664AB"/>
    <w:rPr>
      <w:b/>
      <w:bCs/>
    </w:rPr>
  </w:style>
  <w:style w:type="character" w:styleId="Hyperlink">
    <w:name w:val="Hyperlink"/>
    <w:basedOn w:val="DefaultParagraphFont"/>
    <w:rsid w:val="00AD45EC"/>
    <w:rPr>
      <w:color w:val="0000FF"/>
      <w:u w:val="single"/>
    </w:rPr>
  </w:style>
  <w:style w:type="character" w:styleId="FollowedHyperlink">
    <w:name w:val="FollowedHyperlink"/>
    <w:basedOn w:val="DefaultParagraphFont"/>
    <w:rsid w:val="000915F6"/>
    <w:rPr>
      <w:color w:val="800080" w:themeColor="followedHyperlink"/>
      <w:u w:val="single"/>
    </w:rPr>
  </w:style>
  <w:style w:type="paragraph" w:styleId="ListParagraph">
    <w:name w:val="List Paragraph"/>
    <w:basedOn w:val="Normal"/>
    <w:uiPriority w:val="34"/>
    <w:qFormat/>
    <w:rsid w:val="00472129"/>
    <w:pPr>
      <w:ind w:left="720"/>
      <w:contextualSpacing/>
    </w:pPr>
  </w:style>
  <w:style w:type="paragraph" w:styleId="Revision">
    <w:name w:val="Revision"/>
    <w:hidden/>
    <w:uiPriority w:val="99"/>
    <w:semiHidden/>
    <w:rsid w:val="00D44DB4"/>
  </w:style>
  <w:style w:type="paragraph" w:styleId="Header">
    <w:name w:val="header"/>
    <w:basedOn w:val="Normal"/>
    <w:link w:val="HeaderChar"/>
    <w:rsid w:val="006C2BAC"/>
    <w:pPr>
      <w:tabs>
        <w:tab w:val="center" w:pos="4680"/>
        <w:tab w:val="right" w:pos="9360"/>
      </w:tabs>
    </w:pPr>
  </w:style>
  <w:style w:type="character" w:customStyle="1" w:styleId="HeaderChar">
    <w:name w:val="Header Char"/>
    <w:basedOn w:val="DefaultParagraphFont"/>
    <w:link w:val="Header"/>
    <w:rsid w:val="006C2BAC"/>
  </w:style>
  <w:style w:type="paragraph" w:styleId="FootnoteText">
    <w:name w:val="footnote text"/>
    <w:basedOn w:val="Normal"/>
    <w:link w:val="FootnoteTextChar"/>
    <w:rsid w:val="009F695D"/>
  </w:style>
  <w:style w:type="character" w:customStyle="1" w:styleId="FootnoteTextChar">
    <w:name w:val="Footnote Text Char"/>
    <w:basedOn w:val="DefaultParagraphFont"/>
    <w:link w:val="FootnoteText"/>
    <w:rsid w:val="009F695D"/>
  </w:style>
  <w:style w:type="character" w:styleId="FootnoteReference">
    <w:name w:val="footnote reference"/>
    <w:basedOn w:val="DefaultParagraphFont"/>
    <w:rsid w:val="009F695D"/>
    <w:rPr>
      <w:vertAlign w:val="superscript"/>
    </w:rPr>
  </w:style>
  <w:style w:type="character" w:customStyle="1" w:styleId="FooterChar">
    <w:name w:val="Footer Char"/>
    <w:basedOn w:val="DefaultParagraphFont"/>
    <w:link w:val="Footer"/>
    <w:uiPriority w:val="99"/>
    <w:rsid w:val="002B5E32"/>
  </w:style>
  <w:style w:type="character" w:customStyle="1" w:styleId="CommentTextChar">
    <w:name w:val="Comment Text Char"/>
    <w:basedOn w:val="DefaultParagraphFont"/>
    <w:link w:val="CommentText"/>
    <w:uiPriority w:val="99"/>
    <w:rsid w:val="00007F3B"/>
  </w:style>
  <w:style w:type="character" w:customStyle="1" w:styleId="IndentedParagraphChar2">
    <w:name w:val="Indented Paragraph Char2"/>
    <w:basedOn w:val="DefaultParagraphFont"/>
    <w:link w:val="IndentedParagraph"/>
    <w:locked/>
    <w:rsid w:val="00240A85"/>
  </w:style>
  <w:style w:type="paragraph" w:customStyle="1" w:styleId="IndentedParagraph">
    <w:name w:val="Indented Paragraph"/>
    <w:basedOn w:val="Normal"/>
    <w:link w:val="IndentedParagraphChar2"/>
    <w:rsid w:val="00240A85"/>
    <w:pPr>
      <w:spacing w:after="240"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52064">
      <w:bodyDiv w:val="1"/>
      <w:marLeft w:val="0"/>
      <w:marRight w:val="0"/>
      <w:marTop w:val="0"/>
      <w:marBottom w:val="0"/>
      <w:divBdr>
        <w:top w:val="none" w:sz="0" w:space="0" w:color="auto"/>
        <w:left w:val="none" w:sz="0" w:space="0" w:color="auto"/>
        <w:bottom w:val="none" w:sz="0" w:space="0" w:color="auto"/>
        <w:right w:val="none" w:sz="0" w:space="0" w:color="auto"/>
      </w:divBdr>
    </w:div>
    <w:div w:id="327945099">
      <w:bodyDiv w:val="1"/>
      <w:marLeft w:val="0"/>
      <w:marRight w:val="0"/>
      <w:marTop w:val="0"/>
      <w:marBottom w:val="0"/>
      <w:divBdr>
        <w:top w:val="none" w:sz="0" w:space="0" w:color="auto"/>
        <w:left w:val="none" w:sz="0" w:space="0" w:color="auto"/>
        <w:bottom w:val="none" w:sz="0" w:space="0" w:color="auto"/>
        <w:right w:val="none" w:sz="0" w:space="0" w:color="auto"/>
      </w:divBdr>
    </w:div>
    <w:div w:id="354770906">
      <w:bodyDiv w:val="1"/>
      <w:marLeft w:val="0"/>
      <w:marRight w:val="0"/>
      <w:marTop w:val="0"/>
      <w:marBottom w:val="0"/>
      <w:divBdr>
        <w:top w:val="none" w:sz="0" w:space="0" w:color="auto"/>
        <w:left w:val="none" w:sz="0" w:space="0" w:color="auto"/>
        <w:bottom w:val="none" w:sz="0" w:space="0" w:color="auto"/>
        <w:right w:val="none" w:sz="0" w:space="0" w:color="auto"/>
      </w:divBdr>
    </w:div>
    <w:div w:id="439037082">
      <w:bodyDiv w:val="1"/>
      <w:marLeft w:val="0"/>
      <w:marRight w:val="0"/>
      <w:marTop w:val="0"/>
      <w:marBottom w:val="0"/>
      <w:divBdr>
        <w:top w:val="none" w:sz="0" w:space="0" w:color="auto"/>
        <w:left w:val="none" w:sz="0" w:space="0" w:color="auto"/>
        <w:bottom w:val="none" w:sz="0" w:space="0" w:color="auto"/>
        <w:right w:val="none" w:sz="0" w:space="0" w:color="auto"/>
      </w:divBdr>
    </w:div>
    <w:div w:id="911551594">
      <w:bodyDiv w:val="1"/>
      <w:marLeft w:val="0"/>
      <w:marRight w:val="0"/>
      <w:marTop w:val="0"/>
      <w:marBottom w:val="0"/>
      <w:divBdr>
        <w:top w:val="none" w:sz="0" w:space="0" w:color="auto"/>
        <w:left w:val="none" w:sz="0" w:space="0" w:color="auto"/>
        <w:bottom w:val="none" w:sz="0" w:space="0" w:color="auto"/>
        <w:right w:val="none" w:sz="0" w:space="0" w:color="auto"/>
      </w:divBdr>
    </w:div>
    <w:div w:id="1364671550">
      <w:bodyDiv w:val="1"/>
      <w:marLeft w:val="0"/>
      <w:marRight w:val="0"/>
      <w:marTop w:val="0"/>
      <w:marBottom w:val="0"/>
      <w:divBdr>
        <w:top w:val="none" w:sz="0" w:space="0" w:color="auto"/>
        <w:left w:val="none" w:sz="0" w:space="0" w:color="auto"/>
        <w:bottom w:val="none" w:sz="0" w:space="0" w:color="auto"/>
        <w:right w:val="none" w:sz="0" w:space="0" w:color="auto"/>
      </w:divBdr>
    </w:div>
    <w:div w:id="17158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mjfe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gov/xlibrary/assets/privacy/privacy_pia_sevis_update_nct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mjfee.com" TargetMode="External"/><Relationship Id="rId4" Type="http://schemas.microsoft.com/office/2007/relationships/stylesWithEffects" Target="stylesWithEffects.xml"/><Relationship Id="rId9" Type="http://schemas.openxmlformats.org/officeDocument/2006/relationships/hyperlink" Target="https://www.fmjfe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A29F-3AB7-4A24-A901-E67D0DE4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4237</Words>
  <Characters>23628</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27810</CharactersWithSpaces>
  <SharedDoc>false</SharedDoc>
  <HLinks>
    <vt:vector size="12" baseType="variant">
      <vt:variant>
        <vt:i4>2621544</vt:i4>
      </vt:variant>
      <vt:variant>
        <vt:i4>3</vt:i4>
      </vt:variant>
      <vt:variant>
        <vt:i4>0</vt:i4>
      </vt:variant>
      <vt:variant>
        <vt:i4>5</vt:i4>
      </vt:variant>
      <vt:variant>
        <vt:lpwstr>https://www.fmjfee.com/</vt:lpwstr>
      </vt:variant>
      <vt:variant>
        <vt:lpwstr/>
      </vt:variant>
      <vt:variant>
        <vt:i4>2621544</vt:i4>
      </vt:variant>
      <vt:variant>
        <vt:i4>0</vt:i4>
      </vt:variant>
      <vt:variant>
        <vt:i4>0</vt:i4>
      </vt:variant>
      <vt:variant>
        <vt:i4>5</vt:i4>
      </vt:variant>
      <vt:variant>
        <vt:lpwstr>https://www.fmjfee.com/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ANDREA FLEET</dc:creator>
  <cp:lastModifiedBy>Elmore, Scott A</cp:lastModifiedBy>
  <cp:revision>2</cp:revision>
  <cp:lastPrinted>2015-01-07T16:19:00Z</cp:lastPrinted>
  <dcterms:created xsi:type="dcterms:W3CDTF">2015-01-07T16:20:00Z</dcterms:created>
  <dcterms:modified xsi:type="dcterms:W3CDTF">2015-01-07T16:20:00Z</dcterms:modified>
</cp:coreProperties>
</file>