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9C1" w:rsidRPr="00DE2A32" w:rsidRDefault="00AA56C6" w:rsidP="00E74E6B">
      <w:pPr>
        <w:rPr>
          <w:sz w:val="4"/>
        </w:rPr>
      </w:pPr>
      <w:r w:rsidRPr="00DE2A32">
        <w:rPr>
          <w:noProof/>
        </w:rPr>
        <w:drawing>
          <wp:anchor distT="0" distB="0" distL="114300" distR="114300" simplePos="0" relativeHeight="251661824" behindDoc="0" locked="0" layoutInCell="1" allowOverlap="1">
            <wp:simplePos x="0" y="0"/>
            <wp:positionH relativeFrom="column">
              <wp:posOffset>-69850</wp:posOffset>
            </wp:positionH>
            <wp:positionV relativeFrom="paragraph">
              <wp:posOffset>-152400</wp:posOffset>
            </wp:positionV>
            <wp:extent cx="6572250" cy="495300"/>
            <wp:effectExtent l="0" t="0" r="0" b="0"/>
            <wp:wrapThrough wrapText="bothSides">
              <wp:wrapPolygon edited="0">
                <wp:start x="0" y="0"/>
                <wp:lineTo x="0" y="20769"/>
                <wp:lineTo x="21537" y="20769"/>
                <wp:lineTo x="21537" y="0"/>
                <wp:lineTo x="0" y="0"/>
              </wp:wrapPolygon>
            </wp:wrapThrough>
            <wp:docPr id="7"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9" cstate="print"/>
                    <a:stretch>
                      <a:fillRect/>
                    </a:stretch>
                  </pic:blipFill>
                  <pic:spPr bwMode="auto">
                    <a:xfrm>
                      <a:off x="0" y="0"/>
                      <a:ext cx="6572250" cy="495300"/>
                    </a:xfrm>
                    <a:prstGeom prst="rect">
                      <a:avLst/>
                    </a:prstGeom>
                    <a:noFill/>
                    <a:ln w="9525">
                      <a:noFill/>
                      <a:miter lim="800000"/>
                      <a:headEnd/>
                      <a:tailEnd/>
                    </a:ln>
                  </pic:spPr>
                </pic:pic>
              </a:graphicData>
            </a:graphic>
          </wp:anchor>
        </w:drawing>
      </w:r>
    </w:p>
    <w:tbl>
      <w:tblPr>
        <w:tblW w:w="0" w:type="auto"/>
        <w:tblLook w:val="04A0" w:firstRow="1" w:lastRow="0" w:firstColumn="1" w:lastColumn="0" w:noHBand="0" w:noVBand="1"/>
      </w:tblPr>
      <w:tblGrid>
        <w:gridCol w:w="5263"/>
        <w:gridCol w:w="5263"/>
      </w:tblGrid>
      <w:tr w:rsidR="00DE2A32" w:rsidTr="00DE2A32">
        <w:tc>
          <w:tcPr>
            <w:tcW w:w="5263" w:type="dxa"/>
          </w:tcPr>
          <w:p w:rsidR="00DE2A32" w:rsidRDefault="00DE2A32" w:rsidP="005F10D9">
            <w:pPr>
              <w:widowControl w:val="0"/>
              <w:tabs>
                <w:tab w:val="left" w:pos="1440"/>
                <w:tab w:val="left" w:pos="7470"/>
              </w:tabs>
              <w:spacing w:line="240" w:lineRule="auto"/>
              <w:ind w:right="2923" w:firstLine="0"/>
              <w:rPr>
                <w:rFonts w:ascii="Arial" w:hAnsi="Arial"/>
                <w:b/>
              </w:rPr>
            </w:pPr>
            <w:r w:rsidRPr="00DE2A32">
              <w:rPr>
                <w:rFonts w:ascii="Arial" w:hAnsi="Arial"/>
                <w:b/>
              </w:rPr>
              <w:t>MEMORANDUM</w:t>
            </w:r>
          </w:p>
          <w:p w:rsidR="00DE2A32" w:rsidRDefault="00DE2A32" w:rsidP="005F10D9">
            <w:pPr>
              <w:widowControl w:val="0"/>
              <w:tabs>
                <w:tab w:val="left" w:pos="1440"/>
                <w:tab w:val="left" w:pos="7470"/>
              </w:tabs>
              <w:spacing w:line="240" w:lineRule="auto"/>
              <w:ind w:right="2923" w:firstLine="0"/>
              <w:rPr>
                <w:rFonts w:ascii="Arial" w:hAnsi="Arial"/>
                <w:b/>
                <w:sz w:val="20"/>
              </w:rPr>
            </w:pPr>
          </w:p>
          <w:p w:rsidR="00DE2A32" w:rsidRDefault="00DE2A32" w:rsidP="005F10D9">
            <w:pPr>
              <w:widowControl w:val="0"/>
              <w:tabs>
                <w:tab w:val="left" w:pos="1440"/>
                <w:tab w:val="left" w:pos="7470"/>
              </w:tabs>
              <w:spacing w:line="240" w:lineRule="auto"/>
              <w:ind w:right="2923" w:firstLine="0"/>
              <w:rPr>
                <w:rFonts w:ascii="Arial" w:hAnsi="Arial"/>
                <w:b/>
                <w:sz w:val="20"/>
              </w:rPr>
            </w:pPr>
          </w:p>
          <w:p w:rsidR="00EE2E28" w:rsidRDefault="00EE2E28" w:rsidP="005F10D9">
            <w:pPr>
              <w:widowControl w:val="0"/>
              <w:tabs>
                <w:tab w:val="left" w:pos="1440"/>
                <w:tab w:val="left" w:pos="7470"/>
              </w:tabs>
              <w:spacing w:line="240" w:lineRule="auto"/>
              <w:ind w:right="2923" w:firstLine="0"/>
              <w:rPr>
                <w:rFonts w:ascii="Arial" w:hAnsi="Arial"/>
                <w:b/>
                <w:sz w:val="20"/>
              </w:rPr>
            </w:pPr>
          </w:p>
          <w:p w:rsidR="00EE2E28" w:rsidRPr="00EE2E28" w:rsidRDefault="00EE2E28" w:rsidP="005F10D9">
            <w:pPr>
              <w:widowControl w:val="0"/>
              <w:tabs>
                <w:tab w:val="left" w:pos="1440"/>
                <w:tab w:val="left" w:pos="7470"/>
              </w:tabs>
              <w:spacing w:line="240" w:lineRule="auto"/>
              <w:ind w:right="2923" w:firstLine="0"/>
              <w:rPr>
                <w:rFonts w:ascii="Arial" w:hAnsi="Arial"/>
                <w:b/>
                <w:sz w:val="8"/>
              </w:rPr>
            </w:pPr>
          </w:p>
          <w:p w:rsidR="00DE2A32" w:rsidRPr="00DE2A32" w:rsidRDefault="00DE2A32" w:rsidP="005F10D9">
            <w:pPr>
              <w:widowControl w:val="0"/>
              <w:tabs>
                <w:tab w:val="left" w:pos="1440"/>
                <w:tab w:val="left" w:pos="7470"/>
              </w:tabs>
              <w:spacing w:line="240" w:lineRule="auto"/>
              <w:ind w:right="2923" w:firstLine="0"/>
              <w:rPr>
                <w:rFonts w:ascii="Arial" w:hAnsi="Arial"/>
                <w:b/>
                <w:sz w:val="20"/>
              </w:rPr>
            </w:pPr>
          </w:p>
        </w:tc>
        <w:tc>
          <w:tcPr>
            <w:tcW w:w="5263" w:type="dxa"/>
          </w:tcPr>
          <w:p w:rsidR="00F85EB6" w:rsidRDefault="00F85EB6" w:rsidP="00B87330">
            <w:pPr>
              <w:widowControl w:val="0"/>
              <w:tabs>
                <w:tab w:val="left" w:pos="8010"/>
              </w:tabs>
              <w:spacing w:line="240" w:lineRule="auto"/>
              <w:ind w:left="2567" w:firstLine="0"/>
              <w:rPr>
                <w:sz w:val="16"/>
                <w:szCs w:val="16"/>
              </w:rPr>
            </w:pPr>
            <w:bookmarkStart w:id="0" w:name="MPRAddress"/>
            <w:bookmarkEnd w:id="0"/>
            <w:r>
              <w:rPr>
                <w:sz w:val="16"/>
                <w:szCs w:val="16"/>
              </w:rPr>
              <w:t>P.O. Box 2393</w:t>
            </w:r>
          </w:p>
          <w:p w:rsidR="00F85EB6" w:rsidRDefault="00F85EB6" w:rsidP="00B87330">
            <w:pPr>
              <w:widowControl w:val="0"/>
              <w:tabs>
                <w:tab w:val="left" w:pos="8010"/>
              </w:tabs>
              <w:spacing w:line="240" w:lineRule="auto"/>
              <w:ind w:left="2567" w:firstLine="0"/>
              <w:rPr>
                <w:sz w:val="16"/>
                <w:szCs w:val="16"/>
              </w:rPr>
            </w:pPr>
            <w:r>
              <w:rPr>
                <w:sz w:val="16"/>
                <w:szCs w:val="16"/>
              </w:rPr>
              <w:t>Princeton, NJ 08543-2393</w:t>
            </w:r>
          </w:p>
          <w:p w:rsidR="00F85EB6" w:rsidRDefault="00F85EB6" w:rsidP="00B87330">
            <w:pPr>
              <w:widowControl w:val="0"/>
              <w:tabs>
                <w:tab w:val="left" w:pos="8010"/>
              </w:tabs>
              <w:spacing w:line="240" w:lineRule="auto"/>
              <w:ind w:left="2567" w:firstLine="0"/>
              <w:rPr>
                <w:sz w:val="16"/>
                <w:szCs w:val="16"/>
              </w:rPr>
            </w:pPr>
            <w:r>
              <w:rPr>
                <w:sz w:val="16"/>
                <w:szCs w:val="16"/>
              </w:rPr>
              <w:t>Telephone (609) 799-3535</w:t>
            </w:r>
          </w:p>
          <w:p w:rsidR="00DE2A32" w:rsidRPr="00DE2A32" w:rsidRDefault="00F85EB6" w:rsidP="00B87330">
            <w:pPr>
              <w:widowControl w:val="0"/>
              <w:tabs>
                <w:tab w:val="left" w:pos="8010"/>
              </w:tabs>
              <w:spacing w:line="240" w:lineRule="auto"/>
              <w:ind w:left="2567" w:firstLine="0"/>
              <w:rPr>
                <w:sz w:val="16"/>
                <w:szCs w:val="16"/>
              </w:rPr>
            </w:pPr>
            <w:r>
              <w:rPr>
                <w:sz w:val="16"/>
                <w:szCs w:val="16"/>
              </w:rPr>
              <w:t>Fax (609) 799-0005</w:t>
            </w:r>
          </w:p>
          <w:p w:rsidR="00DE2A32" w:rsidRPr="00DE2A32" w:rsidRDefault="00DE2A32" w:rsidP="00B87330">
            <w:pPr>
              <w:widowControl w:val="0"/>
              <w:tabs>
                <w:tab w:val="left" w:pos="2567"/>
                <w:tab w:val="left" w:pos="8010"/>
              </w:tabs>
              <w:spacing w:line="240" w:lineRule="auto"/>
              <w:ind w:left="2567" w:firstLine="0"/>
              <w:rPr>
                <w:sz w:val="16"/>
                <w:szCs w:val="16"/>
              </w:rPr>
            </w:pPr>
            <w:r w:rsidRPr="00DE2A32">
              <w:rPr>
                <w:sz w:val="16"/>
                <w:szCs w:val="16"/>
              </w:rPr>
              <w:t>www.mathematica-mpr.com</w:t>
            </w:r>
          </w:p>
          <w:p w:rsidR="00DE2A32" w:rsidRDefault="00DE2A32" w:rsidP="00DE2A32">
            <w:pPr>
              <w:widowControl w:val="0"/>
              <w:tabs>
                <w:tab w:val="left" w:pos="1440"/>
                <w:tab w:val="left" w:pos="2657"/>
                <w:tab w:val="left" w:pos="7470"/>
              </w:tabs>
              <w:spacing w:line="240" w:lineRule="auto"/>
              <w:ind w:right="2923" w:firstLine="0"/>
              <w:rPr>
                <w:rFonts w:ascii="Arial" w:hAnsi="Arial"/>
                <w:b/>
                <w:sz w:val="20"/>
              </w:rPr>
            </w:pPr>
          </w:p>
        </w:tc>
      </w:tr>
    </w:tbl>
    <w:p w:rsidR="00C1478C" w:rsidRDefault="00206A25" w:rsidP="00F85EB6">
      <w:pPr>
        <w:widowControl w:val="0"/>
        <w:tabs>
          <w:tab w:val="left" w:pos="1440"/>
          <w:tab w:val="left" w:pos="7380"/>
        </w:tabs>
        <w:spacing w:line="240" w:lineRule="auto"/>
        <w:ind w:left="1440" w:right="2923" w:hanging="1440"/>
      </w:pPr>
      <w:r>
        <w:rPr>
          <w:rFonts w:ascii="Arial" w:hAnsi="Arial"/>
          <w:b/>
          <w:sz w:val="20"/>
        </w:rPr>
        <w:t>TO:</w:t>
      </w:r>
      <w:r>
        <w:tab/>
      </w:r>
      <w:bookmarkStart w:id="1" w:name="ToList"/>
      <w:bookmarkEnd w:id="1"/>
      <w:r w:rsidR="00F85EB6">
        <w:t>Yumiko Sekino, Tracy Rimdzius</w:t>
      </w:r>
    </w:p>
    <w:p w:rsidR="00C1478C" w:rsidRDefault="00C1478C">
      <w:pPr>
        <w:widowControl w:val="0"/>
        <w:tabs>
          <w:tab w:val="left" w:pos="1440"/>
          <w:tab w:val="left" w:pos="7380"/>
          <w:tab w:val="right" w:pos="9720"/>
        </w:tabs>
        <w:spacing w:line="240" w:lineRule="auto"/>
        <w:ind w:left="-446" w:right="-360" w:firstLine="446"/>
        <w:rPr>
          <w:rFonts w:ascii="Arial" w:hAnsi="Arial"/>
          <w:b/>
          <w:sz w:val="20"/>
        </w:rPr>
      </w:pPr>
    </w:p>
    <w:p w:rsidR="00C1478C" w:rsidRDefault="00206A25" w:rsidP="00B81C50">
      <w:pPr>
        <w:widowControl w:val="0"/>
        <w:tabs>
          <w:tab w:val="left" w:pos="1440"/>
          <w:tab w:val="left" w:pos="8010"/>
          <w:tab w:val="right" w:pos="9720"/>
        </w:tabs>
        <w:spacing w:before="40" w:line="240" w:lineRule="auto"/>
        <w:ind w:right="-360" w:firstLine="0"/>
        <w:rPr>
          <w:b/>
          <w:w w:val="107"/>
          <w:sz w:val="16"/>
        </w:rPr>
      </w:pPr>
      <w:r>
        <w:rPr>
          <w:rFonts w:ascii="Arial" w:hAnsi="Arial"/>
          <w:b/>
          <w:sz w:val="20"/>
        </w:rPr>
        <w:t>FROM:</w:t>
      </w:r>
      <w:r>
        <w:tab/>
      </w:r>
      <w:bookmarkStart w:id="2" w:name="From"/>
      <w:bookmarkEnd w:id="2"/>
      <w:r w:rsidR="00F85EB6">
        <w:t xml:space="preserve">Cheri Vogel, Stephen Lipscomb, Laura Kalb, and Timothy Bruursema </w:t>
      </w:r>
      <w:r>
        <w:tab/>
      </w:r>
      <w:r>
        <w:rPr>
          <w:rFonts w:ascii="Arial" w:hAnsi="Arial"/>
          <w:b/>
          <w:sz w:val="20"/>
        </w:rPr>
        <w:t>DATE:</w:t>
      </w:r>
      <w:r>
        <w:t xml:space="preserve"> </w:t>
      </w:r>
      <w:bookmarkStart w:id="3" w:name="DateMark"/>
      <w:bookmarkEnd w:id="3"/>
      <w:r w:rsidR="00F85EB6">
        <w:t>3/20/2015</w:t>
      </w:r>
    </w:p>
    <w:p w:rsidR="00C1478C" w:rsidRDefault="00206A25" w:rsidP="00B81C50">
      <w:pPr>
        <w:widowControl w:val="0"/>
        <w:tabs>
          <w:tab w:val="left" w:pos="1440"/>
          <w:tab w:val="left" w:pos="8010"/>
        </w:tabs>
        <w:spacing w:line="240" w:lineRule="auto"/>
        <w:ind w:left="-446" w:right="-360" w:firstLine="446"/>
      </w:pPr>
      <w:r>
        <w:tab/>
      </w:r>
      <w:r>
        <w:tab/>
      </w:r>
      <w:bookmarkStart w:id="4" w:name="MemoNumber"/>
      <w:bookmarkEnd w:id="4"/>
    </w:p>
    <w:p w:rsidR="00C1478C" w:rsidRDefault="00206A25" w:rsidP="009143AF">
      <w:pPr>
        <w:widowControl w:val="0"/>
        <w:tabs>
          <w:tab w:val="left" w:pos="1440"/>
          <w:tab w:val="left" w:pos="7380"/>
        </w:tabs>
        <w:spacing w:line="240" w:lineRule="auto"/>
        <w:ind w:left="1440" w:right="2923" w:hanging="1440"/>
      </w:pPr>
      <w:r>
        <w:rPr>
          <w:rFonts w:ascii="Arial" w:hAnsi="Arial"/>
          <w:b/>
          <w:sz w:val="20"/>
        </w:rPr>
        <w:t>SUBJECT</w:t>
      </w:r>
      <w:r>
        <w:t>:</w:t>
      </w:r>
      <w:r>
        <w:tab/>
      </w:r>
      <w:bookmarkStart w:id="5" w:name="Subject"/>
      <w:bookmarkEnd w:id="5"/>
      <w:r w:rsidR="00F85EB6">
        <w:t>Responses to OMB comments</w:t>
      </w:r>
    </w:p>
    <w:p w:rsidR="00C1478C" w:rsidRDefault="006D3E25">
      <w:pPr>
        <w:widowControl w:val="0"/>
        <w:tabs>
          <w:tab w:val="left" w:pos="720"/>
          <w:tab w:val="left" w:pos="7560"/>
        </w:tabs>
        <w:ind w:left="-446" w:right="1440"/>
        <w:rPr>
          <w:noProof/>
        </w:rPr>
      </w:pPr>
      <w:r>
        <w:rPr>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127635</wp:posOffset>
                </wp:positionV>
                <wp:extent cx="6702425" cy="0"/>
                <wp:effectExtent l="12700" t="11430" r="9525" b="76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B5B795"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527.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" o:allowincell="f"/>
            </w:pict>
          </mc:Fallback>
        </mc:AlternateContent>
      </w:r>
    </w:p>
    <w:p w:rsidR="00C1478C" w:rsidRDefault="00C1478C">
      <w:pPr>
        <w:pStyle w:val="NormalSS"/>
        <w:sectPr w:rsidR="00C1478C">
          <w:headerReference w:type="default" r:id="rId10"/>
          <w:footerReference w:type="first" r:id="rId11"/>
          <w:type w:val="continuous"/>
          <w:pgSz w:w="12240" w:h="15840" w:code="1"/>
          <w:pgMar w:top="1080" w:right="965" w:bottom="1080" w:left="965" w:header="720" w:footer="720" w:gutter="0"/>
          <w:paperSrc w:first="3" w:other="3"/>
          <w:cols w:space="720"/>
          <w:titlePg/>
        </w:sectPr>
      </w:pPr>
    </w:p>
    <w:p w:rsidR="001D610B" w:rsidRDefault="00AB06E0" w:rsidP="00C3312C">
      <w:pPr>
        <w:pStyle w:val="NormalSS"/>
      </w:pPr>
      <w:bookmarkStart w:id="9" w:name="StartingPoint"/>
      <w:bookmarkEnd w:id="9"/>
      <w:r>
        <w:lastRenderedPageBreak/>
        <w:t xml:space="preserve">We thank </w:t>
      </w:r>
      <w:r w:rsidR="00EA5F99">
        <w:t xml:space="preserve">OMB and </w:t>
      </w:r>
      <w:r w:rsidR="008A7466">
        <w:t>the</w:t>
      </w:r>
      <w:r w:rsidR="00EA5F99">
        <w:t xml:space="preserve"> </w:t>
      </w:r>
      <w:r>
        <w:t>U.S. Department of Education, Office of Special Education Programs</w:t>
      </w:r>
      <w:r w:rsidR="00EA5F99">
        <w:t xml:space="preserve"> (OSEP</w:t>
      </w:r>
      <w:r>
        <w:t>)</w:t>
      </w:r>
      <w:r w:rsidR="00EA5F99">
        <w:t>,</w:t>
      </w:r>
      <w:r>
        <w:t xml:space="preserve"> for their careful reviews of the </w:t>
      </w:r>
      <w:r w:rsidR="00823FD6">
        <w:t xml:space="preserve">district and </w:t>
      </w:r>
      <w:r>
        <w:t xml:space="preserve">state surveys that will be used to </w:t>
      </w:r>
      <w:r w:rsidR="00BB68B0">
        <w:t xml:space="preserve">collect </w:t>
      </w:r>
      <w:r>
        <w:t xml:space="preserve">information for the Evaluation of Preschool Special Education Practices study. </w:t>
      </w:r>
      <w:r w:rsidR="00EA5F99">
        <w:t xml:space="preserve">In this document, we provide responses to their comments and describe how we have modified the surveys to address them. </w:t>
      </w:r>
    </w:p>
    <w:p w:rsidR="00561227" w:rsidRDefault="00EA5F99" w:rsidP="00C3312C">
      <w:pPr>
        <w:pStyle w:val="NormalSS"/>
      </w:pPr>
      <w:r>
        <w:t xml:space="preserve">OMB/OSEP had two comments. The first comment is a request to include </w:t>
      </w:r>
      <w:r w:rsidR="00823FD6">
        <w:t xml:space="preserve">specific </w:t>
      </w:r>
      <w:r>
        <w:t xml:space="preserve">items </w:t>
      </w:r>
      <w:r w:rsidR="00823FD6">
        <w:t xml:space="preserve">developed by OSEP </w:t>
      </w:r>
      <w:r>
        <w:t>on barriers to preschool inclusion and professional development</w:t>
      </w:r>
      <w:r w:rsidR="00BB68B0">
        <w:t xml:space="preserve"> in the district and state surveys</w:t>
      </w:r>
      <w:r>
        <w:t xml:space="preserve">. The second comment is a </w:t>
      </w:r>
      <w:r w:rsidR="001D610B">
        <w:t xml:space="preserve">request for clarification about whether regional respondents will be asked </w:t>
      </w:r>
      <w:r w:rsidR="00823FD6">
        <w:t>items</w:t>
      </w:r>
      <w:r w:rsidR="001D610B">
        <w:t xml:space="preserve"> in Section 6 </w:t>
      </w:r>
      <w:r w:rsidR="00823FD6">
        <w:t xml:space="preserve">of the district survey </w:t>
      </w:r>
      <w:r w:rsidR="001D610B">
        <w:t xml:space="preserve">that pertain to characteristics of special education staff. We address these </w:t>
      </w:r>
      <w:r w:rsidR="00BB68B0">
        <w:t xml:space="preserve">two </w:t>
      </w:r>
      <w:r w:rsidR="001D610B">
        <w:t xml:space="preserve">comments below, in turn. </w:t>
      </w:r>
    </w:p>
    <w:p w:rsidR="00561227" w:rsidRDefault="001D610B" w:rsidP="00561227">
      <w:pPr>
        <w:pStyle w:val="NormalSS"/>
        <w:ind w:firstLine="0"/>
        <w:rPr>
          <w:b/>
        </w:rPr>
      </w:pPr>
      <w:r>
        <w:rPr>
          <w:b/>
        </w:rPr>
        <w:t xml:space="preserve">Request to include </w:t>
      </w:r>
      <w:r w:rsidR="00823FD6">
        <w:rPr>
          <w:b/>
        </w:rPr>
        <w:t>specific items developed by OSEP on barriers to preschool inclusion and professional development</w:t>
      </w:r>
    </w:p>
    <w:p w:rsidR="008A7466" w:rsidRDefault="008A7466" w:rsidP="00561227">
      <w:pPr>
        <w:pStyle w:val="NormalSS"/>
        <w:ind w:firstLine="0"/>
      </w:pPr>
      <w:r>
        <w:tab/>
      </w:r>
      <w:r w:rsidR="00823FD6">
        <w:t xml:space="preserve">Following item 3.13 in the district survey and item 3.6 in the state survey,  several questions </w:t>
      </w:r>
      <w:r w:rsidR="001C51F5">
        <w:t xml:space="preserve">were inserted </w:t>
      </w:r>
      <w:r w:rsidR="00823FD6">
        <w:t xml:space="preserve">on barriers to preschool inclusion and professional development, noting that: </w:t>
      </w:r>
      <w:r>
        <w:t>“</w:t>
      </w:r>
      <w:r w:rsidR="00823FD6" w:rsidRPr="00823FD6">
        <w:rPr>
          <w:i/>
        </w:rPr>
        <w:t>ED developed these questions and OMB supports including them in the survey.  We believe this is the right section of the survey for these questions to appear, but would be happy to discuss other options.  Section 4 is also an appropriate place to include these questions</w:t>
      </w:r>
      <w:r w:rsidR="00823FD6">
        <w:t>.</w:t>
      </w:r>
      <w:r>
        <w:t>”</w:t>
      </w:r>
    </w:p>
    <w:p w:rsidR="00430819" w:rsidRDefault="008A7466" w:rsidP="00430819">
      <w:pPr>
        <w:pStyle w:val="NormalSS"/>
        <w:ind w:firstLine="0"/>
      </w:pPr>
      <w:r>
        <w:tab/>
        <w:t>We thank OSEP and OMB for re</w:t>
      </w:r>
      <w:r w:rsidR="00430819">
        <w:t xml:space="preserve">commending these items, and </w:t>
      </w:r>
      <w:r>
        <w:t xml:space="preserve">have added closely related versions of them to the survey instruments. </w:t>
      </w:r>
      <w:r w:rsidR="00430819">
        <w:t xml:space="preserve">Because </w:t>
      </w:r>
      <w:r>
        <w:t xml:space="preserve">these are existing items, we understand that maintaining comparability with other </w:t>
      </w:r>
      <w:r w:rsidR="00430819">
        <w:t xml:space="preserve">surveys where these items </w:t>
      </w:r>
      <w:r w:rsidR="007E4F08">
        <w:t>already appear</w:t>
      </w:r>
      <w:r w:rsidR="00430819">
        <w:t xml:space="preserve"> </w:t>
      </w:r>
      <w:r w:rsidR="007E4F08">
        <w:t xml:space="preserve">may be </w:t>
      </w:r>
      <w:r w:rsidR="00430819">
        <w:t xml:space="preserve">important for </w:t>
      </w:r>
      <w:r>
        <w:t>OSEP and the research community</w:t>
      </w:r>
      <w:r w:rsidR="00430819">
        <w:t>. Our changes</w:t>
      </w:r>
      <w:r w:rsidR="00975051">
        <w:t>—</w:t>
      </w:r>
      <w:r w:rsidR="00430819">
        <w:t xml:space="preserve">made in consultation with co-principal investigators Drs. </w:t>
      </w:r>
      <w:r w:rsidR="00975051">
        <w:t xml:space="preserve">John Deke, </w:t>
      </w:r>
      <w:r w:rsidR="00430819">
        <w:t>Samuel Odom</w:t>
      </w:r>
      <w:r w:rsidR="00975051">
        <w:t>,</w:t>
      </w:r>
      <w:r w:rsidR="00430819">
        <w:t xml:space="preserve"> and Patricia Snyder</w:t>
      </w:r>
      <w:r w:rsidR="00975051">
        <w:t>—</w:t>
      </w:r>
      <w:r w:rsidR="00430819">
        <w:t xml:space="preserve">revise some wording to </w:t>
      </w:r>
      <w:r w:rsidR="00F65299">
        <w:t xml:space="preserve">clarify and </w:t>
      </w:r>
      <w:r w:rsidR="00430819">
        <w:t xml:space="preserve">better integrate the items into the surveys without changing their meaning. </w:t>
      </w:r>
    </w:p>
    <w:p w:rsidR="00DB3A3B" w:rsidRDefault="00430819" w:rsidP="00430819">
      <w:pPr>
        <w:pStyle w:val="NormalSS"/>
        <w:ind w:firstLine="0"/>
      </w:pPr>
      <w:r>
        <w:tab/>
        <w:t xml:space="preserve">Specifically, </w:t>
      </w:r>
      <w:r w:rsidR="007E4F08">
        <w:t xml:space="preserve">we added </w:t>
      </w:r>
      <w:r w:rsidR="00F65299">
        <w:t>five</w:t>
      </w:r>
      <w:r w:rsidR="007E4F08">
        <w:t xml:space="preserve"> items </w:t>
      </w:r>
      <w:r w:rsidR="00F65299">
        <w:t xml:space="preserve">to the district survey (4.13, 4.14, 4.15, 5.4, and 5.5), </w:t>
      </w:r>
      <w:r w:rsidR="00DB3A3B">
        <w:t>added</w:t>
      </w:r>
      <w:r w:rsidR="00F65299">
        <w:t xml:space="preserve"> six items to the state survey (</w:t>
      </w:r>
      <w:r w:rsidR="008C44C0">
        <w:t>3.7, 3.8, 3.9, 3.10, 4.3, 4.4</w:t>
      </w:r>
      <w:r w:rsidR="00F65299">
        <w:t>)</w:t>
      </w:r>
      <w:r w:rsidR="00DB3A3B">
        <w:t xml:space="preserve">, and </w:t>
      </w:r>
      <w:r w:rsidR="00F65299" w:rsidRPr="00F65299">
        <w:t xml:space="preserve">adjusted </w:t>
      </w:r>
      <w:r w:rsidR="00F65299">
        <w:t xml:space="preserve">any </w:t>
      </w:r>
      <w:r w:rsidR="00F65299" w:rsidRPr="00F65299">
        <w:t xml:space="preserve">subsequent item numbers </w:t>
      </w:r>
      <w:r w:rsidR="00F65299">
        <w:t xml:space="preserve">in these sections </w:t>
      </w:r>
      <w:r w:rsidR="00F65299" w:rsidRPr="00F65299">
        <w:t>accordingly.</w:t>
      </w:r>
      <w:r w:rsidR="00F65299">
        <w:t xml:space="preserve"> </w:t>
      </w:r>
      <w:r w:rsidR="00DB3A3B" w:rsidRPr="00DB3A3B">
        <w:t xml:space="preserve">The item text is included in the enclosed revised district and state surveys. </w:t>
      </w:r>
      <w:r w:rsidR="00DB3A3B">
        <w:t xml:space="preserve">We placed </w:t>
      </w:r>
      <w:r w:rsidR="008C44C0">
        <w:t xml:space="preserve">the district survey items in </w:t>
      </w:r>
      <w:r w:rsidR="00DB3A3B">
        <w:t xml:space="preserve">Sections 4 and 5 because the </w:t>
      </w:r>
      <w:r w:rsidR="008C44C0">
        <w:t xml:space="preserve">items on </w:t>
      </w:r>
      <w:r w:rsidR="00DB3A3B">
        <w:t xml:space="preserve">inclusion relate to Section 4’s topic of the characteristics of classrooms, and the </w:t>
      </w:r>
      <w:r w:rsidR="008C44C0">
        <w:t xml:space="preserve">items on </w:t>
      </w:r>
      <w:r w:rsidR="00DB3A3B">
        <w:t xml:space="preserve">professional development relate to Section 5’s topic of supporting instruction. </w:t>
      </w:r>
      <w:r w:rsidR="008C44C0" w:rsidRPr="008C44C0">
        <w:t xml:space="preserve">We placed </w:t>
      </w:r>
      <w:r w:rsidR="008C44C0">
        <w:t xml:space="preserve">the state survey items </w:t>
      </w:r>
      <w:r w:rsidR="008C44C0" w:rsidRPr="008C44C0">
        <w:t xml:space="preserve">in Sections </w:t>
      </w:r>
      <w:r w:rsidR="008C44C0">
        <w:t xml:space="preserve">3 and </w:t>
      </w:r>
      <w:r w:rsidR="008C44C0" w:rsidRPr="008C44C0">
        <w:t xml:space="preserve">4 because the </w:t>
      </w:r>
      <w:r w:rsidR="008C44C0">
        <w:t xml:space="preserve">items on </w:t>
      </w:r>
      <w:r w:rsidR="008C44C0" w:rsidRPr="008C44C0">
        <w:t xml:space="preserve">inclusion relate to Section </w:t>
      </w:r>
      <w:r w:rsidR="008C44C0">
        <w:t>3</w:t>
      </w:r>
      <w:r w:rsidR="008C44C0" w:rsidRPr="008C44C0">
        <w:t xml:space="preserve">’s topic </w:t>
      </w:r>
      <w:r w:rsidR="008C44C0" w:rsidRPr="008C44C0">
        <w:lastRenderedPageBreak/>
        <w:t xml:space="preserve">of the </w:t>
      </w:r>
      <w:r w:rsidR="008C44C0">
        <w:t>programs serving children ages 3 through 5 with disabilities</w:t>
      </w:r>
      <w:r w:rsidR="008C44C0" w:rsidRPr="008C44C0">
        <w:t xml:space="preserve">, and the </w:t>
      </w:r>
      <w:r w:rsidR="008C44C0">
        <w:t xml:space="preserve">items on </w:t>
      </w:r>
      <w:r w:rsidR="008C44C0" w:rsidRPr="008C44C0">
        <w:t xml:space="preserve">professional development relate to Section </w:t>
      </w:r>
      <w:r w:rsidR="008C44C0">
        <w:t>4</w:t>
      </w:r>
      <w:r w:rsidR="008C44C0" w:rsidRPr="008C44C0">
        <w:t>’s topic of supporting instruction</w:t>
      </w:r>
      <w:r w:rsidR="001C51F5">
        <w:t>.</w:t>
      </w:r>
      <w:r w:rsidR="001C51F5" w:rsidRPr="001C51F5">
        <w:t xml:space="preserve"> </w:t>
      </w:r>
      <w:r w:rsidR="00FD3397">
        <w:t xml:space="preserve">Additionally, in order to provide a transition to the added preschool inclusion questions in the state survey, </w:t>
      </w:r>
      <w:r w:rsidR="001C51F5">
        <w:t xml:space="preserve">IES requested we add a new item </w:t>
      </w:r>
      <w:r w:rsidR="00FD3397">
        <w:t xml:space="preserve">on inclusion </w:t>
      </w:r>
      <w:r w:rsidR="001C51F5">
        <w:t>beyond those requested by OMB/OSEP</w:t>
      </w:r>
      <w:r w:rsidR="00FD3397">
        <w:t>.</w:t>
      </w:r>
      <w:r w:rsidR="00DF0E3A" w:rsidRPr="00DF0E3A">
        <w:t xml:space="preserve"> </w:t>
      </w:r>
    </w:p>
    <w:p w:rsidR="00947EC7" w:rsidRDefault="00DB3A3B" w:rsidP="00947EC7">
      <w:pPr>
        <w:pStyle w:val="NormalSS"/>
        <w:ind w:firstLine="0"/>
      </w:pPr>
      <w:r>
        <w:tab/>
      </w:r>
      <w:r w:rsidR="00F65299">
        <w:t xml:space="preserve">Below, we </w:t>
      </w:r>
      <w:r w:rsidR="001C71E1">
        <w:t xml:space="preserve">explain any </w:t>
      </w:r>
      <w:r w:rsidR="00F65299">
        <w:t xml:space="preserve">differences in </w:t>
      </w:r>
      <w:r>
        <w:t xml:space="preserve">text for these items </w:t>
      </w:r>
      <w:r w:rsidR="00F65299">
        <w:t>compared with the original versions</w:t>
      </w:r>
      <w:r w:rsidR="001C71E1">
        <w:t xml:space="preserve"> from OSEP.</w:t>
      </w:r>
    </w:p>
    <w:p w:rsidR="00947EC7" w:rsidRPr="00947EC7" w:rsidRDefault="00947EC7" w:rsidP="00947EC7">
      <w:pPr>
        <w:pStyle w:val="NormalSS"/>
        <w:ind w:firstLine="0"/>
        <w:rPr>
          <w:u w:val="single"/>
        </w:rPr>
      </w:pPr>
      <w:r>
        <w:rPr>
          <w:u w:val="single"/>
        </w:rPr>
        <w:t>Changes that apply to multiple items</w:t>
      </w:r>
    </w:p>
    <w:p w:rsidR="009C3305" w:rsidRDefault="009C3305" w:rsidP="00DA2FE9">
      <w:pPr>
        <w:pStyle w:val="Bullet"/>
      </w:pPr>
      <w:r>
        <w:t>Add</w:t>
      </w:r>
      <w:r w:rsidR="00973930">
        <w:t>ed</w:t>
      </w:r>
      <w:r>
        <w:t xml:space="preserve"> </w:t>
      </w:r>
      <w:r w:rsidR="00DB44C4">
        <w:t>“</w:t>
      </w:r>
      <w:r>
        <w:t>[district/region]</w:t>
      </w:r>
      <w:r w:rsidR="00DB44C4">
        <w:t>”</w:t>
      </w:r>
      <w:r>
        <w:t xml:space="preserve"> fills </w:t>
      </w:r>
      <w:r w:rsidR="00947EC7">
        <w:t xml:space="preserve">when the item text </w:t>
      </w:r>
      <w:r>
        <w:t>referred to district programs</w:t>
      </w:r>
      <w:r w:rsidR="00947EC7">
        <w:t>, to make the items applicable to regional respondents</w:t>
      </w:r>
    </w:p>
    <w:p w:rsidR="00947EC7" w:rsidRDefault="00947EC7" w:rsidP="00947EC7">
      <w:pPr>
        <w:pStyle w:val="Bullet"/>
      </w:pPr>
      <w:r>
        <w:t>Use</w:t>
      </w:r>
      <w:r w:rsidR="00973930">
        <w:t>d</w:t>
      </w:r>
      <w:r>
        <w:t xml:space="preserve"> text such as </w:t>
      </w:r>
      <w:r w:rsidRPr="00947EC7">
        <w:t>“including children ages 3 through 5 with disabilities in general education (inclusive) classrooms” instead of “preschool inclusion</w:t>
      </w:r>
      <w:r>
        <w:t>,</w:t>
      </w:r>
      <w:r w:rsidRPr="00947EC7">
        <w:t xml:space="preserve">” to </w:t>
      </w:r>
      <w:r>
        <w:t xml:space="preserve">use consistent </w:t>
      </w:r>
      <w:r w:rsidRPr="00947EC7">
        <w:t xml:space="preserve">terminology throughout the surveys </w:t>
      </w:r>
    </w:p>
    <w:p w:rsidR="00DA2FE9" w:rsidRDefault="00947EC7" w:rsidP="00947EC7">
      <w:pPr>
        <w:pStyle w:val="NormalSS"/>
        <w:ind w:firstLine="0"/>
      </w:pPr>
      <w:r>
        <w:rPr>
          <w:u w:val="single"/>
        </w:rPr>
        <w:t>Changes to district survey item 4.13 (</w:t>
      </w:r>
      <w:r w:rsidR="009B09DA">
        <w:rPr>
          <w:u w:val="single"/>
        </w:rPr>
        <w:t xml:space="preserve">and </w:t>
      </w:r>
      <w:r>
        <w:rPr>
          <w:u w:val="single"/>
        </w:rPr>
        <w:t>state survey</w:t>
      </w:r>
      <w:r w:rsidR="009B09DA">
        <w:rPr>
          <w:u w:val="single"/>
        </w:rPr>
        <w:t xml:space="preserve"> item </w:t>
      </w:r>
      <w:r w:rsidR="008C44C0">
        <w:rPr>
          <w:u w:val="single"/>
        </w:rPr>
        <w:t>3.8</w:t>
      </w:r>
      <w:r>
        <w:rPr>
          <w:u w:val="single"/>
        </w:rPr>
        <w:t>)</w:t>
      </w:r>
    </w:p>
    <w:p w:rsidR="00E2583D" w:rsidRPr="009B09DA" w:rsidRDefault="00E2583D" w:rsidP="009B09DA">
      <w:pPr>
        <w:pStyle w:val="Bullet"/>
      </w:pPr>
      <w:r w:rsidRPr="009B09DA">
        <w:t>Split the response option for “Family knowledge and engagement” into separate options for “Family knowledge and beliefs” and “Family engagement</w:t>
      </w:r>
      <w:r w:rsidR="009B09DA">
        <w:t>,” based on co-PI recommendation</w:t>
      </w:r>
    </w:p>
    <w:p w:rsidR="00327F95" w:rsidRDefault="009B09DA" w:rsidP="00947EC7">
      <w:pPr>
        <w:pStyle w:val="Bullet"/>
      </w:pPr>
      <w:r>
        <w:t>A</w:t>
      </w:r>
      <w:r w:rsidR="00327F95">
        <w:t>dd</w:t>
      </w:r>
      <w:r w:rsidR="00973930">
        <w:t>ed</w:t>
      </w:r>
      <w:r w:rsidR="00327F95">
        <w:t xml:space="preserve"> </w:t>
      </w:r>
      <w:r>
        <w:t xml:space="preserve">a </w:t>
      </w:r>
      <w:r w:rsidR="00327F95">
        <w:t xml:space="preserve">new </w:t>
      </w:r>
      <w:r w:rsidR="003E6BCE">
        <w:t>response option</w:t>
      </w:r>
      <w:r w:rsidR="00327F95">
        <w:t xml:space="preserve"> for “Severity of a child’s disability” instead of treating it as its own item</w:t>
      </w:r>
      <w:r>
        <w:t xml:space="preserve">. Also add a response option </w:t>
      </w:r>
      <w:r w:rsidR="00327F95">
        <w:t xml:space="preserve">for “Other factors.” </w:t>
      </w:r>
    </w:p>
    <w:p w:rsidR="009B09DA" w:rsidRPr="009B09DA" w:rsidRDefault="009B09DA" w:rsidP="009B09DA">
      <w:pPr>
        <w:pStyle w:val="NormalSS"/>
        <w:ind w:firstLine="0"/>
        <w:rPr>
          <w:u w:val="single"/>
        </w:rPr>
      </w:pPr>
      <w:r w:rsidRPr="009B09DA">
        <w:rPr>
          <w:u w:val="single"/>
        </w:rPr>
        <w:t>Changes to district survey item 4.1</w:t>
      </w:r>
      <w:r>
        <w:rPr>
          <w:u w:val="single"/>
        </w:rPr>
        <w:t>4</w:t>
      </w:r>
      <w:r w:rsidRPr="009B09DA">
        <w:rPr>
          <w:u w:val="single"/>
        </w:rPr>
        <w:t xml:space="preserve"> (and state survey item </w:t>
      </w:r>
      <w:r w:rsidR="008C44C0">
        <w:rPr>
          <w:u w:val="single"/>
        </w:rPr>
        <w:t>3.9</w:t>
      </w:r>
      <w:r w:rsidRPr="009B09DA">
        <w:rPr>
          <w:u w:val="single"/>
        </w:rPr>
        <w:t>)</w:t>
      </w:r>
    </w:p>
    <w:p w:rsidR="00327F95" w:rsidRPr="00327F95" w:rsidRDefault="00322DFA" w:rsidP="009B09DA">
      <w:pPr>
        <w:pStyle w:val="Bullet"/>
      </w:pPr>
      <w:r>
        <w:t>Revised</w:t>
      </w:r>
      <w:r w:rsidR="00327F95">
        <w:t xml:space="preserve"> </w:t>
      </w:r>
      <w:r w:rsidR="00327F95" w:rsidRPr="00327F95">
        <w:t>“Awareness of the benefits of inclusion” to “Lack of awarene</w:t>
      </w:r>
      <w:r>
        <w:t>ss of the benefits of inclusion,” because the item stem pertains to attitudes and belie</w:t>
      </w:r>
      <w:r w:rsidR="005849F0">
        <w:t>f</w:t>
      </w:r>
      <w:r>
        <w:t>s that are barriers</w:t>
      </w:r>
    </w:p>
    <w:p w:rsidR="00327F95" w:rsidRDefault="00322DFA" w:rsidP="009B09DA">
      <w:pPr>
        <w:pStyle w:val="Bullet"/>
      </w:pPr>
      <w:r>
        <w:t>Revised</w:t>
      </w:r>
      <w:r w:rsidR="00327F95" w:rsidRPr="00327F95">
        <w:t xml:space="preserve"> “</w:t>
      </w:r>
      <w:r w:rsidR="00327F95">
        <w:t>Cultural sensitivity and awareness</w:t>
      </w:r>
      <w:r w:rsidR="00327F95" w:rsidRPr="00327F95">
        <w:t>” to “</w:t>
      </w:r>
      <w:r w:rsidR="00327F95">
        <w:t>Cultural sensitivity</w:t>
      </w:r>
      <w:r>
        <w:t>,</w:t>
      </w:r>
      <w:r w:rsidR="00327F95">
        <w:t>”</w:t>
      </w:r>
      <w:r>
        <w:t xml:space="preserve"> based on co-PI recommendation</w:t>
      </w:r>
    </w:p>
    <w:p w:rsidR="00327F95" w:rsidRDefault="00322DFA" w:rsidP="009B09DA">
      <w:pPr>
        <w:pStyle w:val="Bullet"/>
      </w:pPr>
      <w:r>
        <w:t>Added</w:t>
      </w:r>
      <w:r w:rsidR="00E2583D">
        <w:t xml:space="preserve"> response options for “Lack of knowledge about and experiences with children with disabilities” </w:t>
      </w:r>
      <w:r>
        <w:t xml:space="preserve">based on co-PI recommendation </w:t>
      </w:r>
      <w:r w:rsidR="00E2583D">
        <w:t xml:space="preserve">and for </w:t>
      </w:r>
      <w:r w:rsidR="00327F95">
        <w:t>“Other attitudes and beliefs”</w:t>
      </w:r>
    </w:p>
    <w:p w:rsidR="00C914A5" w:rsidRPr="00C914A5" w:rsidRDefault="00C914A5" w:rsidP="00C914A5">
      <w:pPr>
        <w:pStyle w:val="NormalSS"/>
        <w:ind w:firstLine="0"/>
        <w:rPr>
          <w:u w:val="single"/>
        </w:rPr>
      </w:pPr>
      <w:r w:rsidRPr="00C914A5">
        <w:rPr>
          <w:u w:val="single"/>
        </w:rPr>
        <w:t>Changes to district survey item 4.1</w:t>
      </w:r>
      <w:r>
        <w:rPr>
          <w:u w:val="single"/>
        </w:rPr>
        <w:t>5</w:t>
      </w:r>
      <w:r w:rsidRPr="00C914A5">
        <w:rPr>
          <w:u w:val="single"/>
        </w:rPr>
        <w:t xml:space="preserve"> (and state survey item </w:t>
      </w:r>
      <w:r w:rsidR="008C44C0">
        <w:rPr>
          <w:u w:val="single"/>
        </w:rPr>
        <w:t>3.10</w:t>
      </w:r>
      <w:r w:rsidRPr="00C914A5">
        <w:rPr>
          <w:u w:val="single"/>
        </w:rPr>
        <w:t>)</w:t>
      </w:r>
    </w:p>
    <w:p w:rsidR="003E6BCE" w:rsidRDefault="00973930" w:rsidP="00C914A5">
      <w:pPr>
        <w:pStyle w:val="Bullet"/>
      </w:pPr>
      <w:r>
        <w:t>Added</w:t>
      </w:r>
      <w:r w:rsidR="003E6BCE">
        <w:t xml:space="preserve"> an explicit reference to </w:t>
      </w:r>
      <w:r>
        <w:t xml:space="preserve">“policies at the </w:t>
      </w:r>
      <w:r w:rsidR="003E6BCE">
        <w:t>federal, state, and local level</w:t>
      </w:r>
      <w:r>
        <w:t xml:space="preserve">s” </w:t>
      </w:r>
      <w:r w:rsidR="003E6BCE">
        <w:t>in the stem</w:t>
      </w:r>
      <w:r>
        <w:t xml:space="preserve"> because that is the focus of the information requested of respondents</w:t>
      </w:r>
    </w:p>
    <w:p w:rsidR="003E6BCE" w:rsidRDefault="00973930" w:rsidP="00C914A5">
      <w:pPr>
        <w:pStyle w:val="Bullet"/>
      </w:pPr>
      <w:r>
        <w:t>Added</w:t>
      </w:r>
      <w:r w:rsidR="003E6BCE">
        <w:t xml:space="preserve"> “policies” to </w:t>
      </w:r>
      <w:r w:rsidR="00782B19">
        <w:t>each column header to clarify those headers</w:t>
      </w:r>
    </w:p>
    <w:p w:rsidR="003E6BCE" w:rsidRDefault="00973930" w:rsidP="00C914A5">
      <w:pPr>
        <w:pStyle w:val="Bullet"/>
      </w:pPr>
      <w:r>
        <w:t>Added</w:t>
      </w:r>
      <w:r w:rsidR="003E6BCE">
        <w:t xml:space="preserve"> “within the same level of government” to the response option for “Conflicting policies</w:t>
      </w:r>
      <w:r w:rsidR="00782B19">
        <w:t>,</w:t>
      </w:r>
      <w:r w:rsidR="003E6BCE">
        <w:t>”</w:t>
      </w:r>
      <w:r w:rsidR="00782B19">
        <w:t xml:space="preserve"> to clarify </w:t>
      </w:r>
      <w:r w:rsidR="005849F0">
        <w:t xml:space="preserve">that </w:t>
      </w:r>
      <w:r w:rsidR="00782B19">
        <w:t>it refers to conflicting policies within levels of government</w:t>
      </w:r>
    </w:p>
    <w:p w:rsidR="00266C98" w:rsidRDefault="00266C98" w:rsidP="00C914A5">
      <w:pPr>
        <w:pStyle w:val="Bullet"/>
      </w:pPr>
      <w:r>
        <w:t>Changed the format from a “Yes/No” to a “Select all that apply” to reduce burden.</w:t>
      </w:r>
    </w:p>
    <w:p w:rsidR="00223B25" w:rsidRDefault="00223B25" w:rsidP="00223B25">
      <w:pPr>
        <w:pStyle w:val="NormalSS"/>
        <w:ind w:firstLine="0"/>
        <w:rPr>
          <w:u w:val="single"/>
        </w:rPr>
      </w:pPr>
      <w:r w:rsidRPr="00223B25">
        <w:rPr>
          <w:u w:val="single"/>
        </w:rPr>
        <w:t xml:space="preserve">Changes to district survey item </w:t>
      </w:r>
      <w:r>
        <w:rPr>
          <w:u w:val="single"/>
        </w:rPr>
        <w:t>5.4</w:t>
      </w:r>
      <w:r w:rsidRPr="00223B25">
        <w:rPr>
          <w:u w:val="single"/>
        </w:rPr>
        <w:t xml:space="preserve"> (and state survey item </w:t>
      </w:r>
      <w:r w:rsidR="00DA2D3F">
        <w:rPr>
          <w:u w:val="single"/>
        </w:rPr>
        <w:t>4.3</w:t>
      </w:r>
      <w:r w:rsidRPr="00223B25">
        <w:rPr>
          <w:u w:val="single"/>
        </w:rPr>
        <w:t>)</w:t>
      </w:r>
    </w:p>
    <w:p w:rsidR="00223B25" w:rsidRDefault="00223B25" w:rsidP="00223B25">
      <w:pPr>
        <w:pStyle w:val="Bullet"/>
      </w:pPr>
      <w:r>
        <w:lastRenderedPageBreak/>
        <w:t>Changed “provide” to “sponsor or otherwise support” based on co-PI recommendation and to clarify that the state is not necessarily providing the training</w:t>
      </w:r>
    </w:p>
    <w:p w:rsidR="00223B25" w:rsidRDefault="00223B25" w:rsidP="00223B25">
      <w:pPr>
        <w:pStyle w:val="NormalSS"/>
        <w:ind w:firstLine="0"/>
        <w:rPr>
          <w:u w:val="single"/>
        </w:rPr>
      </w:pPr>
      <w:r w:rsidRPr="00266C98">
        <w:rPr>
          <w:u w:val="single"/>
        </w:rPr>
        <w:t>Changes to district survey item 5.5 (and state survey item</w:t>
      </w:r>
      <w:r w:rsidR="00DA2D3F">
        <w:rPr>
          <w:u w:val="single"/>
        </w:rPr>
        <w:t xml:space="preserve"> 4.4</w:t>
      </w:r>
      <w:r w:rsidRPr="00266C98">
        <w:rPr>
          <w:u w:val="single"/>
        </w:rPr>
        <w:t>)</w:t>
      </w:r>
    </w:p>
    <w:p w:rsidR="003E6BCE" w:rsidRPr="00266C98" w:rsidRDefault="00266C98" w:rsidP="00266C98">
      <w:pPr>
        <w:pStyle w:val="Bullet"/>
      </w:pPr>
      <w:r w:rsidRPr="00266C98">
        <w:t>Changed the format from a “Yes/No” to a “Select all that apply” to reduce burden.</w:t>
      </w:r>
    </w:p>
    <w:p w:rsidR="008C44C0" w:rsidRPr="008C44C0" w:rsidRDefault="00266C98" w:rsidP="008C44C0">
      <w:pPr>
        <w:pStyle w:val="Bullet"/>
      </w:pPr>
      <w:r>
        <w:t>Revised the stem to use a more consistent format as other items in the survey</w:t>
      </w:r>
    </w:p>
    <w:p w:rsidR="008C44C0" w:rsidRPr="00DA2D3F" w:rsidRDefault="008C44C0" w:rsidP="008C44C0">
      <w:pPr>
        <w:pStyle w:val="NormalSS"/>
        <w:ind w:firstLine="0"/>
        <w:rPr>
          <w:u w:val="single"/>
        </w:rPr>
      </w:pPr>
      <w:r w:rsidRPr="00DA2D3F">
        <w:rPr>
          <w:u w:val="single"/>
        </w:rPr>
        <w:t>Adding new state survey item 3.7</w:t>
      </w:r>
      <w:r w:rsidR="00DA2D3F" w:rsidRPr="00DA2D3F">
        <w:rPr>
          <w:u w:val="single"/>
        </w:rPr>
        <w:t xml:space="preserve"> on inclusion</w:t>
      </w:r>
    </w:p>
    <w:p w:rsidR="008C44C0" w:rsidRPr="00DA2D3F" w:rsidRDefault="00DA2D3F" w:rsidP="00DA2D3F">
      <w:pPr>
        <w:pStyle w:val="BulletLastSS"/>
      </w:pPr>
      <w:r>
        <w:t xml:space="preserve">Added the following “Yes/No” item at </w:t>
      </w:r>
      <w:r w:rsidR="00DF0E3A">
        <w:t>IES</w:t>
      </w:r>
      <w:r>
        <w:t xml:space="preserve"> request: “Were any children ages 3 through 5 with disabilities who qualified for Part B services included in the general education (inclusive) classrooms during the 2014-15 school year?”</w:t>
      </w:r>
    </w:p>
    <w:p w:rsidR="00612121" w:rsidRPr="00612121" w:rsidRDefault="00612121" w:rsidP="00612121">
      <w:pPr>
        <w:pStyle w:val="NormalSS"/>
        <w:ind w:firstLine="0"/>
        <w:rPr>
          <w:b/>
        </w:rPr>
      </w:pPr>
      <w:r w:rsidRPr="00612121">
        <w:rPr>
          <w:b/>
        </w:rPr>
        <w:t>Request for clarification about whether regional respondents will be asked items in Section 6 of the district survey that pertain to characteristics of special education staff</w:t>
      </w:r>
    </w:p>
    <w:p w:rsidR="00612121" w:rsidRDefault="003977FA" w:rsidP="00612121">
      <w:pPr>
        <w:pStyle w:val="NormalSS"/>
      </w:pPr>
      <w:r>
        <w:t>T</w:t>
      </w:r>
      <w:r w:rsidR="00612121">
        <w:t>he following comment</w:t>
      </w:r>
      <w:r w:rsidR="00612121" w:rsidRPr="00612121">
        <w:t xml:space="preserve"> </w:t>
      </w:r>
      <w:r>
        <w:t xml:space="preserve">was also included </w:t>
      </w:r>
      <w:r w:rsidR="00612121">
        <w:t>a</w:t>
      </w:r>
      <w:r w:rsidR="00612121" w:rsidRPr="00612121">
        <w:t xml:space="preserve">t the top of </w:t>
      </w:r>
      <w:r w:rsidR="00DB44C4">
        <w:t>S</w:t>
      </w:r>
      <w:r w:rsidR="00612121" w:rsidRPr="00612121">
        <w:t>ection 6 in the district survey</w:t>
      </w:r>
      <w:r w:rsidR="00612121">
        <w:t>: “</w:t>
      </w:r>
      <w:r w:rsidR="00612121" w:rsidRPr="00612121">
        <w:rPr>
          <w:i/>
        </w:rPr>
        <w:t>In this section, questions alternate asking for district l</w:t>
      </w:r>
      <w:bookmarkStart w:id="10" w:name="_GoBack"/>
      <w:bookmarkEnd w:id="10"/>
      <w:r w:rsidR="00612121" w:rsidRPr="00612121">
        <w:rPr>
          <w:i/>
        </w:rPr>
        <w:t>evel data and district/region data.  Are the district questions only going to be asked of district level staff?</w:t>
      </w:r>
      <w:r w:rsidR="00612121">
        <w:t xml:space="preserve">”   </w:t>
      </w:r>
    </w:p>
    <w:p w:rsidR="00561227" w:rsidRDefault="0049793D" w:rsidP="0080746D">
      <w:pPr>
        <w:pStyle w:val="NormalSS"/>
      </w:pPr>
      <w:r>
        <w:t xml:space="preserve">We thank </w:t>
      </w:r>
      <w:r w:rsidR="00612121">
        <w:t xml:space="preserve">OSEP and OMB </w:t>
      </w:r>
      <w:r>
        <w:t>for pointing out this issue, which resulted from typos in the</w:t>
      </w:r>
      <w:r w:rsidR="0080746D">
        <w:t xml:space="preserve"> stem for items 6.4 and 6.8. Our intent is to ask questions in </w:t>
      </w:r>
      <w:r w:rsidR="00DB44C4">
        <w:t>S</w:t>
      </w:r>
      <w:r w:rsidR="0080746D">
        <w:t xml:space="preserve">ection 6 only for respondents who indicate an ability to report on special education services for the sampled district. This is noted in the box that appears on page 3 of the district survey. As a result, all the items in </w:t>
      </w:r>
      <w:r w:rsidR="00DB44C4">
        <w:t>S</w:t>
      </w:r>
      <w:r w:rsidR="0080746D">
        <w:t>ection 6 should refer to district level data and none need the [district/region] fill.</w:t>
      </w:r>
      <w:r w:rsidR="00DA2D3F">
        <w:t xml:space="preserve"> In addition to correcting the two typos in the </w:t>
      </w:r>
      <w:r w:rsidR="00DA2D3F" w:rsidRPr="00DA2D3F">
        <w:t xml:space="preserve">revised </w:t>
      </w:r>
      <w:r w:rsidR="00DA2D3F">
        <w:t>district survey, we have added a disclaimer at the top of the section indicating that this section is only asked to respondents who can respond at the district level.</w:t>
      </w:r>
    </w:p>
    <w:p w:rsidR="00FB15F4" w:rsidRDefault="00FB15F4" w:rsidP="00561227">
      <w:pPr>
        <w:pStyle w:val="NormalSS"/>
        <w:ind w:firstLine="0"/>
      </w:pPr>
    </w:p>
    <w:p w:rsidR="00561227" w:rsidRPr="00561227" w:rsidRDefault="00561227" w:rsidP="00561227">
      <w:pPr>
        <w:pStyle w:val="NormalSS"/>
        <w:ind w:firstLine="0"/>
      </w:pPr>
      <w:r w:rsidRPr="00561227">
        <w:t>cc:</w:t>
      </w:r>
      <w:r w:rsidRPr="00561227">
        <w:tab/>
      </w:r>
      <w:bookmarkStart w:id="11" w:name="CC"/>
      <w:bookmarkEnd w:id="11"/>
      <w:r w:rsidR="00975051">
        <w:t>John Deke, Sam Odom, and Pat Snyder</w:t>
      </w:r>
    </w:p>
    <w:p w:rsidR="00561227" w:rsidRPr="00047872" w:rsidRDefault="00561227" w:rsidP="00561227">
      <w:pPr>
        <w:pStyle w:val="NormalSS"/>
        <w:ind w:firstLine="450"/>
      </w:pPr>
    </w:p>
    <w:sectPr w:rsidR="00561227" w:rsidRPr="00047872" w:rsidSect="00C1478C">
      <w:type w:val="continuous"/>
      <w:pgSz w:w="12240" w:h="15840" w:code="1"/>
      <w:pgMar w:top="2880" w:right="1440" w:bottom="1080" w:left="1440" w:header="1440" w:footer="720" w:gutter="0"/>
      <w:paperSrc w:first="3" w:other="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322" w:rsidRDefault="00F05322">
      <w:pPr>
        <w:spacing w:line="240" w:lineRule="auto"/>
      </w:pPr>
      <w:r>
        <w:separator/>
      </w:r>
    </w:p>
  </w:endnote>
  <w:endnote w:type="continuationSeparator" w:id="0">
    <w:p w:rsidR="00F05322" w:rsidRDefault="00F053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D06" w:rsidRDefault="00170D06">
    <w:pPr>
      <w:pStyle w:val="Footer"/>
      <w:jc w:val="right"/>
      <w:rPr>
        <w:sz w:val="20"/>
      </w:rPr>
    </w:pPr>
    <w:r>
      <w:rPr>
        <w:sz w:val="20"/>
      </w:rPr>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322" w:rsidRDefault="00F05322">
      <w:pPr>
        <w:ind w:firstLine="0"/>
      </w:pPr>
      <w:r>
        <w:separator/>
      </w:r>
    </w:p>
  </w:footnote>
  <w:footnote w:type="continuationSeparator" w:id="0">
    <w:p w:rsidR="00F05322" w:rsidRDefault="00F05322">
      <w:pPr>
        <w:spacing w:line="240" w:lineRule="auto"/>
        <w:ind w:firstLine="0"/>
      </w:pPr>
      <w:r>
        <w:separator/>
      </w:r>
    </w:p>
    <w:p w:rsidR="00F05322" w:rsidRDefault="00F05322">
      <w:pPr>
        <w:ind w:firstLine="0"/>
      </w:pPr>
      <w:r>
        <w:rPr>
          <w:i/>
        </w:rPr>
        <w:t>(continued)</w:t>
      </w:r>
    </w:p>
  </w:footnote>
  <w:footnote w:type="continuationNotice" w:id="1">
    <w:p w:rsidR="00F05322" w:rsidRDefault="00F053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D06" w:rsidRDefault="00170D06">
    <w:pPr>
      <w:tabs>
        <w:tab w:val="left" w:pos="1260"/>
      </w:tabs>
      <w:spacing w:line="240" w:lineRule="auto"/>
      <w:ind w:firstLine="0"/>
      <w:rPr>
        <w:bCs/>
      </w:rPr>
    </w:pPr>
    <w:r>
      <w:rPr>
        <w:bCs/>
      </w:rPr>
      <w:t>MEMO TO:</w:t>
    </w:r>
    <w:r>
      <w:rPr>
        <w:bCs/>
      </w:rPr>
      <w:tab/>
    </w:r>
    <w:bookmarkStart w:id="6" w:name="HeaderTo"/>
    <w:bookmarkEnd w:id="6"/>
    <w:r w:rsidR="00F85EB6">
      <w:rPr>
        <w:bCs/>
      </w:rPr>
      <w:t>Yumiko Sekino, Tracy Rimdzius</w:t>
    </w:r>
    <w:r w:rsidR="00362245">
      <w:rPr>
        <w:bCs/>
      </w:rPr>
      <w:t>, and OMB</w:t>
    </w:r>
  </w:p>
  <w:p w:rsidR="00170D06" w:rsidRDefault="00170D06">
    <w:pPr>
      <w:tabs>
        <w:tab w:val="left" w:pos="-1109"/>
        <w:tab w:val="left" w:pos="-720"/>
        <w:tab w:val="left" w:pos="1260"/>
        <w:tab w:val="left" w:pos="7675"/>
      </w:tabs>
      <w:spacing w:line="240" w:lineRule="auto"/>
      <w:ind w:firstLine="0"/>
      <w:rPr>
        <w:bCs/>
      </w:rPr>
    </w:pPr>
    <w:r>
      <w:rPr>
        <w:bCs/>
      </w:rPr>
      <w:t>FROM:</w:t>
    </w:r>
    <w:r>
      <w:rPr>
        <w:bCs/>
      </w:rPr>
      <w:tab/>
    </w:r>
    <w:bookmarkStart w:id="7" w:name="HeaderFrom"/>
    <w:bookmarkEnd w:id="7"/>
    <w:r w:rsidR="00F85EB6">
      <w:rPr>
        <w:bCs/>
      </w:rPr>
      <w:t xml:space="preserve">Cheri Vogel, Stephen Lipscomb, Laura Kalb, and Timothy Bruursema </w:t>
    </w:r>
  </w:p>
  <w:p w:rsidR="00170D06" w:rsidRDefault="00170D06">
    <w:pPr>
      <w:tabs>
        <w:tab w:val="left" w:pos="-1109"/>
        <w:tab w:val="left" w:pos="-720"/>
        <w:tab w:val="left" w:pos="1260"/>
        <w:tab w:val="left" w:pos="7675"/>
      </w:tabs>
      <w:spacing w:line="240" w:lineRule="auto"/>
      <w:ind w:firstLine="0"/>
      <w:rPr>
        <w:bCs/>
      </w:rPr>
    </w:pPr>
    <w:r>
      <w:rPr>
        <w:bCs/>
      </w:rPr>
      <w:t>DATE:</w:t>
    </w:r>
    <w:r>
      <w:rPr>
        <w:bCs/>
      </w:rPr>
      <w:tab/>
    </w:r>
    <w:bookmarkStart w:id="8" w:name="HeaderDateMark"/>
    <w:bookmarkEnd w:id="8"/>
    <w:r w:rsidR="00F85EB6">
      <w:rPr>
        <w:bCs/>
      </w:rPr>
      <w:t>3/20/2015</w:t>
    </w:r>
  </w:p>
  <w:p w:rsidR="00170D06" w:rsidRDefault="00170D06">
    <w:pPr>
      <w:tabs>
        <w:tab w:val="left" w:pos="-1109"/>
        <w:tab w:val="left" w:pos="-720"/>
        <w:tab w:val="left" w:pos="1260"/>
        <w:tab w:val="left" w:pos="7675"/>
      </w:tabs>
      <w:spacing w:line="240" w:lineRule="auto"/>
      <w:ind w:firstLine="0"/>
      <w:rPr>
        <w:rStyle w:val="PageNumber"/>
        <w:bCs/>
      </w:rPr>
    </w:pPr>
    <w:r>
      <w:rPr>
        <w:bCs/>
      </w:rPr>
      <w:t>PAGE:</w:t>
    </w:r>
    <w:r>
      <w:rPr>
        <w:bCs/>
      </w:rPr>
      <w:tab/>
    </w:r>
    <w:r w:rsidRPr="00FB15F4">
      <w:rPr>
        <w:rStyle w:val="PageNumber"/>
        <w:rFonts w:ascii="Times New Roman" w:hAnsi="Times New Roman"/>
        <w:bCs/>
        <w:sz w:val="24"/>
      </w:rPr>
      <w:fldChar w:fldCharType="begin"/>
    </w:r>
    <w:r w:rsidRPr="00FB15F4">
      <w:rPr>
        <w:rStyle w:val="PageNumber"/>
        <w:rFonts w:ascii="Times New Roman" w:hAnsi="Times New Roman"/>
        <w:bCs/>
        <w:sz w:val="24"/>
      </w:rPr>
      <w:instrText xml:space="preserve"> PAGE </w:instrText>
    </w:r>
    <w:r w:rsidRPr="00FB15F4">
      <w:rPr>
        <w:rStyle w:val="PageNumber"/>
        <w:rFonts w:ascii="Times New Roman" w:hAnsi="Times New Roman"/>
        <w:bCs/>
        <w:sz w:val="24"/>
      </w:rPr>
      <w:fldChar w:fldCharType="separate"/>
    </w:r>
    <w:r w:rsidR="00C01299">
      <w:rPr>
        <w:rStyle w:val="PageNumber"/>
        <w:rFonts w:ascii="Times New Roman" w:hAnsi="Times New Roman"/>
        <w:bCs/>
        <w:noProof/>
        <w:sz w:val="24"/>
      </w:rPr>
      <w:t>2</w:t>
    </w:r>
    <w:r w:rsidRPr="00FB15F4">
      <w:rPr>
        <w:rStyle w:val="PageNumber"/>
        <w:rFonts w:ascii="Times New Roman" w:hAnsi="Times New Roman"/>
        <w:bCs/>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nsid w:val="2DC406AC"/>
    <w:multiLevelType w:val="hybridMultilevel"/>
    <w:tmpl w:val="551A3F5E"/>
    <w:lvl w:ilvl="0" w:tplc="C6789608">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4">
    <w:nsid w:val="4D306F88"/>
    <w:multiLevelType w:val="hybridMultilevel"/>
    <w:tmpl w:val="233404A8"/>
    <w:lvl w:ilvl="0" w:tplc="486EF7B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954FE6"/>
    <w:multiLevelType w:val="hybridMultilevel"/>
    <w:tmpl w:val="C0AC3A20"/>
    <w:lvl w:ilvl="0" w:tplc="A26204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B27425"/>
    <w:multiLevelType w:val="hybridMultilevel"/>
    <w:tmpl w:val="BE3A70BC"/>
    <w:lvl w:ilvl="0" w:tplc="843445E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9"/>
  </w:num>
  <w:num w:numId="3">
    <w:abstractNumId w:val="2"/>
  </w:num>
  <w:num w:numId="4">
    <w:abstractNumId w:val="8"/>
  </w:num>
  <w:num w:numId="5">
    <w:abstractNumId w:val="11"/>
  </w:num>
  <w:num w:numId="6">
    <w:abstractNumId w:val="5"/>
  </w:num>
  <w:num w:numId="7">
    <w:abstractNumId w:val="0"/>
  </w:num>
  <w:num w:numId="8">
    <w:abstractNumId w:val="10"/>
  </w:num>
  <w:num w:numId="9">
    <w:abstractNumId w:val="1"/>
  </w:num>
  <w:num w:numId="10">
    <w:abstractNumId w:val="6"/>
  </w:num>
  <w:num w:numId="11">
    <w:abstractNumId w:val="3"/>
  </w:num>
  <w:num w:numId="12">
    <w:abstractNumId w:val="8"/>
  </w:num>
  <w:num w:numId="13">
    <w:abstractNumId w:val="11"/>
  </w:num>
  <w:num w:numId="14">
    <w:abstractNumId w:val="5"/>
  </w:num>
  <w:num w:numId="15">
    <w:abstractNumId w:val="0"/>
  </w:num>
  <w:num w:numId="16">
    <w:abstractNumId w:val="0"/>
  </w:num>
  <w:num w:numId="17">
    <w:abstractNumId w:val="10"/>
  </w:num>
  <w:num w:numId="18">
    <w:abstractNumId w:val="1"/>
  </w:num>
  <w:num w:numId="19">
    <w:abstractNumId w:val="1"/>
  </w:num>
  <w:num w:numId="20">
    <w:abstractNumId w:val="1"/>
  </w:num>
  <w:num w:numId="21">
    <w:abstractNumId w:val="1"/>
  </w:num>
  <w:num w:numId="22">
    <w:abstractNumId w:val="1"/>
  </w:num>
  <w:num w:numId="23">
    <w:abstractNumId w:val="6"/>
  </w:num>
  <w:num w:numId="24">
    <w:abstractNumId w:val="3"/>
  </w:num>
  <w:num w:numId="25">
    <w:abstractNumId w:val="3"/>
  </w:num>
  <w:num w:numId="26">
    <w:abstractNumId w:val="3"/>
  </w:num>
  <w:num w:numId="27">
    <w:abstractNumId w:val="8"/>
  </w:num>
  <w:num w:numId="28">
    <w:abstractNumId w:val="11"/>
  </w:num>
  <w:num w:numId="29">
    <w:abstractNumId w:val="5"/>
  </w:num>
  <w:num w:numId="30">
    <w:abstractNumId w:val="0"/>
  </w:num>
  <w:num w:numId="31">
    <w:abstractNumId w:val="0"/>
  </w:num>
  <w:num w:numId="32">
    <w:abstractNumId w:val="10"/>
  </w:num>
  <w:num w:numId="33">
    <w:abstractNumId w:val="3"/>
  </w:num>
  <w:num w:numId="34">
    <w:abstractNumId w:val="3"/>
  </w:num>
  <w:num w:numId="35">
    <w:abstractNumId w:val="3"/>
  </w:num>
  <w:num w:numId="36">
    <w:abstractNumId w:val="4"/>
  </w:num>
  <w:num w:numId="37">
    <w:abstractNumId w:val="0"/>
  </w:num>
  <w:num w:numId="38">
    <w:abstractNumId w:val="0"/>
  </w:num>
  <w:num w:numId="39">
    <w:abstractNumId w:val="10"/>
  </w:num>
  <w:num w:numId="4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432"/>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B6"/>
    <w:rsid w:val="00000EB2"/>
    <w:rsid w:val="0000235B"/>
    <w:rsid w:val="00004D4D"/>
    <w:rsid w:val="00006B47"/>
    <w:rsid w:val="00016D0F"/>
    <w:rsid w:val="000362F8"/>
    <w:rsid w:val="00036389"/>
    <w:rsid w:val="00037D4E"/>
    <w:rsid w:val="0004452D"/>
    <w:rsid w:val="00046559"/>
    <w:rsid w:val="000468A0"/>
    <w:rsid w:val="00047872"/>
    <w:rsid w:val="00050B86"/>
    <w:rsid w:val="000579C1"/>
    <w:rsid w:val="000633A2"/>
    <w:rsid w:val="00076C64"/>
    <w:rsid w:val="000770BE"/>
    <w:rsid w:val="00082685"/>
    <w:rsid w:val="00082868"/>
    <w:rsid w:val="00083FE7"/>
    <w:rsid w:val="000951AF"/>
    <w:rsid w:val="000A0BF3"/>
    <w:rsid w:val="000A1412"/>
    <w:rsid w:val="000A25A4"/>
    <w:rsid w:val="000A47F6"/>
    <w:rsid w:val="000B371A"/>
    <w:rsid w:val="000C2B0B"/>
    <w:rsid w:val="000D11A5"/>
    <w:rsid w:val="000D2534"/>
    <w:rsid w:val="000E0333"/>
    <w:rsid w:val="000E2E56"/>
    <w:rsid w:val="000F032D"/>
    <w:rsid w:val="00116DFB"/>
    <w:rsid w:val="00124B32"/>
    <w:rsid w:val="001265FF"/>
    <w:rsid w:val="0015329C"/>
    <w:rsid w:val="0015331C"/>
    <w:rsid w:val="00156718"/>
    <w:rsid w:val="001707BE"/>
    <w:rsid w:val="00170D06"/>
    <w:rsid w:val="00173CE0"/>
    <w:rsid w:val="00174615"/>
    <w:rsid w:val="00183F3E"/>
    <w:rsid w:val="00185094"/>
    <w:rsid w:val="001868C4"/>
    <w:rsid w:val="0019797B"/>
    <w:rsid w:val="001B31BD"/>
    <w:rsid w:val="001C51F5"/>
    <w:rsid w:val="001C71E1"/>
    <w:rsid w:val="001D2DC9"/>
    <w:rsid w:val="001D3FF7"/>
    <w:rsid w:val="001D468F"/>
    <w:rsid w:val="001D610B"/>
    <w:rsid w:val="001E2897"/>
    <w:rsid w:val="001F0C78"/>
    <w:rsid w:val="001F1831"/>
    <w:rsid w:val="00206A25"/>
    <w:rsid w:val="00212F85"/>
    <w:rsid w:val="00220B8E"/>
    <w:rsid w:val="00223AF9"/>
    <w:rsid w:val="00223B25"/>
    <w:rsid w:val="00230037"/>
    <w:rsid w:val="00233D9B"/>
    <w:rsid w:val="0024708C"/>
    <w:rsid w:val="00247FDC"/>
    <w:rsid w:val="002515B4"/>
    <w:rsid w:val="002619D1"/>
    <w:rsid w:val="00266C98"/>
    <w:rsid w:val="00275FF2"/>
    <w:rsid w:val="002A0256"/>
    <w:rsid w:val="002B12A3"/>
    <w:rsid w:val="002B569C"/>
    <w:rsid w:val="002B6A17"/>
    <w:rsid w:val="002C6428"/>
    <w:rsid w:val="002C6AE0"/>
    <w:rsid w:val="002C6D5F"/>
    <w:rsid w:val="002D42E5"/>
    <w:rsid w:val="002E2517"/>
    <w:rsid w:val="002F707D"/>
    <w:rsid w:val="00310967"/>
    <w:rsid w:val="00315CFD"/>
    <w:rsid w:val="00322DFA"/>
    <w:rsid w:val="00324043"/>
    <w:rsid w:val="00327F95"/>
    <w:rsid w:val="00330106"/>
    <w:rsid w:val="0033236F"/>
    <w:rsid w:val="00342BE6"/>
    <w:rsid w:val="00362245"/>
    <w:rsid w:val="003771FC"/>
    <w:rsid w:val="003814D4"/>
    <w:rsid w:val="003837E7"/>
    <w:rsid w:val="00384E53"/>
    <w:rsid w:val="003977FA"/>
    <w:rsid w:val="003A355C"/>
    <w:rsid w:val="003A3CDA"/>
    <w:rsid w:val="003A4CDC"/>
    <w:rsid w:val="003B06CA"/>
    <w:rsid w:val="003B4F97"/>
    <w:rsid w:val="003C0681"/>
    <w:rsid w:val="003C7111"/>
    <w:rsid w:val="003C7680"/>
    <w:rsid w:val="003E6BCE"/>
    <w:rsid w:val="003F7DD5"/>
    <w:rsid w:val="00410153"/>
    <w:rsid w:val="004174DC"/>
    <w:rsid w:val="00423753"/>
    <w:rsid w:val="00430819"/>
    <w:rsid w:val="00446834"/>
    <w:rsid w:val="00450E21"/>
    <w:rsid w:val="00465787"/>
    <w:rsid w:val="0047070C"/>
    <w:rsid w:val="00473218"/>
    <w:rsid w:val="004742CB"/>
    <w:rsid w:val="00474E69"/>
    <w:rsid w:val="00495FA4"/>
    <w:rsid w:val="0049793D"/>
    <w:rsid w:val="004A118E"/>
    <w:rsid w:val="004B1D0F"/>
    <w:rsid w:val="004C7419"/>
    <w:rsid w:val="004D5C42"/>
    <w:rsid w:val="004D670E"/>
    <w:rsid w:val="004E145E"/>
    <w:rsid w:val="004E485B"/>
    <w:rsid w:val="004F55EA"/>
    <w:rsid w:val="00510604"/>
    <w:rsid w:val="0051205C"/>
    <w:rsid w:val="00514725"/>
    <w:rsid w:val="005208A3"/>
    <w:rsid w:val="005216B7"/>
    <w:rsid w:val="005322B1"/>
    <w:rsid w:val="005474AB"/>
    <w:rsid w:val="00554E36"/>
    <w:rsid w:val="00554EBD"/>
    <w:rsid w:val="00561227"/>
    <w:rsid w:val="005678C0"/>
    <w:rsid w:val="00574252"/>
    <w:rsid w:val="00583421"/>
    <w:rsid w:val="005849F0"/>
    <w:rsid w:val="00591975"/>
    <w:rsid w:val="005A3A6F"/>
    <w:rsid w:val="005A47DB"/>
    <w:rsid w:val="005B1399"/>
    <w:rsid w:val="005B4D59"/>
    <w:rsid w:val="005B620F"/>
    <w:rsid w:val="005D5E7D"/>
    <w:rsid w:val="005F10D9"/>
    <w:rsid w:val="005F1C22"/>
    <w:rsid w:val="005F502A"/>
    <w:rsid w:val="00612121"/>
    <w:rsid w:val="006219AE"/>
    <w:rsid w:val="00632187"/>
    <w:rsid w:val="00650933"/>
    <w:rsid w:val="006511B7"/>
    <w:rsid w:val="00652415"/>
    <w:rsid w:val="00652708"/>
    <w:rsid w:val="00652B66"/>
    <w:rsid w:val="00664315"/>
    <w:rsid w:val="00665825"/>
    <w:rsid w:val="00690B08"/>
    <w:rsid w:val="0069412E"/>
    <w:rsid w:val="006946CD"/>
    <w:rsid w:val="00694755"/>
    <w:rsid w:val="006950ED"/>
    <w:rsid w:val="006A710F"/>
    <w:rsid w:val="006B1DE8"/>
    <w:rsid w:val="006D1E27"/>
    <w:rsid w:val="006D3E25"/>
    <w:rsid w:val="006D5A83"/>
    <w:rsid w:val="006D6739"/>
    <w:rsid w:val="006E2A3C"/>
    <w:rsid w:val="006F655F"/>
    <w:rsid w:val="006F7FBC"/>
    <w:rsid w:val="00701EB7"/>
    <w:rsid w:val="00711F93"/>
    <w:rsid w:val="00711FAB"/>
    <w:rsid w:val="00717966"/>
    <w:rsid w:val="00732201"/>
    <w:rsid w:val="00736EF5"/>
    <w:rsid w:val="007407FA"/>
    <w:rsid w:val="00743DC7"/>
    <w:rsid w:val="00744B8E"/>
    <w:rsid w:val="00753181"/>
    <w:rsid w:val="00756B6C"/>
    <w:rsid w:val="00760A41"/>
    <w:rsid w:val="00765C21"/>
    <w:rsid w:val="00772EBE"/>
    <w:rsid w:val="00782B19"/>
    <w:rsid w:val="00794B01"/>
    <w:rsid w:val="007A490F"/>
    <w:rsid w:val="007B1E08"/>
    <w:rsid w:val="007C04EA"/>
    <w:rsid w:val="007D7ABA"/>
    <w:rsid w:val="007E4573"/>
    <w:rsid w:val="007E4F08"/>
    <w:rsid w:val="007E58DD"/>
    <w:rsid w:val="007E6D63"/>
    <w:rsid w:val="0080746D"/>
    <w:rsid w:val="00810D90"/>
    <w:rsid w:val="008138A2"/>
    <w:rsid w:val="008158C2"/>
    <w:rsid w:val="00823FD6"/>
    <w:rsid w:val="00840C51"/>
    <w:rsid w:val="00842C83"/>
    <w:rsid w:val="0085676A"/>
    <w:rsid w:val="0086294F"/>
    <w:rsid w:val="008633BA"/>
    <w:rsid w:val="00864F15"/>
    <w:rsid w:val="0086709F"/>
    <w:rsid w:val="00873CAC"/>
    <w:rsid w:val="00873D36"/>
    <w:rsid w:val="00874DE5"/>
    <w:rsid w:val="008758C4"/>
    <w:rsid w:val="00880CBA"/>
    <w:rsid w:val="00886F66"/>
    <w:rsid w:val="0088717B"/>
    <w:rsid w:val="00894F97"/>
    <w:rsid w:val="0089738C"/>
    <w:rsid w:val="008A4E97"/>
    <w:rsid w:val="008A7466"/>
    <w:rsid w:val="008B461A"/>
    <w:rsid w:val="008B5D93"/>
    <w:rsid w:val="008B6298"/>
    <w:rsid w:val="008B67BF"/>
    <w:rsid w:val="008C36D5"/>
    <w:rsid w:val="008C44C0"/>
    <w:rsid w:val="008E2F6B"/>
    <w:rsid w:val="008E403A"/>
    <w:rsid w:val="008E71C9"/>
    <w:rsid w:val="008F02F9"/>
    <w:rsid w:val="00900491"/>
    <w:rsid w:val="00901008"/>
    <w:rsid w:val="00901242"/>
    <w:rsid w:val="009025BD"/>
    <w:rsid w:val="0090696E"/>
    <w:rsid w:val="00911A74"/>
    <w:rsid w:val="009143AF"/>
    <w:rsid w:val="00920C13"/>
    <w:rsid w:val="00921B22"/>
    <w:rsid w:val="00923E64"/>
    <w:rsid w:val="00925E91"/>
    <w:rsid w:val="00937384"/>
    <w:rsid w:val="00937DE0"/>
    <w:rsid w:val="00941227"/>
    <w:rsid w:val="00944016"/>
    <w:rsid w:val="00947EC7"/>
    <w:rsid w:val="00951FD3"/>
    <w:rsid w:val="0096736F"/>
    <w:rsid w:val="009675EB"/>
    <w:rsid w:val="00973930"/>
    <w:rsid w:val="00975051"/>
    <w:rsid w:val="00975331"/>
    <w:rsid w:val="00980587"/>
    <w:rsid w:val="0098138F"/>
    <w:rsid w:val="009A2384"/>
    <w:rsid w:val="009B09DA"/>
    <w:rsid w:val="009B3368"/>
    <w:rsid w:val="009B7B53"/>
    <w:rsid w:val="009C3305"/>
    <w:rsid w:val="009C336A"/>
    <w:rsid w:val="009C4DD8"/>
    <w:rsid w:val="009D01F5"/>
    <w:rsid w:val="009D7395"/>
    <w:rsid w:val="009E6B73"/>
    <w:rsid w:val="009F06B2"/>
    <w:rsid w:val="00A12A88"/>
    <w:rsid w:val="00A133C5"/>
    <w:rsid w:val="00A13C79"/>
    <w:rsid w:val="00A16661"/>
    <w:rsid w:val="00A22251"/>
    <w:rsid w:val="00A40930"/>
    <w:rsid w:val="00A40F03"/>
    <w:rsid w:val="00A42E94"/>
    <w:rsid w:val="00A478A5"/>
    <w:rsid w:val="00A50355"/>
    <w:rsid w:val="00A56AAA"/>
    <w:rsid w:val="00A625A7"/>
    <w:rsid w:val="00A70045"/>
    <w:rsid w:val="00A700BB"/>
    <w:rsid w:val="00A803EA"/>
    <w:rsid w:val="00AA56C6"/>
    <w:rsid w:val="00AA6CB1"/>
    <w:rsid w:val="00AB06E0"/>
    <w:rsid w:val="00AC16F3"/>
    <w:rsid w:val="00AC2780"/>
    <w:rsid w:val="00AD07BB"/>
    <w:rsid w:val="00AD1DB6"/>
    <w:rsid w:val="00AE53DE"/>
    <w:rsid w:val="00B0037A"/>
    <w:rsid w:val="00B074A2"/>
    <w:rsid w:val="00B07617"/>
    <w:rsid w:val="00B24B32"/>
    <w:rsid w:val="00B3451A"/>
    <w:rsid w:val="00B35399"/>
    <w:rsid w:val="00B37EBC"/>
    <w:rsid w:val="00B45712"/>
    <w:rsid w:val="00B66D14"/>
    <w:rsid w:val="00B75A96"/>
    <w:rsid w:val="00B81C50"/>
    <w:rsid w:val="00B81D70"/>
    <w:rsid w:val="00B87330"/>
    <w:rsid w:val="00BB0531"/>
    <w:rsid w:val="00BB68B0"/>
    <w:rsid w:val="00BC1B0D"/>
    <w:rsid w:val="00BC270B"/>
    <w:rsid w:val="00BE7736"/>
    <w:rsid w:val="00BF3F2B"/>
    <w:rsid w:val="00C01299"/>
    <w:rsid w:val="00C03E4A"/>
    <w:rsid w:val="00C04E63"/>
    <w:rsid w:val="00C14150"/>
    <w:rsid w:val="00C1478C"/>
    <w:rsid w:val="00C154ED"/>
    <w:rsid w:val="00C3312C"/>
    <w:rsid w:val="00C35A3F"/>
    <w:rsid w:val="00C44309"/>
    <w:rsid w:val="00C457D4"/>
    <w:rsid w:val="00C531E3"/>
    <w:rsid w:val="00C54564"/>
    <w:rsid w:val="00C56665"/>
    <w:rsid w:val="00C830CF"/>
    <w:rsid w:val="00C87826"/>
    <w:rsid w:val="00C914A5"/>
    <w:rsid w:val="00CA0852"/>
    <w:rsid w:val="00CB05AB"/>
    <w:rsid w:val="00CC778A"/>
    <w:rsid w:val="00CD0107"/>
    <w:rsid w:val="00CD3B63"/>
    <w:rsid w:val="00CD49AD"/>
    <w:rsid w:val="00CD4C34"/>
    <w:rsid w:val="00CD7FEC"/>
    <w:rsid w:val="00CF1178"/>
    <w:rsid w:val="00CF3922"/>
    <w:rsid w:val="00CF452E"/>
    <w:rsid w:val="00CF6F3B"/>
    <w:rsid w:val="00D00E35"/>
    <w:rsid w:val="00D03CDC"/>
    <w:rsid w:val="00D118EC"/>
    <w:rsid w:val="00D168D5"/>
    <w:rsid w:val="00D20FB1"/>
    <w:rsid w:val="00D43E3B"/>
    <w:rsid w:val="00D4414C"/>
    <w:rsid w:val="00D45283"/>
    <w:rsid w:val="00D54680"/>
    <w:rsid w:val="00D67A20"/>
    <w:rsid w:val="00D71703"/>
    <w:rsid w:val="00D743CC"/>
    <w:rsid w:val="00D91AF2"/>
    <w:rsid w:val="00D94619"/>
    <w:rsid w:val="00D965E1"/>
    <w:rsid w:val="00DA2D3F"/>
    <w:rsid w:val="00DA2FE9"/>
    <w:rsid w:val="00DB3A3B"/>
    <w:rsid w:val="00DB44C4"/>
    <w:rsid w:val="00DB6F5C"/>
    <w:rsid w:val="00DC2234"/>
    <w:rsid w:val="00DC4AC9"/>
    <w:rsid w:val="00DD12B0"/>
    <w:rsid w:val="00DD2B26"/>
    <w:rsid w:val="00DD3DA3"/>
    <w:rsid w:val="00DD6EA5"/>
    <w:rsid w:val="00DE2A32"/>
    <w:rsid w:val="00DE2B93"/>
    <w:rsid w:val="00DF0E3A"/>
    <w:rsid w:val="00DF55D9"/>
    <w:rsid w:val="00E00297"/>
    <w:rsid w:val="00E1017D"/>
    <w:rsid w:val="00E11C5D"/>
    <w:rsid w:val="00E16F60"/>
    <w:rsid w:val="00E2583D"/>
    <w:rsid w:val="00E42BB0"/>
    <w:rsid w:val="00E50ADE"/>
    <w:rsid w:val="00E50DFA"/>
    <w:rsid w:val="00E56C08"/>
    <w:rsid w:val="00E70606"/>
    <w:rsid w:val="00E74902"/>
    <w:rsid w:val="00E74E6B"/>
    <w:rsid w:val="00E81E89"/>
    <w:rsid w:val="00E8266F"/>
    <w:rsid w:val="00E83A3F"/>
    <w:rsid w:val="00EA0909"/>
    <w:rsid w:val="00EA5A1B"/>
    <w:rsid w:val="00EA5F99"/>
    <w:rsid w:val="00EB4F20"/>
    <w:rsid w:val="00ED597C"/>
    <w:rsid w:val="00EE08B0"/>
    <w:rsid w:val="00EE1EF2"/>
    <w:rsid w:val="00EE2E28"/>
    <w:rsid w:val="00EE697B"/>
    <w:rsid w:val="00F04F78"/>
    <w:rsid w:val="00F05322"/>
    <w:rsid w:val="00F14616"/>
    <w:rsid w:val="00F16776"/>
    <w:rsid w:val="00F30787"/>
    <w:rsid w:val="00F452E1"/>
    <w:rsid w:val="00F60E81"/>
    <w:rsid w:val="00F61EC0"/>
    <w:rsid w:val="00F65299"/>
    <w:rsid w:val="00F65530"/>
    <w:rsid w:val="00F7501D"/>
    <w:rsid w:val="00F82236"/>
    <w:rsid w:val="00F85EB6"/>
    <w:rsid w:val="00F90E6A"/>
    <w:rsid w:val="00F9342B"/>
    <w:rsid w:val="00FA32DD"/>
    <w:rsid w:val="00FB05C4"/>
    <w:rsid w:val="00FB15F4"/>
    <w:rsid w:val="00FB4847"/>
    <w:rsid w:val="00FB6B90"/>
    <w:rsid w:val="00FD3397"/>
    <w:rsid w:val="00FE3C09"/>
    <w:rsid w:val="00FE5BFD"/>
    <w:rsid w:val="00FE61E1"/>
    <w:rsid w:val="00FF3A02"/>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uiPriority="0"/>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35"/>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28"/>
      </w:numPr>
      <w:spacing w:after="320"/>
      <w:ind w:left="432" w:hanging="432"/>
    </w:pPr>
  </w:style>
  <w:style w:type="paragraph" w:customStyle="1" w:styleId="BulletLastSS">
    <w:name w:val="Bullet (Last SS)"/>
    <w:basedOn w:val="Bullet"/>
    <w:next w:val="NormalSS"/>
    <w:qFormat/>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38"/>
      </w:numPr>
      <w:tabs>
        <w:tab w:val="left" w:pos="288"/>
      </w:tabs>
      <w:spacing w:after="120" w:line="240" w:lineRule="auto"/>
    </w:pPr>
  </w:style>
  <w:style w:type="paragraph" w:customStyle="1" w:styleId="DashLASTDS">
    <w:name w:val="Dash (LAST DS)"/>
    <w:basedOn w:val="Dash"/>
    <w:next w:val="Normal"/>
    <w:qFormat/>
    <w:rsid w:val="00CB05AB"/>
    <w:pPr>
      <w:numPr>
        <w:numId w:val="40"/>
      </w:numPr>
      <w:spacing w:after="320"/>
      <w:ind w:left="792"/>
    </w:pPr>
    <w:rPr>
      <w:szCs w:val="24"/>
    </w:rPr>
  </w:style>
  <w:style w:type="paragraph" w:customStyle="1" w:styleId="DashLASTSS">
    <w:name w:val="Dash (LAST SS)"/>
    <w:basedOn w:val="Dash"/>
    <w:next w:val="NormalSS"/>
    <w:qFormat/>
    <w:rsid w:val="00CB05AB"/>
    <w:pPr>
      <w:numPr>
        <w:numId w:val="39"/>
      </w:numPr>
      <w:spacing w:after="240"/>
    </w:pPr>
  </w:style>
  <w:style w:type="paragraph" w:styleId="CommentText">
    <w:name w:val="annotation text"/>
    <w:basedOn w:val="Normal"/>
    <w:link w:val="CommentTextChar"/>
    <w:uiPriority w:val="99"/>
    <w:unhideWhenUsed/>
    <w:rsid w:val="00612121"/>
    <w:pPr>
      <w:tabs>
        <w:tab w:val="left" w:pos="432"/>
      </w:tabs>
      <w:spacing w:line="240" w:lineRule="auto"/>
      <w:jc w:val="both"/>
    </w:pPr>
    <w:rPr>
      <w:sz w:val="20"/>
    </w:rPr>
  </w:style>
  <w:style w:type="character" w:customStyle="1" w:styleId="CommentTextChar">
    <w:name w:val="Comment Text Char"/>
    <w:basedOn w:val="DefaultParagraphFont"/>
    <w:link w:val="CommentText"/>
    <w:uiPriority w:val="99"/>
    <w:rsid w:val="0061212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uiPriority="0"/>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35"/>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28"/>
      </w:numPr>
      <w:spacing w:after="320"/>
      <w:ind w:left="432" w:hanging="432"/>
    </w:pPr>
  </w:style>
  <w:style w:type="paragraph" w:customStyle="1" w:styleId="BulletLastSS">
    <w:name w:val="Bullet (Last SS)"/>
    <w:basedOn w:val="Bullet"/>
    <w:next w:val="NormalSS"/>
    <w:qFormat/>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38"/>
      </w:numPr>
      <w:tabs>
        <w:tab w:val="left" w:pos="288"/>
      </w:tabs>
      <w:spacing w:after="120" w:line="240" w:lineRule="auto"/>
    </w:pPr>
  </w:style>
  <w:style w:type="paragraph" w:customStyle="1" w:styleId="DashLASTDS">
    <w:name w:val="Dash (LAST DS)"/>
    <w:basedOn w:val="Dash"/>
    <w:next w:val="Normal"/>
    <w:qFormat/>
    <w:rsid w:val="00CB05AB"/>
    <w:pPr>
      <w:numPr>
        <w:numId w:val="40"/>
      </w:numPr>
      <w:spacing w:after="320"/>
      <w:ind w:left="792"/>
    </w:pPr>
    <w:rPr>
      <w:szCs w:val="24"/>
    </w:rPr>
  </w:style>
  <w:style w:type="paragraph" w:customStyle="1" w:styleId="DashLASTSS">
    <w:name w:val="Dash (LAST SS)"/>
    <w:basedOn w:val="Dash"/>
    <w:next w:val="NormalSS"/>
    <w:qFormat/>
    <w:rsid w:val="00CB05AB"/>
    <w:pPr>
      <w:numPr>
        <w:numId w:val="39"/>
      </w:numPr>
      <w:spacing w:after="240"/>
    </w:pPr>
  </w:style>
  <w:style w:type="paragraph" w:styleId="CommentText">
    <w:name w:val="annotation text"/>
    <w:basedOn w:val="Normal"/>
    <w:link w:val="CommentTextChar"/>
    <w:uiPriority w:val="99"/>
    <w:unhideWhenUsed/>
    <w:rsid w:val="00612121"/>
    <w:pPr>
      <w:tabs>
        <w:tab w:val="left" w:pos="432"/>
      </w:tabs>
      <w:spacing w:line="240" w:lineRule="auto"/>
      <w:jc w:val="both"/>
    </w:pPr>
    <w:rPr>
      <w:sz w:val="20"/>
    </w:rPr>
  </w:style>
  <w:style w:type="character" w:customStyle="1" w:styleId="CommentTextChar">
    <w:name w:val="Comment Text Char"/>
    <w:basedOn w:val="DefaultParagraphFont"/>
    <w:link w:val="CommentText"/>
    <w:uiPriority w:val="99"/>
    <w:rsid w:val="0061212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2%20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B5F6D-AFAF-4CC9-9E17-10B8D0B9E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Memo</Template>
  <TotalTime>0</TotalTime>
  <Pages>3</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7079</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SLipscomb</dc:creator>
  <dc:description>This template should just print out on plain paper.</dc:description>
  <cp:lastModifiedBy>Yumiko.Sekino</cp:lastModifiedBy>
  <cp:revision>2</cp:revision>
  <cp:lastPrinted>2015-03-23T14:56:00Z</cp:lastPrinted>
  <dcterms:created xsi:type="dcterms:W3CDTF">2015-03-23T17:05:00Z</dcterms:created>
  <dcterms:modified xsi:type="dcterms:W3CDTF">2015-03-23T17:05:00Z</dcterms:modified>
</cp:coreProperties>
</file>