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50E7A" w14:textId="5F249067" w:rsidR="00037517" w:rsidRPr="005C0F4C" w:rsidRDefault="00037517" w:rsidP="00037517">
      <w:pPr>
        <w:rPr>
          <w:rFonts w:asciiTheme="minorHAnsi" w:hAnsiTheme="minorHAnsi" w:cstheme="minorHAnsi"/>
          <w:sz w:val="20"/>
        </w:rPr>
      </w:pPr>
      <w:bookmarkStart w:id="0" w:name="_GoBack"/>
      <w:bookmarkEnd w:id="0"/>
    </w:p>
    <w:p w14:paraId="62393F33" w14:textId="77777777" w:rsidR="00F20771" w:rsidRPr="005C0F4C" w:rsidRDefault="00F20771" w:rsidP="00037517">
      <w:pPr>
        <w:rPr>
          <w:rFonts w:asciiTheme="minorHAnsi" w:hAnsiTheme="minorHAnsi" w:cstheme="minorHAnsi"/>
          <w:sz w:val="20"/>
        </w:rPr>
      </w:pPr>
    </w:p>
    <w:p w14:paraId="493A8269" w14:textId="77777777" w:rsidR="00F20771" w:rsidRPr="005C0F4C" w:rsidRDefault="00F20771" w:rsidP="00037517">
      <w:pPr>
        <w:rPr>
          <w:rFonts w:asciiTheme="minorHAnsi" w:hAnsiTheme="minorHAnsi" w:cstheme="minorHAnsi"/>
          <w:sz w:val="20"/>
        </w:rPr>
      </w:pPr>
    </w:p>
    <w:p w14:paraId="64A9CBC9" w14:textId="68BC5A1B" w:rsidR="00F20771" w:rsidRPr="005C0F4C" w:rsidRDefault="007F0FD9" w:rsidP="000B0D40">
      <w:pPr>
        <w:jc w:val="right"/>
        <w:rPr>
          <w:rFonts w:asciiTheme="minorHAnsi" w:hAnsiTheme="minorHAnsi" w:cstheme="minorHAnsi"/>
          <w:szCs w:val="24"/>
        </w:rPr>
      </w:pPr>
      <w:r>
        <w:rPr>
          <w:rFonts w:asciiTheme="minorHAnsi" w:hAnsiTheme="minorHAnsi" w:cstheme="minorHAnsi"/>
          <w:szCs w:val="24"/>
        </w:rPr>
        <w:t xml:space="preserve">August </w:t>
      </w:r>
      <w:r w:rsidR="00F173B3">
        <w:rPr>
          <w:rFonts w:asciiTheme="minorHAnsi" w:hAnsiTheme="minorHAnsi" w:cstheme="minorHAnsi"/>
          <w:szCs w:val="24"/>
        </w:rPr>
        <w:t>22</w:t>
      </w:r>
      <w:r w:rsidR="000B0D40" w:rsidRPr="005C0F4C">
        <w:rPr>
          <w:rFonts w:asciiTheme="minorHAnsi" w:hAnsiTheme="minorHAnsi" w:cstheme="minorHAnsi"/>
          <w:szCs w:val="24"/>
        </w:rPr>
        <w:t>, 2014</w:t>
      </w:r>
    </w:p>
    <w:p w14:paraId="5C77C4C2" w14:textId="52451D82" w:rsidR="000B0D40" w:rsidRPr="005C0F4C" w:rsidRDefault="000B0D40" w:rsidP="00ED2DD7">
      <w:pPr>
        <w:spacing w:before="1080" w:after="240"/>
        <w:rPr>
          <w:rFonts w:ascii="Calibri" w:hAnsi="Calibri" w:cs="Calibri"/>
          <w:b/>
          <w:color w:val="1F497D"/>
          <w:sz w:val="72"/>
          <w:szCs w:val="72"/>
        </w:rPr>
      </w:pPr>
      <w:r w:rsidRPr="005C0F4C">
        <w:rPr>
          <w:rFonts w:ascii="Calibri" w:hAnsi="Calibri" w:cs="Calibri"/>
          <w:b/>
          <w:color w:val="1F497D"/>
          <w:sz w:val="72"/>
          <w:szCs w:val="72"/>
        </w:rPr>
        <w:t>U.S. Department of Education</w:t>
      </w:r>
    </w:p>
    <w:p w14:paraId="3752BBDB" w14:textId="283EE953" w:rsidR="00AA1636" w:rsidRPr="005C0F4C" w:rsidRDefault="000B0D40" w:rsidP="00ED2DD7">
      <w:pPr>
        <w:rPr>
          <w:rFonts w:asciiTheme="minorHAnsi" w:hAnsiTheme="minorHAnsi" w:cstheme="minorHAnsi"/>
          <w:b/>
          <w:sz w:val="32"/>
          <w:szCs w:val="32"/>
        </w:rPr>
      </w:pPr>
      <w:r w:rsidRPr="005C0F4C">
        <w:rPr>
          <w:rFonts w:asciiTheme="minorHAnsi" w:hAnsiTheme="minorHAnsi" w:cstheme="minorHAnsi"/>
          <w:b/>
          <w:sz w:val="32"/>
          <w:szCs w:val="32"/>
        </w:rPr>
        <w:t>PPSS TO 17: Case Studies of the Implementation and Use of Kindergarten Entry Assessments</w:t>
      </w:r>
    </w:p>
    <w:p w14:paraId="7BFDA02A" w14:textId="77777777" w:rsidR="00AA1636" w:rsidRPr="005C0F4C" w:rsidRDefault="00AA1636" w:rsidP="00ED2DD7">
      <w:pPr>
        <w:rPr>
          <w:rFonts w:asciiTheme="minorHAnsi" w:hAnsiTheme="minorHAnsi" w:cstheme="minorHAnsi"/>
          <w:b/>
          <w:sz w:val="32"/>
          <w:szCs w:val="32"/>
        </w:rPr>
      </w:pPr>
    </w:p>
    <w:p w14:paraId="64C2B32F" w14:textId="513DF407" w:rsidR="0028136C" w:rsidRDefault="0028136C" w:rsidP="00ED2DD7">
      <w:pPr>
        <w:widowControl w:val="0"/>
        <w:spacing w:before="240" w:after="120" w:line="360" w:lineRule="exact"/>
        <w:outlineLvl w:val="1"/>
        <w:rPr>
          <w:rFonts w:asciiTheme="minorHAnsi" w:hAnsiTheme="minorHAnsi" w:cstheme="minorHAnsi"/>
          <w:b/>
          <w:sz w:val="36"/>
          <w:szCs w:val="40"/>
        </w:rPr>
      </w:pPr>
      <w:r>
        <w:rPr>
          <w:rFonts w:asciiTheme="minorHAnsi" w:hAnsiTheme="minorHAnsi" w:cstheme="minorHAnsi"/>
          <w:b/>
          <w:sz w:val="36"/>
          <w:szCs w:val="40"/>
        </w:rPr>
        <w:t>Supporting Statement Part A: Justification</w:t>
      </w:r>
    </w:p>
    <w:p w14:paraId="5FE59746" w14:textId="77D150A4" w:rsidR="00037517" w:rsidRPr="00C671C8" w:rsidRDefault="007F0FD9" w:rsidP="00ED2DD7">
      <w:pPr>
        <w:widowControl w:val="0"/>
        <w:spacing w:before="240" w:after="120" w:line="360" w:lineRule="exact"/>
        <w:outlineLvl w:val="1"/>
        <w:rPr>
          <w:rFonts w:asciiTheme="minorHAnsi" w:hAnsiTheme="minorHAnsi" w:cstheme="minorHAnsi"/>
          <w:b/>
          <w:sz w:val="36"/>
          <w:szCs w:val="40"/>
        </w:rPr>
      </w:pPr>
      <w:r>
        <w:rPr>
          <w:rFonts w:asciiTheme="minorHAnsi" w:hAnsiTheme="minorHAnsi" w:cstheme="minorHAnsi"/>
          <w:b/>
          <w:sz w:val="36"/>
          <w:szCs w:val="40"/>
        </w:rPr>
        <w:t xml:space="preserve">Third </w:t>
      </w:r>
      <w:r w:rsidR="000B0D40" w:rsidRPr="00C671C8">
        <w:rPr>
          <w:rFonts w:asciiTheme="minorHAnsi" w:hAnsiTheme="minorHAnsi" w:cstheme="minorHAnsi"/>
          <w:b/>
          <w:sz w:val="36"/>
          <w:szCs w:val="40"/>
        </w:rPr>
        <w:t>Draft OMB Package</w:t>
      </w:r>
    </w:p>
    <w:p w14:paraId="05E93D83" w14:textId="77777777" w:rsidR="00037517" w:rsidRPr="005C0F4C" w:rsidRDefault="00037517" w:rsidP="00AA1636">
      <w:pPr>
        <w:tabs>
          <w:tab w:val="left" w:pos="360"/>
        </w:tabs>
        <w:spacing w:after="120"/>
        <w:rPr>
          <w:rFonts w:asciiTheme="minorHAnsi" w:hAnsiTheme="minorHAnsi" w:cstheme="minorHAnsi"/>
          <w:b/>
          <w:sz w:val="32"/>
          <w:szCs w:val="32"/>
        </w:rPr>
      </w:pPr>
      <w:bookmarkStart w:id="1" w:name="_Hlk256515809"/>
    </w:p>
    <w:bookmarkEnd w:id="1"/>
    <w:p w14:paraId="0D104ACA" w14:textId="77777777" w:rsidR="00654E2E" w:rsidRPr="004D5333" w:rsidRDefault="00654E2E" w:rsidP="00654E2E">
      <w:pPr>
        <w:spacing w:line="280" w:lineRule="exact"/>
        <w:rPr>
          <w:rFonts w:asciiTheme="minorHAnsi" w:hAnsiTheme="minorHAnsi" w:cstheme="minorHAnsi"/>
        </w:rPr>
      </w:pPr>
      <w:r w:rsidRPr="004D5333">
        <w:rPr>
          <w:rFonts w:asciiTheme="minorHAnsi" w:hAnsiTheme="minorHAnsi" w:cstheme="minorHAnsi"/>
        </w:rPr>
        <w:t>Contract Number GS-10F-0554N; Order Number ED-PEP-11-O-0090</w:t>
      </w:r>
    </w:p>
    <w:p w14:paraId="1BC701A7" w14:textId="783585F9" w:rsidR="00037517" w:rsidRPr="005C0F4C" w:rsidRDefault="00654E2E" w:rsidP="00037517">
      <w:pPr>
        <w:tabs>
          <w:tab w:val="left" w:pos="360"/>
        </w:tabs>
        <w:rPr>
          <w:rFonts w:asciiTheme="minorHAnsi" w:hAnsiTheme="minorHAnsi" w:cstheme="minorHAnsi"/>
          <w:sz w:val="22"/>
        </w:rPr>
      </w:pPr>
      <w:r w:rsidRPr="004D5333">
        <w:rPr>
          <w:rFonts w:asciiTheme="minorHAnsi" w:hAnsiTheme="minorHAnsi" w:cstheme="minorHAnsi"/>
        </w:rPr>
        <w:t>SRI Project P22275.4</w:t>
      </w:r>
      <w:r w:rsidR="007649C4">
        <w:rPr>
          <w:rFonts w:asciiTheme="minorHAnsi" w:hAnsiTheme="minorHAnsi" w:cstheme="minorHAnsi"/>
        </w:rPr>
        <w:t>3</w:t>
      </w:r>
      <w:r>
        <w:rPr>
          <w:rFonts w:asciiTheme="minorHAnsi" w:hAnsiTheme="minorHAnsi" w:cstheme="minorHAnsi"/>
        </w:rPr>
        <w:t>1</w:t>
      </w:r>
    </w:p>
    <w:p w14:paraId="3C971D5D" w14:textId="77777777" w:rsidR="00037517" w:rsidRPr="005C0F4C" w:rsidRDefault="00037517" w:rsidP="00037517">
      <w:pPr>
        <w:tabs>
          <w:tab w:val="left" w:pos="360"/>
        </w:tabs>
        <w:rPr>
          <w:rFonts w:asciiTheme="minorHAnsi" w:hAnsiTheme="minorHAnsi" w:cstheme="minorHAnsi"/>
          <w:sz w:val="22"/>
        </w:rPr>
      </w:pPr>
    </w:p>
    <w:p w14:paraId="0C4E4D62" w14:textId="77777777" w:rsidR="00037517" w:rsidRPr="005C0F4C" w:rsidRDefault="00037517" w:rsidP="00037517">
      <w:pPr>
        <w:tabs>
          <w:tab w:val="left" w:pos="360"/>
        </w:tabs>
        <w:rPr>
          <w:rFonts w:asciiTheme="minorHAnsi" w:hAnsiTheme="minorHAnsi" w:cstheme="minorHAnsi"/>
          <w:sz w:val="22"/>
        </w:rPr>
      </w:pPr>
    </w:p>
    <w:p w14:paraId="32FB5EDA" w14:textId="77777777" w:rsidR="00037517" w:rsidRPr="005C0F4C" w:rsidRDefault="00037517" w:rsidP="00037517">
      <w:pPr>
        <w:tabs>
          <w:tab w:val="left" w:pos="360"/>
        </w:tabs>
        <w:rPr>
          <w:rFonts w:asciiTheme="minorHAnsi" w:hAnsiTheme="minorHAnsi" w:cstheme="minorHAnsi"/>
          <w:sz w:val="22"/>
        </w:rPr>
      </w:pPr>
    </w:p>
    <w:p w14:paraId="70729826" w14:textId="77777777" w:rsidR="00037517" w:rsidRPr="005C0F4C" w:rsidRDefault="00037517" w:rsidP="00037517">
      <w:pPr>
        <w:tabs>
          <w:tab w:val="left" w:pos="360"/>
        </w:tabs>
        <w:rPr>
          <w:rFonts w:asciiTheme="minorHAnsi" w:hAnsiTheme="minorHAnsi" w:cstheme="minorHAnsi"/>
          <w:b/>
          <w:sz w:val="22"/>
        </w:rPr>
      </w:pPr>
      <w:r w:rsidRPr="005C0F4C">
        <w:rPr>
          <w:rFonts w:asciiTheme="minorHAnsi" w:hAnsiTheme="minorHAnsi" w:cstheme="minorHAnsi"/>
          <w:b/>
          <w:sz w:val="22"/>
        </w:rPr>
        <w:t>Submitted to:</w:t>
      </w:r>
    </w:p>
    <w:p w14:paraId="7743EA87" w14:textId="77777777" w:rsidR="00037517" w:rsidRPr="005C0F4C" w:rsidRDefault="00037517" w:rsidP="00037517">
      <w:pPr>
        <w:tabs>
          <w:tab w:val="left" w:pos="360"/>
        </w:tabs>
        <w:rPr>
          <w:rFonts w:asciiTheme="minorHAnsi" w:hAnsiTheme="minorHAnsi" w:cstheme="minorHAnsi"/>
          <w:sz w:val="22"/>
        </w:rPr>
      </w:pPr>
    </w:p>
    <w:p w14:paraId="03893FA6" w14:textId="0E0A7231" w:rsidR="00471179" w:rsidRPr="005C0F4C" w:rsidRDefault="000B0D40" w:rsidP="00037517">
      <w:pPr>
        <w:tabs>
          <w:tab w:val="left" w:pos="360"/>
        </w:tabs>
        <w:rPr>
          <w:rFonts w:asciiTheme="minorHAnsi" w:hAnsiTheme="minorHAnsi" w:cstheme="minorHAnsi"/>
          <w:sz w:val="22"/>
        </w:rPr>
      </w:pPr>
      <w:r w:rsidRPr="005C0F4C">
        <w:rPr>
          <w:rFonts w:asciiTheme="minorHAnsi" w:hAnsiTheme="minorHAnsi" w:cstheme="minorHAnsi"/>
          <w:sz w:val="22"/>
        </w:rPr>
        <w:t>Erica Lee</w:t>
      </w:r>
    </w:p>
    <w:p w14:paraId="435B677F" w14:textId="77777777" w:rsidR="00037517" w:rsidRPr="005C0F4C" w:rsidRDefault="00037517" w:rsidP="00037517">
      <w:pPr>
        <w:tabs>
          <w:tab w:val="left" w:pos="360"/>
        </w:tabs>
        <w:rPr>
          <w:rFonts w:asciiTheme="minorHAnsi" w:hAnsiTheme="minorHAnsi" w:cstheme="minorHAnsi"/>
          <w:sz w:val="22"/>
        </w:rPr>
      </w:pPr>
      <w:r w:rsidRPr="005C0F4C">
        <w:rPr>
          <w:rFonts w:asciiTheme="minorHAnsi" w:hAnsiTheme="minorHAnsi" w:cstheme="minorHAnsi"/>
          <w:sz w:val="22"/>
        </w:rPr>
        <w:t>Policy and Program Studies Service</w:t>
      </w:r>
    </w:p>
    <w:p w14:paraId="249E42B6" w14:textId="77777777" w:rsidR="00AA1636" w:rsidRPr="005C0F4C" w:rsidRDefault="00AA1636" w:rsidP="00037517">
      <w:pPr>
        <w:tabs>
          <w:tab w:val="left" w:pos="360"/>
        </w:tabs>
        <w:rPr>
          <w:rFonts w:asciiTheme="minorHAnsi" w:hAnsiTheme="minorHAnsi" w:cstheme="minorHAnsi"/>
          <w:sz w:val="22"/>
        </w:rPr>
      </w:pPr>
      <w:r w:rsidRPr="005C0F4C">
        <w:rPr>
          <w:rFonts w:asciiTheme="minorHAnsi" w:hAnsiTheme="minorHAnsi" w:cstheme="minorHAnsi"/>
          <w:sz w:val="22"/>
        </w:rPr>
        <w:t>Office of Planning, Evaluation and Policy Development</w:t>
      </w:r>
    </w:p>
    <w:p w14:paraId="66721635" w14:textId="77777777" w:rsidR="00037517" w:rsidRPr="005C0F4C" w:rsidRDefault="00037517" w:rsidP="00037517">
      <w:pPr>
        <w:tabs>
          <w:tab w:val="left" w:pos="360"/>
        </w:tabs>
        <w:rPr>
          <w:rFonts w:asciiTheme="minorHAnsi" w:hAnsiTheme="minorHAnsi" w:cstheme="minorHAnsi"/>
          <w:sz w:val="22"/>
        </w:rPr>
      </w:pPr>
      <w:r w:rsidRPr="005C0F4C">
        <w:rPr>
          <w:rFonts w:asciiTheme="minorHAnsi" w:hAnsiTheme="minorHAnsi" w:cstheme="minorHAnsi"/>
          <w:sz w:val="22"/>
        </w:rPr>
        <w:t>U.S. Department of Education</w:t>
      </w:r>
    </w:p>
    <w:p w14:paraId="41CAE424" w14:textId="77777777" w:rsidR="00037517" w:rsidRPr="005C0F4C" w:rsidRDefault="00037517" w:rsidP="00037517">
      <w:pPr>
        <w:tabs>
          <w:tab w:val="left" w:pos="360"/>
        </w:tabs>
        <w:rPr>
          <w:rFonts w:asciiTheme="minorHAnsi" w:hAnsiTheme="minorHAnsi" w:cstheme="minorHAnsi"/>
          <w:sz w:val="22"/>
        </w:rPr>
      </w:pPr>
      <w:r w:rsidRPr="005C0F4C">
        <w:rPr>
          <w:rFonts w:asciiTheme="minorHAnsi" w:hAnsiTheme="minorHAnsi" w:cstheme="minorHAnsi"/>
          <w:sz w:val="22"/>
        </w:rPr>
        <w:t>400 Maryland Avenue, SW</w:t>
      </w:r>
    </w:p>
    <w:p w14:paraId="1F9F20B5" w14:textId="77777777" w:rsidR="00037517" w:rsidRPr="005C0F4C" w:rsidRDefault="00037517" w:rsidP="00037517">
      <w:pPr>
        <w:tabs>
          <w:tab w:val="left" w:pos="360"/>
        </w:tabs>
        <w:rPr>
          <w:rFonts w:asciiTheme="minorHAnsi" w:hAnsiTheme="minorHAnsi" w:cstheme="minorHAnsi"/>
          <w:sz w:val="22"/>
        </w:rPr>
      </w:pPr>
      <w:r w:rsidRPr="005C0F4C">
        <w:rPr>
          <w:rFonts w:asciiTheme="minorHAnsi" w:hAnsiTheme="minorHAnsi" w:cstheme="minorHAnsi"/>
          <w:sz w:val="22"/>
        </w:rPr>
        <w:t>Washington, DC</w:t>
      </w:r>
      <w:r w:rsidR="00867BF1" w:rsidRPr="005C0F4C">
        <w:rPr>
          <w:rFonts w:asciiTheme="minorHAnsi" w:hAnsiTheme="minorHAnsi" w:cstheme="minorHAnsi"/>
          <w:sz w:val="22"/>
        </w:rPr>
        <w:t xml:space="preserve"> </w:t>
      </w:r>
      <w:r w:rsidRPr="005C0F4C">
        <w:rPr>
          <w:rFonts w:asciiTheme="minorHAnsi" w:hAnsiTheme="minorHAnsi" w:cstheme="minorHAnsi"/>
          <w:sz w:val="22"/>
        </w:rPr>
        <w:t>20202</w:t>
      </w:r>
    </w:p>
    <w:p w14:paraId="36B67B3F" w14:textId="77777777" w:rsidR="00037517" w:rsidRPr="005C0F4C" w:rsidRDefault="00037517" w:rsidP="00037517">
      <w:pPr>
        <w:tabs>
          <w:tab w:val="left" w:pos="360"/>
        </w:tabs>
        <w:rPr>
          <w:rFonts w:asciiTheme="minorHAnsi" w:hAnsiTheme="minorHAnsi" w:cstheme="minorHAnsi"/>
          <w:sz w:val="22"/>
        </w:rPr>
      </w:pPr>
    </w:p>
    <w:p w14:paraId="11A30245" w14:textId="77777777" w:rsidR="00037517" w:rsidRPr="005C0F4C" w:rsidRDefault="00037517" w:rsidP="00037517">
      <w:pPr>
        <w:tabs>
          <w:tab w:val="left" w:pos="360"/>
        </w:tabs>
        <w:rPr>
          <w:rFonts w:asciiTheme="minorHAnsi" w:hAnsiTheme="minorHAnsi" w:cstheme="minorHAnsi"/>
          <w:sz w:val="22"/>
        </w:rPr>
      </w:pPr>
    </w:p>
    <w:p w14:paraId="359AD780" w14:textId="77777777" w:rsidR="00037517" w:rsidRPr="005C0F4C" w:rsidRDefault="00037517" w:rsidP="00037517">
      <w:pPr>
        <w:tabs>
          <w:tab w:val="left" w:pos="360"/>
        </w:tabs>
        <w:rPr>
          <w:rFonts w:asciiTheme="minorHAnsi" w:hAnsiTheme="minorHAnsi" w:cstheme="minorHAnsi"/>
          <w:b/>
          <w:sz w:val="22"/>
        </w:rPr>
      </w:pPr>
      <w:r w:rsidRPr="005C0F4C">
        <w:rPr>
          <w:rFonts w:asciiTheme="minorHAnsi" w:hAnsiTheme="minorHAnsi" w:cstheme="minorHAnsi"/>
          <w:b/>
          <w:sz w:val="22"/>
        </w:rPr>
        <w:t>Prepared by:</w:t>
      </w:r>
    </w:p>
    <w:p w14:paraId="41CB7101" w14:textId="37161812" w:rsidR="000B0D40" w:rsidRPr="005C0F4C" w:rsidRDefault="000B0D40" w:rsidP="00037517">
      <w:pPr>
        <w:tabs>
          <w:tab w:val="left" w:pos="360"/>
        </w:tabs>
        <w:rPr>
          <w:rFonts w:asciiTheme="minorHAnsi" w:hAnsiTheme="minorHAnsi" w:cstheme="minorHAnsi"/>
          <w:sz w:val="22"/>
        </w:rPr>
      </w:pPr>
      <w:r w:rsidRPr="005C0F4C">
        <w:rPr>
          <w:rFonts w:asciiTheme="minorHAnsi" w:hAnsiTheme="minorHAnsi" w:cstheme="minorHAnsi"/>
          <w:sz w:val="22"/>
        </w:rPr>
        <w:t>Teresa McCaffrey, Kaily Yee</w:t>
      </w:r>
      <w:r w:rsidR="00B90DAD">
        <w:rPr>
          <w:rFonts w:asciiTheme="minorHAnsi" w:hAnsiTheme="minorHAnsi" w:cstheme="minorHAnsi"/>
          <w:sz w:val="22"/>
        </w:rPr>
        <w:t>,</w:t>
      </w:r>
      <w:r w:rsidR="00B90DAD" w:rsidRPr="00B90DAD">
        <w:rPr>
          <w:rFonts w:asciiTheme="minorHAnsi" w:hAnsiTheme="minorHAnsi" w:cstheme="minorHAnsi"/>
          <w:sz w:val="22"/>
        </w:rPr>
        <w:t xml:space="preserve"> </w:t>
      </w:r>
      <w:r w:rsidR="00B90DAD" w:rsidRPr="005C0F4C">
        <w:rPr>
          <w:rFonts w:asciiTheme="minorHAnsi" w:hAnsiTheme="minorHAnsi" w:cstheme="minorHAnsi"/>
          <w:sz w:val="22"/>
        </w:rPr>
        <w:t xml:space="preserve">Shari Golan, </w:t>
      </w:r>
      <w:r w:rsidR="007649C4">
        <w:rPr>
          <w:rFonts w:asciiTheme="minorHAnsi" w:hAnsiTheme="minorHAnsi" w:cstheme="minorHAnsi"/>
          <w:sz w:val="22"/>
        </w:rPr>
        <w:t xml:space="preserve">Elizabeth Mercier, </w:t>
      </w:r>
      <w:r w:rsidR="00B90DAD">
        <w:rPr>
          <w:rFonts w:asciiTheme="minorHAnsi" w:hAnsiTheme="minorHAnsi" w:cstheme="minorHAnsi"/>
          <w:sz w:val="22"/>
        </w:rPr>
        <w:t xml:space="preserve">and </w:t>
      </w:r>
      <w:r w:rsidR="00B90DAD" w:rsidRPr="005C0F4C">
        <w:rPr>
          <w:rFonts w:asciiTheme="minorHAnsi" w:hAnsiTheme="minorHAnsi" w:cstheme="minorHAnsi"/>
          <w:sz w:val="22"/>
        </w:rPr>
        <w:t>Tracy Huang</w:t>
      </w:r>
    </w:p>
    <w:p w14:paraId="05BF235A" w14:textId="77777777" w:rsidR="00D35814" w:rsidRPr="005C0F4C" w:rsidRDefault="00D35814" w:rsidP="00037517">
      <w:pPr>
        <w:tabs>
          <w:tab w:val="left" w:pos="360"/>
        </w:tabs>
        <w:rPr>
          <w:rFonts w:asciiTheme="minorHAnsi" w:hAnsiTheme="minorHAnsi" w:cstheme="minorHAnsi"/>
          <w:sz w:val="22"/>
        </w:rPr>
      </w:pPr>
      <w:r w:rsidRPr="005C0F4C">
        <w:rPr>
          <w:rFonts w:asciiTheme="minorHAnsi" w:hAnsiTheme="minorHAnsi" w:cstheme="minorHAnsi"/>
          <w:sz w:val="22"/>
        </w:rPr>
        <w:t>SRI International</w:t>
      </w:r>
    </w:p>
    <w:p w14:paraId="10BBED9E" w14:textId="77777777" w:rsidR="00AA1636" w:rsidRPr="005C0F4C" w:rsidRDefault="00AA1636" w:rsidP="00037517">
      <w:pPr>
        <w:tabs>
          <w:tab w:val="left" w:pos="360"/>
        </w:tabs>
        <w:rPr>
          <w:rFonts w:asciiTheme="minorHAnsi" w:hAnsiTheme="minorHAnsi" w:cstheme="minorHAnsi"/>
          <w:sz w:val="22"/>
        </w:rPr>
      </w:pPr>
    </w:p>
    <w:p w14:paraId="3947175B" w14:textId="77777777" w:rsidR="00037517" w:rsidRPr="005C0F4C" w:rsidRDefault="00037517" w:rsidP="00037517">
      <w:pPr>
        <w:tabs>
          <w:tab w:val="left" w:pos="360"/>
        </w:tabs>
        <w:rPr>
          <w:rFonts w:asciiTheme="minorHAnsi" w:hAnsiTheme="minorHAnsi" w:cstheme="minorHAnsi"/>
          <w:sz w:val="22"/>
        </w:rPr>
      </w:pPr>
    </w:p>
    <w:p w14:paraId="7757C2B1" w14:textId="77777777" w:rsidR="00037517" w:rsidRPr="005C0F4C" w:rsidRDefault="00037517" w:rsidP="00037517">
      <w:pPr>
        <w:tabs>
          <w:tab w:val="left" w:pos="360"/>
        </w:tabs>
        <w:rPr>
          <w:rFonts w:asciiTheme="minorHAnsi" w:hAnsiTheme="minorHAnsi" w:cstheme="minorHAnsi"/>
          <w:sz w:val="22"/>
        </w:rPr>
      </w:pPr>
    </w:p>
    <w:p w14:paraId="60C859A7" w14:textId="77777777" w:rsidR="00037517" w:rsidRPr="005C0F4C" w:rsidRDefault="00037517" w:rsidP="00037517">
      <w:pPr>
        <w:spacing w:after="240"/>
        <w:jc w:val="center"/>
        <w:rPr>
          <w:rFonts w:asciiTheme="minorHAnsi" w:hAnsiTheme="minorHAnsi" w:cstheme="minorHAnsi"/>
          <w:b/>
          <w:color w:val="17365D" w:themeColor="text2" w:themeShade="BF"/>
          <w:sz w:val="28"/>
          <w:szCs w:val="28"/>
        </w:rPr>
        <w:sectPr w:rsidR="00037517" w:rsidRPr="005C0F4C" w:rsidSect="001E484D">
          <w:headerReference w:type="default" r:id="rId10"/>
          <w:footerReference w:type="default" r:id="rId11"/>
          <w:endnotePr>
            <w:numFmt w:val="decimal"/>
          </w:endnotePr>
          <w:pgSz w:w="12240" w:h="15840" w:code="1"/>
          <w:pgMar w:top="1440" w:right="1440" w:bottom="1440" w:left="1440" w:header="706" w:footer="706" w:gutter="0"/>
          <w:cols w:space="720"/>
          <w:noEndnote/>
        </w:sectPr>
      </w:pPr>
    </w:p>
    <w:p w14:paraId="01244FD0" w14:textId="77777777" w:rsidR="00037517" w:rsidRPr="005C0F4C" w:rsidRDefault="00037517" w:rsidP="00037517">
      <w:pPr>
        <w:spacing w:after="240"/>
        <w:jc w:val="center"/>
        <w:rPr>
          <w:rFonts w:asciiTheme="minorHAnsi" w:hAnsiTheme="minorHAnsi" w:cstheme="minorHAnsi"/>
          <w:b/>
          <w:color w:val="17365D" w:themeColor="text2" w:themeShade="BF"/>
          <w:sz w:val="28"/>
          <w:szCs w:val="28"/>
        </w:rPr>
      </w:pPr>
      <w:r w:rsidRPr="005C0F4C">
        <w:rPr>
          <w:rFonts w:asciiTheme="minorHAnsi" w:hAnsiTheme="minorHAnsi" w:cstheme="minorHAnsi"/>
          <w:b/>
          <w:color w:val="17365D" w:themeColor="text2" w:themeShade="BF"/>
          <w:sz w:val="28"/>
          <w:szCs w:val="28"/>
        </w:rPr>
        <w:lastRenderedPageBreak/>
        <w:t>Contents</w:t>
      </w:r>
    </w:p>
    <w:p w14:paraId="0F73D68D" w14:textId="77777777" w:rsidR="000821A3" w:rsidRPr="000821A3" w:rsidRDefault="00617CCE">
      <w:pPr>
        <w:pStyle w:val="TOC1"/>
        <w:rPr>
          <w:rFonts w:asciiTheme="minorHAnsi" w:eastAsiaTheme="minorEastAsia" w:hAnsiTheme="minorHAnsi" w:cstheme="minorBidi"/>
          <w:noProof/>
          <w:sz w:val="22"/>
          <w:szCs w:val="22"/>
          <w:lang w:eastAsia="ja-JP"/>
        </w:rPr>
      </w:pPr>
      <w:r w:rsidRPr="005C0F4C">
        <w:rPr>
          <w:rFonts w:asciiTheme="minorHAnsi" w:hAnsiTheme="minorHAnsi" w:cstheme="minorHAnsi"/>
          <w:sz w:val="22"/>
          <w:szCs w:val="22"/>
        </w:rPr>
        <w:fldChar w:fldCharType="begin"/>
      </w:r>
      <w:r w:rsidRPr="000821A3">
        <w:rPr>
          <w:rFonts w:asciiTheme="minorHAnsi" w:hAnsiTheme="minorHAnsi" w:cstheme="minorHAnsi"/>
          <w:sz w:val="22"/>
          <w:szCs w:val="22"/>
        </w:rPr>
        <w:instrText xml:space="preserve"> TOC \h \z \t "PPSS TO Heading 1,1,PPSS TO Heading 2,2,PPSS TO Heading 3,3" </w:instrText>
      </w:r>
      <w:r w:rsidRPr="005C0F4C">
        <w:rPr>
          <w:rFonts w:asciiTheme="minorHAnsi" w:hAnsiTheme="minorHAnsi" w:cstheme="minorHAnsi"/>
          <w:sz w:val="22"/>
          <w:szCs w:val="22"/>
        </w:rPr>
        <w:fldChar w:fldCharType="separate"/>
      </w:r>
      <w:r w:rsidR="000821A3" w:rsidRPr="000821A3">
        <w:rPr>
          <w:rFonts w:asciiTheme="minorHAnsi" w:hAnsiTheme="minorHAnsi"/>
          <w:noProof/>
          <w:sz w:val="22"/>
          <w:szCs w:val="22"/>
        </w:rPr>
        <w:t>A. Justification</w:t>
      </w:r>
      <w:r w:rsidR="000821A3" w:rsidRPr="000821A3">
        <w:rPr>
          <w:rFonts w:asciiTheme="minorHAnsi" w:hAnsiTheme="minorHAnsi"/>
          <w:noProof/>
          <w:sz w:val="22"/>
          <w:szCs w:val="22"/>
        </w:rPr>
        <w:tab/>
      </w:r>
      <w:r w:rsidR="000821A3" w:rsidRPr="000821A3">
        <w:rPr>
          <w:rFonts w:asciiTheme="minorHAnsi" w:hAnsiTheme="minorHAnsi"/>
          <w:noProof/>
          <w:sz w:val="22"/>
          <w:szCs w:val="22"/>
        </w:rPr>
        <w:fldChar w:fldCharType="begin"/>
      </w:r>
      <w:r w:rsidR="000821A3" w:rsidRPr="000821A3">
        <w:rPr>
          <w:rFonts w:asciiTheme="minorHAnsi" w:hAnsiTheme="minorHAnsi"/>
          <w:noProof/>
          <w:sz w:val="22"/>
          <w:szCs w:val="22"/>
        </w:rPr>
        <w:instrText xml:space="preserve"> PAGEREF _Toc260237786 \h </w:instrText>
      </w:r>
      <w:r w:rsidR="000821A3" w:rsidRPr="000821A3">
        <w:rPr>
          <w:rFonts w:asciiTheme="minorHAnsi" w:hAnsiTheme="minorHAnsi"/>
          <w:noProof/>
          <w:sz w:val="22"/>
          <w:szCs w:val="22"/>
        </w:rPr>
      </w:r>
      <w:r w:rsidR="000821A3" w:rsidRPr="000821A3">
        <w:rPr>
          <w:rFonts w:asciiTheme="minorHAnsi" w:hAnsiTheme="minorHAnsi"/>
          <w:noProof/>
          <w:sz w:val="22"/>
          <w:szCs w:val="22"/>
        </w:rPr>
        <w:fldChar w:fldCharType="separate"/>
      </w:r>
      <w:r w:rsidR="00A96B19">
        <w:rPr>
          <w:rFonts w:asciiTheme="minorHAnsi" w:hAnsiTheme="minorHAnsi"/>
          <w:noProof/>
          <w:sz w:val="22"/>
          <w:szCs w:val="22"/>
        </w:rPr>
        <w:t>1</w:t>
      </w:r>
      <w:r w:rsidR="000821A3" w:rsidRPr="000821A3">
        <w:rPr>
          <w:rFonts w:asciiTheme="minorHAnsi" w:hAnsiTheme="minorHAnsi"/>
          <w:noProof/>
          <w:sz w:val="22"/>
          <w:szCs w:val="22"/>
        </w:rPr>
        <w:fldChar w:fldCharType="end"/>
      </w:r>
    </w:p>
    <w:p w14:paraId="69FA922C"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 Circumstances Requiring the Collection of Data</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_Toc260237787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w:t>
      </w:r>
      <w:r w:rsidRPr="000821A3">
        <w:rPr>
          <w:rFonts w:asciiTheme="minorHAnsi" w:hAnsiTheme="minorHAnsi"/>
          <w:noProof/>
          <w:sz w:val="22"/>
          <w:szCs w:val="22"/>
        </w:rPr>
        <w:fldChar w:fldCharType="end"/>
      </w:r>
    </w:p>
    <w:p w14:paraId="4CC68F9B"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A.2. Purposes and Use of Data</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_Toc260237788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3</w:t>
      </w:r>
      <w:r w:rsidRPr="000821A3">
        <w:rPr>
          <w:rFonts w:asciiTheme="minorHAnsi" w:hAnsiTheme="minorHAnsi"/>
          <w:noProof/>
          <w:sz w:val="22"/>
          <w:szCs w:val="22"/>
        </w:rPr>
        <w:fldChar w:fldCharType="end"/>
      </w:r>
    </w:p>
    <w:p w14:paraId="6120BFAD"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A.3. Use of Information Technology to Reduce Burden</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_Toc260237790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40663454"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A.4. Efforts to Identify and Avoid Duplication</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_Toc260237791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2BF2443F"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A.5. Efforts to Minimize Burden on Small Businesses or Other Entities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_Toc260237792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0830F48A"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A.6. Consequence if the Information Is Not Collected or Collected Less Frequently</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_Toc260237793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592208D4"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A.7. Special Circumstances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_Toc260237794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09B99DC9" w14:textId="77777777"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A.8 Federal Register Comments and Persons Consulted Outside of Agency.</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_Toc260237795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4</w:t>
      </w:r>
      <w:r w:rsidRPr="000821A3">
        <w:rPr>
          <w:rFonts w:asciiTheme="minorHAnsi" w:hAnsiTheme="minorHAnsi"/>
          <w:noProof/>
          <w:sz w:val="22"/>
          <w:szCs w:val="22"/>
        </w:rPr>
        <w:fldChar w:fldCharType="end"/>
      </w:r>
    </w:p>
    <w:p w14:paraId="30E6E9A8" w14:textId="72D9D26C"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A.9. Payment to Respondents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_Toc260237796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7</w:t>
      </w:r>
      <w:r w:rsidRPr="000821A3">
        <w:rPr>
          <w:rFonts w:asciiTheme="minorHAnsi" w:hAnsiTheme="minorHAnsi"/>
          <w:noProof/>
          <w:sz w:val="22"/>
          <w:szCs w:val="22"/>
        </w:rPr>
        <w:fldChar w:fldCharType="end"/>
      </w:r>
    </w:p>
    <w:p w14:paraId="259EB05E" w14:textId="296A6129"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A.10. Assurances of Confidentiality</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_Toc260237797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7</w:t>
      </w:r>
      <w:r w:rsidRPr="000821A3">
        <w:rPr>
          <w:rFonts w:asciiTheme="minorHAnsi" w:hAnsiTheme="minorHAnsi"/>
          <w:noProof/>
          <w:sz w:val="22"/>
          <w:szCs w:val="22"/>
        </w:rPr>
        <w:fldChar w:fldCharType="end"/>
      </w:r>
    </w:p>
    <w:p w14:paraId="53E0D3EC" w14:textId="711E3955"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A.11. Justification for Questions of a Sensitive Nature</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_Toc260237798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8</w:t>
      </w:r>
      <w:r w:rsidRPr="000821A3">
        <w:rPr>
          <w:rFonts w:asciiTheme="minorHAnsi" w:hAnsiTheme="minorHAnsi"/>
          <w:noProof/>
          <w:sz w:val="22"/>
          <w:szCs w:val="22"/>
        </w:rPr>
        <w:fldChar w:fldCharType="end"/>
      </w:r>
    </w:p>
    <w:p w14:paraId="732EF367" w14:textId="2F8A711C"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A13. Estimate of Cost Burden to Respondents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_Toc260237799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11</w:t>
      </w:r>
      <w:r w:rsidRPr="000821A3">
        <w:rPr>
          <w:rFonts w:asciiTheme="minorHAnsi" w:hAnsiTheme="minorHAnsi"/>
          <w:noProof/>
          <w:sz w:val="22"/>
          <w:szCs w:val="22"/>
        </w:rPr>
        <w:fldChar w:fldCharType="end"/>
      </w:r>
    </w:p>
    <w:p w14:paraId="6B3C9B1F" w14:textId="6D220321"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A14. Estimate of Annualized Costs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_Toc260237800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11</w:t>
      </w:r>
      <w:r w:rsidRPr="000821A3">
        <w:rPr>
          <w:rFonts w:asciiTheme="minorHAnsi" w:hAnsiTheme="minorHAnsi"/>
          <w:noProof/>
          <w:sz w:val="22"/>
          <w:szCs w:val="22"/>
        </w:rPr>
        <w:fldChar w:fldCharType="end"/>
      </w:r>
    </w:p>
    <w:p w14:paraId="0F17D2E6" w14:textId="4CDEFF86"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A.15. Change in Annual Reporting Burden</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_Toc260237801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11</w:t>
      </w:r>
      <w:r w:rsidRPr="000821A3">
        <w:rPr>
          <w:rFonts w:asciiTheme="minorHAnsi" w:hAnsiTheme="minorHAnsi"/>
          <w:noProof/>
          <w:sz w:val="22"/>
          <w:szCs w:val="22"/>
        </w:rPr>
        <w:fldChar w:fldCharType="end"/>
      </w:r>
    </w:p>
    <w:p w14:paraId="200284EB" w14:textId="21FD9F4F"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A.16. Plans for Tabulation and Publication of Results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_Toc260237802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12</w:t>
      </w:r>
      <w:r w:rsidRPr="000821A3">
        <w:rPr>
          <w:rFonts w:asciiTheme="minorHAnsi" w:hAnsiTheme="minorHAnsi"/>
          <w:noProof/>
          <w:sz w:val="22"/>
          <w:szCs w:val="22"/>
        </w:rPr>
        <w:fldChar w:fldCharType="end"/>
      </w:r>
    </w:p>
    <w:p w14:paraId="1BB1EA2A" w14:textId="19D55532"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A.17. Expiration Date Omission Approval</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_Toc260237803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13</w:t>
      </w:r>
      <w:r w:rsidRPr="000821A3">
        <w:rPr>
          <w:rFonts w:asciiTheme="minorHAnsi" w:hAnsiTheme="minorHAnsi"/>
          <w:noProof/>
          <w:sz w:val="22"/>
          <w:szCs w:val="22"/>
        </w:rPr>
        <w:fldChar w:fldCharType="end"/>
      </w:r>
    </w:p>
    <w:p w14:paraId="137108FB" w14:textId="28321B2F" w:rsidR="000821A3" w:rsidRPr="000821A3" w:rsidRDefault="000821A3">
      <w:pPr>
        <w:pStyle w:val="TOC3"/>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A. 18. Exceptions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_Toc260237804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13</w:t>
      </w:r>
      <w:r w:rsidRPr="000821A3">
        <w:rPr>
          <w:rFonts w:asciiTheme="minorHAnsi" w:hAnsiTheme="minorHAnsi"/>
          <w:noProof/>
          <w:sz w:val="22"/>
          <w:szCs w:val="22"/>
        </w:rPr>
        <w:fldChar w:fldCharType="end"/>
      </w:r>
    </w:p>
    <w:p w14:paraId="72722FBD" w14:textId="2549A082" w:rsidR="000821A3" w:rsidRPr="000821A3" w:rsidRDefault="000821A3">
      <w:pPr>
        <w:pStyle w:val="TOC1"/>
        <w:rPr>
          <w:rFonts w:asciiTheme="minorHAnsi" w:eastAsiaTheme="minorEastAsia" w:hAnsiTheme="minorHAnsi" w:cstheme="minorBidi"/>
          <w:noProof/>
          <w:sz w:val="22"/>
          <w:szCs w:val="22"/>
          <w:lang w:eastAsia="ja-JP"/>
        </w:rPr>
      </w:pPr>
      <w:r w:rsidRPr="000821A3">
        <w:rPr>
          <w:rFonts w:asciiTheme="minorHAnsi" w:hAnsiTheme="minorHAnsi"/>
          <w:noProof/>
          <w:sz w:val="22"/>
          <w:szCs w:val="22"/>
        </w:rPr>
        <w:t>References</w:t>
      </w:r>
      <w:r w:rsidRPr="000821A3">
        <w:rPr>
          <w:rFonts w:asciiTheme="minorHAnsi" w:hAnsiTheme="minorHAnsi"/>
          <w:noProof/>
          <w:sz w:val="22"/>
          <w:szCs w:val="22"/>
        </w:rPr>
        <w:tab/>
      </w:r>
      <w:r w:rsidRPr="000821A3">
        <w:rPr>
          <w:rFonts w:asciiTheme="minorHAnsi" w:hAnsiTheme="minorHAnsi"/>
          <w:noProof/>
          <w:sz w:val="22"/>
          <w:szCs w:val="22"/>
        </w:rPr>
        <w:fldChar w:fldCharType="begin"/>
      </w:r>
      <w:r w:rsidRPr="000821A3">
        <w:rPr>
          <w:rFonts w:asciiTheme="minorHAnsi" w:hAnsiTheme="minorHAnsi"/>
          <w:noProof/>
          <w:sz w:val="22"/>
          <w:szCs w:val="22"/>
        </w:rPr>
        <w:instrText xml:space="preserve"> PAGEREF _Toc260237805 \h </w:instrText>
      </w:r>
      <w:r w:rsidRPr="000821A3">
        <w:rPr>
          <w:rFonts w:asciiTheme="minorHAnsi" w:hAnsiTheme="minorHAnsi"/>
          <w:noProof/>
          <w:sz w:val="22"/>
          <w:szCs w:val="22"/>
        </w:rPr>
      </w:r>
      <w:r w:rsidRPr="000821A3">
        <w:rPr>
          <w:rFonts w:asciiTheme="minorHAnsi" w:hAnsiTheme="minorHAnsi"/>
          <w:noProof/>
          <w:sz w:val="22"/>
          <w:szCs w:val="22"/>
        </w:rPr>
        <w:fldChar w:fldCharType="separate"/>
      </w:r>
      <w:r w:rsidR="00A96B19">
        <w:rPr>
          <w:rFonts w:asciiTheme="minorHAnsi" w:hAnsiTheme="minorHAnsi"/>
          <w:noProof/>
          <w:sz w:val="22"/>
          <w:szCs w:val="22"/>
        </w:rPr>
        <w:t>14</w:t>
      </w:r>
      <w:r w:rsidRPr="000821A3">
        <w:rPr>
          <w:rFonts w:asciiTheme="minorHAnsi" w:hAnsiTheme="minorHAnsi"/>
          <w:noProof/>
          <w:sz w:val="22"/>
          <w:szCs w:val="22"/>
        </w:rPr>
        <w:fldChar w:fldCharType="end"/>
      </w:r>
    </w:p>
    <w:p w14:paraId="44DA81A0" w14:textId="77777777" w:rsidR="00037517" w:rsidRPr="005C0F4C" w:rsidRDefault="00617CCE" w:rsidP="0004602B">
      <w:pPr>
        <w:tabs>
          <w:tab w:val="right" w:pos="9360"/>
        </w:tabs>
        <w:rPr>
          <w:rFonts w:asciiTheme="minorHAnsi" w:hAnsiTheme="minorHAnsi" w:cstheme="minorHAnsi"/>
          <w:sz w:val="22"/>
          <w:szCs w:val="22"/>
        </w:rPr>
      </w:pPr>
      <w:r w:rsidRPr="005C0F4C">
        <w:rPr>
          <w:rFonts w:asciiTheme="minorHAnsi" w:hAnsiTheme="minorHAnsi" w:cstheme="minorHAnsi"/>
          <w:sz w:val="22"/>
          <w:szCs w:val="22"/>
        </w:rPr>
        <w:fldChar w:fldCharType="end"/>
      </w:r>
    </w:p>
    <w:p w14:paraId="2DF4DB64" w14:textId="77777777" w:rsidR="009C27B0" w:rsidRPr="009C27B0" w:rsidRDefault="009C27B0" w:rsidP="009C27B0">
      <w:pPr>
        <w:rPr>
          <w:rFonts w:asciiTheme="minorHAnsi" w:hAnsiTheme="minorHAnsi" w:cstheme="minorHAnsi"/>
          <w:color w:val="000000"/>
          <w:sz w:val="22"/>
          <w:szCs w:val="22"/>
        </w:rPr>
      </w:pPr>
      <w:r w:rsidRPr="009C27B0">
        <w:rPr>
          <w:rFonts w:asciiTheme="minorHAnsi" w:hAnsiTheme="minorHAnsi" w:cstheme="minorHAnsi"/>
          <w:color w:val="000000"/>
          <w:sz w:val="22"/>
          <w:szCs w:val="22"/>
        </w:rPr>
        <w:t>Appendices</w:t>
      </w:r>
    </w:p>
    <w:p w14:paraId="69D6EDEE" w14:textId="68991C49" w:rsidR="009C27B0" w:rsidRPr="009C27B0" w:rsidRDefault="009C27B0" w:rsidP="00A96B19">
      <w:pPr>
        <w:tabs>
          <w:tab w:val="left" w:pos="1080"/>
        </w:tabs>
        <w:ind w:left="810" w:firstLine="90"/>
        <w:rPr>
          <w:rFonts w:asciiTheme="minorHAnsi" w:hAnsiTheme="minorHAnsi" w:cstheme="minorHAnsi"/>
          <w:color w:val="000000"/>
          <w:sz w:val="22"/>
          <w:szCs w:val="22"/>
        </w:rPr>
      </w:pPr>
      <w:r w:rsidRPr="009C27B0">
        <w:rPr>
          <w:rFonts w:asciiTheme="minorHAnsi" w:hAnsiTheme="minorHAnsi" w:cstheme="minorHAnsi"/>
          <w:color w:val="000000"/>
          <w:sz w:val="22"/>
          <w:szCs w:val="22"/>
        </w:rPr>
        <w:t xml:space="preserve">A. </w:t>
      </w:r>
      <w:r w:rsidRPr="009C27B0">
        <w:rPr>
          <w:rFonts w:asciiTheme="minorHAnsi" w:hAnsiTheme="minorHAnsi" w:cstheme="minorHAnsi"/>
          <w:color w:val="000000"/>
          <w:sz w:val="22"/>
          <w:szCs w:val="22"/>
        </w:rPr>
        <w:tab/>
        <w:t>Consent Form</w:t>
      </w:r>
    </w:p>
    <w:p w14:paraId="7572BD24" w14:textId="0AD15FC0"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B</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Recruitment Materials</w:t>
      </w:r>
    </w:p>
    <w:p w14:paraId="4DCF0DAE" w14:textId="13415324"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C</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Document Review Protocol</w:t>
      </w:r>
    </w:p>
    <w:p w14:paraId="68797C26" w14:textId="6984D1D6"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D</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State Version Interview Protocol</w:t>
      </w:r>
    </w:p>
    <w:p w14:paraId="179CAB47" w14:textId="00412BE3"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E</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District Version Interview Protocol</w:t>
      </w:r>
    </w:p>
    <w:p w14:paraId="706384BA" w14:textId="4C7FCCC7"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F</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Principal Interview Protocol</w:t>
      </w:r>
    </w:p>
    <w:p w14:paraId="34E7CDC8" w14:textId="3A9C8B83"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G</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Kindergarten Teacher Interview Protocol</w:t>
      </w:r>
    </w:p>
    <w:p w14:paraId="3BCE2F06" w14:textId="51AED134" w:rsidR="009C27B0"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H</w:t>
      </w:r>
      <w:r w:rsidR="009C27B0"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ab/>
        <w:t>Test Administrator Interview Protocol</w:t>
      </w:r>
    </w:p>
    <w:p w14:paraId="6FEEC9F3" w14:textId="3D8C7D47" w:rsidR="009C27B0" w:rsidRDefault="00A96B19" w:rsidP="00025E94">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I</w:t>
      </w:r>
      <w:r w:rsidR="005F73FC">
        <w:rPr>
          <w:rFonts w:asciiTheme="minorHAnsi" w:hAnsiTheme="minorHAnsi" w:cstheme="minorHAnsi"/>
          <w:color w:val="000000"/>
          <w:sz w:val="22"/>
          <w:szCs w:val="22"/>
        </w:rPr>
        <w:t xml:space="preserve">. </w:t>
      </w:r>
      <w:r w:rsidR="005F73FC">
        <w:rPr>
          <w:rFonts w:asciiTheme="minorHAnsi" w:hAnsiTheme="minorHAnsi" w:cstheme="minorHAnsi"/>
          <w:color w:val="000000"/>
          <w:sz w:val="22"/>
          <w:szCs w:val="22"/>
        </w:rPr>
        <w:tab/>
      </w:r>
      <w:r>
        <w:rPr>
          <w:rFonts w:asciiTheme="minorHAnsi" w:hAnsiTheme="minorHAnsi" w:cstheme="minorHAnsi"/>
          <w:color w:val="000000"/>
          <w:sz w:val="22"/>
          <w:szCs w:val="22"/>
        </w:rPr>
        <w:tab/>
      </w:r>
      <w:r w:rsidR="005F73FC">
        <w:rPr>
          <w:rFonts w:asciiTheme="minorHAnsi" w:hAnsiTheme="minorHAnsi" w:cstheme="minorHAnsi"/>
          <w:color w:val="000000"/>
          <w:sz w:val="22"/>
          <w:szCs w:val="22"/>
        </w:rPr>
        <w:t>Preschool</w:t>
      </w:r>
      <w:r w:rsidR="009C27B0" w:rsidRPr="009C27B0">
        <w:rPr>
          <w:rFonts w:asciiTheme="minorHAnsi" w:hAnsiTheme="minorHAnsi" w:cstheme="minorHAnsi"/>
          <w:color w:val="000000"/>
          <w:sz w:val="22"/>
          <w:szCs w:val="22"/>
        </w:rPr>
        <w:t xml:space="preserve"> </w:t>
      </w:r>
      <w:r w:rsidR="00A01C56">
        <w:rPr>
          <w:rFonts w:asciiTheme="minorHAnsi" w:hAnsiTheme="minorHAnsi" w:cstheme="minorHAnsi"/>
          <w:color w:val="000000"/>
          <w:sz w:val="22"/>
          <w:szCs w:val="22"/>
        </w:rPr>
        <w:t>Director</w:t>
      </w:r>
      <w:r w:rsidR="00A01C56" w:rsidRPr="009C27B0">
        <w:rPr>
          <w:rFonts w:asciiTheme="minorHAnsi" w:hAnsiTheme="minorHAnsi" w:cstheme="minorHAnsi"/>
          <w:color w:val="000000"/>
          <w:sz w:val="22"/>
          <w:szCs w:val="22"/>
        </w:rPr>
        <w:t xml:space="preserve"> </w:t>
      </w:r>
      <w:r w:rsidR="009C27B0" w:rsidRPr="009C27B0">
        <w:rPr>
          <w:rFonts w:asciiTheme="minorHAnsi" w:hAnsiTheme="minorHAnsi" w:cstheme="minorHAnsi"/>
          <w:color w:val="000000"/>
          <w:sz w:val="22"/>
          <w:szCs w:val="22"/>
        </w:rPr>
        <w:t>Interview Protocol</w:t>
      </w:r>
    </w:p>
    <w:p w14:paraId="4C86327D" w14:textId="59AF84F4" w:rsidR="00A01C56" w:rsidRPr="009C27B0" w:rsidRDefault="00A96B19" w:rsidP="00C20E13">
      <w:pPr>
        <w:tabs>
          <w:tab w:val="left" w:pos="1080"/>
        </w:tabs>
        <w:ind w:left="810" w:firstLine="90"/>
        <w:rPr>
          <w:rFonts w:asciiTheme="minorHAnsi" w:hAnsiTheme="minorHAnsi" w:cstheme="minorHAnsi"/>
          <w:color w:val="000000"/>
          <w:sz w:val="22"/>
          <w:szCs w:val="22"/>
        </w:rPr>
      </w:pPr>
      <w:r>
        <w:rPr>
          <w:rFonts w:asciiTheme="minorHAnsi" w:hAnsiTheme="minorHAnsi" w:cstheme="minorHAnsi"/>
          <w:color w:val="000000"/>
          <w:sz w:val="22"/>
          <w:szCs w:val="22"/>
        </w:rPr>
        <w:t>J</w:t>
      </w:r>
      <w:r w:rsidR="00A01C56">
        <w:rPr>
          <w:rFonts w:asciiTheme="minorHAnsi" w:hAnsiTheme="minorHAnsi" w:cstheme="minorHAnsi"/>
          <w:color w:val="000000"/>
          <w:sz w:val="22"/>
          <w:szCs w:val="22"/>
        </w:rPr>
        <w:t>.</w:t>
      </w:r>
      <w:r w:rsidR="00A01C56">
        <w:rPr>
          <w:rFonts w:asciiTheme="minorHAnsi" w:hAnsiTheme="minorHAnsi" w:cstheme="minorHAnsi"/>
          <w:color w:val="000000"/>
          <w:sz w:val="22"/>
          <w:szCs w:val="22"/>
        </w:rPr>
        <w:tab/>
      </w:r>
      <w:r w:rsidR="00A01C56">
        <w:rPr>
          <w:rFonts w:asciiTheme="minorHAnsi" w:hAnsiTheme="minorHAnsi" w:cstheme="minorHAnsi"/>
          <w:color w:val="000000"/>
          <w:sz w:val="22"/>
          <w:szCs w:val="22"/>
        </w:rPr>
        <w:tab/>
        <w:t>Professional Development Provider Interview Protocol</w:t>
      </w:r>
    </w:p>
    <w:p w14:paraId="36C66823" w14:textId="77777777" w:rsidR="009C27B0" w:rsidRDefault="009C27B0" w:rsidP="009C27B0"/>
    <w:p w14:paraId="2ADCCB2A" w14:textId="09481907" w:rsidR="00B746B4" w:rsidRPr="004E6436" w:rsidRDefault="00B746B4" w:rsidP="00114EBB">
      <w:pPr>
        <w:ind w:left="360"/>
        <w:rPr>
          <w:rFonts w:asciiTheme="minorHAnsi" w:hAnsiTheme="minorHAnsi" w:cstheme="minorHAnsi"/>
          <w:sz w:val="22"/>
          <w:szCs w:val="22"/>
        </w:rPr>
      </w:pPr>
    </w:p>
    <w:p w14:paraId="32443316" w14:textId="361110A2" w:rsidR="00037517" w:rsidRPr="005C0F4C" w:rsidRDefault="00867BF1" w:rsidP="00114EBB">
      <w:pPr>
        <w:ind w:left="360"/>
        <w:rPr>
          <w:rFonts w:asciiTheme="minorHAnsi" w:hAnsiTheme="minorHAnsi" w:cstheme="minorHAnsi"/>
          <w:b/>
          <w:sz w:val="22"/>
          <w:szCs w:val="22"/>
        </w:rPr>
      </w:pPr>
      <w:r w:rsidRPr="005C0F4C">
        <w:rPr>
          <w:rFonts w:asciiTheme="minorHAnsi" w:hAnsiTheme="minorHAnsi" w:cstheme="minorHAnsi"/>
          <w:b/>
          <w:sz w:val="22"/>
          <w:szCs w:val="22"/>
        </w:rPr>
        <w:br w:type="page"/>
      </w:r>
    </w:p>
    <w:p w14:paraId="7D68AD81" w14:textId="77777777" w:rsidR="00037517" w:rsidRPr="005C0F4C" w:rsidRDefault="00037517" w:rsidP="00037517">
      <w:pPr>
        <w:spacing w:after="240"/>
        <w:jc w:val="center"/>
        <w:rPr>
          <w:rFonts w:asciiTheme="minorHAnsi" w:hAnsiTheme="minorHAnsi" w:cstheme="minorHAnsi"/>
          <w:b/>
          <w:color w:val="17365D" w:themeColor="text2" w:themeShade="BF"/>
          <w:sz w:val="28"/>
          <w:szCs w:val="28"/>
        </w:rPr>
      </w:pPr>
      <w:r w:rsidRPr="005C0F4C">
        <w:rPr>
          <w:rFonts w:asciiTheme="minorHAnsi" w:hAnsiTheme="minorHAnsi" w:cstheme="minorHAnsi"/>
          <w:b/>
          <w:color w:val="17365D" w:themeColor="text2" w:themeShade="BF"/>
          <w:sz w:val="28"/>
          <w:szCs w:val="28"/>
        </w:rPr>
        <w:lastRenderedPageBreak/>
        <w:t>Exhibits</w:t>
      </w:r>
    </w:p>
    <w:p w14:paraId="6DA274D6" w14:textId="77777777" w:rsidR="005216C6" w:rsidRPr="009C27B0" w:rsidRDefault="00C52D3C">
      <w:pPr>
        <w:pStyle w:val="TableofFigures"/>
        <w:tabs>
          <w:tab w:val="right" w:leader="dot" w:pos="9350"/>
        </w:tabs>
        <w:rPr>
          <w:rFonts w:asciiTheme="minorHAnsi" w:eastAsiaTheme="minorEastAsia" w:hAnsiTheme="minorHAnsi" w:cstheme="minorHAnsi"/>
          <w:noProof/>
          <w:sz w:val="22"/>
          <w:szCs w:val="22"/>
        </w:rPr>
      </w:pPr>
      <w:r w:rsidRPr="009C27B0">
        <w:rPr>
          <w:rFonts w:asciiTheme="minorHAnsi" w:hAnsiTheme="minorHAnsi" w:cstheme="minorHAnsi"/>
          <w:sz w:val="22"/>
          <w:szCs w:val="22"/>
        </w:rPr>
        <w:fldChar w:fldCharType="begin"/>
      </w:r>
      <w:r w:rsidRPr="009C27B0">
        <w:rPr>
          <w:rFonts w:asciiTheme="minorHAnsi" w:hAnsiTheme="minorHAnsi" w:cstheme="minorHAnsi"/>
          <w:sz w:val="22"/>
          <w:szCs w:val="22"/>
        </w:rPr>
        <w:instrText xml:space="preserve"> TOC \t "PPSS TO Exhibit Title" \c </w:instrText>
      </w:r>
      <w:r w:rsidRPr="009C27B0">
        <w:rPr>
          <w:rFonts w:asciiTheme="minorHAnsi" w:hAnsiTheme="minorHAnsi" w:cstheme="minorHAnsi"/>
          <w:sz w:val="22"/>
          <w:szCs w:val="22"/>
        </w:rPr>
        <w:fldChar w:fldCharType="separate"/>
      </w:r>
      <w:r w:rsidR="005216C6" w:rsidRPr="009C27B0">
        <w:rPr>
          <w:rFonts w:asciiTheme="minorHAnsi" w:hAnsiTheme="minorHAnsi" w:cstheme="minorHAnsi"/>
          <w:noProof/>
          <w:sz w:val="22"/>
          <w:szCs w:val="22"/>
        </w:rPr>
        <w:t>Exhibit 1. Evaluation Questions</w:t>
      </w:r>
      <w:r w:rsidR="005216C6" w:rsidRPr="009C27B0">
        <w:rPr>
          <w:rFonts w:asciiTheme="minorHAnsi" w:hAnsiTheme="minorHAnsi" w:cstheme="minorHAnsi"/>
          <w:noProof/>
          <w:sz w:val="22"/>
          <w:szCs w:val="22"/>
        </w:rPr>
        <w:tab/>
      </w:r>
      <w:r w:rsidR="005216C6" w:rsidRPr="009C27B0">
        <w:rPr>
          <w:rFonts w:asciiTheme="minorHAnsi" w:hAnsiTheme="minorHAnsi" w:cstheme="minorHAnsi"/>
          <w:noProof/>
          <w:sz w:val="22"/>
          <w:szCs w:val="22"/>
        </w:rPr>
        <w:fldChar w:fldCharType="begin"/>
      </w:r>
      <w:r w:rsidR="005216C6" w:rsidRPr="009C27B0">
        <w:rPr>
          <w:rFonts w:asciiTheme="minorHAnsi" w:hAnsiTheme="minorHAnsi" w:cstheme="minorHAnsi"/>
          <w:noProof/>
          <w:sz w:val="22"/>
          <w:szCs w:val="22"/>
        </w:rPr>
        <w:instrText xml:space="preserve"> PAGEREF _Toc386531784 \h </w:instrText>
      </w:r>
      <w:r w:rsidR="005216C6" w:rsidRPr="009C27B0">
        <w:rPr>
          <w:rFonts w:asciiTheme="minorHAnsi" w:hAnsiTheme="minorHAnsi" w:cstheme="minorHAnsi"/>
          <w:noProof/>
          <w:sz w:val="22"/>
          <w:szCs w:val="22"/>
        </w:rPr>
      </w:r>
      <w:r w:rsidR="005216C6" w:rsidRPr="009C27B0">
        <w:rPr>
          <w:rFonts w:asciiTheme="minorHAnsi" w:hAnsiTheme="minorHAnsi" w:cstheme="minorHAnsi"/>
          <w:noProof/>
          <w:sz w:val="22"/>
          <w:szCs w:val="22"/>
        </w:rPr>
        <w:fldChar w:fldCharType="separate"/>
      </w:r>
      <w:r w:rsidR="00A96B19">
        <w:rPr>
          <w:rFonts w:asciiTheme="minorHAnsi" w:hAnsiTheme="minorHAnsi" w:cstheme="minorHAnsi"/>
          <w:noProof/>
          <w:sz w:val="22"/>
          <w:szCs w:val="22"/>
        </w:rPr>
        <w:t>2</w:t>
      </w:r>
      <w:r w:rsidR="005216C6" w:rsidRPr="009C27B0">
        <w:rPr>
          <w:rFonts w:asciiTheme="minorHAnsi" w:hAnsiTheme="minorHAnsi" w:cstheme="minorHAnsi"/>
          <w:noProof/>
          <w:sz w:val="22"/>
          <w:szCs w:val="22"/>
        </w:rPr>
        <w:fldChar w:fldCharType="end"/>
      </w:r>
    </w:p>
    <w:p w14:paraId="0C691CEC" w14:textId="77777777" w:rsidR="005216C6" w:rsidRPr="009C27B0" w:rsidRDefault="005216C6">
      <w:pPr>
        <w:pStyle w:val="TableofFigures"/>
        <w:tabs>
          <w:tab w:val="right" w:leader="dot" w:pos="9350"/>
        </w:tabs>
        <w:rPr>
          <w:rFonts w:asciiTheme="minorHAnsi" w:eastAsiaTheme="minorEastAsia" w:hAnsiTheme="minorHAnsi" w:cstheme="minorHAnsi"/>
          <w:noProof/>
          <w:sz w:val="22"/>
          <w:szCs w:val="22"/>
        </w:rPr>
      </w:pPr>
      <w:r w:rsidRPr="009C27B0">
        <w:rPr>
          <w:rFonts w:asciiTheme="minorHAnsi" w:hAnsiTheme="minorHAnsi" w:cstheme="minorHAnsi"/>
          <w:noProof/>
          <w:sz w:val="22"/>
          <w:szCs w:val="22"/>
        </w:rPr>
        <w:t>Exhibit 2. National Experts in the Technical Work Group</w:t>
      </w:r>
      <w:r w:rsidRPr="009C27B0">
        <w:rPr>
          <w:rFonts w:asciiTheme="minorHAnsi" w:hAnsiTheme="minorHAnsi" w:cstheme="minorHAnsi"/>
          <w:noProof/>
          <w:sz w:val="22"/>
          <w:szCs w:val="22"/>
        </w:rPr>
        <w:tab/>
      </w:r>
      <w:r w:rsidRPr="009C27B0">
        <w:rPr>
          <w:rFonts w:asciiTheme="minorHAnsi" w:hAnsiTheme="minorHAnsi" w:cstheme="minorHAnsi"/>
          <w:noProof/>
          <w:sz w:val="22"/>
          <w:szCs w:val="22"/>
        </w:rPr>
        <w:fldChar w:fldCharType="begin"/>
      </w:r>
      <w:r w:rsidRPr="009C27B0">
        <w:rPr>
          <w:rFonts w:asciiTheme="minorHAnsi" w:hAnsiTheme="minorHAnsi" w:cstheme="minorHAnsi"/>
          <w:noProof/>
          <w:sz w:val="22"/>
          <w:szCs w:val="22"/>
        </w:rPr>
        <w:instrText xml:space="preserve"> PAGEREF _Toc386531785 \h </w:instrText>
      </w:r>
      <w:r w:rsidRPr="009C27B0">
        <w:rPr>
          <w:rFonts w:asciiTheme="minorHAnsi" w:hAnsiTheme="minorHAnsi" w:cstheme="minorHAnsi"/>
          <w:noProof/>
          <w:sz w:val="22"/>
          <w:szCs w:val="22"/>
        </w:rPr>
      </w:r>
      <w:r w:rsidRPr="009C27B0">
        <w:rPr>
          <w:rFonts w:asciiTheme="minorHAnsi" w:hAnsiTheme="minorHAnsi" w:cstheme="minorHAnsi"/>
          <w:noProof/>
          <w:sz w:val="22"/>
          <w:szCs w:val="22"/>
        </w:rPr>
        <w:fldChar w:fldCharType="separate"/>
      </w:r>
      <w:r w:rsidR="00A96B19">
        <w:rPr>
          <w:rFonts w:asciiTheme="minorHAnsi" w:hAnsiTheme="minorHAnsi" w:cstheme="minorHAnsi"/>
          <w:noProof/>
          <w:sz w:val="22"/>
          <w:szCs w:val="22"/>
        </w:rPr>
        <w:t>6</w:t>
      </w:r>
      <w:r w:rsidRPr="009C27B0">
        <w:rPr>
          <w:rFonts w:asciiTheme="minorHAnsi" w:hAnsiTheme="minorHAnsi" w:cstheme="minorHAnsi"/>
          <w:noProof/>
          <w:sz w:val="22"/>
          <w:szCs w:val="22"/>
        </w:rPr>
        <w:fldChar w:fldCharType="end"/>
      </w:r>
    </w:p>
    <w:p w14:paraId="378741DB" w14:textId="764DABDE" w:rsidR="005216C6" w:rsidRPr="009C27B0" w:rsidRDefault="005216C6">
      <w:pPr>
        <w:pStyle w:val="TableofFigures"/>
        <w:tabs>
          <w:tab w:val="right" w:leader="dot" w:pos="9350"/>
        </w:tabs>
        <w:rPr>
          <w:rFonts w:asciiTheme="minorHAnsi" w:eastAsiaTheme="minorEastAsia" w:hAnsiTheme="minorHAnsi" w:cstheme="minorHAnsi"/>
          <w:noProof/>
          <w:sz w:val="22"/>
          <w:szCs w:val="22"/>
        </w:rPr>
      </w:pPr>
      <w:r w:rsidRPr="009C27B0">
        <w:rPr>
          <w:rFonts w:asciiTheme="minorHAnsi" w:hAnsiTheme="minorHAnsi" w:cstheme="minorHAnsi"/>
          <w:noProof/>
          <w:sz w:val="22"/>
          <w:szCs w:val="22"/>
        </w:rPr>
        <w:t>Exhibit 3. Expected Time Burden by Participant</w:t>
      </w:r>
      <w:r w:rsidRPr="009C27B0">
        <w:rPr>
          <w:rFonts w:asciiTheme="minorHAnsi" w:hAnsiTheme="minorHAnsi" w:cstheme="minorHAnsi"/>
          <w:noProof/>
          <w:sz w:val="22"/>
          <w:szCs w:val="22"/>
        </w:rPr>
        <w:tab/>
      </w:r>
      <w:r w:rsidRPr="009C27B0">
        <w:rPr>
          <w:rFonts w:asciiTheme="minorHAnsi" w:hAnsiTheme="minorHAnsi" w:cstheme="minorHAnsi"/>
          <w:noProof/>
          <w:sz w:val="22"/>
          <w:szCs w:val="22"/>
        </w:rPr>
        <w:fldChar w:fldCharType="begin"/>
      </w:r>
      <w:r w:rsidRPr="009C27B0">
        <w:rPr>
          <w:rFonts w:asciiTheme="minorHAnsi" w:hAnsiTheme="minorHAnsi" w:cstheme="minorHAnsi"/>
          <w:noProof/>
          <w:sz w:val="22"/>
          <w:szCs w:val="22"/>
        </w:rPr>
        <w:instrText xml:space="preserve"> PAGEREF _Toc386531786 \h </w:instrText>
      </w:r>
      <w:r w:rsidRPr="009C27B0">
        <w:rPr>
          <w:rFonts w:asciiTheme="minorHAnsi" w:hAnsiTheme="minorHAnsi" w:cstheme="minorHAnsi"/>
          <w:noProof/>
          <w:sz w:val="22"/>
          <w:szCs w:val="22"/>
        </w:rPr>
      </w:r>
      <w:r w:rsidRPr="009C27B0">
        <w:rPr>
          <w:rFonts w:asciiTheme="minorHAnsi" w:hAnsiTheme="minorHAnsi" w:cstheme="minorHAnsi"/>
          <w:noProof/>
          <w:sz w:val="22"/>
          <w:szCs w:val="22"/>
        </w:rPr>
        <w:fldChar w:fldCharType="separate"/>
      </w:r>
      <w:r w:rsidR="00A96B19">
        <w:rPr>
          <w:rFonts w:asciiTheme="minorHAnsi" w:hAnsiTheme="minorHAnsi" w:cstheme="minorHAnsi"/>
          <w:noProof/>
          <w:sz w:val="22"/>
          <w:szCs w:val="22"/>
        </w:rPr>
        <w:t>10</w:t>
      </w:r>
      <w:r w:rsidRPr="009C27B0">
        <w:rPr>
          <w:rFonts w:asciiTheme="minorHAnsi" w:hAnsiTheme="minorHAnsi" w:cstheme="minorHAnsi"/>
          <w:noProof/>
          <w:sz w:val="22"/>
          <w:szCs w:val="22"/>
        </w:rPr>
        <w:fldChar w:fldCharType="end"/>
      </w:r>
    </w:p>
    <w:p w14:paraId="5AF64A45" w14:textId="143AC7A2" w:rsidR="005216C6" w:rsidRPr="009C27B0" w:rsidRDefault="005216C6">
      <w:pPr>
        <w:pStyle w:val="TableofFigures"/>
        <w:tabs>
          <w:tab w:val="right" w:leader="dot" w:pos="9350"/>
        </w:tabs>
        <w:rPr>
          <w:rFonts w:asciiTheme="minorHAnsi" w:eastAsiaTheme="minorEastAsia" w:hAnsiTheme="minorHAnsi" w:cstheme="minorHAnsi"/>
          <w:noProof/>
          <w:sz w:val="22"/>
          <w:szCs w:val="22"/>
        </w:rPr>
      </w:pPr>
      <w:r w:rsidRPr="009C27B0">
        <w:rPr>
          <w:rFonts w:asciiTheme="minorHAnsi" w:hAnsiTheme="minorHAnsi" w:cstheme="minorHAnsi"/>
          <w:noProof/>
          <w:sz w:val="22"/>
          <w:szCs w:val="22"/>
        </w:rPr>
        <w:t>Exhibit 4. Estimated Cost of Participants’ Time</w:t>
      </w:r>
      <w:r w:rsidRPr="009C27B0">
        <w:rPr>
          <w:rFonts w:asciiTheme="minorHAnsi" w:hAnsiTheme="minorHAnsi" w:cstheme="minorHAnsi"/>
          <w:noProof/>
          <w:sz w:val="22"/>
          <w:szCs w:val="22"/>
        </w:rPr>
        <w:tab/>
      </w:r>
      <w:r w:rsidRPr="009C27B0">
        <w:rPr>
          <w:rFonts w:asciiTheme="minorHAnsi" w:hAnsiTheme="minorHAnsi" w:cstheme="minorHAnsi"/>
          <w:noProof/>
          <w:sz w:val="22"/>
          <w:szCs w:val="22"/>
        </w:rPr>
        <w:fldChar w:fldCharType="begin"/>
      </w:r>
      <w:r w:rsidRPr="009C27B0">
        <w:rPr>
          <w:rFonts w:asciiTheme="minorHAnsi" w:hAnsiTheme="minorHAnsi" w:cstheme="minorHAnsi"/>
          <w:noProof/>
          <w:sz w:val="22"/>
          <w:szCs w:val="22"/>
        </w:rPr>
        <w:instrText xml:space="preserve"> PAGEREF _Toc386531787 \h </w:instrText>
      </w:r>
      <w:r w:rsidRPr="009C27B0">
        <w:rPr>
          <w:rFonts w:asciiTheme="minorHAnsi" w:hAnsiTheme="minorHAnsi" w:cstheme="minorHAnsi"/>
          <w:noProof/>
          <w:sz w:val="22"/>
          <w:szCs w:val="22"/>
        </w:rPr>
      </w:r>
      <w:r w:rsidRPr="009C27B0">
        <w:rPr>
          <w:rFonts w:asciiTheme="minorHAnsi" w:hAnsiTheme="minorHAnsi" w:cstheme="minorHAnsi"/>
          <w:noProof/>
          <w:sz w:val="22"/>
          <w:szCs w:val="22"/>
        </w:rPr>
        <w:fldChar w:fldCharType="separate"/>
      </w:r>
      <w:r w:rsidR="00A96B19">
        <w:rPr>
          <w:rFonts w:asciiTheme="minorHAnsi" w:hAnsiTheme="minorHAnsi" w:cstheme="minorHAnsi"/>
          <w:noProof/>
          <w:sz w:val="22"/>
          <w:szCs w:val="22"/>
        </w:rPr>
        <w:t>11</w:t>
      </w:r>
      <w:r w:rsidRPr="009C27B0">
        <w:rPr>
          <w:rFonts w:asciiTheme="minorHAnsi" w:hAnsiTheme="minorHAnsi" w:cstheme="minorHAnsi"/>
          <w:noProof/>
          <w:sz w:val="22"/>
          <w:szCs w:val="22"/>
        </w:rPr>
        <w:fldChar w:fldCharType="end"/>
      </w:r>
    </w:p>
    <w:p w14:paraId="5A1044CF" w14:textId="77777777" w:rsidR="00037517" w:rsidRPr="005C0F4C" w:rsidRDefault="00C52D3C" w:rsidP="009C7B55">
      <w:pPr>
        <w:tabs>
          <w:tab w:val="left" w:pos="1260"/>
        </w:tabs>
        <w:spacing w:before="120" w:after="120"/>
        <w:rPr>
          <w:rFonts w:asciiTheme="minorHAnsi" w:hAnsiTheme="minorHAnsi" w:cstheme="minorHAnsi"/>
          <w:sz w:val="22"/>
          <w:szCs w:val="22"/>
        </w:rPr>
      </w:pPr>
      <w:r w:rsidRPr="009C27B0">
        <w:rPr>
          <w:rFonts w:asciiTheme="minorHAnsi" w:hAnsiTheme="minorHAnsi" w:cstheme="minorHAnsi"/>
          <w:sz w:val="22"/>
          <w:szCs w:val="22"/>
        </w:rPr>
        <w:fldChar w:fldCharType="end"/>
      </w:r>
    </w:p>
    <w:p w14:paraId="3D2C9596" w14:textId="77777777" w:rsidR="001809E4" w:rsidRPr="005C0F4C" w:rsidRDefault="001809E4" w:rsidP="00012853">
      <w:pPr>
        <w:pStyle w:val="PPSSTOTitle"/>
      </w:pPr>
    </w:p>
    <w:p w14:paraId="727373E8" w14:textId="77777777" w:rsidR="00037517" w:rsidRPr="005C0F4C" w:rsidRDefault="00037517" w:rsidP="00012853">
      <w:pPr>
        <w:pStyle w:val="PPSSTOTitle"/>
        <w:sectPr w:rsidR="00037517" w:rsidRPr="005C0F4C" w:rsidSect="003B13FF">
          <w:headerReference w:type="default" r:id="rId12"/>
          <w:footerReference w:type="default" r:id="rId13"/>
          <w:endnotePr>
            <w:numFmt w:val="decimal"/>
          </w:endnotePr>
          <w:pgSz w:w="12240" w:h="15840" w:code="1"/>
          <w:pgMar w:top="1440" w:right="1440" w:bottom="1440" w:left="1440" w:header="706" w:footer="706" w:gutter="0"/>
          <w:pgNumType w:fmt="lowerRoman"/>
          <w:cols w:space="720"/>
          <w:noEndnote/>
        </w:sectPr>
      </w:pPr>
    </w:p>
    <w:p w14:paraId="52327202" w14:textId="72906BAC" w:rsidR="00386054" w:rsidRPr="005C0F4C" w:rsidRDefault="009C7B55" w:rsidP="00012853">
      <w:pPr>
        <w:pStyle w:val="PPSSTOTitle"/>
      </w:pPr>
      <w:r w:rsidRPr="005C0F4C">
        <w:lastRenderedPageBreak/>
        <w:t>Supporting Statement, Part A</w:t>
      </w:r>
      <w:r w:rsidRPr="005C0F4C">
        <w:br/>
        <w:t>Paperwork Reduction Act Submission</w:t>
      </w:r>
    </w:p>
    <w:p w14:paraId="797F2F26" w14:textId="28BFB9A6" w:rsidR="001F23DE" w:rsidRPr="005C0F4C" w:rsidRDefault="00386054" w:rsidP="00A92CCB">
      <w:pPr>
        <w:pStyle w:val="PPSSTOHeading1"/>
      </w:pPr>
      <w:bookmarkStart w:id="2" w:name="_Toc260237786"/>
      <w:r w:rsidRPr="005C0F4C">
        <w:t>A. Justification</w:t>
      </w:r>
      <w:bookmarkEnd w:id="2"/>
      <w:r w:rsidRPr="005C0F4C">
        <w:t xml:space="preserve"> </w:t>
      </w:r>
    </w:p>
    <w:p w14:paraId="34164F5F" w14:textId="77777777" w:rsidR="001F23DE" w:rsidRPr="005C0F4C" w:rsidRDefault="001F23DE" w:rsidP="001F23DE">
      <w:pPr>
        <w:pStyle w:val="PPSSTOHeading3"/>
      </w:pPr>
      <w:bookmarkStart w:id="3" w:name="_Toc260237787"/>
      <w:r w:rsidRPr="005C0F4C">
        <w:t>A.1. Circumstances Requiring the Collection of Data</w:t>
      </w:r>
      <w:bookmarkEnd w:id="3"/>
      <w:r w:rsidRPr="005C0F4C">
        <w:t xml:space="preserve"> </w:t>
      </w:r>
    </w:p>
    <w:p w14:paraId="152D1586" w14:textId="661044FA" w:rsidR="001F23DE" w:rsidRPr="005C0F4C" w:rsidRDefault="001F23DE" w:rsidP="001F23DE">
      <w:pPr>
        <w:pStyle w:val="PPSSTOText"/>
      </w:pPr>
      <w:r w:rsidRPr="005C0F4C">
        <w:t xml:space="preserve">In the last decade, interest </w:t>
      </w:r>
      <w:r w:rsidR="00224F6C" w:rsidRPr="005C0F4C">
        <w:t xml:space="preserve">has increased </w:t>
      </w:r>
      <w:r w:rsidR="001B5FA9">
        <w:t>in implementing Kindergarten Entry Assessments (KEAs)</w:t>
      </w:r>
      <w:r w:rsidR="00B906A3">
        <w:t xml:space="preserve"> </w:t>
      </w:r>
      <w:r w:rsidRPr="005C0F4C">
        <w:t>to better understand individual children’s strengths and needs, plan instruction, pinpoint areas for program improvement and staff development, and evaluat</w:t>
      </w:r>
      <w:r w:rsidR="00AC0897">
        <w:t xml:space="preserve">e the effectiveness of </w:t>
      </w:r>
      <w:r w:rsidR="003F7127">
        <w:t>PreK</w:t>
      </w:r>
      <w:r w:rsidRPr="005C0F4C">
        <w:t xml:space="preserve"> programs to inform program planning and improvement. To this end, through the Race to the Top – Early Learning Challenge (RTT-ELC) initiative, the </w:t>
      </w:r>
      <w:r w:rsidR="00224F6C">
        <w:t>f</w:t>
      </w:r>
      <w:r w:rsidR="00224F6C" w:rsidRPr="005C0F4C">
        <w:t xml:space="preserve">ederal </w:t>
      </w:r>
      <w:r w:rsidRPr="005C0F4C">
        <w:t xml:space="preserve">government made funds available for states to propose </w:t>
      </w:r>
      <w:r w:rsidR="00A91A26" w:rsidRPr="005C0F4C">
        <w:t>a comprehensive approach to improving the quality of early childhood education programs</w:t>
      </w:r>
      <w:r w:rsidR="00A91A26">
        <w:t xml:space="preserve">, including the use of a </w:t>
      </w:r>
      <w:r w:rsidRPr="005C0F4C">
        <w:t xml:space="preserve">KEA. </w:t>
      </w:r>
      <w:r w:rsidR="00A91A26">
        <w:t>All 20 states that have received</w:t>
      </w:r>
      <w:r w:rsidRPr="005C0F4C">
        <w:t xml:space="preserve"> RTT-ELC </w:t>
      </w:r>
      <w:r w:rsidR="00A91A26">
        <w:t xml:space="preserve">grants to date plan to implement a KEA statewide by the end of their grant. </w:t>
      </w:r>
      <w:r w:rsidRPr="005C0F4C">
        <w:t>In addition to the RTT-ELC initiative, the Department</w:t>
      </w:r>
      <w:r w:rsidR="00224F6C">
        <w:t>’s</w:t>
      </w:r>
      <w:r w:rsidR="007C3152">
        <w:t xml:space="preserve"> </w:t>
      </w:r>
      <w:r w:rsidRPr="005C0F4C">
        <w:t>competition for Enhanced Assessment Grants (EAG) funded three consortia of states to further develop existing KEA</w:t>
      </w:r>
      <w:r w:rsidR="0042618B">
        <w:t>s</w:t>
      </w:r>
      <w:r w:rsidRPr="005C0F4C">
        <w:t xml:space="preserve">. </w:t>
      </w:r>
      <w:r w:rsidR="008860EB">
        <w:t xml:space="preserve">This expanded federal funding on KEA development and implementation to another nine states and the District of Columbia. </w:t>
      </w:r>
      <w:r w:rsidRPr="005C0F4C">
        <w:t>Finally, states that did not receive federal funding are also developing KEAs. However, while many states are working toward KEA adoption and implementation, currently “no state in the nation has a complete comprehensive assessment system”</w:t>
      </w:r>
      <w:r w:rsidR="00F352F4">
        <w:t xml:space="preserve"> </w:t>
      </w:r>
      <w:r w:rsidR="00AC62F6">
        <w:fldChar w:fldCharType="begin"/>
      </w:r>
      <w:r w:rsidR="00AC62F6">
        <w:instrText xml:space="preserve"> ADDIN EN.CITE &lt;EndNote&gt;&lt;Cite&gt;&lt;Author&gt;Schilder&lt;/Author&gt;&lt;Year&gt;2014&lt;/Year&gt;&lt;RecNum&gt;6337&lt;/RecNum&gt;&lt;DisplayText&gt;(Schilder &amp;amp; Carolan, 2014)&lt;/DisplayText&gt;&lt;record&gt;&lt;rec-number&gt;6337&lt;/rec-number&gt;&lt;foreign-keys&gt;&lt;key app="EN" db-id="vr5vwzvwo52v5vev0snxed5axf9s5vx9dtea"&gt;6337&lt;/key&gt;&lt;/foreign-keys&gt;&lt;ref-type name="Book"&gt;6&lt;/ref-type&gt;&lt;contributors&gt;&lt;authors&gt;&lt;author&gt;Schilder, D.&lt;/author&gt;&lt;author&gt;Carolan, M.&lt;/author&gt;&lt;/authors&gt;&lt;/contributors&gt;&lt;titles&gt;&lt;title&gt;State of the States policy snapshot: State early childhood assessment policies&lt;/title&gt;&lt;/titles&gt;&lt;dates&gt;&lt;year&gt;2014&lt;/year&gt;&lt;/dates&gt;&lt;pub-location&gt;New Brunswick, NJ&lt;/pub-location&gt;&lt;publisher&gt;Center on Enhancing Early Learning Outcomes&lt;/publisher&gt;&lt;urls&gt;&lt;/urls&gt;&lt;/record&gt;&lt;/Cite&gt;&lt;/EndNote&gt;</w:instrText>
      </w:r>
      <w:r w:rsidR="00AC62F6">
        <w:fldChar w:fldCharType="separate"/>
      </w:r>
      <w:r w:rsidR="00AC62F6">
        <w:rPr>
          <w:noProof/>
        </w:rPr>
        <w:t>(</w:t>
      </w:r>
      <w:hyperlink w:anchor="_ENREF_3" w:tooltip="Schilder, 2014 #6337" w:history="1">
        <w:r w:rsidR="005216C6">
          <w:rPr>
            <w:noProof/>
          </w:rPr>
          <w:t>Schilder &amp; Carolan, 2014</w:t>
        </w:r>
      </w:hyperlink>
      <w:r w:rsidR="00AC62F6">
        <w:rPr>
          <w:noProof/>
        </w:rPr>
        <w:t>)</w:t>
      </w:r>
      <w:r w:rsidR="00AC62F6">
        <w:fldChar w:fldCharType="end"/>
      </w:r>
      <w:r w:rsidRPr="005C0F4C">
        <w:t>.</w:t>
      </w:r>
      <w:r w:rsidR="00A91A26">
        <w:t xml:space="preserve"> </w:t>
      </w:r>
    </w:p>
    <w:p w14:paraId="7D9F7F41" w14:textId="76FC3AC1" w:rsidR="001F23DE" w:rsidRPr="005C0F4C" w:rsidRDefault="001F23DE" w:rsidP="001F23DE">
      <w:pPr>
        <w:pStyle w:val="PPSSTOText"/>
      </w:pPr>
      <w:r w:rsidRPr="005C0F4C">
        <w:t xml:space="preserve">The types of KEAs and their stage of development range within states. </w:t>
      </w:r>
      <w:r w:rsidR="00C20E13">
        <w:t>All</w:t>
      </w:r>
      <w:r w:rsidRPr="005C0F4C">
        <w:t xml:space="preserve"> </w:t>
      </w:r>
      <w:r w:rsidR="00643773">
        <w:t>20</w:t>
      </w:r>
      <w:r w:rsidR="00643773" w:rsidRPr="005C0F4C">
        <w:t xml:space="preserve"> </w:t>
      </w:r>
      <w:r w:rsidRPr="005C0F4C">
        <w:t xml:space="preserve">states that received RTT-ELC grants from the Department plan to implement a statewide KEA by the end of their grant. </w:t>
      </w:r>
      <w:r w:rsidR="00F36701">
        <w:t>All s</w:t>
      </w:r>
      <w:r w:rsidRPr="005C0F4C">
        <w:t xml:space="preserve">tates that received RTT-ELC funding </w:t>
      </w:r>
      <w:r w:rsidR="003F38C1">
        <w:t xml:space="preserve">and that chose to implement a statewide KEA </w:t>
      </w:r>
      <w:r w:rsidRPr="005C0F4C">
        <w:t xml:space="preserve">are </w:t>
      </w:r>
      <w:r w:rsidR="0042618B">
        <w:t>required</w:t>
      </w:r>
      <w:r w:rsidRPr="005C0F4C">
        <w:t xml:space="preserve"> to follow </w:t>
      </w:r>
      <w:r w:rsidR="00224F6C">
        <w:t>the</w:t>
      </w:r>
      <w:r w:rsidR="00224F6C" w:rsidRPr="005C0F4C">
        <w:t xml:space="preserve"> </w:t>
      </w:r>
      <w:r w:rsidRPr="005C0F4C">
        <w:t>set of federal guidelines in the RTT-ELC applicat</w:t>
      </w:r>
      <w:r w:rsidR="00F36701">
        <w:t>ions</w:t>
      </w:r>
      <w:r w:rsidRPr="005C0F4C">
        <w:t>, including us</w:t>
      </w:r>
      <w:r w:rsidR="00B906A3">
        <w:t xml:space="preserve">e of </w:t>
      </w:r>
      <w:r w:rsidRPr="005C0F4C">
        <w:t>a KEA that covers all the Essential Domains of School Readiness</w:t>
      </w:r>
      <w:r w:rsidR="00331D71">
        <w:t>,</w:t>
      </w:r>
      <w:r w:rsidRPr="005C0F4C">
        <w:t xml:space="preserve"> follows guidelines of the National Research Council reports on assessment of young children</w:t>
      </w:r>
      <w:r w:rsidR="00331D71">
        <w:t>,</w:t>
      </w:r>
      <w:r w:rsidRPr="005C0F4C">
        <w:t xml:space="preserve"> is aligned with its state’s Early Learning and Development Standards</w:t>
      </w:r>
      <w:r w:rsidR="00331D71">
        <w:t>,</w:t>
      </w:r>
      <w:r w:rsidRPr="005C0F4C">
        <w:t xml:space="preserve"> and is valid and reliable for the intended purposes and target populations, including English </w:t>
      </w:r>
      <w:r w:rsidR="00224F6C">
        <w:t>l</w:t>
      </w:r>
      <w:r w:rsidR="00224F6C" w:rsidRPr="005C0F4C">
        <w:t xml:space="preserve">earners </w:t>
      </w:r>
      <w:r w:rsidRPr="005C0F4C">
        <w:t xml:space="preserve">and children with disabilities and other special needs. The RTT-ELC </w:t>
      </w:r>
      <w:r w:rsidR="00B906A3">
        <w:t xml:space="preserve">also </w:t>
      </w:r>
      <w:r w:rsidRPr="005C0F4C">
        <w:t xml:space="preserve">mandates that the KEA be administered during the first few months of kindergarten, the results be reported to statewide data systems, and the KEA be funded in significant part with federal or state resources other than those available under the RTT-ELC grant. However, because </w:t>
      </w:r>
      <w:r w:rsidR="00224F6C">
        <w:t>the Department</w:t>
      </w:r>
      <w:r w:rsidR="00224F6C" w:rsidRPr="005C0F4C">
        <w:t xml:space="preserve"> </w:t>
      </w:r>
      <w:r w:rsidR="00B906A3">
        <w:t xml:space="preserve">does not require a </w:t>
      </w:r>
      <w:r w:rsidRPr="005C0F4C">
        <w:t xml:space="preserve">specific assessment tool, mode of administration, teacher training requirements, </w:t>
      </w:r>
      <w:r w:rsidR="00224F6C">
        <w:t>or</w:t>
      </w:r>
      <w:r w:rsidR="00224F6C" w:rsidRPr="005C0F4C">
        <w:t xml:space="preserve"> </w:t>
      </w:r>
      <w:r w:rsidRPr="005C0F4C">
        <w:t xml:space="preserve">ways data </w:t>
      </w:r>
      <w:r w:rsidR="00224F6C">
        <w:t xml:space="preserve">and </w:t>
      </w:r>
      <w:r w:rsidRPr="005C0F4C">
        <w:t xml:space="preserve">results are shared, great variation in KEA implementation across states is likely to result. </w:t>
      </w:r>
    </w:p>
    <w:p w14:paraId="6AE1EF0D" w14:textId="7200B131" w:rsidR="001F23DE" w:rsidRDefault="0035221D" w:rsidP="001F23DE">
      <w:pPr>
        <w:pStyle w:val="PPSSTOText"/>
      </w:pPr>
      <w:r w:rsidRPr="005C0F4C">
        <w:t>The next few years are a</w:t>
      </w:r>
      <w:r w:rsidR="001F23DE" w:rsidRPr="005C0F4C">
        <w:t xml:space="preserve"> critical juncture in the selection and implementation of KEAs. States are making numerous decisions about </w:t>
      </w:r>
      <w:r w:rsidR="004534A2">
        <w:t>implementation of selected</w:t>
      </w:r>
      <w:r w:rsidR="001F23DE" w:rsidRPr="005C0F4C">
        <w:t xml:space="preserve"> KEAs, including the selection of the assessment, choices </w:t>
      </w:r>
      <w:r w:rsidR="00224F6C">
        <w:t>about</w:t>
      </w:r>
      <w:r w:rsidR="00224F6C" w:rsidRPr="005C0F4C">
        <w:t xml:space="preserve"> </w:t>
      </w:r>
      <w:r w:rsidR="001F23DE" w:rsidRPr="005C0F4C">
        <w:t xml:space="preserve">its administration, and decisions about how the KEA data and results will be used </w:t>
      </w:r>
      <w:r w:rsidR="001F23DE" w:rsidRPr="005C0F4C">
        <w:fldChar w:fldCharType="begin"/>
      </w:r>
      <w:r w:rsidR="001F23DE" w:rsidRPr="005C0F4C">
        <w:instrText xml:space="preserve"> ADDIN EN.CITE &lt;EndNote&gt;&lt;Cite&gt;&lt;Author&gt;Golan&lt;/Author&gt;&lt;Year&gt;2008&lt;/Year&gt;&lt;RecNum&gt;158&lt;/RecNum&gt;&lt;DisplayText&gt;(Golan, Petersen, &amp;amp; Spiker, 2008)&lt;/DisplayText&gt;&lt;record&gt;&lt;rec-number&gt;158&lt;/rec-number&gt;&lt;foreign-keys&gt;&lt;key app="EN" db-id="z0v0xs0rmse9wdee25dxpwt8rz2z5d5eewfv"&gt;158&lt;/key&gt;&lt;/foreign-keys&gt;&lt;ref-type name="Report"&gt;27&lt;/ref-type&gt;&lt;contributors&gt;&lt;authors&gt;&lt;author&gt;Golan, Shari&lt;/author&gt;&lt;author&gt;Petersen, Dana&lt;/author&gt;&lt;author&gt;Spiker, Donna&lt;/author&gt;&lt;/authors&gt;&lt;/contributors&gt;&lt;titles&gt;&lt;title&gt;Kindergarten assessment process planning report&lt;/title&gt;&lt;/titles&gt;&lt;dates&gt;&lt;year&gt;2008&lt;/year&gt;&lt;/dates&gt;&lt;pub-location&gt;Menlo Park, CA&lt;/pub-location&gt;&lt;publisher&gt;SRI International&lt;/publisher&gt;&lt;urls&gt;&lt;/urls&gt;&lt;modified-date&gt;RJ: 11/10/11&lt;/modified-date&gt;&lt;/record&gt;&lt;/Cite&gt;&lt;/EndNote&gt;</w:instrText>
      </w:r>
      <w:r w:rsidR="001F23DE" w:rsidRPr="005C0F4C">
        <w:fldChar w:fldCharType="separate"/>
      </w:r>
      <w:r w:rsidR="001F23DE" w:rsidRPr="005C0F4C">
        <w:t>(</w:t>
      </w:r>
      <w:hyperlink w:anchor="_ENREF_1" w:tooltip="Golan, 2008 #158" w:history="1">
        <w:r w:rsidR="005216C6" w:rsidRPr="005C0F4C">
          <w:t>Golan, Petersen, &amp; Spiker, 2008</w:t>
        </w:r>
      </w:hyperlink>
      <w:r w:rsidR="001F23DE" w:rsidRPr="005C0F4C">
        <w:t>)</w:t>
      </w:r>
      <w:r w:rsidR="001F23DE" w:rsidRPr="005C0F4C">
        <w:fldChar w:fldCharType="end"/>
      </w:r>
      <w:r w:rsidR="001F23DE" w:rsidRPr="005C0F4C">
        <w:t>. Other a</w:t>
      </w:r>
      <w:r w:rsidR="00F36701">
        <w:t>reas that states will consider</w:t>
      </w:r>
      <w:r w:rsidR="001F23DE" w:rsidRPr="005C0F4C">
        <w:t xml:space="preserve"> are the primary purposes each state has identified for its KEAs</w:t>
      </w:r>
      <w:r w:rsidR="00224F6C">
        <w:t>,</w:t>
      </w:r>
      <w:r w:rsidR="001F23DE" w:rsidRPr="005C0F4C">
        <w:t xml:space="preserve"> what type of KEA to adopt or develop</w:t>
      </w:r>
      <w:r w:rsidR="00224F6C">
        <w:t>,</w:t>
      </w:r>
      <w:r w:rsidR="001F23DE" w:rsidRPr="005C0F4C">
        <w:t xml:space="preserve"> meeting the needs of culturally and linguistically diverse students and students with disabilities</w:t>
      </w:r>
      <w:r w:rsidR="00224F6C">
        <w:t>,</w:t>
      </w:r>
      <w:r w:rsidR="001F23DE" w:rsidRPr="005C0F4C">
        <w:t xml:space="preserve"> supporting the administration of the KEA and use of the data produced to inform instruction</w:t>
      </w:r>
      <w:r w:rsidR="00224F6C">
        <w:t>,</w:t>
      </w:r>
      <w:r w:rsidR="001F23DE" w:rsidRPr="005C0F4C">
        <w:t xml:space="preserve"> how the KEA will become part of a comprehensive assessment system</w:t>
      </w:r>
      <w:r w:rsidR="00FF2C0B">
        <w:t xml:space="preserve"> </w:t>
      </w:r>
      <w:r w:rsidR="009849D8">
        <w:fldChar w:fldCharType="begin"/>
      </w:r>
      <w:r w:rsidR="00F36A31">
        <w:instrText xml:space="preserve"> ADDIN EN.CITE &lt;EndNote&gt;&lt;Cite&gt;&lt;Author&gt;Howard&lt;/Author&gt;&lt;Year&gt;2011&lt;/Year&gt;&lt;RecNum&gt;6338&lt;/RecNum&gt;&lt;DisplayText&gt;(Howard, 2011)&lt;/DisplayText&gt;&lt;record&gt;&lt;rec-number&gt;6338&lt;/rec-number&gt;&lt;foreign-keys&gt;&lt;key app="EN" db-id="vr5vwzvwo52v5vev0snxed5axf9s5vx9dtea"&gt;6338&lt;/key&gt;&lt;/foreign-keys&gt;&lt;ref-type name="Electronic Article"&gt;43&lt;/ref-type&gt;&lt;contributors&gt;&lt;authors&gt;&lt;author&gt;Howard, E C.&lt;/author&gt;&lt;/authors&gt;&lt;/contributors&gt;&lt;titles&gt;&lt;title&gt;Moving forward with kindergarten readiness assessment efforts: A position paper of the Early Childhood Education State Collaborative on Assessment and Student Standards&lt;/title&gt;&lt;/titles&gt;&lt;dates&gt;&lt;year&gt;2011&lt;/year&gt;&lt;/dates&gt;&lt;publisher&gt;Council of Chief State School Officers&lt;/publisher&gt;&lt;urls&gt;&lt;related-urls&gt;&lt;url&gt;http://www.ccsso.org/Resources/Publications/Moving_Forward_with_Kindergarten_Readiness_Assessment_Efforts.html&lt;/url&gt;&lt;/related-urls&gt;&lt;/urls&gt;&lt;/record&gt;&lt;/Cite&gt;&lt;/EndNote&gt;</w:instrText>
      </w:r>
      <w:r w:rsidR="009849D8">
        <w:fldChar w:fldCharType="separate"/>
      </w:r>
      <w:r w:rsidR="009849D8">
        <w:rPr>
          <w:noProof/>
        </w:rPr>
        <w:t>(</w:t>
      </w:r>
      <w:hyperlink w:anchor="_ENREF_2" w:tooltip="Howard, 2011 #6338" w:history="1">
        <w:r w:rsidR="005216C6">
          <w:rPr>
            <w:noProof/>
          </w:rPr>
          <w:t>Howard, 2011</w:t>
        </w:r>
      </w:hyperlink>
      <w:r w:rsidR="009849D8">
        <w:rPr>
          <w:noProof/>
        </w:rPr>
        <w:t>)</w:t>
      </w:r>
      <w:r w:rsidR="009849D8">
        <w:fldChar w:fldCharType="end"/>
      </w:r>
      <w:r w:rsidR="00224F6C">
        <w:t>,</w:t>
      </w:r>
      <w:r w:rsidR="001F23DE" w:rsidRPr="005C0F4C">
        <w:t xml:space="preserve"> and ensuring alignment wi</w:t>
      </w:r>
      <w:r w:rsidR="004B2BF5" w:rsidRPr="005C0F4C">
        <w:t>th the state’s intended purpose</w:t>
      </w:r>
      <w:r w:rsidR="00224F6C">
        <w:t>.</w:t>
      </w:r>
    </w:p>
    <w:p w14:paraId="33FF9842" w14:textId="1E1FDA40" w:rsidR="00BE0D8D" w:rsidRPr="005C0F4C" w:rsidRDefault="007959C6" w:rsidP="00A92CCB">
      <w:pPr>
        <w:pStyle w:val="PPSSTOText"/>
      </w:pPr>
      <w:r w:rsidRPr="005C0F4C">
        <w:t>The purpose of the KEA implementation case studies is to document the processes, accomplishments, challenges, and solutions of four states implementing KEAs</w:t>
      </w:r>
      <w:r w:rsidR="004534A2">
        <w:t>,</w:t>
      </w:r>
      <w:r w:rsidRPr="005C0F4C">
        <w:t xml:space="preserve"> and to share what </w:t>
      </w:r>
      <w:r w:rsidR="004534A2">
        <w:t>state</w:t>
      </w:r>
      <w:r w:rsidR="003F21E5">
        <w:t xml:space="preserve">, district, and school personnel </w:t>
      </w:r>
      <w:r w:rsidRPr="005C0F4C">
        <w:t>have learned with federal and state policymakers</w:t>
      </w:r>
      <w:r w:rsidR="004534A2">
        <w:t>,</w:t>
      </w:r>
      <w:r w:rsidRPr="005C0F4C">
        <w:t xml:space="preserve"> and </w:t>
      </w:r>
      <w:r w:rsidR="004534A2">
        <w:t xml:space="preserve">practitioners in </w:t>
      </w:r>
      <w:r w:rsidRPr="005C0F4C">
        <w:t>the field. Th</w:t>
      </w:r>
      <w:r w:rsidR="004F0CBF">
        <w:t>ese</w:t>
      </w:r>
      <w:r w:rsidR="004534A2">
        <w:t xml:space="preserve"> findings will </w:t>
      </w:r>
      <w:r w:rsidRPr="005C0F4C">
        <w:t xml:space="preserve">support the technical assistance efforts of the U.S. Department of Education (the Department) </w:t>
      </w:r>
      <w:r w:rsidR="004534A2">
        <w:t xml:space="preserve">regarding </w:t>
      </w:r>
      <w:r w:rsidR="000821A3">
        <w:t>t</w:t>
      </w:r>
      <w:r w:rsidR="004F0CBF">
        <w:t xml:space="preserve">he </w:t>
      </w:r>
      <w:r w:rsidR="004534A2">
        <w:t xml:space="preserve">implementation of </w:t>
      </w:r>
      <w:r w:rsidRPr="005C0F4C">
        <w:t>KEA</w:t>
      </w:r>
      <w:r w:rsidR="004534A2">
        <w:t>s</w:t>
      </w:r>
      <w:r w:rsidR="00BD606B">
        <w:t xml:space="preserve"> across the nation. </w:t>
      </w:r>
    </w:p>
    <w:p w14:paraId="6F80F4D7" w14:textId="73F71EC0" w:rsidR="00BE0D8D" w:rsidRPr="005C0F4C" w:rsidRDefault="00BE0D8D" w:rsidP="00BE0D8D">
      <w:pPr>
        <w:pStyle w:val="PPSSTOText"/>
      </w:pPr>
      <w:r w:rsidRPr="005C0F4C">
        <w:lastRenderedPageBreak/>
        <w:t>The study’s</w:t>
      </w:r>
      <w:r>
        <w:t xml:space="preserve"> evaluation</w:t>
      </w:r>
      <w:r w:rsidRPr="005C0F4C">
        <w:t xml:space="preserve"> questions are organized according to four overarching questions </w:t>
      </w:r>
      <w:r w:rsidR="004534A2">
        <w:t xml:space="preserve">regarding </w:t>
      </w:r>
      <w:r w:rsidRPr="005C0F4C">
        <w:t>KEA adoption, implementation, use of results to inform practice and policy</w:t>
      </w:r>
      <w:r>
        <w:t>, and lessons learned</w:t>
      </w:r>
      <w:r w:rsidRPr="005C0F4C">
        <w:t xml:space="preserve"> (Exhibit 1).</w:t>
      </w:r>
      <w:r w:rsidR="00D85F17">
        <w:t xml:space="preserve"> </w:t>
      </w:r>
      <w:r>
        <w:t>Sub</w:t>
      </w:r>
      <w:r w:rsidR="004534A2">
        <w:t>-</w:t>
      </w:r>
      <w:r>
        <w:t xml:space="preserve">questions </w:t>
      </w:r>
      <w:r w:rsidR="004534A2">
        <w:t xml:space="preserve">are intended </w:t>
      </w:r>
      <w:r>
        <w:t xml:space="preserve">to </w:t>
      </w:r>
      <w:r w:rsidR="004534A2">
        <w:t xml:space="preserve">inform </w:t>
      </w:r>
      <w:r>
        <w:t xml:space="preserve">the development of data collection protocols and report outlines. </w:t>
      </w:r>
    </w:p>
    <w:p w14:paraId="00231DEC" w14:textId="77777777" w:rsidR="00BE0D8D" w:rsidRPr="005C0F4C" w:rsidRDefault="00BE0D8D" w:rsidP="00BE0D8D">
      <w:pPr>
        <w:pStyle w:val="PPSSTOExhibitTitle"/>
        <w:spacing w:before="120" w:after="120"/>
      </w:pPr>
      <w:bookmarkStart w:id="4" w:name="_Toc386531784"/>
      <w:r w:rsidRPr="005C0F4C">
        <w:t>Exhibit 1. Evaluation Questions</w:t>
      </w:r>
      <w:bookmarkEnd w:id="4"/>
      <w:r w:rsidRPr="005C0F4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0"/>
      </w:tblGrid>
      <w:tr w:rsidR="00BE0D8D" w:rsidRPr="005C0F4C" w14:paraId="476DEDEA" w14:textId="77777777" w:rsidTr="003C5D5A">
        <w:tc>
          <w:tcPr>
            <w:tcW w:w="5000" w:type="pct"/>
            <w:shd w:val="clear" w:color="auto" w:fill="BFBFBF" w:themeFill="background1" w:themeFillShade="BF"/>
            <w:tcMar>
              <w:left w:w="0" w:type="dxa"/>
              <w:right w:w="0" w:type="dxa"/>
            </w:tcMar>
          </w:tcPr>
          <w:p w14:paraId="5E3F8F6B" w14:textId="11D001A4" w:rsidR="00BE0D8D" w:rsidRPr="005C0F4C" w:rsidRDefault="00BE0D8D" w:rsidP="00BD606B">
            <w:r>
              <w:rPr>
                <w:rFonts w:asciiTheme="minorHAnsi" w:hAnsiTheme="minorHAnsi"/>
                <w:b/>
                <w:sz w:val="20"/>
              </w:rPr>
              <w:t xml:space="preserve">I. </w:t>
            </w:r>
            <w:r w:rsidRPr="005C0F4C">
              <w:rPr>
                <w:rFonts w:asciiTheme="minorHAnsi" w:hAnsiTheme="minorHAnsi"/>
                <w:b/>
                <w:sz w:val="20"/>
              </w:rPr>
              <w:t xml:space="preserve">How have KEAs been developed and adopted by four states </w:t>
            </w:r>
            <w:r w:rsidR="00BD606B">
              <w:rPr>
                <w:rFonts w:asciiTheme="minorHAnsi" w:hAnsiTheme="minorHAnsi"/>
                <w:b/>
                <w:sz w:val="20"/>
              </w:rPr>
              <w:t>that were early to adopt a comprehensive KEA</w:t>
            </w:r>
            <w:r w:rsidRPr="005C0F4C">
              <w:rPr>
                <w:rFonts w:asciiTheme="minorHAnsi" w:hAnsiTheme="minorHAnsi"/>
                <w:b/>
                <w:sz w:val="20"/>
              </w:rPr>
              <w:t xml:space="preserve">? </w:t>
            </w:r>
          </w:p>
        </w:tc>
      </w:tr>
      <w:tr w:rsidR="00A92CCB" w:rsidRPr="005C0F4C" w14:paraId="27A238A1" w14:textId="77777777" w:rsidTr="003C5D5A">
        <w:tc>
          <w:tcPr>
            <w:tcW w:w="5000" w:type="pct"/>
            <w:tcMar>
              <w:left w:w="0" w:type="dxa"/>
              <w:right w:w="0" w:type="dxa"/>
            </w:tcMar>
          </w:tcPr>
          <w:p w14:paraId="5F4CFD67" w14:textId="37BD155A" w:rsidR="00A92CCB" w:rsidRPr="005C0F4C" w:rsidRDefault="00A92CCB" w:rsidP="003C5D5A">
            <w:pPr>
              <w:rPr>
                <w:sz w:val="20"/>
              </w:rPr>
            </w:pPr>
            <w:r>
              <w:rPr>
                <w:rFonts w:asciiTheme="minorHAnsi" w:hAnsiTheme="minorHAnsi"/>
                <w:sz w:val="20"/>
              </w:rPr>
              <w:t xml:space="preserve">1. </w:t>
            </w:r>
            <w:r w:rsidRPr="00B64F91">
              <w:rPr>
                <w:rFonts w:asciiTheme="minorHAnsi" w:hAnsiTheme="minorHAnsi"/>
                <w:sz w:val="20"/>
              </w:rPr>
              <w:t xml:space="preserve">How were KEAs developed or chosen (e.g., timeline, participants, content decisions)? </w:t>
            </w:r>
          </w:p>
        </w:tc>
      </w:tr>
      <w:tr w:rsidR="00A92CCB" w:rsidRPr="005C0F4C" w14:paraId="19E7E567" w14:textId="77777777" w:rsidTr="003C5D5A">
        <w:tc>
          <w:tcPr>
            <w:tcW w:w="5000" w:type="pct"/>
            <w:tcMar>
              <w:left w:w="0" w:type="dxa"/>
              <w:right w:w="0" w:type="dxa"/>
            </w:tcMar>
          </w:tcPr>
          <w:p w14:paraId="156334A9" w14:textId="235BBDF3"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a. </w:t>
            </w:r>
            <w:r w:rsidRPr="00B64F91">
              <w:rPr>
                <w:rFonts w:asciiTheme="minorHAnsi" w:hAnsiTheme="minorHAnsi"/>
                <w:sz w:val="20"/>
              </w:rPr>
              <w:tab/>
              <w:t>How were various stakeholders engaged in selecting a KEA?</w:t>
            </w:r>
          </w:p>
        </w:tc>
      </w:tr>
      <w:tr w:rsidR="00A92CCB" w:rsidRPr="005C0F4C" w14:paraId="0A9F66F3" w14:textId="77777777" w:rsidTr="003C5D5A">
        <w:tc>
          <w:tcPr>
            <w:tcW w:w="5000" w:type="pct"/>
            <w:tcMar>
              <w:left w:w="0" w:type="dxa"/>
              <w:right w:w="0" w:type="dxa"/>
            </w:tcMar>
          </w:tcPr>
          <w:p w14:paraId="7058681F" w14:textId="46B48DBA"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b. </w:t>
            </w:r>
            <w:r w:rsidRPr="00B64F91">
              <w:rPr>
                <w:rFonts w:asciiTheme="minorHAnsi" w:hAnsiTheme="minorHAnsi"/>
                <w:sz w:val="20"/>
              </w:rPr>
              <w:tab/>
            </w:r>
            <w:r>
              <w:rPr>
                <w:rFonts w:asciiTheme="minorHAnsi" w:hAnsiTheme="minorHAnsi"/>
                <w:sz w:val="20"/>
              </w:rPr>
              <w:t>For w</w:t>
            </w:r>
            <w:r w:rsidRPr="00B64F91">
              <w:rPr>
                <w:rFonts w:asciiTheme="minorHAnsi" w:hAnsiTheme="minorHAnsi"/>
                <w:sz w:val="20"/>
              </w:rPr>
              <w:t xml:space="preserve">hat key purposes </w:t>
            </w:r>
            <w:r>
              <w:rPr>
                <w:rFonts w:asciiTheme="minorHAnsi" w:hAnsiTheme="minorHAnsi"/>
                <w:sz w:val="20"/>
              </w:rPr>
              <w:t>was the</w:t>
            </w:r>
            <w:r w:rsidRPr="00B64F91">
              <w:rPr>
                <w:rFonts w:asciiTheme="minorHAnsi" w:hAnsiTheme="minorHAnsi"/>
                <w:sz w:val="20"/>
              </w:rPr>
              <w:t xml:space="preserve"> KEA selected or developed? </w:t>
            </w:r>
          </w:p>
        </w:tc>
      </w:tr>
      <w:tr w:rsidR="00A92CCB" w:rsidRPr="005C0F4C" w14:paraId="65AD5DD1" w14:textId="77777777" w:rsidTr="003C5D5A">
        <w:tc>
          <w:tcPr>
            <w:tcW w:w="5000" w:type="pct"/>
            <w:tcMar>
              <w:left w:w="0" w:type="dxa"/>
              <w:right w:w="0" w:type="dxa"/>
            </w:tcMar>
          </w:tcPr>
          <w:p w14:paraId="203D2B28" w14:textId="30A08DA5" w:rsidR="00A92CCB" w:rsidRPr="005C0F4C" w:rsidRDefault="00A92CCB" w:rsidP="003C5D5A">
            <w:pPr>
              <w:spacing w:line="220" w:lineRule="exact"/>
              <w:ind w:left="460" w:hanging="230"/>
              <w:rPr>
                <w:rFonts w:asciiTheme="minorHAnsi" w:hAnsiTheme="minorHAnsi"/>
                <w:sz w:val="20"/>
              </w:rPr>
            </w:pPr>
            <w:r w:rsidRPr="00B64F91">
              <w:rPr>
                <w:rFonts w:asciiTheme="minorHAnsi" w:hAnsiTheme="minorHAnsi"/>
                <w:sz w:val="20"/>
              </w:rPr>
              <w:t>c. What key criteria were used in the selection of the KEA (e.g., cost, burden, use with certain populations, connection to a PreK</w:t>
            </w:r>
            <w:r>
              <w:rPr>
                <w:rFonts w:asciiTheme="minorHAnsi" w:hAnsiTheme="minorHAnsi"/>
                <w:sz w:val="20"/>
              </w:rPr>
              <w:t xml:space="preserve"> </w:t>
            </w:r>
            <w:r w:rsidRPr="00B64F91">
              <w:rPr>
                <w:rFonts w:asciiTheme="minorHAnsi" w:hAnsiTheme="minorHAnsi"/>
                <w:sz w:val="20"/>
              </w:rPr>
              <w:t>or K</w:t>
            </w:r>
            <w:r>
              <w:rPr>
                <w:rFonts w:asciiTheme="minorHAnsi" w:hAnsiTheme="minorHAnsi"/>
                <w:sz w:val="20"/>
              </w:rPr>
              <w:t>–</w:t>
            </w:r>
            <w:r w:rsidRPr="00B64F91">
              <w:rPr>
                <w:rFonts w:asciiTheme="minorHAnsi" w:hAnsiTheme="minorHAnsi"/>
                <w:sz w:val="20"/>
              </w:rPr>
              <w:t>3 assessment)?</w:t>
            </w:r>
            <w:r w:rsidR="00BD606B">
              <w:rPr>
                <w:rFonts w:asciiTheme="minorHAnsi" w:hAnsiTheme="minorHAnsi"/>
                <w:sz w:val="20"/>
              </w:rPr>
              <w:t xml:space="preserve"> What were the key concerns of stakeholders?</w:t>
            </w:r>
          </w:p>
        </w:tc>
      </w:tr>
      <w:tr w:rsidR="00A92CCB" w:rsidRPr="005C0F4C" w14:paraId="433E5CBF" w14:textId="77777777" w:rsidTr="003C5D5A">
        <w:tc>
          <w:tcPr>
            <w:tcW w:w="5000" w:type="pct"/>
            <w:tcMar>
              <w:left w:w="0" w:type="dxa"/>
              <w:right w:w="0" w:type="dxa"/>
            </w:tcMar>
          </w:tcPr>
          <w:p w14:paraId="46F51549" w14:textId="05E7D708"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d. </w:t>
            </w:r>
            <w:r w:rsidRPr="00B64F91">
              <w:rPr>
                <w:rFonts w:asciiTheme="minorHAnsi" w:hAnsiTheme="minorHAnsi"/>
                <w:sz w:val="20"/>
              </w:rPr>
              <w:tab/>
              <w:t>Why did the state choose an existing KEA measure or decide to develop its own (or some components of its own)?</w:t>
            </w:r>
            <w:r w:rsidR="00BD606B">
              <w:rPr>
                <w:rFonts w:asciiTheme="minorHAnsi" w:hAnsiTheme="minorHAnsi"/>
                <w:sz w:val="20"/>
              </w:rPr>
              <w:t xml:space="preserve"> What alternative measures were considered and why were they not selected?</w:t>
            </w:r>
          </w:p>
        </w:tc>
      </w:tr>
      <w:tr w:rsidR="00A92CCB" w:rsidRPr="005C0F4C" w14:paraId="1D1B1B6E" w14:textId="77777777" w:rsidTr="003C5D5A">
        <w:tc>
          <w:tcPr>
            <w:tcW w:w="5000" w:type="pct"/>
            <w:tcMar>
              <w:left w:w="0" w:type="dxa"/>
              <w:right w:w="0" w:type="dxa"/>
            </w:tcMar>
          </w:tcPr>
          <w:p w14:paraId="4A78F350" w14:textId="79E7C842" w:rsidR="00A92CCB" w:rsidRPr="005C0F4C" w:rsidRDefault="00A92CCB" w:rsidP="003C5D5A">
            <w:pPr>
              <w:ind w:left="230" w:hanging="230"/>
              <w:rPr>
                <w:rFonts w:asciiTheme="minorHAnsi" w:hAnsiTheme="minorHAnsi"/>
                <w:sz w:val="20"/>
              </w:rPr>
            </w:pPr>
            <w:r w:rsidRPr="00B64F91">
              <w:rPr>
                <w:rFonts w:asciiTheme="minorHAnsi" w:hAnsiTheme="minorHAnsi"/>
                <w:sz w:val="20"/>
              </w:rPr>
              <w:t>2.</w:t>
            </w:r>
            <w:r w:rsidRPr="00B64F91">
              <w:rPr>
                <w:rFonts w:asciiTheme="minorHAnsi" w:hAnsiTheme="minorHAnsi"/>
                <w:sz w:val="20"/>
              </w:rPr>
              <w:tab/>
              <w:t xml:space="preserve">What are the characteristics of the specific KEAs selected? </w:t>
            </w:r>
          </w:p>
        </w:tc>
      </w:tr>
      <w:tr w:rsidR="00A92CCB" w:rsidRPr="005C0F4C" w14:paraId="5077EBDA" w14:textId="77777777" w:rsidTr="003C5D5A">
        <w:tc>
          <w:tcPr>
            <w:tcW w:w="5000" w:type="pct"/>
            <w:tcMar>
              <w:left w:w="0" w:type="dxa"/>
              <w:right w:w="0" w:type="dxa"/>
            </w:tcMar>
          </w:tcPr>
          <w:p w14:paraId="33F81CDC" w14:textId="66480DCD" w:rsidR="00A92CCB" w:rsidRPr="005C0F4C" w:rsidRDefault="00A92CCB" w:rsidP="003C5D5A">
            <w:pPr>
              <w:ind w:left="455" w:hanging="230"/>
              <w:rPr>
                <w:rFonts w:asciiTheme="minorHAnsi" w:hAnsiTheme="minorHAnsi"/>
                <w:sz w:val="20"/>
              </w:rPr>
            </w:pPr>
            <w:r w:rsidRPr="00B64F91">
              <w:rPr>
                <w:rFonts w:asciiTheme="minorHAnsi" w:hAnsiTheme="minorHAnsi"/>
                <w:sz w:val="20"/>
              </w:rPr>
              <w:t>a. What skills and domains are assessed?</w:t>
            </w:r>
          </w:p>
        </w:tc>
      </w:tr>
      <w:tr w:rsidR="00A92CCB" w:rsidRPr="005C0F4C" w14:paraId="4A23E61C" w14:textId="77777777" w:rsidTr="003C5D5A">
        <w:tc>
          <w:tcPr>
            <w:tcW w:w="5000" w:type="pct"/>
            <w:tcMar>
              <w:left w:w="0" w:type="dxa"/>
              <w:right w:w="0" w:type="dxa"/>
            </w:tcMar>
          </w:tcPr>
          <w:p w14:paraId="239FF26C" w14:textId="268199B1"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b. </w:t>
            </w:r>
            <w:r w:rsidRPr="00B64F91">
              <w:rPr>
                <w:rFonts w:asciiTheme="minorHAnsi" w:hAnsiTheme="minorHAnsi"/>
                <w:sz w:val="20"/>
              </w:rPr>
              <w:tab/>
              <w:t>What evidence or types of information are collected (e.g., observation, direct assessments, parent report)?</w:t>
            </w:r>
          </w:p>
        </w:tc>
      </w:tr>
      <w:tr w:rsidR="00A92CCB" w:rsidRPr="005C0F4C" w14:paraId="4B1ADEB5" w14:textId="77777777" w:rsidTr="003C5D5A">
        <w:tc>
          <w:tcPr>
            <w:tcW w:w="5000" w:type="pct"/>
            <w:tcMar>
              <w:left w:w="0" w:type="dxa"/>
              <w:right w:w="0" w:type="dxa"/>
            </w:tcMar>
          </w:tcPr>
          <w:p w14:paraId="5E3FA7F2" w14:textId="5D8AA376"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c. </w:t>
            </w:r>
            <w:r w:rsidRPr="00B64F91">
              <w:rPr>
                <w:rFonts w:asciiTheme="minorHAnsi" w:hAnsiTheme="minorHAnsi"/>
                <w:sz w:val="20"/>
              </w:rPr>
              <w:tab/>
              <w:t>Is use of the KEA mandatory or optional for districts? What factors led to that decision?</w:t>
            </w:r>
          </w:p>
        </w:tc>
      </w:tr>
      <w:tr w:rsidR="00A92CCB" w:rsidRPr="005C0F4C" w14:paraId="57A8DB5F" w14:textId="77777777" w:rsidTr="003C5D5A">
        <w:tc>
          <w:tcPr>
            <w:tcW w:w="5000" w:type="pct"/>
            <w:tcMar>
              <w:left w:w="0" w:type="dxa"/>
              <w:right w:w="0" w:type="dxa"/>
            </w:tcMar>
          </w:tcPr>
          <w:p w14:paraId="60DE9FE4" w14:textId="73DBBCA1" w:rsidR="00A92CCB" w:rsidRPr="005C0F4C" w:rsidRDefault="00A92CCB" w:rsidP="00BD606B">
            <w:pPr>
              <w:pStyle w:val="PPSSTOTableRowHeading"/>
              <w:spacing w:before="0" w:after="0"/>
              <w:ind w:left="275" w:hanging="275"/>
            </w:pPr>
            <w:r w:rsidRPr="00B64F91">
              <w:t xml:space="preserve">3. Was the KEA pilot- and field-tested? </w:t>
            </w:r>
            <w:r w:rsidR="00BD606B">
              <w:t>W</w:t>
            </w:r>
            <w:r w:rsidRPr="00B64F91">
              <w:t>hat</w:t>
            </w:r>
            <w:r w:rsidR="00BD606B">
              <w:t xml:space="preserve"> has been</w:t>
            </w:r>
            <w:r w:rsidRPr="00B64F91">
              <w:t xml:space="preserve"> learned about its validity and reliability</w:t>
            </w:r>
            <w:r w:rsidR="00BD606B">
              <w:t xml:space="preserve"> for its intended purposes and populations? What implications are there for its use and further development</w:t>
            </w:r>
            <w:r>
              <w:t>?</w:t>
            </w:r>
          </w:p>
        </w:tc>
      </w:tr>
      <w:tr w:rsidR="00A92CCB" w:rsidRPr="005C0F4C" w14:paraId="5EAE5A61" w14:textId="77777777" w:rsidTr="003C5D5A">
        <w:tc>
          <w:tcPr>
            <w:tcW w:w="5000" w:type="pct"/>
            <w:tcMar>
              <w:left w:w="0" w:type="dxa"/>
              <w:right w:w="0" w:type="dxa"/>
            </w:tcMar>
          </w:tcPr>
          <w:p w14:paraId="03F4BAC9" w14:textId="4AF8E21F" w:rsidR="00A92CCB" w:rsidRPr="005C0F4C" w:rsidRDefault="00A92CCB" w:rsidP="00BD606B">
            <w:pPr>
              <w:pStyle w:val="PPSSTOTableRowHeading"/>
              <w:spacing w:before="0" w:after="0" w:line="220" w:lineRule="exact"/>
              <w:ind w:left="274" w:hanging="274"/>
              <w:rPr>
                <w:i/>
              </w:rPr>
            </w:pPr>
            <w:r w:rsidRPr="00B64F91">
              <w:t>4. How is the KEA funded</w:t>
            </w:r>
            <w:r>
              <w:t xml:space="preserve"> (up-front and annual</w:t>
            </w:r>
            <w:r w:rsidR="00BD606B">
              <w:t>ly</w:t>
            </w:r>
            <w:r>
              <w:t>)</w:t>
            </w:r>
            <w:r w:rsidRPr="00B64F91">
              <w:t>? What is the overall and per-student cost to implement the KEA? How will funding be sustained?</w:t>
            </w:r>
          </w:p>
        </w:tc>
      </w:tr>
      <w:tr w:rsidR="00BE0D8D" w:rsidRPr="005C0F4C" w14:paraId="3B92605A" w14:textId="77777777" w:rsidTr="003C5D5A">
        <w:tc>
          <w:tcPr>
            <w:tcW w:w="5000" w:type="pct"/>
            <w:shd w:val="clear" w:color="auto" w:fill="BFBFBF" w:themeFill="background1" w:themeFillShade="BF"/>
            <w:tcMar>
              <w:left w:w="0" w:type="dxa"/>
              <w:right w:w="0" w:type="dxa"/>
            </w:tcMar>
          </w:tcPr>
          <w:p w14:paraId="61CE1F44" w14:textId="4907A517" w:rsidR="00BE0D8D" w:rsidRPr="005C0F4C" w:rsidRDefault="00BE0D8D" w:rsidP="003C5D5A">
            <w:pPr>
              <w:ind w:left="230" w:hanging="230"/>
            </w:pPr>
            <w:r>
              <w:rPr>
                <w:rFonts w:asciiTheme="minorHAnsi" w:hAnsiTheme="minorHAnsi"/>
                <w:b/>
                <w:sz w:val="20"/>
              </w:rPr>
              <w:t xml:space="preserve"> II. </w:t>
            </w:r>
            <w:r w:rsidRPr="005C0F4C">
              <w:rPr>
                <w:rFonts w:asciiTheme="minorHAnsi" w:hAnsiTheme="minorHAnsi"/>
                <w:b/>
                <w:sz w:val="20"/>
              </w:rPr>
              <w:t xml:space="preserve">How are KEAs being implemented by 12 school districts within four states </w:t>
            </w:r>
            <w:r w:rsidR="00BD606B" w:rsidRPr="00EE4852">
              <w:rPr>
                <w:rFonts w:asciiTheme="minorHAnsi" w:hAnsiTheme="minorHAnsi"/>
                <w:b/>
                <w:sz w:val="20"/>
              </w:rPr>
              <w:t>that were early adopters</w:t>
            </w:r>
            <w:r w:rsidRPr="005C0F4C">
              <w:rPr>
                <w:rFonts w:asciiTheme="minorHAnsi" w:hAnsiTheme="minorHAnsi"/>
                <w:b/>
                <w:sz w:val="20"/>
              </w:rPr>
              <w:t>?</w:t>
            </w:r>
          </w:p>
        </w:tc>
      </w:tr>
      <w:tr w:rsidR="00A92CCB" w:rsidRPr="005C0F4C" w14:paraId="4FB1E091" w14:textId="77777777" w:rsidTr="003C5D5A">
        <w:tc>
          <w:tcPr>
            <w:tcW w:w="5000" w:type="pct"/>
            <w:tcMar>
              <w:left w:w="0" w:type="dxa"/>
              <w:right w:w="0" w:type="dxa"/>
            </w:tcMar>
          </w:tcPr>
          <w:p w14:paraId="79871EB4" w14:textId="6DE40927" w:rsidR="00A92CCB" w:rsidRPr="005C0F4C" w:rsidRDefault="00A92CCB" w:rsidP="003C5D5A">
            <w:pPr>
              <w:spacing w:line="220" w:lineRule="exact"/>
              <w:ind w:left="230" w:hanging="230"/>
              <w:rPr>
                <w:rFonts w:asciiTheme="minorHAnsi" w:hAnsiTheme="minorHAnsi"/>
                <w:sz w:val="20"/>
              </w:rPr>
            </w:pPr>
            <w:r w:rsidRPr="00B64F91">
              <w:rPr>
                <w:rFonts w:asciiTheme="minorHAnsi" w:hAnsiTheme="minorHAnsi"/>
                <w:sz w:val="20"/>
              </w:rPr>
              <w:t>5.</w:t>
            </w:r>
            <w:r w:rsidRPr="00B64F91">
              <w:rPr>
                <w:rFonts w:asciiTheme="minorHAnsi" w:hAnsiTheme="minorHAnsi"/>
                <w:sz w:val="20"/>
              </w:rPr>
              <w:tab/>
              <w:t xml:space="preserve">What general information and training on the administration of the KEA </w:t>
            </w:r>
            <w:r>
              <w:rPr>
                <w:rFonts w:asciiTheme="minorHAnsi" w:hAnsiTheme="minorHAnsi"/>
                <w:sz w:val="20"/>
              </w:rPr>
              <w:t>are</w:t>
            </w:r>
            <w:r w:rsidRPr="00B64F91">
              <w:rPr>
                <w:rFonts w:asciiTheme="minorHAnsi" w:hAnsiTheme="minorHAnsi"/>
                <w:sz w:val="20"/>
              </w:rPr>
              <w:t xml:space="preserve"> provided to teachers, administrators, and parents?</w:t>
            </w:r>
          </w:p>
        </w:tc>
      </w:tr>
      <w:tr w:rsidR="00A92CCB" w:rsidRPr="005C0F4C" w14:paraId="1E8BB3CC" w14:textId="77777777" w:rsidTr="003C5D5A">
        <w:tc>
          <w:tcPr>
            <w:tcW w:w="5000" w:type="pct"/>
            <w:tcMar>
              <w:left w:w="0" w:type="dxa"/>
              <w:right w:w="0" w:type="dxa"/>
            </w:tcMar>
          </w:tcPr>
          <w:p w14:paraId="7600FA35" w14:textId="12A5E606" w:rsidR="00A92CCB" w:rsidRPr="005C0F4C" w:rsidRDefault="00A92CCB" w:rsidP="003C5D5A">
            <w:pPr>
              <w:ind w:left="455" w:hanging="230"/>
              <w:rPr>
                <w:rFonts w:asciiTheme="minorHAnsi" w:hAnsiTheme="minorHAnsi"/>
                <w:sz w:val="20"/>
              </w:rPr>
            </w:pPr>
            <w:r w:rsidRPr="00B64F91">
              <w:rPr>
                <w:rFonts w:asciiTheme="minorHAnsi" w:hAnsiTheme="minorHAnsi"/>
                <w:sz w:val="20"/>
              </w:rPr>
              <w:t>a.</w:t>
            </w:r>
            <w:r w:rsidRPr="00B64F91">
              <w:rPr>
                <w:rFonts w:asciiTheme="minorHAnsi" w:hAnsiTheme="minorHAnsi"/>
                <w:sz w:val="20"/>
              </w:rPr>
              <w:tab/>
              <w:t>What types of training models are used?</w:t>
            </w:r>
          </w:p>
        </w:tc>
      </w:tr>
      <w:tr w:rsidR="00A92CCB" w:rsidRPr="005C0F4C" w14:paraId="16B2B155" w14:textId="77777777" w:rsidTr="003C5D5A">
        <w:tc>
          <w:tcPr>
            <w:tcW w:w="5000" w:type="pct"/>
            <w:tcMar>
              <w:left w:w="0" w:type="dxa"/>
              <w:right w:w="0" w:type="dxa"/>
            </w:tcMar>
          </w:tcPr>
          <w:p w14:paraId="707D6C5A" w14:textId="2D9CC10A" w:rsidR="00A92CCB" w:rsidRPr="005C0F4C" w:rsidRDefault="00A92CCB" w:rsidP="003C5D5A">
            <w:pPr>
              <w:ind w:left="455" w:hanging="230"/>
              <w:rPr>
                <w:rFonts w:asciiTheme="minorHAnsi" w:hAnsiTheme="minorHAnsi"/>
                <w:sz w:val="20"/>
              </w:rPr>
            </w:pPr>
            <w:r w:rsidRPr="00B64F91">
              <w:rPr>
                <w:rFonts w:asciiTheme="minorHAnsi" w:hAnsiTheme="minorHAnsi"/>
                <w:sz w:val="20"/>
              </w:rPr>
              <w:t>b.</w:t>
            </w:r>
            <w:r w:rsidRPr="00B64F91">
              <w:rPr>
                <w:rFonts w:asciiTheme="minorHAnsi" w:hAnsiTheme="minorHAnsi"/>
                <w:sz w:val="20"/>
              </w:rPr>
              <w:tab/>
              <w:t>How well prepared were people to administer the KEA? What additional support would have been helpful?</w:t>
            </w:r>
          </w:p>
        </w:tc>
      </w:tr>
      <w:tr w:rsidR="00A92CCB" w:rsidRPr="005C0F4C" w14:paraId="0A81803F" w14:textId="77777777" w:rsidTr="003C5D5A">
        <w:tc>
          <w:tcPr>
            <w:tcW w:w="5000" w:type="pct"/>
            <w:tcMar>
              <w:left w:w="0" w:type="dxa"/>
              <w:right w:w="0" w:type="dxa"/>
            </w:tcMar>
          </w:tcPr>
          <w:p w14:paraId="6049CE70" w14:textId="18E84AF9" w:rsidR="00A92CCB" w:rsidRPr="005C0F4C" w:rsidRDefault="00A92CCB" w:rsidP="003C5D5A">
            <w:pPr>
              <w:ind w:left="230" w:hanging="230"/>
              <w:rPr>
                <w:rFonts w:asciiTheme="minorHAnsi" w:hAnsiTheme="minorHAnsi"/>
                <w:sz w:val="20"/>
              </w:rPr>
            </w:pPr>
            <w:r w:rsidRPr="00B64F91">
              <w:rPr>
                <w:rFonts w:asciiTheme="minorHAnsi" w:hAnsiTheme="minorHAnsi"/>
                <w:sz w:val="20"/>
              </w:rPr>
              <w:t xml:space="preserve">6. </w:t>
            </w:r>
            <w:r w:rsidRPr="00B64F91">
              <w:rPr>
                <w:rFonts w:asciiTheme="minorHAnsi" w:hAnsiTheme="minorHAnsi"/>
                <w:sz w:val="20"/>
              </w:rPr>
              <w:tab/>
              <w:t>How are KEAs administered?</w:t>
            </w:r>
          </w:p>
        </w:tc>
      </w:tr>
      <w:tr w:rsidR="00A92CCB" w:rsidRPr="005C0F4C" w14:paraId="1985749C" w14:textId="77777777" w:rsidTr="003C5D5A">
        <w:tc>
          <w:tcPr>
            <w:tcW w:w="5000" w:type="pct"/>
            <w:tcMar>
              <w:left w:w="0" w:type="dxa"/>
              <w:right w:w="0" w:type="dxa"/>
            </w:tcMar>
          </w:tcPr>
          <w:p w14:paraId="2521B765" w14:textId="2B0E5C4B" w:rsidR="00A92CCB" w:rsidRPr="005C0F4C" w:rsidRDefault="00A92CCB" w:rsidP="003C5D5A">
            <w:pPr>
              <w:ind w:left="455" w:hanging="230"/>
              <w:rPr>
                <w:rFonts w:asciiTheme="minorHAnsi" w:hAnsiTheme="minorHAnsi"/>
                <w:sz w:val="20"/>
              </w:rPr>
            </w:pPr>
            <w:r w:rsidRPr="00B64F91">
              <w:rPr>
                <w:rFonts w:asciiTheme="minorHAnsi" w:hAnsiTheme="minorHAnsi"/>
                <w:sz w:val="20"/>
              </w:rPr>
              <w:t>a.</w:t>
            </w:r>
            <w:r w:rsidRPr="00B64F91">
              <w:rPr>
                <w:rFonts w:asciiTheme="minorHAnsi" w:hAnsiTheme="minorHAnsi"/>
                <w:sz w:val="20"/>
              </w:rPr>
              <w:tab/>
              <w:t>When are KEAs administered?</w:t>
            </w:r>
          </w:p>
        </w:tc>
      </w:tr>
      <w:tr w:rsidR="00A92CCB" w:rsidRPr="005C0F4C" w14:paraId="729CACEB" w14:textId="77777777" w:rsidTr="003C5D5A">
        <w:tc>
          <w:tcPr>
            <w:tcW w:w="5000" w:type="pct"/>
            <w:tcMar>
              <w:left w:w="0" w:type="dxa"/>
              <w:right w:w="0" w:type="dxa"/>
            </w:tcMar>
          </w:tcPr>
          <w:p w14:paraId="2FD75320" w14:textId="0E5C237C" w:rsidR="00A92CCB" w:rsidRPr="005C0F4C" w:rsidRDefault="00A92CCB" w:rsidP="003C5D5A">
            <w:pPr>
              <w:ind w:left="455" w:hanging="230"/>
              <w:rPr>
                <w:rFonts w:asciiTheme="minorHAnsi" w:hAnsiTheme="minorHAnsi"/>
                <w:sz w:val="20"/>
              </w:rPr>
            </w:pPr>
            <w:r w:rsidRPr="00B64F91">
              <w:rPr>
                <w:rFonts w:asciiTheme="minorHAnsi" w:hAnsiTheme="minorHAnsi"/>
                <w:sz w:val="20"/>
              </w:rPr>
              <w:t>b.</w:t>
            </w:r>
            <w:r w:rsidRPr="00B64F91">
              <w:rPr>
                <w:rFonts w:asciiTheme="minorHAnsi" w:hAnsiTheme="minorHAnsi"/>
                <w:sz w:val="20"/>
              </w:rPr>
              <w:tab/>
              <w:t xml:space="preserve">Who administers the KEAs, and what training and support did those individuals receive? </w:t>
            </w:r>
          </w:p>
        </w:tc>
      </w:tr>
      <w:tr w:rsidR="00A92CCB" w:rsidRPr="005C0F4C" w14:paraId="1BE1CD6A" w14:textId="77777777" w:rsidTr="003C5D5A">
        <w:tc>
          <w:tcPr>
            <w:tcW w:w="5000" w:type="pct"/>
            <w:tcMar>
              <w:left w:w="0" w:type="dxa"/>
              <w:right w:w="0" w:type="dxa"/>
            </w:tcMar>
          </w:tcPr>
          <w:p w14:paraId="7FA29958" w14:textId="02A491A2" w:rsidR="00A92CCB" w:rsidRPr="005C0F4C" w:rsidRDefault="00A92CCB" w:rsidP="003C5D5A">
            <w:pPr>
              <w:ind w:left="455" w:right="-102" w:hanging="230"/>
              <w:rPr>
                <w:rFonts w:asciiTheme="minorHAnsi" w:hAnsiTheme="minorHAnsi"/>
                <w:sz w:val="20"/>
              </w:rPr>
            </w:pPr>
            <w:r w:rsidRPr="00B64F91">
              <w:rPr>
                <w:rFonts w:asciiTheme="minorHAnsi" w:hAnsiTheme="minorHAnsi"/>
                <w:sz w:val="20"/>
              </w:rPr>
              <w:t xml:space="preserve">c. </w:t>
            </w:r>
            <w:r w:rsidRPr="00B64F91">
              <w:rPr>
                <w:rFonts w:asciiTheme="minorHAnsi" w:hAnsiTheme="minorHAnsi"/>
                <w:sz w:val="20"/>
              </w:rPr>
              <w:tab/>
              <w:t xml:space="preserve">How much time do the </w:t>
            </w:r>
            <w:r>
              <w:rPr>
                <w:rFonts w:asciiTheme="minorHAnsi" w:hAnsiTheme="minorHAnsi"/>
                <w:sz w:val="20"/>
              </w:rPr>
              <w:t xml:space="preserve">KEAs </w:t>
            </w:r>
            <w:r w:rsidRPr="00B64F91">
              <w:rPr>
                <w:rFonts w:asciiTheme="minorHAnsi" w:hAnsiTheme="minorHAnsi"/>
                <w:sz w:val="20"/>
              </w:rPr>
              <w:t>require of district staff, school administrators, and teachers to implement?</w:t>
            </w:r>
            <w:r w:rsidRPr="00B64F91">
              <w:rPr>
                <w:rFonts w:asciiTheme="minorHAnsi" w:hAnsiTheme="minorHAnsi"/>
                <w:i/>
                <w:sz w:val="20"/>
              </w:rPr>
              <w:t xml:space="preserve"> </w:t>
            </w:r>
          </w:p>
        </w:tc>
      </w:tr>
      <w:tr w:rsidR="00A92CCB" w:rsidRPr="005C0F4C" w14:paraId="42C23844" w14:textId="77777777" w:rsidTr="003C5D5A">
        <w:tc>
          <w:tcPr>
            <w:tcW w:w="5000" w:type="pct"/>
            <w:tcMar>
              <w:left w:w="0" w:type="dxa"/>
              <w:right w:w="0" w:type="dxa"/>
            </w:tcMar>
          </w:tcPr>
          <w:p w14:paraId="40922C81" w14:textId="35239BFC" w:rsidR="00A92CCB" w:rsidRPr="005C0F4C" w:rsidRDefault="00A92CCB" w:rsidP="003C5D5A">
            <w:pPr>
              <w:ind w:left="455" w:hanging="230"/>
              <w:rPr>
                <w:rFonts w:asciiTheme="minorHAnsi" w:hAnsiTheme="minorHAnsi"/>
                <w:sz w:val="20"/>
              </w:rPr>
            </w:pPr>
            <w:r w:rsidRPr="00B64F91">
              <w:rPr>
                <w:rFonts w:asciiTheme="minorHAnsi" w:hAnsiTheme="minorHAnsi"/>
                <w:sz w:val="20"/>
              </w:rPr>
              <w:t>d. Are families involved in providing information? If so, how?</w:t>
            </w:r>
          </w:p>
        </w:tc>
      </w:tr>
      <w:tr w:rsidR="00A92CCB" w:rsidRPr="005C0F4C" w14:paraId="71E3D669" w14:textId="77777777" w:rsidTr="003C5D5A">
        <w:tc>
          <w:tcPr>
            <w:tcW w:w="5000" w:type="pct"/>
            <w:tcMar>
              <w:left w:w="0" w:type="dxa"/>
              <w:right w:w="0" w:type="dxa"/>
            </w:tcMar>
          </w:tcPr>
          <w:p w14:paraId="2FF555A8" w14:textId="26952A9F" w:rsidR="00A92CCB" w:rsidRPr="005C0F4C" w:rsidRDefault="00A92CCB" w:rsidP="003C5D5A">
            <w:pPr>
              <w:ind w:left="455" w:hanging="230"/>
              <w:rPr>
                <w:rFonts w:asciiTheme="minorHAnsi" w:hAnsiTheme="minorHAnsi"/>
                <w:sz w:val="20"/>
              </w:rPr>
            </w:pPr>
            <w:r w:rsidRPr="00B64F91">
              <w:rPr>
                <w:rFonts w:asciiTheme="minorHAnsi" w:hAnsiTheme="minorHAnsi"/>
                <w:sz w:val="20"/>
              </w:rPr>
              <w:t xml:space="preserve">e. </w:t>
            </w:r>
            <w:r w:rsidRPr="00B64F91">
              <w:rPr>
                <w:rFonts w:asciiTheme="minorHAnsi" w:hAnsiTheme="minorHAnsi"/>
                <w:sz w:val="20"/>
              </w:rPr>
              <w:tab/>
              <w:t>How is technology used to support KEA administration and scoring?</w:t>
            </w:r>
          </w:p>
        </w:tc>
      </w:tr>
      <w:tr w:rsidR="00A92CCB" w:rsidRPr="005C0F4C" w14:paraId="003FDD85" w14:textId="77777777" w:rsidTr="003C5D5A">
        <w:tc>
          <w:tcPr>
            <w:tcW w:w="5000" w:type="pct"/>
            <w:tcMar>
              <w:left w:w="0" w:type="dxa"/>
              <w:right w:w="0" w:type="dxa"/>
            </w:tcMar>
          </w:tcPr>
          <w:p w14:paraId="4CA565D1" w14:textId="290E4696" w:rsidR="00A92CCB" w:rsidRPr="005C0F4C" w:rsidRDefault="00A92CCB" w:rsidP="003C5D5A">
            <w:pPr>
              <w:ind w:left="460" w:hanging="230"/>
              <w:rPr>
                <w:rFonts w:asciiTheme="minorHAnsi" w:hAnsiTheme="minorHAnsi"/>
                <w:sz w:val="20"/>
              </w:rPr>
            </w:pPr>
            <w:r w:rsidRPr="00B64F91">
              <w:rPr>
                <w:rFonts w:asciiTheme="minorHAnsi" w:hAnsiTheme="minorHAnsi"/>
                <w:sz w:val="20"/>
              </w:rPr>
              <w:t>f.</w:t>
            </w:r>
            <w:r w:rsidRPr="00B64F91">
              <w:rPr>
                <w:rFonts w:asciiTheme="minorHAnsi" w:hAnsiTheme="minorHAnsi"/>
                <w:sz w:val="20"/>
              </w:rPr>
              <w:tab/>
              <w:t>What strategies are used to help ensure that children with disabilities and English learners are accurately assessed?</w:t>
            </w:r>
          </w:p>
        </w:tc>
      </w:tr>
      <w:tr w:rsidR="00BD606B" w:rsidRPr="005C0F4C" w14:paraId="3C06D671" w14:textId="77777777" w:rsidTr="003C5D5A">
        <w:tc>
          <w:tcPr>
            <w:tcW w:w="5000" w:type="pct"/>
            <w:tcMar>
              <w:left w:w="0" w:type="dxa"/>
              <w:right w:w="0" w:type="dxa"/>
            </w:tcMar>
          </w:tcPr>
          <w:p w14:paraId="6A6B9382" w14:textId="42768B8A" w:rsidR="00BD606B" w:rsidRPr="00B64F91" w:rsidRDefault="00BD606B" w:rsidP="003C5D5A">
            <w:pPr>
              <w:ind w:left="460" w:hanging="230"/>
              <w:rPr>
                <w:rFonts w:asciiTheme="minorHAnsi" w:hAnsiTheme="minorHAnsi"/>
                <w:sz w:val="20"/>
              </w:rPr>
            </w:pPr>
            <w:r>
              <w:rPr>
                <w:rFonts w:asciiTheme="minorHAnsi" w:hAnsiTheme="minorHAnsi"/>
                <w:sz w:val="20"/>
              </w:rPr>
              <w:t>g</w:t>
            </w:r>
            <w:r w:rsidRPr="00B64F91">
              <w:rPr>
                <w:rFonts w:asciiTheme="minorHAnsi" w:hAnsiTheme="minorHAnsi"/>
                <w:sz w:val="20"/>
              </w:rPr>
              <w:t>.</w:t>
            </w:r>
            <w:r w:rsidRPr="00B64F91">
              <w:rPr>
                <w:rFonts w:asciiTheme="minorHAnsi" w:hAnsiTheme="minorHAnsi"/>
                <w:sz w:val="20"/>
              </w:rPr>
              <w:tab/>
              <w:t>What strategies are used to help ensure that English learners are accurately assessed?</w:t>
            </w:r>
          </w:p>
        </w:tc>
      </w:tr>
      <w:tr w:rsidR="00BD606B" w:rsidRPr="005C0F4C" w14:paraId="1C2D7762" w14:textId="77777777" w:rsidTr="003C5D5A">
        <w:tc>
          <w:tcPr>
            <w:tcW w:w="5000" w:type="pct"/>
            <w:tcMar>
              <w:left w:w="0" w:type="dxa"/>
              <w:right w:w="0" w:type="dxa"/>
            </w:tcMar>
          </w:tcPr>
          <w:p w14:paraId="36775CBC" w14:textId="58D410DC" w:rsidR="00BD606B" w:rsidRPr="00B64F91" w:rsidRDefault="00BD606B" w:rsidP="003C5D5A">
            <w:pPr>
              <w:ind w:left="460" w:hanging="230"/>
              <w:rPr>
                <w:rFonts w:asciiTheme="minorHAnsi" w:hAnsiTheme="minorHAnsi"/>
                <w:sz w:val="20"/>
              </w:rPr>
            </w:pPr>
            <w:r>
              <w:rPr>
                <w:rFonts w:asciiTheme="minorHAnsi" w:hAnsiTheme="minorHAnsi"/>
                <w:sz w:val="20"/>
              </w:rPr>
              <w:t>h. H</w:t>
            </w:r>
            <w:r w:rsidRPr="00022D6A">
              <w:rPr>
                <w:rFonts w:asciiTheme="minorHAnsi" w:hAnsiTheme="minorHAnsi"/>
                <w:sz w:val="20"/>
              </w:rPr>
              <w:t xml:space="preserve">ow </w:t>
            </w:r>
            <w:r>
              <w:rPr>
                <w:rFonts w:asciiTheme="minorHAnsi" w:hAnsiTheme="minorHAnsi"/>
                <w:sz w:val="20"/>
              </w:rPr>
              <w:t xml:space="preserve">does </w:t>
            </w:r>
            <w:r w:rsidRPr="008735FF">
              <w:rPr>
                <w:rFonts w:asciiTheme="minorHAnsi" w:hAnsiTheme="minorHAnsi"/>
                <w:sz w:val="20"/>
              </w:rPr>
              <w:t>the KEA fit</w:t>
            </w:r>
            <w:r w:rsidRPr="00CB0C35">
              <w:rPr>
                <w:rFonts w:asciiTheme="minorHAnsi" w:hAnsiTheme="minorHAnsi"/>
                <w:sz w:val="20"/>
              </w:rPr>
              <w:t xml:space="preserve"> </w:t>
            </w:r>
            <w:r>
              <w:rPr>
                <w:rFonts w:asciiTheme="minorHAnsi" w:hAnsiTheme="minorHAnsi"/>
                <w:sz w:val="20"/>
              </w:rPr>
              <w:t xml:space="preserve">with </w:t>
            </w:r>
            <w:r w:rsidRPr="00022D6A">
              <w:rPr>
                <w:rFonts w:asciiTheme="minorHAnsi" w:hAnsiTheme="minorHAnsi"/>
                <w:sz w:val="20"/>
              </w:rPr>
              <w:t>existing district</w:t>
            </w:r>
            <w:r>
              <w:rPr>
                <w:rFonts w:asciiTheme="minorHAnsi" w:hAnsiTheme="minorHAnsi"/>
                <w:sz w:val="20"/>
              </w:rPr>
              <w:t xml:space="preserve"> and P</w:t>
            </w:r>
            <w:r w:rsidRPr="00CB0C35">
              <w:rPr>
                <w:rFonts w:asciiTheme="minorHAnsi" w:hAnsiTheme="minorHAnsi"/>
                <w:sz w:val="20"/>
              </w:rPr>
              <w:t>re</w:t>
            </w:r>
            <w:r w:rsidRPr="00022D6A">
              <w:rPr>
                <w:rFonts w:asciiTheme="minorHAnsi" w:hAnsiTheme="minorHAnsi"/>
                <w:sz w:val="20"/>
              </w:rPr>
              <w:t>K assess</w:t>
            </w:r>
            <w:r>
              <w:rPr>
                <w:rFonts w:asciiTheme="minorHAnsi" w:hAnsiTheme="minorHAnsi"/>
                <w:sz w:val="20"/>
              </w:rPr>
              <w:t>me</w:t>
            </w:r>
            <w:r w:rsidRPr="00022D6A">
              <w:rPr>
                <w:rFonts w:asciiTheme="minorHAnsi" w:hAnsiTheme="minorHAnsi"/>
                <w:sz w:val="20"/>
              </w:rPr>
              <w:t>nts</w:t>
            </w:r>
            <w:r>
              <w:rPr>
                <w:rFonts w:asciiTheme="minorHAnsi" w:hAnsiTheme="minorHAnsi"/>
                <w:sz w:val="20"/>
              </w:rPr>
              <w:t>?</w:t>
            </w:r>
          </w:p>
        </w:tc>
      </w:tr>
      <w:tr w:rsidR="00BD606B" w:rsidRPr="005C0F4C" w14:paraId="06F1B9AD" w14:textId="77777777" w:rsidTr="003C5D5A">
        <w:tc>
          <w:tcPr>
            <w:tcW w:w="5000" w:type="pct"/>
            <w:tcMar>
              <w:left w:w="0" w:type="dxa"/>
              <w:right w:w="0" w:type="dxa"/>
            </w:tcMar>
          </w:tcPr>
          <w:p w14:paraId="2D21DB95" w14:textId="4555376D" w:rsidR="00BD606B" w:rsidRPr="005C0F4C" w:rsidRDefault="00BD606B" w:rsidP="003C5D5A">
            <w:pPr>
              <w:spacing w:line="220" w:lineRule="exact"/>
              <w:ind w:left="460" w:hanging="230"/>
              <w:rPr>
                <w:rFonts w:asciiTheme="minorHAnsi" w:hAnsiTheme="minorHAnsi"/>
                <w:sz w:val="20"/>
              </w:rPr>
            </w:pPr>
            <w:r>
              <w:rPr>
                <w:rFonts w:asciiTheme="minorHAnsi" w:hAnsiTheme="minorHAnsi"/>
                <w:sz w:val="20"/>
              </w:rPr>
              <w:t>i</w:t>
            </w:r>
            <w:r w:rsidRPr="00B64F91">
              <w:rPr>
                <w:rFonts w:asciiTheme="minorHAnsi" w:hAnsiTheme="minorHAnsi"/>
                <w:sz w:val="20"/>
              </w:rPr>
              <w:t xml:space="preserve">. </w:t>
            </w:r>
            <w:r w:rsidRPr="00B64F91">
              <w:rPr>
                <w:rFonts w:asciiTheme="minorHAnsi" w:hAnsiTheme="minorHAnsi"/>
                <w:sz w:val="20"/>
              </w:rPr>
              <w:tab/>
              <w:t>What aspects of the KEA implementation are standardized across districts and schools, and what aspects involve local discretion?</w:t>
            </w:r>
          </w:p>
        </w:tc>
      </w:tr>
      <w:tr w:rsidR="00BD606B" w:rsidRPr="005C0F4C" w14:paraId="253AB793" w14:textId="77777777" w:rsidTr="003C5D5A">
        <w:tc>
          <w:tcPr>
            <w:tcW w:w="5000" w:type="pct"/>
            <w:tcMar>
              <w:left w:w="0" w:type="dxa"/>
              <w:right w:w="0" w:type="dxa"/>
            </w:tcMar>
          </w:tcPr>
          <w:p w14:paraId="026CDBD9" w14:textId="05160E60" w:rsidR="00BD606B" w:rsidRPr="005C0F4C" w:rsidRDefault="00BD606B" w:rsidP="003C5D5A">
            <w:pPr>
              <w:spacing w:line="220" w:lineRule="exact"/>
              <w:ind w:left="230" w:hanging="230"/>
              <w:rPr>
                <w:rFonts w:asciiTheme="minorHAnsi" w:hAnsiTheme="minorHAnsi"/>
                <w:sz w:val="20"/>
              </w:rPr>
            </w:pPr>
            <w:r w:rsidRPr="00B64F91">
              <w:rPr>
                <w:rFonts w:asciiTheme="minorHAnsi" w:hAnsiTheme="minorHAnsi"/>
                <w:sz w:val="20"/>
              </w:rPr>
              <w:t xml:space="preserve">7. </w:t>
            </w:r>
            <w:r w:rsidRPr="00B64F91">
              <w:rPr>
                <w:rFonts w:asciiTheme="minorHAnsi" w:hAnsiTheme="minorHAnsi"/>
                <w:sz w:val="20"/>
              </w:rPr>
              <w:tab/>
            </w:r>
            <w:r w:rsidRPr="008A7C7F">
              <w:rPr>
                <w:rFonts w:asciiTheme="minorHAnsi" w:hAnsiTheme="minorHAnsi"/>
                <w:sz w:val="20"/>
              </w:rPr>
              <w:t>How are KEA data shared with the state? (e.g., Are results added to a student longitudinal data system or another permanent student record?)</w:t>
            </w:r>
          </w:p>
        </w:tc>
      </w:tr>
      <w:tr w:rsidR="00BD606B" w:rsidRPr="005C0F4C" w14:paraId="3F4E96DE" w14:textId="77777777" w:rsidTr="003C5D5A">
        <w:tc>
          <w:tcPr>
            <w:tcW w:w="5000" w:type="pct"/>
            <w:tcMar>
              <w:left w:w="0" w:type="dxa"/>
              <w:right w:w="0" w:type="dxa"/>
            </w:tcMar>
          </w:tcPr>
          <w:p w14:paraId="58A14E88" w14:textId="12E85DF7" w:rsidR="00BD606B" w:rsidRPr="005C0F4C" w:rsidRDefault="00BD606B" w:rsidP="003C5D5A">
            <w:pPr>
              <w:pStyle w:val="PPSSTOTableRowHeading"/>
              <w:spacing w:before="0" w:after="0"/>
              <w:ind w:left="275" w:hanging="275"/>
              <w:rPr>
                <w:rFonts w:cs="Times New Roman"/>
              </w:rPr>
            </w:pPr>
            <w:r w:rsidRPr="00B64F91">
              <w:rPr>
                <w:rFonts w:cs="Times New Roman"/>
              </w:rPr>
              <w:t xml:space="preserve">8. </w:t>
            </w:r>
            <w:r w:rsidRPr="008A7C7F">
              <w:t>How</w:t>
            </w:r>
            <w:r>
              <w:t xml:space="preserve"> </w:t>
            </w:r>
            <w:r w:rsidRPr="008A7C7F">
              <w:t xml:space="preserve">do states and districts monitor and evaluate </w:t>
            </w:r>
            <w:r>
              <w:t>KEA</w:t>
            </w:r>
            <w:r w:rsidRPr="008A7C7F">
              <w:t xml:space="preserve"> implementation?</w:t>
            </w:r>
          </w:p>
        </w:tc>
      </w:tr>
      <w:tr w:rsidR="00BD606B" w:rsidRPr="005C0F4C" w14:paraId="73622023" w14:textId="77777777" w:rsidTr="003C5D5A">
        <w:trPr>
          <w:trHeight w:val="244"/>
          <w:tblHeader/>
        </w:trPr>
        <w:tc>
          <w:tcPr>
            <w:tcW w:w="5000" w:type="pct"/>
            <w:shd w:val="clear" w:color="auto" w:fill="BFBFBF" w:themeFill="background1" w:themeFillShade="BF"/>
            <w:tcMar>
              <w:left w:w="0" w:type="dxa"/>
              <w:right w:w="0" w:type="dxa"/>
            </w:tcMar>
          </w:tcPr>
          <w:p w14:paraId="44FE85DC" w14:textId="60497096" w:rsidR="00BD606B" w:rsidRPr="005C0F4C" w:rsidRDefault="00BD606B" w:rsidP="003C5D5A">
            <w:pPr>
              <w:rPr>
                <w:rFonts w:asciiTheme="minorHAnsi" w:hAnsiTheme="minorHAnsi"/>
                <w:b/>
                <w:sz w:val="20"/>
              </w:rPr>
            </w:pPr>
            <w:r w:rsidRPr="005C0F4C">
              <w:br w:type="page"/>
            </w:r>
            <w:r>
              <w:rPr>
                <w:rFonts w:asciiTheme="minorHAnsi" w:hAnsiTheme="minorHAnsi"/>
                <w:b/>
                <w:sz w:val="20"/>
              </w:rPr>
              <w:t>III.</w:t>
            </w:r>
            <w:r>
              <w:t xml:space="preserve"> </w:t>
            </w:r>
            <w:r w:rsidRPr="005C0F4C">
              <w:rPr>
                <w:rFonts w:asciiTheme="minorHAnsi" w:hAnsiTheme="minorHAnsi"/>
                <w:b/>
                <w:sz w:val="20"/>
              </w:rPr>
              <w:t xml:space="preserve">How do these four states and their districts and schools </w:t>
            </w:r>
            <w:r w:rsidRPr="0053021B">
              <w:rPr>
                <w:rFonts w:asciiTheme="minorHAnsi" w:hAnsiTheme="minorHAnsi"/>
                <w:b/>
                <w:sz w:val="20"/>
              </w:rPr>
              <w:t>communicate and</w:t>
            </w:r>
            <w:r>
              <w:rPr>
                <w:b/>
              </w:rPr>
              <w:t xml:space="preserve"> </w:t>
            </w:r>
            <w:r w:rsidRPr="005C0F4C">
              <w:rPr>
                <w:rFonts w:asciiTheme="minorHAnsi" w:hAnsiTheme="minorHAnsi"/>
                <w:b/>
                <w:sz w:val="20"/>
              </w:rPr>
              <w:t>use KEA results to inform policy and practice?</w:t>
            </w:r>
          </w:p>
        </w:tc>
      </w:tr>
      <w:tr w:rsidR="00BD606B" w:rsidRPr="005C0F4C" w14:paraId="0C6854E2" w14:textId="77777777" w:rsidTr="003C5D5A">
        <w:trPr>
          <w:cantSplit/>
        </w:trPr>
        <w:tc>
          <w:tcPr>
            <w:tcW w:w="5000" w:type="pct"/>
            <w:tcMar>
              <w:left w:w="0" w:type="dxa"/>
              <w:right w:w="0" w:type="dxa"/>
            </w:tcMar>
          </w:tcPr>
          <w:p w14:paraId="1677C90A" w14:textId="77699B1A" w:rsidR="00BD606B" w:rsidRPr="005C0F4C" w:rsidRDefault="00BD606B" w:rsidP="00CE1145">
            <w:pPr>
              <w:spacing w:line="220" w:lineRule="exact"/>
              <w:ind w:left="230" w:hanging="230"/>
              <w:rPr>
                <w:rFonts w:asciiTheme="minorHAnsi" w:hAnsiTheme="minorHAnsi"/>
                <w:sz w:val="20"/>
              </w:rPr>
            </w:pPr>
            <w:r w:rsidRPr="00B64F91">
              <w:rPr>
                <w:rFonts w:asciiTheme="minorHAnsi" w:hAnsiTheme="minorHAnsi"/>
                <w:sz w:val="20"/>
              </w:rPr>
              <w:t>9.</w:t>
            </w:r>
            <w:r w:rsidRPr="00B64F91">
              <w:rPr>
                <w:rFonts w:asciiTheme="minorHAnsi" w:hAnsiTheme="minorHAnsi"/>
                <w:sz w:val="20"/>
              </w:rPr>
              <w:tab/>
              <w:t xml:space="preserve">Who receives the results of the KEAs (e.g., parents, </w:t>
            </w:r>
            <w:r>
              <w:rPr>
                <w:rFonts w:asciiTheme="minorHAnsi" w:hAnsiTheme="minorHAnsi"/>
                <w:sz w:val="20"/>
              </w:rPr>
              <w:t xml:space="preserve">PreK </w:t>
            </w:r>
            <w:r w:rsidR="00CE1145">
              <w:rPr>
                <w:rFonts w:asciiTheme="minorHAnsi" w:hAnsiTheme="minorHAnsi"/>
                <w:sz w:val="20"/>
              </w:rPr>
              <w:t>directors</w:t>
            </w:r>
            <w:r w:rsidRPr="00B64F91">
              <w:rPr>
                <w:rFonts w:asciiTheme="minorHAnsi" w:hAnsiTheme="minorHAnsi"/>
                <w:sz w:val="20"/>
              </w:rPr>
              <w:t xml:space="preserve">, kindergarten teachers, principals and early childhood administrators, the SEA)? </w:t>
            </w:r>
            <w:r w:rsidR="00CE1145">
              <w:rPr>
                <w:rFonts w:asciiTheme="minorHAnsi" w:hAnsiTheme="minorHAnsi"/>
                <w:sz w:val="20"/>
              </w:rPr>
              <w:t>How are results communicated to stakeholders?</w:t>
            </w:r>
          </w:p>
        </w:tc>
      </w:tr>
      <w:tr w:rsidR="00BD606B" w:rsidRPr="005C0F4C" w14:paraId="57981CDF" w14:textId="77777777" w:rsidTr="003C5D5A">
        <w:trPr>
          <w:cantSplit/>
        </w:trPr>
        <w:tc>
          <w:tcPr>
            <w:tcW w:w="5000" w:type="pct"/>
            <w:tcMar>
              <w:left w:w="0" w:type="dxa"/>
              <w:right w:w="0" w:type="dxa"/>
            </w:tcMar>
          </w:tcPr>
          <w:p w14:paraId="198D2A2F" w14:textId="0C7F3FBC" w:rsidR="00BD606B" w:rsidRPr="005C0F4C" w:rsidRDefault="00BD606B" w:rsidP="003C5D5A">
            <w:pPr>
              <w:ind w:left="455" w:hanging="230"/>
              <w:rPr>
                <w:rFonts w:asciiTheme="minorHAnsi" w:hAnsiTheme="minorHAnsi"/>
                <w:sz w:val="20"/>
              </w:rPr>
            </w:pPr>
            <w:r w:rsidRPr="00B64F91">
              <w:rPr>
                <w:rFonts w:asciiTheme="minorHAnsi" w:hAnsiTheme="minorHAnsi"/>
                <w:sz w:val="20"/>
              </w:rPr>
              <w:t xml:space="preserve">a. </w:t>
            </w:r>
            <w:r w:rsidRPr="00B64F91">
              <w:rPr>
                <w:rFonts w:asciiTheme="minorHAnsi" w:hAnsiTheme="minorHAnsi"/>
                <w:sz w:val="20"/>
              </w:rPr>
              <w:tab/>
              <w:t xml:space="preserve">What information do they receive about the results? </w:t>
            </w:r>
          </w:p>
        </w:tc>
      </w:tr>
      <w:tr w:rsidR="00BD606B" w:rsidRPr="005C0F4C" w14:paraId="52C06F40" w14:textId="77777777" w:rsidTr="003C5D5A">
        <w:trPr>
          <w:cantSplit/>
        </w:trPr>
        <w:tc>
          <w:tcPr>
            <w:tcW w:w="5000" w:type="pct"/>
            <w:tcMar>
              <w:left w:w="0" w:type="dxa"/>
              <w:right w:w="0" w:type="dxa"/>
            </w:tcMar>
          </w:tcPr>
          <w:p w14:paraId="01988203" w14:textId="4D2FB01A" w:rsidR="00BD606B" w:rsidRPr="005C0F4C" w:rsidRDefault="00BD606B" w:rsidP="003C5D5A">
            <w:pPr>
              <w:ind w:left="455" w:hanging="230"/>
              <w:rPr>
                <w:rFonts w:asciiTheme="minorHAnsi" w:hAnsiTheme="minorHAnsi"/>
                <w:sz w:val="20"/>
              </w:rPr>
            </w:pPr>
            <w:r w:rsidRPr="00B64F91">
              <w:rPr>
                <w:rFonts w:asciiTheme="minorHAnsi" w:hAnsiTheme="minorHAnsi"/>
                <w:sz w:val="20"/>
              </w:rPr>
              <w:t>b</w:t>
            </w:r>
            <w:r>
              <w:rPr>
                <w:rFonts w:asciiTheme="minorHAnsi" w:hAnsiTheme="minorHAnsi"/>
                <w:sz w:val="20"/>
              </w:rPr>
              <w:t>.</w:t>
            </w:r>
            <w:r w:rsidRPr="00B64F91" w:rsidDel="000C1FD7">
              <w:rPr>
                <w:rFonts w:asciiTheme="minorHAnsi" w:hAnsiTheme="minorHAnsi"/>
                <w:sz w:val="20"/>
              </w:rPr>
              <w:t xml:space="preserve"> </w:t>
            </w:r>
            <w:r w:rsidRPr="00B64F91">
              <w:rPr>
                <w:rFonts w:asciiTheme="minorHAnsi" w:hAnsiTheme="minorHAnsi"/>
                <w:sz w:val="20"/>
              </w:rPr>
              <w:tab/>
              <w:t>Who has access to results and in what form and on what schedule?</w:t>
            </w:r>
          </w:p>
        </w:tc>
      </w:tr>
      <w:tr w:rsidR="00BD606B" w:rsidRPr="005C0F4C" w14:paraId="254389C2" w14:textId="77777777" w:rsidTr="003C5D5A">
        <w:trPr>
          <w:cantSplit/>
        </w:trPr>
        <w:tc>
          <w:tcPr>
            <w:tcW w:w="5000" w:type="pct"/>
            <w:tcMar>
              <w:left w:w="0" w:type="dxa"/>
              <w:right w:w="0" w:type="dxa"/>
            </w:tcMar>
          </w:tcPr>
          <w:p w14:paraId="3B78D300" w14:textId="0A83E53B" w:rsidR="00BD606B" w:rsidRPr="005C0F4C" w:rsidRDefault="00BD606B" w:rsidP="003C5D5A">
            <w:pPr>
              <w:ind w:left="365" w:hanging="365"/>
              <w:rPr>
                <w:rFonts w:asciiTheme="minorHAnsi" w:hAnsiTheme="minorHAnsi"/>
                <w:sz w:val="20"/>
              </w:rPr>
            </w:pPr>
            <w:r w:rsidRPr="00B64F91">
              <w:rPr>
                <w:rFonts w:asciiTheme="minorHAnsi" w:hAnsiTheme="minorHAnsi"/>
                <w:sz w:val="20"/>
              </w:rPr>
              <w:t xml:space="preserve">10. </w:t>
            </w:r>
            <w:r w:rsidRPr="00B64F91">
              <w:rPr>
                <w:rFonts w:asciiTheme="minorHAnsi" w:hAnsiTheme="minorHAnsi"/>
                <w:sz w:val="20"/>
              </w:rPr>
              <w:tab/>
              <w:t>What supporting information or training do stakeholders receive to help them interpret or use the results?</w:t>
            </w:r>
          </w:p>
        </w:tc>
      </w:tr>
      <w:tr w:rsidR="00BD606B" w:rsidRPr="005C0F4C" w14:paraId="0417A9AD" w14:textId="77777777" w:rsidTr="003C5D5A">
        <w:trPr>
          <w:cantSplit/>
        </w:trPr>
        <w:tc>
          <w:tcPr>
            <w:tcW w:w="5000" w:type="pct"/>
            <w:tcMar>
              <w:left w:w="0" w:type="dxa"/>
              <w:right w:w="0" w:type="dxa"/>
            </w:tcMar>
          </w:tcPr>
          <w:p w14:paraId="2B089A64" w14:textId="22E4D6E3" w:rsidR="00BD606B" w:rsidRPr="005C0F4C" w:rsidRDefault="00BD606B" w:rsidP="003C5D5A">
            <w:pPr>
              <w:rPr>
                <w:rFonts w:asciiTheme="minorHAnsi" w:hAnsiTheme="minorHAnsi"/>
                <w:sz w:val="20"/>
              </w:rPr>
            </w:pPr>
            <w:r w:rsidRPr="00B64F91">
              <w:rPr>
                <w:rFonts w:asciiTheme="minorHAnsi" w:hAnsiTheme="minorHAnsi"/>
                <w:sz w:val="20"/>
              </w:rPr>
              <w:t>11. How do various stakeholders use KEA results?</w:t>
            </w:r>
          </w:p>
        </w:tc>
      </w:tr>
      <w:tr w:rsidR="00BD606B" w:rsidRPr="005C0F4C" w14:paraId="786B1C22" w14:textId="77777777" w:rsidTr="003C5D5A">
        <w:tc>
          <w:tcPr>
            <w:tcW w:w="5000" w:type="pct"/>
            <w:tcMar>
              <w:left w:w="0" w:type="dxa"/>
              <w:right w:w="0" w:type="dxa"/>
            </w:tcMar>
          </w:tcPr>
          <w:p w14:paraId="1AD4FFEE" w14:textId="29703480" w:rsidR="00BD606B" w:rsidRPr="005C0F4C" w:rsidRDefault="00BD606B" w:rsidP="00CE1145">
            <w:pPr>
              <w:spacing w:line="220" w:lineRule="exact"/>
              <w:ind w:left="460" w:hanging="230"/>
              <w:rPr>
                <w:rFonts w:asciiTheme="minorHAnsi" w:hAnsiTheme="minorHAnsi"/>
                <w:sz w:val="20"/>
              </w:rPr>
            </w:pPr>
            <w:r w:rsidRPr="00B64F91">
              <w:rPr>
                <w:rFonts w:asciiTheme="minorHAnsi" w:hAnsiTheme="minorHAnsi"/>
                <w:sz w:val="20"/>
              </w:rPr>
              <w:t xml:space="preserve">a. How aware of KEAs are </w:t>
            </w:r>
            <w:r>
              <w:rPr>
                <w:rFonts w:asciiTheme="minorHAnsi" w:hAnsiTheme="minorHAnsi"/>
                <w:sz w:val="20"/>
              </w:rPr>
              <w:t>PreK</w:t>
            </w:r>
            <w:r w:rsidRPr="00B64F91">
              <w:rPr>
                <w:rFonts w:asciiTheme="minorHAnsi" w:hAnsiTheme="minorHAnsi"/>
                <w:sz w:val="20"/>
              </w:rPr>
              <w:t xml:space="preserve"> program</w:t>
            </w:r>
            <w:r w:rsidR="0053021B">
              <w:rPr>
                <w:rFonts w:asciiTheme="minorHAnsi" w:hAnsiTheme="minorHAnsi"/>
                <w:sz w:val="20"/>
              </w:rPr>
              <w:t xml:space="preserve"> director</w:t>
            </w:r>
            <w:r w:rsidRPr="00B64F91">
              <w:rPr>
                <w:rFonts w:asciiTheme="minorHAnsi" w:hAnsiTheme="minorHAnsi"/>
                <w:sz w:val="20"/>
              </w:rPr>
              <w:t xml:space="preserve">s (including PreK, Head Start, community-based </w:t>
            </w:r>
            <w:r>
              <w:rPr>
                <w:rFonts w:asciiTheme="minorHAnsi" w:hAnsiTheme="minorHAnsi"/>
                <w:sz w:val="20"/>
              </w:rPr>
              <w:t>PreK programs</w:t>
            </w:r>
            <w:r w:rsidRPr="00B64F91">
              <w:rPr>
                <w:rFonts w:asciiTheme="minorHAnsi" w:hAnsiTheme="minorHAnsi"/>
                <w:sz w:val="20"/>
              </w:rPr>
              <w:t xml:space="preserve">, child care)? Do KEAs inform </w:t>
            </w:r>
            <w:r>
              <w:rPr>
                <w:rFonts w:asciiTheme="minorHAnsi" w:hAnsiTheme="minorHAnsi"/>
                <w:sz w:val="20"/>
              </w:rPr>
              <w:t xml:space="preserve">PreK </w:t>
            </w:r>
            <w:r w:rsidRPr="00B64F91">
              <w:rPr>
                <w:rFonts w:asciiTheme="minorHAnsi" w:hAnsiTheme="minorHAnsi"/>
                <w:sz w:val="20"/>
              </w:rPr>
              <w:t xml:space="preserve">program improvement? </w:t>
            </w:r>
          </w:p>
        </w:tc>
      </w:tr>
      <w:tr w:rsidR="00BD606B" w:rsidRPr="005C0F4C" w14:paraId="22719FB3" w14:textId="77777777" w:rsidTr="003C5D5A">
        <w:tc>
          <w:tcPr>
            <w:tcW w:w="5000" w:type="pct"/>
            <w:tcMar>
              <w:left w:w="0" w:type="dxa"/>
              <w:right w:w="0" w:type="dxa"/>
            </w:tcMar>
          </w:tcPr>
          <w:p w14:paraId="402339EA" w14:textId="509AD64F" w:rsidR="00BD606B" w:rsidRPr="005C0F4C" w:rsidRDefault="00BD606B" w:rsidP="00CE1145">
            <w:pPr>
              <w:ind w:left="455" w:hanging="230"/>
              <w:rPr>
                <w:rFonts w:asciiTheme="minorHAnsi" w:hAnsiTheme="minorHAnsi"/>
                <w:sz w:val="20"/>
              </w:rPr>
            </w:pPr>
            <w:r w:rsidRPr="00B64F91">
              <w:rPr>
                <w:rFonts w:asciiTheme="minorHAnsi" w:hAnsiTheme="minorHAnsi"/>
                <w:sz w:val="20"/>
              </w:rPr>
              <w:t>b. How</w:t>
            </w:r>
            <w:r w:rsidR="00CE1145">
              <w:rPr>
                <w:rFonts w:asciiTheme="minorHAnsi" w:hAnsiTheme="minorHAnsi"/>
                <w:sz w:val="20"/>
              </w:rPr>
              <w:t xml:space="preserve"> </w:t>
            </w:r>
            <w:r w:rsidRPr="00B64F91">
              <w:rPr>
                <w:rFonts w:asciiTheme="minorHAnsi" w:hAnsiTheme="minorHAnsi"/>
                <w:sz w:val="20"/>
              </w:rPr>
              <w:t>do teachers use KEA results to inform their classroom practice?</w:t>
            </w:r>
          </w:p>
        </w:tc>
      </w:tr>
      <w:tr w:rsidR="00BD606B" w:rsidRPr="005C0F4C" w14:paraId="67686F78" w14:textId="77777777" w:rsidTr="003C5D5A">
        <w:tc>
          <w:tcPr>
            <w:tcW w:w="5000" w:type="pct"/>
            <w:tcMar>
              <w:left w:w="0" w:type="dxa"/>
              <w:right w:w="0" w:type="dxa"/>
            </w:tcMar>
          </w:tcPr>
          <w:p w14:paraId="7C0859C2" w14:textId="5F1C7D4C" w:rsidR="00BD606B" w:rsidRPr="005C0F4C" w:rsidRDefault="00BD606B" w:rsidP="00CE1145">
            <w:pPr>
              <w:spacing w:line="220" w:lineRule="exact"/>
              <w:ind w:left="460" w:hanging="230"/>
              <w:rPr>
                <w:rFonts w:asciiTheme="minorHAnsi" w:hAnsiTheme="minorHAnsi"/>
                <w:sz w:val="20"/>
              </w:rPr>
            </w:pPr>
            <w:r w:rsidRPr="00B64F91">
              <w:rPr>
                <w:rFonts w:asciiTheme="minorHAnsi" w:hAnsiTheme="minorHAnsi"/>
                <w:sz w:val="20"/>
              </w:rPr>
              <w:lastRenderedPageBreak/>
              <w:t>c. How</w:t>
            </w:r>
            <w:r w:rsidR="00CE1145">
              <w:rPr>
                <w:rFonts w:asciiTheme="minorHAnsi" w:hAnsiTheme="minorHAnsi"/>
                <w:sz w:val="20"/>
              </w:rPr>
              <w:t xml:space="preserve"> </w:t>
            </w:r>
            <w:r w:rsidRPr="00B64F91">
              <w:rPr>
                <w:rFonts w:asciiTheme="minorHAnsi" w:hAnsiTheme="minorHAnsi"/>
                <w:sz w:val="20"/>
              </w:rPr>
              <w:t>do principals use KEA results to inform decisions at the school level (e.g., classroom assignment for individual children, budget allocations, curriculum, or professional development)?</w:t>
            </w:r>
          </w:p>
        </w:tc>
      </w:tr>
      <w:tr w:rsidR="00BD606B" w:rsidRPr="005C0F4C" w14:paraId="28C94EFE" w14:textId="77777777" w:rsidTr="003C5D5A">
        <w:tc>
          <w:tcPr>
            <w:tcW w:w="5000" w:type="pct"/>
            <w:tcMar>
              <w:left w:w="0" w:type="dxa"/>
              <w:right w:w="0" w:type="dxa"/>
            </w:tcMar>
          </w:tcPr>
          <w:p w14:paraId="2C894282" w14:textId="62FFBC53" w:rsidR="00BD606B" w:rsidRPr="005C0F4C" w:rsidRDefault="00BD606B" w:rsidP="00CE1145">
            <w:pPr>
              <w:ind w:left="455" w:hanging="230"/>
              <w:rPr>
                <w:rFonts w:asciiTheme="minorHAnsi" w:hAnsiTheme="minorHAnsi"/>
                <w:sz w:val="20"/>
              </w:rPr>
            </w:pPr>
            <w:r w:rsidRPr="00B64F91">
              <w:rPr>
                <w:rFonts w:asciiTheme="minorHAnsi" w:hAnsiTheme="minorHAnsi"/>
                <w:sz w:val="20"/>
              </w:rPr>
              <w:t>d. How</w:t>
            </w:r>
            <w:r w:rsidR="00CE1145">
              <w:rPr>
                <w:rFonts w:asciiTheme="minorHAnsi" w:hAnsiTheme="minorHAnsi"/>
                <w:sz w:val="20"/>
              </w:rPr>
              <w:t xml:space="preserve"> </w:t>
            </w:r>
            <w:r w:rsidRPr="00B64F91">
              <w:rPr>
                <w:rFonts w:asciiTheme="minorHAnsi" w:hAnsiTheme="minorHAnsi"/>
                <w:sz w:val="20"/>
              </w:rPr>
              <w:t xml:space="preserve">do districts use KEA results to inform curriculum or professional development? </w:t>
            </w:r>
          </w:p>
        </w:tc>
      </w:tr>
      <w:tr w:rsidR="00BD606B" w:rsidRPr="005C0F4C" w14:paraId="5FABC454" w14:textId="77777777" w:rsidTr="003C5D5A">
        <w:tc>
          <w:tcPr>
            <w:tcW w:w="5000" w:type="pct"/>
            <w:tcMar>
              <w:left w:w="0" w:type="dxa"/>
              <w:right w:w="0" w:type="dxa"/>
            </w:tcMar>
          </w:tcPr>
          <w:p w14:paraId="4DE830FA" w14:textId="07E8B5B1" w:rsidR="00BD606B" w:rsidRPr="005C0F4C" w:rsidRDefault="00BD606B" w:rsidP="00AE0F9F">
            <w:pPr>
              <w:spacing w:line="220" w:lineRule="exact"/>
              <w:ind w:left="460" w:hanging="230"/>
              <w:rPr>
                <w:rFonts w:asciiTheme="minorHAnsi" w:hAnsiTheme="minorHAnsi"/>
                <w:sz w:val="20"/>
              </w:rPr>
            </w:pPr>
            <w:r w:rsidRPr="00B64F91">
              <w:rPr>
                <w:rFonts w:asciiTheme="minorHAnsi" w:hAnsiTheme="minorHAnsi"/>
                <w:sz w:val="20"/>
              </w:rPr>
              <w:t>e. How</w:t>
            </w:r>
            <w:r w:rsidR="00CE1145">
              <w:rPr>
                <w:rFonts w:asciiTheme="minorHAnsi" w:hAnsiTheme="minorHAnsi"/>
                <w:sz w:val="20"/>
              </w:rPr>
              <w:t xml:space="preserve"> </w:t>
            </w:r>
            <w:r w:rsidRPr="00B64F91">
              <w:rPr>
                <w:rFonts w:asciiTheme="minorHAnsi" w:hAnsiTheme="minorHAnsi"/>
                <w:sz w:val="20"/>
              </w:rPr>
              <w:t xml:space="preserve">do states review and use KEA results by student demographic characteristics, school district, or by </w:t>
            </w:r>
            <w:r>
              <w:rPr>
                <w:rFonts w:asciiTheme="minorHAnsi" w:hAnsiTheme="minorHAnsi"/>
                <w:sz w:val="20"/>
              </w:rPr>
              <w:t>PreK</w:t>
            </w:r>
            <w:r w:rsidRPr="00B64F91">
              <w:rPr>
                <w:rFonts w:asciiTheme="minorHAnsi" w:hAnsiTheme="minorHAnsi"/>
                <w:sz w:val="20"/>
              </w:rPr>
              <w:t xml:space="preserve"> program? </w:t>
            </w:r>
          </w:p>
        </w:tc>
      </w:tr>
      <w:tr w:rsidR="00BD606B" w:rsidRPr="005C0F4C" w14:paraId="677CDB35" w14:textId="77777777" w:rsidTr="003C5D5A">
        <w:tc>
          <w:tcPr>
            <w:tcW w:w="5000" w:type="pct"/>
            <w:tcMar>
              <w:left w:w="0" w:type="dxa"/>
              <w:right w:w="0" w:type="dxa"/>
            </w:tcMar>
          </w:tcPr>
          <w:p w14:paraId="5B97BEBA" w14:textId="058EEC3F" w:rsidR="00BD606B" w:rsidRPr="005C0F4C" w:rsidRDefault="00BD606B" w:rsidP="00AE0F9F">
            <w:pPr>
              <w:spacing w:line="220" w:lineRule="exact"/>
              <w:ind w:left="460" w:hanging="230"/>
              <w:rPr>
                <w:rFonts w:asciiTheme="minorHAnsi" w:hAnsiTheme="minorHAnsi"/>
                <w:sz w:val="20"/>
              </w:rPr>
            </w:pPr>
            <w:r w:rsidRPr="00B64F91">
              <w:rPr>
                <w:rFonts w:asciiTheme="minorHAnsi" w:hAnsiTheme="minorHAnsi"/>
                <w:sz w:val="20"/>
              </w:rPr>
              <w:t>f. How</w:t>
            </w:r>
            <w:r w:rsidR="00CE1145">
              <w:rPr>
                <w:rFonts w:asciiTheme="minorHAnsi" w:hAnsiTheme="minorHAnsi"/>
                <w:sz w:val="20"/>
              </w:rPr>
              <w:t xml:space="preserve"> </w:t>
            </w:r>
            <w:r w:rsidRPr="00B64F91">
              <w:rPr>
                <w:rFonts w:asciiTheme="minorHAnsi" w:hAnsiTheme="minorHAnsi"/>
                <w:sz w:val="20"/>
              </w:rPr>
              <w:t xml:space="preserve">do states use KEA results to inform </w:t>
            </w:r>
            <w:r>
              <w:rPr>
                <w:rFonts w:asciiTheme="minorHAnsi" w:hAnsiTheme="minorHAnsi"/>
                <w:sz w:val="20"/>
              </w:rPr>
              <w:t>PreK</w:t>
            </w:r>
            <w:r w:rsidRPr="00B64F91">
              <w:rPr>
                <w:rFonts w:asciiTheme="minorHAnsi" w:hAnsiTheme="minorHAnsi"/>
                <w:sz w:val="20"/>
              </w:rPr>
              <w:t xml:space="preserve"> policy, curriculum, or other programmatic decisions?</w:t>
            </w:r>
          </w:p>
        </w:tc>
      </w:tr>
      <w:tr w:rsidR="00BD606B" w:rsidRPr="005C0F4C" w14:paraId="038FC0F3" w14:textId="77777777" w:rsidTr="003C5D5A">
        <w:tc>
          <w:tcPr>
            <w:tcW w:w="5000" w:type="pct"/>
            <w:tcMar>
              <w:left w:w="0" w:type="dxa"/>
              <w:right w:w="0" w:type="dxa"/>
            </w:tcMar>
          </w:tcPr>
          <w:p w14:paraId="69232001" w14:textId="3D25BC60" w:rsidR="00BD606B" w:rsidRPr="005C0F4C" w:rsidRDefault="00BD606B" w:rsidP="00A92CCB">
            <w:pPr>
              <w:spacing w:line="220" w:lineRule="exact"/>
              <w:ind w:left="275" w:hanging="275"/>
              <w:rPr>
                <w:rFonts w:asciiTheme="minorHAnsi" w:hAnsiTheme="minorHAnsi"/>
                <w:sz w:val="20"/>
              </w:rPr>
            </w:pPr>
            <w:r>
              <w:rPr>
                <w:rFonts w:asciiTheme="minorHAnsi" w:hAnsiTheme="minorHAnsi"/>
                <w:sz w:val="20"/>
              </w:rPr>
              <w:t xml:space="preserve">12. </w:t>
            </w:r>
            <w:r w:rsidRPr="00A92CCB">
              <w:rPr>
                <w:rFonts w:asciiTheme="minorHAnsi" w:hAnsiTheme="minorHAnsi"/>
                <w:sz w:val="20"/>
              </w:rPr>
              <w:t>Are there any policies regarding how KEA data should not be used (e.g., determine promotion or prevent kindergarten entry in any way)? If so, how are these policies communicated and enforced?</w:t>
            </w:r>
          </w:p>
        </w:tc>
      </w:tr>
      <w:tr w:rsidR="00BD606B" w:rsidRPr="005C0F4C" w14:paraId="5C79D0C0" w14:textId="77777777" w:rsidTr="003C5D5A">
        <w:tc>
          <w:tcPr>
            <w:tcW w:w="5000" w:type="pct"/>
            <w:shd w:val="clear" w:color="auto" w:fill="BFBFBF" w:themeFill="background1" w:themeFillShade="BF"/>
            <w:tcMar>
              <w:left w:w="0" w:type="dxa"/>
              <w:right w:w="0" w:type="dxa"/>
            </w:tcMar>
          </w:tcPr>
          <w:p w14:paraId="3BF260D6" w14:textId="77777777" w:rsidR="00BD606B" w:rsidRPr="005C0F4C" w:rsidRDefault="00BD606B" w:rsidP="003C5D5A">
            <w:pPr>
              <w:rPr>
                <w:rFonts w:asciiTheme="minorHAnsi" w:hAnsiTheme="minorHAnsi"/>
                <w:sz w:val="20"/>
              </w:rPr>
            </w:pPr>
            <w:r>
              <w:rPr>
                <w:rFonts w:asciiTheme="minorHAnsi" w:hAnsiTheme="minorHAnsi"/>
                <w:b/>
                <w:sz w:val="20"/>
              </w:rPr>
              <w:t xml:space="preserve">IV. </w:t>
            </w:r>
            <w:r w:rsidRPr="005C0F4C">
              <w:rPr>
                <w:rFonts w:asciiTheme="minorHAnsi" w:hAnsiTheme="minorHAnsi"/>
                <w:b/>
                <w:sz w:val="20"/>
              </w:rPr>
              <w:t>What lessons did states, districts, and schools learn about KEA adoption, implementation, and uses?</w:t>
            </w:r>
          </w:p>
        </w:tc>
      </w:tr>
      <w:tr w:rsidR="00BD606B" w:rsidRPr="005C0F4C" w14:paraId="62E7F051" w14:textId="77777777" w:rsidTr="003C5D5A">
        <w:tc>
          <w:tcPr>
            <w:tcW w:w="5000" w:type="pct"/>
            <w:tcMar>
              <w:left w:w="0" w:type="dxa"/>
              <w:right w:w="0" w:type="dxa"/>
            </w:tcMar>
          </w:tcPr>
          <w:p w14:paraId="484A3BE1" w14:textId="3613A321" w:rsidR="00BD606B" w:rsidRPr="005C0F4C" w:rsidRDefault="00BD606B" w:rsidP="003C5D5A">
            <w:pPr>
              <w:pStyle w:val="PPSSTOTableRowHeading"/>
              <w:spacing w:before="0" w:after="0" w:line="220" w:lineRule="exact"/>
              <w:ind w:left="274" w:hanging="274"/>
              <w:rPr>
                <w:rFonts w:cs="Times New Roman"/>
              </w:rPr>
            </w:pPr>
            <w:r w:rsidRPr="00B64F91">
              <w:t xml:space="preserve">13. What lessons can states learn about KEA adoption? For example, what </w:t>
            </w:r>
            <w:r w:rsidRPr="00B64F91">
              <w:rPr>
                <w:rFonts w:cs="Times New Roman"/>
              </w:rPr>
              <w:t>processes</w:t>
            </w:r>
            <w:r w:rsidRPr="00B64F91">
              <w:t xml:space="preserve"> were helpful</w:t>
            </w:r>
            <w:r>
              <w:t>,</w:t>
            </w:r>
            <w:r w:rsidRPr="00B64F91">
              <w:t xml:space="preserve"> and what challenges needed to be overcome?</w:t>
            </w:r>
          </w:p>
        </w:tc>
      </w:tr>
      <w:tr w:rsidR="00BD606B" w:rsidRPr="005C0F4C" w14:paraId="1F2682CE" w14:textId="77777777" w:rsidTr="003C5D5A">
        <w:tc>
          <w:tcPr>
            <w:tcW w:w="5000" w:type="pct"/>
            <w:tcMar>
              <w:left w:w="0" w:type="dxa"/>
              <w:right w:w="0" w:type="dxa"/>
            </w:tcMar>
          </w:tcPr>
          <w:p w14:paraId="76FB3B80" w14:textId="4EAD1DA6" w:rsidR="00BD606B" w:rsidRPr="005C0F4C" w:rsidRDefault="00BD606B" w:rsidP="00CE1145">
            <w:pPr>
              <w:pStyle w:val="PPSSTOTableRowHeading"/>
              <w:spacing w:before="0" w:after="0" w:line="220" w:lineRule="exact"/>
              <w:ind w:left="274" w:hanging="274"/>
            </w:pPr>
            <w:r w:rsidRPr="00B64F91">
              <w:t>14.</w:t>
            </w:r>
            <w:r w:rsidRPr="00B64F91">
              <w:tab/>
              <w:t xml:space="preserve">What lessons can states, districts, and schools learn about KEA implementation? For example, what </w:t>
            </w:r>
            <w:r w:rsidR="00CE1145">
              <w:t xml:space="preserve">has gone well and what has been challenging with </w:t>
            </w:r>
            <w:r w:rsidRPr="00B64F91">
              <w:t xml:space="preserve">implementation </w:t>
            </w:r>
            <w:r w:rsidR="00CE1145">
              <w:t>according to</w:t>
            </w:r>
            <w:r w:rsidR="00CE1145" w:rsidRPr="00B64F91">
              <w:t xml:space="preserve"> </w:t>
            </w:r>
            <w:r w:rsidRPr="00B64F91">
              <w:t>state, district, and school staff</w:t>
            </w:r>
            <w:r w:rsidR="00CE1145">
              <w:t>?</w:t>
            </w:r>
            <w:r w:rsidR="00CE1145" w:rsidRPr="00B64F91">
              <w:t xml:space="preserve"> </w:t>
            </w:r>
            <w:r w:rsidR="00CE1145">
              <w:t>W</w:t>
            </w:r>
            <w:r w:rsidRPr="00B64F91">
              <w:t xml:space="preserve">hat efforts </w:t>
            </w:r>
            <w:r w:rsidR="00CE1145">
              <w:t>have</w:t>
            </w:r>
            <w:r w:rsidR="00CE1145" w:rsidRPr="00B64F91">
              <w:t xml:space="preserve"> </w:t>
            </w:r>
            <w:r w:rsidRPr="00B64F91">
              <w:t>staff undertake</w:t>
            </w:r>
            <w:r w:rsidR="00CE1145">
              <w:t>n</w:t>
            </w:r>
            <w:r w:rsidRPr="00B64F91">
              <w:t xml:space="preserve"> to overcome</w:t>
            </w:r>
            <w:r w:rsidR="00CE1145">
              <w:t xml:space="preserve"> challenges</w:t>
            </w:r>
            <w:r w:rsidRPr="00B64F91">
              <w:t>?</w:t>
            </w:r>
          </w:p>
        </w:tc>
      </w:tr>
      <w:tr w:rsidR="00BD606B" w:rsidRPr="005C0F4C" w14:paraId="5621C474" w14:textId="77777777" w:rsidTr="003C5D5A">
        <w:tc>
          <w:tcPr>
            <w:tcW w:w="5000" w:type="pct"/>
            <w:tcMar>
              <w:left w:w="0" w:type="dxa"/>
              <w:right w:w="0" w:type="dxa"/>
            </w:tcMar>
          </w:tcPr>
          <w:p w14:paraId="2374E27E" w14:textId="7B200872" w:rsidR="00BD606B" w:rsidRPr="005C0F4C" w:rsidRDefault="00BD606B" w:rsidP="00A92CCB">
            <w:pPr>
              <w:pStyle w:val="PPSSTOTableRowHeading"/>
              <w:spacing w:before="0" w:after="0" w:line="220" w:lineRule="exact"/>
            </w:pPr>
            <w:r w:rsidRPr="00B64F91">
              <w:rPr>
                <w:rFonts w:cs="Times New Roman"/>
              </w:rPr>
              <w:t>15. What lessons can states, districts, and schools learn about using KEA results to inform policy and practice?</w:t>
            </w:r>
          </w:p>
        </w:tc>
      </w:tr>
    </w:tbl>
    <w:p w14:paraId="26AF90DE" w14:textId="77777777" w:rsidR="00A92CCB" w:rsidRDefault="00A92CCB" w:rsidP="00012853">
      <w:pPr>
        <w:pStyle w:val="PPSSTOHeading3"/>
      </w:pPr>
    </w:p>
    <w:p w14:paraId="43DC7906" w14:textId="5C200493" w:rsidR="00AF32EB" w:rsidRPr="005C0F4C" w:rsidRDefault="00A02E00" w:rsidP="00012853">
      <w:pPr>
        <w:pStyle w:val="PPSSTOHeading3"/>
      </w:pPr>
      <w:bookmarkStart w:id="5" w:name="_Toc260237788"/>
      <w:r w:rsidRPr="005C0F4C">
        <w:t>A.</w:t>
      </w:r>
      <w:r w:rsidR="00B211A1" w:rsidRPr="005C0F4C">
        <w:t>2.</w:t>
      </w:r>
      <w:r w:rsidR="001B1A32" w:rsidRPr="005C0F4C">
        <w:t xml:space="preserve"> </w:t>
      </w:r>
      <w:r w:rsidR="00B211A1" w:rsidRPr="005C0F4C">
        <w:t>Purposes and Use of Data</w:t>
      </w:r>
      <w:bookmarkEnd w:id="5"/>
      <w:r w:rsidR="00B211A1" w:rsidRPr="005C0F4C">
        <w:t xml:space="preserve"> </w:t>
      </w:r>
    </w:p>
    <w:p w14:paraId="560C619E" w14:textId="4816BB5B" w:rsidR="006E648E" w:rsidRDefault="000A0B0A" w:rsidP="006E648E">
      <w:pPr>
        <w:pStyle w:val="PPSSTOText"/>
      </w:pPr>
      <w:r w:rsidRPr="005C0F4C">
        <w:t xml:space="preserve">The purpose of the case studies is to document the processes, accomplishments, challenges, and solutions of four states </w:t>
      </w:r>
      <w:r w:rsidR="009D7D5E">
        <w:t>that are</w:t>
      </w:r>
      <w:r w:rsidR="00CE1145">
        <w:t xml:space="preserve"> early</w:t>
      </w:r>
      <w:r w:rsidR="006E648E" w:rsidRPr="003A773E">
        <w:t xml:space="preserve"> </w:t>
      </w:r>
      <w:r w:rsidR="009D7D5E">
        <w:t>adopters</w:t>
      </w:r>
      <w:r w:rsidR="0053021B">
        <w:t xml:space="preserve"> of</w:t>
      </w:r>
      <w:r w:rsidRPr="005C0F4C">
        <w:t xml:space="preserve"> KEAs and to share what they have learned with federal and state policymakers and the field.</w:t>
      </w:r>
      <w:r w:rsidR="006E648E">
        <w:rPr>
          <w:i/>
        </w:rPr>
        <w:t xml:space="preserve"> </w:t>
      </w:r>
      <w:r w:rsidR="006E648E">
        <w:t>In consultation with the Departments of Education and Health and H</w:t>
      </w:r>
      <w:r w:rsidR="003A773E">
        <w:t xml:space="preserve">uman Services, the study team used the following criteria to narrow down the number of </w:t>
      </w:r>
      <w:r w:rsidR="006E648E">
        <w:t>states</w:t>
      </w:r>
      <w:r w:rsidR="003A773E">
        <w:t xml:space="preserve"> for inclusion in the study</w:t>
      </w:r>
      <w:r w:rsidR="006E648E">
        <w:t>:</w:t>
      </w:r>
    </w:p>
    <w:p w14:paraId="6CA25A80" w14:textId="54C7AA0D" w:rsidR="002D5A8E" w:rsidRDefault="00BA721E" w:rsidP="002D5A8E">
      <w:pPr>
        <w:pStyle w:val="PPSSTOBullet"/>
        <w:numPr>
          <w:ilvl w:val="0"/>
          <w:numId w:val="3"/>
        </w:numPr>
      </w:pPr>
      <w:bookmarkStart w:id="6" w:name="_Toc260237789"/>
      <w:r>
        <w:t>The state</w:t>
      </w:r>
      <w:r w:rsidR="005928A9">
        <w:t>’</w:t>
      </w:r>
      <w:r w:rsidR="002D5A8E">
        <w:t xml:space="preserve">s KEA </w:t>
      </w:r>
      <w:r>
        <w:t>cover</w:t>
      </w:r>
      <w:r w:rsidR="005928A9">
        <w:t>s</w:t>
      </w:r>
      <w:r w:rsidR="002D5A8E">
        <w:t xml:space="preserve"> all five domains of school readiness.</w:t>
      </w:r>
    </w:p>
    <w:p w14:paraId="2B76C80D" w14:textId="32AE8E39" w:rsidR="002D5A8E" w:rsidRDefault="002D5A8E" w:rsidP="002D5A8E">
      <w:pPr>
        <w:pStyle w:val="PPSSTOBullet"/>
        <w:numPr>
          <w:ilvl w:val="0"/>
          <w:numId w:val="3"/>
        </w:numPr>
      </w:pPr>
      <w:r>
        <w:t>The state</w:t>
      </w:r>
      <w:r w:rsidR="005928A9">
        <w:t xml:space="preserve"> is</w:t>
      </w:r>
      <w:r>
        <w:t xml:space="preserve"> imp</w:t>
      </w:r>
      <w:r w:rsidR="00BA721E">
        <w:t xml:space="preserve">lementing </w:t>
      </w:r>
      <w:r w:rsidR="005928A9">
        <w:t>its</w:t>
      </w:r>
      <w:r>
        <w:t xml:space="preserve"> KEA in the beginning of kindergarten and not at the exit of PreK.</w:t>
      </w:r>
    </w:p>
    <w:p w14:paraId="06E575C4" w14:textId="06514C01" w:rsidR="002D5A8E" w:rsidRDefault="002D5A8E" w:rsidP="002D5A8E">
      <w:pPr>
        <w:pStyle w:val="PPSSTOBullet"/>
        <w:numPr>
          <w:ilvl w:val="0"/>
          <w:numId w:val="3"/>
        </w:numPr>
      </w:pPr>
      <w:r>
        <w:t>The state</w:t>
      </w:r>
      <w:r w:rsidR="00BA721E">
        <w:t xml:space="preserve"> </w:t>
      </w:r>
      <w:r w:rsidR="005928A9">
        <w:t>is</w:t>
      </w:r>
      <w:r>
        <w:t xml:space="preserve"> planning to be in full implementation of KEA by fall 2014.</w:t>
      </w:r>
    </w:p>
    <w:p w14:paraId="2BE387EB" w14:textId="67D7D83D" w:rsidR="002D5A8E" w:rsidRDefault="002D5A8E" w:rsidP="00B2047B">
      <w:pPr>
        <w:pStyle w:val="PPSSTOBullet"/>
        <w:numPr>
          <w:ilvl w:val="0"/>
          <w:numId w:val="3"/>
        </w:numPr>
      </w:pPr>
      <w:r>
        <w:t>The state</w:t>
      </w:r>
      <w:r w:rsidR="005928A9">
        <w:t xml:space="preserve"> is</w:t>
      </w:r>
      <w:r>
        <w:t xml:space="preserve"> not part of the No</w:t>
      </w:r>
      <w:r w:rsidR="00B2047B">
        <w:t>rth Carolina KEA-EAG consortium to avoid a conflict of interest. SRI International, the principal researcher on this Task Order, is helping North Carolina and its nine partner states to enhance their KEA as part of their KEA-EAG.</w:t>
      </w:r>
    </w:p>
    <w:p w14:paraId="167E3862" w14:textId="0345D18F" w:rsidR="00BA721E" w:rsidRDefault="00BA721E" w:rsidP="00BA721E">
      <w:pPr>
        <w:pStyle w:val="PPSSTOBullet"/>
        <w:numPr>
          <w:ilvl w:val="0"/>
          <w:numId w:val="0"/>
        </w:numPr>
      </w:pPr>
      <w:r>
        <w:t>In addition to meeting these fundamental criteria, the Department and HHS further recommended that at least one of the selected states represent one of the following:</w:t>
      </w:r>
    </w:p>
    <w:p w14:paraId="579BDE2A" w14:textId="0E9AC32F" w:rsidR="002D5A8E" w:rsidRDefault="005928A9" w:rsidP="002D5A8E">
      <w:pPr>
        <w:pStyle w:val="PPSSTOBullet"/>
        <w:numPr>
          <w:ilvl w:val="0"/>
          <w:numId w:val="3"/>
        </w:numPr>
      </w:pPr>
      <w:r>
        <w:t>A</w:t>
      </w:r>
      <w:r w:rsidR="00BA721E">
        <w:t xml:space="preserve"> </w:t>
      </w:r>
      <w:r w:rsidR="002D5A8E">
        <w:t xml:space="preserve">RTT-ELC grantee </w:t>
      </w:r>
    </w:p>
    <w:p w14:paraId="11A6CCD3" w14:textId="16C82AB7" w:rsidR="002D5A8E" w:rsidRDefault="005928A9" w:rsidP="002D5A8E">
      <w:pPr>
        <w:pStyle w:val="PPSSTOBullet"/>
        <w:numPr>
          <w:ilvl w:val="0"/>
          <w:numId w:val="3"/>
        </w:numPr>
      </w:pPr>
      <w:r>
        <w:t>A</w:t>
      </w:r>
      <w:r w:rsidR="00BA721E">
        <w:t xml:space="preserve"> non–RTT-ELC grantee state, if possible</w:t>
      </w:r>
      <w:r w:rsidR="002D5A8E">
        <w:t xml:space="preserve"> </w:t>
      </w:r>
    </w:p>
    <w:p w14:paraId="30DCD4CF" w14:textId="6F9D8DBF" w:rsidR="002D5A8E" w:rsidRDefault="005928A9" w:rsidP="002D5A8E">
      <w:pPr>
        <w:pStyle w:val="PPSSTOBullet"/>
        <w:numPr>
          <w:ilvl w:val="0"/>
          <w:numId w:val="3"/>
        </w:numPr>
      </w:pPr>
      <w:r>
        <w:t>A</w:t>
      </w:r>
      <w:r w:rsidR="00BA721E">
        <w:t xml:space="preserve"> </w:t>
      </w:r>
      <w:r w:rsidR="002D5A8E">
        <w:t xml:space="preserve">EAG state </w:t>
      </w:r>
    </w:p>
    <w:p w14:paraId="2C7A9BD0" w14:textId="4E52830C" w:rsidR="002D5A8E" w:rsidRDefault="005928A9" w:rsidP="002D5A8E">
      <w:pPr>
        <w:pStyle w:val="PPSSTOBullet"/>
        <w:numPr>
          <w:ilvl w:val="0"/>
          <w:numId w:val="3"/>
        </w:numPr>
      </w:pPr>
      <w:r>
        <w:t>A</w:t>
      </w:r>
      <w:r w:rsidR="00891555">
        <w:t xml:space="preserve"> u</w:t>
      </w:r>
      <w:r w:rsidR="002D5A8E">
        <w:t>ser of a commerciall</w:t>
      </w:r>
      <w:r w:rsidR="000C5128">
        <w:t>y available KEA assessment tool</w:t>
      </w:r>
    </w:p>
    <w:p w14:paraId="58C31BC4" w14:textId="429EBE4B" w:rsidR="000C5128" w:rsidRDefault="005928A9" w:rsidP="002D5A8E">
      <w:pPr>
        <w:pStyle w:val="PPSSTOBullet"/>
        <w:numPr>
          <w:ilvl w:val="0"/>
          <w:numId w:val="3"/>
        </w:numPr>
      </w:pPr>
      <w:r>
        <w:t>A</w:t>
      </w:r>
      <w:r w:rsidR="00891555">
        <w:t xml:space="preserve"> user of a KEA developed by the state</w:t>
      </w:r>
    </w:p>
    <w:p w14:paraId="01D17024" w14:textId="77777777" w:rsidR="002D5A8E" w:rsidRDefault="002D5A8E" w:rsidP="002D5A8E">
      <w:pPr>
        <w:pStyle w:val="PPSSTOBullet"/>
        <w:numPr>
          <w:ilvl w:val="0"/>
          <w:numId w:val="0"/>
        </w:numPr>
      </w:pPr>
      <w:r>
        <w:t xml:space="preserve">The number of states, districts, and schools follows the guidelines set by the Department in their original performance work statement. </w:t>
      </w:r>
    </w:p>
    <w:p w14:paraId="318BAA26" w14:textId="5AC7B43F" w:rsidR="00134978" w:rsidRPr="002D5A8E" w:rsidRDefault="000A0B0A" w:rsidP="002D5A8E">
      <w:pPr>
        <w:pStyle w:val="PPSSTOBullet"/>
        <w:numPr>
          <w:ilvl w:val="0"/>
          <w:numId w:val="0"/>
        </w:numPr>
      </w:pPr>
      <w:r w:rsidRPr="002D5A8E">
        <w:t xml:space="preserve">The data collected during this study </w:t>
      </w:r>
      <w:r w:rsidR="0042618B" w:rsidRPr="002D5A8E">
        <w:t>will</w:t>
      </w:r>
      <w:r w:rsidRPr="002D5A8E">
        <w:t xml:space="preserve"> support </w:t>
      </w:r>
      <w:r w:rsidR="001B4491" w:rsidRPr="002D5A8E">
        <w:t xml:space="preserve">the Department’s </w:t>
      </w:r>
      <w:r w:rsidRPr="002D5A8E">
        <w:t>technical assistance efforts and inform KEA efforts across the nation.</w:t>
      </w:r>
      <w:bookmarkEnd w:id="6"/>
    </w:p>
    <w:p w14:paraId="6741CD96" w14:textId="77777777" w:rsidR="006451EA" w:rsidRDefault="006451EA">
      <w:pPr>
        <w:rPr>
          <w:rFonts w:asciiTheme="minorHAnsi" w:hAnsiTheme="minorHAnsi" w:cstheme="minorHAnsi"/>
          <w:i/>
        </w:rPr>
      </w:pPr>
      <w:r>
        <w:br w:type="page"/>
      </w:r>
    </w:p>
    <w:p w14:paraId="4833A409" w14:textId="10389F3E" w:rsidR="00AF32EB" w:rsidRPr="005C0F4C" w:rsidRDefault="00A02E00" w:rsidP="00012853">
      <w:pPr>
        <w:pStyle w:val="PPSSTOHeading3"/>
      </w:pPr>
      <w:bookmarkStart w:id="7" w:name="_Toc260237790"/>
      <w:r w:rsidRPr="005C0F4C">
        <w:lastRenderedPageBreak/>
        <w:t>A.</w:t>
      </w:r>
      <w:r w:rsidR="00386054" w:rsidRPr="005C0F4C">
        <w:t>3.</w:t>
      </w:r>
      <w:r w:rsidR="001B1A32" w:rsidRPr="005C0F4C">
        <w:t xml:space="preserve"> </w:t>
      </w:r>
      <w:r w:rsidR="002C657D" w:rsidRPr="005C0F4C">
        <w:t>Use of Information Technology to Reduce Burden</w:t>
      </w:r>
      <w:bookmarkEnd w:id="7"/>
    </w:p>
    <w:p w14:paraId="0028B907" w14:textId="771A0082" w:rsidR="00AF32EB" w:rsidRPr="005C0F4C" w:rsidRDefault="00CE3D39" w:rsidP="00012853">
      <w:pPr>
        <w:pStyle w:val="PPSSTOText"/>
      </w:pPr>
      <w:r w:rsidRPr="005C0F4C">
        <w:t xml:space="preserve">The </w:t>
      </w:r>
      <w:r w:rsidR="00891555">
        <w:t>study</w:t>
      </w:r>
      <w:r w:rsidR="00406E86" w:rsidRPr="005C0F4C">
        <w:t xml:space="preserve"> </w:t>
      </w:r>
      <w:r w:rsidRPr="005C0F4C">
        <w:t>team will use information technology to reduce burden</w:t>
      </w:r>
      <w:r w:rsidR="00F22A25" w:rsidRPr="005C0F4C">
        <w:t xml:space="preserve"> on</w:t>
      </w:r>
      <w:r w:rsidR="004534A2">
        <w:t xml:space="preserve"> selected</w:t>
      </w:r>
      <w:r w:rsidR="00F22A25" w:rsidRPr="005C0F4C">
        <w:t xml:space="preserve"> </w:t>
      </w:r>
      <w:r w:rsidR="00980E88" w:rsidRPr="005C0F4C">
        <w:t>states,</w:t>
      </w:r>
      <w:r w:rsidR="00277BE6">
        <w:t xml:space="preserve"> </w:t>
      </w:r>
      <w:r w:rsidR="00F22A25" w:rsidRPr="005C0F4C">
        <w:t>school districts</w:t>
      </w:r>
      <w:r w:rsidR="004F0CBF">
        <w:t>,</w:t>
      </w:r>
      <w:r w:rsidR="00F22A25" w:rsidRPr="005C0F4C">
        <w:t xml:space="preserve"> </w:t>
      </w:r>
      <w:r w:rsidR="00980E88" w:rsidRPr="005C0F4C">
        <w:t xml:space="preserve">and schools </w:t>
      </w:r>
      <w:r w:rsidRPr="005C0F4C">
        <w:t xml:space="preserve">in </w:t>
      </w:r>
      <w:r w:rsidR="001A21B3" w:rsidRPr="005C0F4C">
        <w:t xml:space="preserve">two </w:t>
      </w:r>
      <w:r w:rsidRPr="005C0F4C">
        <w:t xml:space="preserve">ways. First, </w:t>
      </w:r>
      <w:r w:rsidR="00455A45">
        <w:t xml:space="preserve">the study team </w:t>
      </w:r>
      <w:r w:rsidR="00806787" w:rsidRPr="005C0F4C">
        <w:t xml:space="preserve">will </w:t>
      </w:r>
      <w:r w:rsidRPr="005C0F4C">
        <w:t>access</w:t>
      </w:r>
      <w:r w:rsidR="00D31D23" w:rsidRPr="005C0F4C">
        <w:t xml:space="preserve"> </w:t>
      </w:r>
      <w:r w:rsidR="00346834" w:rsidRPr="005C0F4C">
        <w:t>state, district, and/or local school web</w:t>
      </w:r>
      <w:r w:rsidR="00B30811" w:rsidRPr="005C0F4C">
        <w:t xml:space="preserve">sites </w:t>
      </w:r>
      <w:r w:rsidR="00D31D23" w:rsidRPr="005C0F4C">
        <w:t>to ga</w:t>
      </w:r>
      <w:r w:rsidR="00980E88" w:rsidRPr="005C0F4C">
        <w:t>ther information about the states, school districts, and schools</w:t>
      </w:r>
      <w:r w:rsidR="00D31D23" w:rsidRPr="005C0F4C">
        <w:t xml:space="preserve"> (e.g</w:t>
      </w:r>
      <w:r w:rsidR="003A6E11" w:rsidRPr="005C0F4C">
        <w:t>.</w:t>
      </w:r>
      <w:r w:rsidR="008848FA" w:rsidRPr="005C0F4C">
        <w:t>,</w:t>
      </w:r>
      <w:r w:rsidR="003A6E11" w:rsidRPr="005C0F4C">
        <w:t xml:space="preserve"> </w:t>
      </w:r>
      <w:r w:rsidR="00980E88" w:rsidRPr="005C0F4C">
        <w:t>demographic data, publicly available information on KEA implementation</w:t>
      </w:r>
      <w:r w:rsidR="003A6E11" w:rsidRPr="005C0F4C">
        <w:t xml:space="preserve">). </w:t>
      </w:r>
      <w:r w:rsidR="001A21B3" w:rsidRPr="005C0F4C">
        <w:t>Second</w:t>
      </w:r>
      <w:r w:rsidR="00F22A25" w:rsidRPr="005C0F4C">
        <w:t>,</w:t>
      </w:r>
      <w:r w:rsidR="00D31D23" w:rsidRPr="005C0F4C">
        <w:t xml:space="preserve"> the </w:t>
      </w:r>
      <w:r w:rsidR="007959C6">
        <w:t>study team</w:t>
      </w:r>
      <w:r w:rsidR="00D31D23" w:rsidRPr="005C0F4C">
        <w:t xml:space="preserve"> </w:t>
      </w:r>
      <w:r w:rsidR="003A6E11" w:rsidRPr="005C0F4C">
        <w:t xml:space="preserve">will </w:t>
      </w:r>
      <w:r w:rsidR="00D31D23" w:rsidRPr="005C0F4C">
        <w:t>use th</w:t>
      </w:r>
      <w:r w:rsidR="003A6E11" w:rsidRPr="005C0F4C">
        <w:t xml:space="preserve">e extant information </w:t>
      </w:r>
      <w:r w:rsidR="00D31D23" w:rsidRPr="005C0F4C">
        <w:t xml:space="preserve">to refine and </w:t>
      </w:r>
      <w:r w:rsidR="00406E86" w:rsidRPr="005C0F4C">
        <w:t xml:space="preserve">tailor </w:t>
      </w:r>
      <w:r w:rsidR="00D31D23" w:rsidRPr="005C0F4C">
        <w:t xml:space="preserve">interview protocols </w:t>
      </w:r>
      <w:r w:rsidR="00406E86" w:rsidRPr="005C0F4C">
        <w:t xml:space="preserve">for each site so </w:t>
      </w:r>
      <w:r w:rsidR="00D31D23" w:rsidRPr="005C0F4C">
        <w:t>that the interviews focus only on issu</w:t>
      </w:r>
      <w:r w:rsidR="003A6E11" w:rsidRPr="005C0F4C">
        <w:t xml:space="preserve">es not </w:t>
      </w:r>
      <w:r w:rsidR="00601FA1" w:rsidRPr="005C0F4C">
        <w:t xml:space="preserve">already covered in </w:t>
      </w:r>
      <w:r w:rsidR="003A6E11" w:rsidRPr="005C0F4C">
        <w:t>documents.</w:t>
      </w:r>
    </w:p>
    <w:p w14:paraId="354EE728" w14:textId="2B1E6C0D" w:rsidR="00AF32EB" w:rsidRPr="005C0F4C" w:rsidRDefault="00601FA1" w:rsidP="00012853">
      <w:pPr>
        <w:pStyle w:val="PPSSTOText"/>
      </w:pPr>
      <w:r w:rsidRPr="005C0F4C">
        <w:t xml:space="preserve">To schedule interviews, </w:t>
      </w:r>
      <w:r w:rsidR="00455A45">
        <w:t>the study team</w:t>
      </w:r>
      <w:r w:rsidRPr="005C0F4C">
        <w:t xml:space="preserve"> will communicate with potential state, district, and school-level respondents primarily via email.</w:t>
      </w:r>
      <w:r w:rsidR="00D85F17">
        <w:t xml:space="preserve"> </w:t>
      </w:r>
      <w:r w:rsidR="00455A45">
        <w:t>The study team</w:t>
      </w:r>
      <w:r w:rsidR="00406E86" w:rsidRPr="005C0F4C">
        <w:t xml:space="preserve"> will digitally </w:t>
      </w:r>
      <w:r w:rsidR="00346834" w:rsidRPr="005C0F4C">
        <w:t xml:space="preserve">record </w:t>
      </w:r>
      <w:r w:rsidR="008860EB">
        <w:t xml:space="preserve">phone and </w:t>
      </w:r>
      <w:r w:rsidR="00346834" w:rsidRPr="005C0F4C">
        <w:t>in-person interviews</w:t>
      </w:r>
      <w:r w:rsidR="008860EB">
        <w:t xml:space="preserve"> with the permission of the respondent</w:t>
      </w:r>
      <w:r w:rsidR="00346834" w:rsidRPr="005C0F4C">
        <w:t xml:space="preserve">. </w:t>
      </w:r>
      <w:r w:rsidR="00406E86" w:rsidRPr="005C0F4C">
        <w:t xml:space="preserve">The recordings </w:t>
      </w:r>
      <w:r w:rsidR="00346834" w:rsidRPr="005C0F4C">
        <w:t xml:space="preserve">will help reduce errors in </w:t>
      </w:r>
      <w:r w:rsidR="00406E86" w:rsidRPr="005C0F4C">
        <w:t xml:space="preserve">field notes </w:t>
      </w:r>
      <w:r w:rsidR="00346834" w:rsidRPr="005C0F4C">
        <w:t xml:space="preserve">by capturing </w:t>
      </w:r>
      <w:r w:rsidR="00406E86" w:rsidRPr="005C0F4C">
        <w:t xml:space="preserve">respondents’ </w:t>
      </w:r>
      <w:r w:rsidR="00346834" w:rsidRPr="005C0F4C">
        <w:t xml:space="preserve">verbatim responses, thereby </w:t>
      </w:r>
      <w:r w:rsidR="00406E86" w:rsidRPr="005C0F4C">
        <w:t xml:space="preserve">minimizing </w:t>
      </w:r>
      <w:r w:rsidR="00455A45">
        <w:t>the study team member</w:t>
      </w:r>
      <w:r w:rsidR="00406E86" w:rsidRPr="005C0F4C">
        <w:t>s’ requests for clarifications after the site visit.</w:t>
      </w:r>
    </w:p>
    <w:p w14:paraId="2F06CA6B" w14:textId="77777777" w:rsidR="00AF32EB" w:rsidRPr="005C0F4C" w:rsidRDefault="00A02E00" w:rsidP="00012853">
      <w:pPr>
        <w:pStyle w:val="PPSSTOHeading3"/>
      </w:pPr>
      <w:bookmarkStart w:id="8" w:name="_Toc260237791"/>
      <w:r w:rsidRPr="005C0F4C">
        <w:t>A.</w:t>
      </w:r>
      <w:r w:rsidR="00386054" w:rsidRPr="005C0F4C">
        <w:t>4.</w:t>
      </w:r>
      <w:r w:rsidR="001B1A32" w:rsidRPr="005C0F4C">
        <w:t xml:space="preserve"> </w:t>
      </w:r>
      <w:r w:rsidR="002C657D" w:rsidRPr="005C0F4C">
        <w:t>Efforts to Identify and Avoid Duplication</w:t>
      </w:r>
      <w:bookmarkEnd w:id="8"/>
    </w:p>
    <w:p w14:paraId="26E23F9F" w14:textId="77777777" w:rsidR="00F173B3" w:rsidRDefault="00F173B3" w:rsidP="00F173B3">
      <w:pPr>
        <w:pStyle w:val="PPSSTOText"/>
      </w:pPr>
      <w:r>
        <w:t>There is</w:t>
      </w:r>
      <w:r w:rsidRPr="005C0F4C">
        <w:t xml:space="preserve"> limited research on KEA implementation</w:t>
      </w:r>
      <w:r>
        <w:t xml:space="preserve"> and there are no federal collection efforts that collect the level of detailed information that this study will collect</w:t>
      </w:r>
      <w:r w:rsidRPr="005C0F4C">
        <w:t xml:space="preserve">. </w:t>
      </w:r>
      <w:r>
        <w:t>The study team</w:t>
      </w:r>
      <w:r w:rsidRPr="005C0F4C">
        <w:t xml:space="preserve"> will </w:t>
      </w:r>
      <w:r>
        <w:t>coordinate</w:t>
      </w:r>
      <w:r w:rsidRPr="005C0F4C">
        <w:t xml:space="preserve"> with the relevant offices within the Departments of Education and Health and Human Services </w:t>
      </w:r>
      <w:r>
        <w:t xml:space="preserve">to minimize burden on participants and avoid </w:t>
      </w:r>
      <w:r w:rsidRPr="005C0F4C">
        <w:t>duplicat</w:t>
      </w:r>
      <w:r>
        <w:t xml:space="preserve">ion of efforts. For example, the Institute of Education Sciences is conducting a study of Tiered Quality Rating and Improvement Systems (TQRIS) in the nine RTT-ELC states awarded grants in 2011.  As part of that study, IES is assessing the feasibility of conducting a correlational study of TQRIS ratings and child outcomes on KEAs.  The IES study will interview nine state officials (from the states awarded grants in 2011) to get broad information on the KEA data available for a correlational analysis. While the SRI study team will likely collect data from some of the same individuals, the SRI study will probe issues about KEA implementation more deeply. </w:t>
      </w:r>
    </w:p>
    <w:p w14:paraId="5F44DE5B" w14:textId="77777777" w:rsidR="00AF32EB" w:rsidRPr="005C0F4C" w:rsidRDefault="00D774F8" w:rsidP="00012853">
      <w:pPr>
        <w:pStyle w:val="PPSSTOHeading3"/>
      </w:pPr>
      <w:bookmarkStart w:id="9" w:name="_Toc260237792"/>
      <w:r w:rsidRPr="005C0F4C">
        <w:t>A.</w:t>
      </w:r>
      <w:r w:rsidR="00386054" w:rsidRPr="005C0F4C">
        <w:t>5.</w:t>
      </w:r>
      <w:r w:rsidR="001B1A32" w:rsidRPr="005C0F4C">
        <w:t xml:space="preserve"> </w:t>
      </w:r>
      <w:r w:rsidRPr="005C0F4C">
        <w:t>Efforts to Minimize Burden on Small Businesses or Other Entities</w:t>
      </w:r>
      <w:bookmarkEnd w:id="9"/>
    </w:p>
    <w:p w14:paraId="70132285" w14:textId="2E762065" w:rsidR="00601FA1" w:rsidRPr="005C0F4C" w:rsidRDefault="00601FA1" w:rsidP="00601FA1">
      <w:pPr>
        <w:pStyle w:val="PPSSTOText"/>
      </w:pPr>
      <w:r w:rsidRPr="005C0F4C">
        <w:t xml:space="preserve">The </w:t>
      </w:r>
      <w:r w:rsidR="007959C6">
        <w:t>study team</w:t>
      </w:r>
      <w:r w:rsidRPr="005C0F4C">
        <w:t xml:space="preserve"> anticipates no burden on small businesses </w:t>
      </w:r>
      <w:r w:rsidR="00331D71">
        <w:t>because</w:t>
      </w:r>
      <w:r w:rsidR="00331D71" w:rsidRPr="005C0F4C">
        <w:t xml:space="preserve"> </w:t>
      </w:r>
      <w:r w:rsidRPr="005C0F4C">
        <w:t>data collection will be limited to state and local education agencies and schools.</w:t>
      </w:r>
    </w:p>
    <w:p w14:paraId="292043E0" w14:textId="05119F5D" w:rsidR="00AF32EB" w:rsidRPr="005C0F4C" w:rsidRDefault="00D774F8" w:rsidP="00012853">
      <w:pPr>
        <w:pStyle w:val="PPSSTOHeading3"/>
      </w:pPr>
      <w:bookmarkStart w:id="10" w:name="_Toc260237793"/>
      <w:r w:rsidRPr="005C0F4C">
        <w:t>A</w:t>
      </w:r>
      <w:r w:rsidR="00A02E00" w:rsidRPr="005C0F4C">
        <w:t>.</w:t>
      </w:r>
      <w:r w:rsidR="00386054" w:rsidRPr="005C0F4C">
        <w:t>6.</w:t>
      </w:r>
      <w:r w:rsidR="001B1A32" w:rsidRPr="005C0F4C">
        <w:t xml:space="preserve"> </w:t>
      </w:r>
      <w:r w:rsidRPr="005C0F4C">
        <w:t xml:space="preserve">Consequence if the Information </w:t>
      </w:r>
      <w:r w:rsidR="00331D71">
        <w:t>I</w:t>
      </w:r>
      <w:r w:rsidRPr="005C0F4C">
        <w:t xml:space="preserve">s </w:t>
      </w:r>
      <w:r w:rsidR="00152A85" w:rsidRPr="005C0F4C">
        <w:t>N</w:t>
      </w:r>
      <w:r w:rsidRPr="005C0F4C">
        <w:t>ot Collected or Collected Less Frequently</w:t>
      </w:r>
      <w:bookmarkEnd w:id="10"/>
    </w:p>
    <w:p w14:paraId="55D8B015" w14:textId="66BAF19D" w:rsidR="00AF32EB" w:rsidRPr="005C0F4C" w:rsidRDefault="0020163B" w:rsidP="00012853">
      <w:pPr>
        <w:pStyle w:val="PPSSTOText"/>
      </w:pPr>
      <w:r w:rsidRPr="005C0F4C">
        <w:t>If the proposed information is not collected, the federal government will miss the opportunity to provide timely and practical information to local and state policymakers and school and district personnel on the implementation of KEA</w:t>
      </w:r>
      <w:r w:rsidR="0042618B">
        <w:t>s</w:t>
      </w:r>
      <w:r w:rsidRPr="005C0F4C">
        <w:t xml:space="preserve">, </w:t>
      </w:r>
      <w:r w:rsidR="00255606" w:rsidRPr="005C0F4C">
        <w:t xml:space="preserve">including </w:t>
      </w:r>
      <w:r w:rsidRPr="005C0F4C">
        <w:t>what is working well</w:t>
      </w:r>
      <w:r w:rsidR="00255606" w:rsidRPr="005C0F4C">
        <w:t xml:space="preserve"> </w:t>
      </w:r>
      <w:r w:rsidRPr="005C0F4C">
        <w:t>and the challenges associated with this work and strategies for overcoming them</w:t>
      </w:r>
      <w:r w:rsidR="0096145E" w:rsidRPr="005C0F4C">
        <w:t xml:space="preserve">. </w:t>
      </w:r>
      <w:r w:rsidR="008860EB">
        <w:t xml:space="preserve">The federal government will also lose the opportunity to have information that may help it provide more targeted and effective technical assistance to states on KEA implementation. </w:t>
      </w:r>
    </w:p>
    <w:p w14:paraId="74E7E8F2" w14:textId="77777777" w:rsidR="00AF32EB" w:rsidRPr="005C0F4C" w:rsidRDefault="00A020A7" w:rsidP="00012853">
      <w:pPr>
        <w:pStyle w:val="PPSSTOHeading3"/>
      </w:pPr>
      <w:bookmarkStart w:id="11" w:name="_Toc260237794"/>
      <w:r w:rsidRPr="005C0F4C">
        <w:t>A.</w:t>
      </w:r>
      <w:r w:rsidR="00386054" w:rsidRPr="005C0F4C">
        <w:t xml:space="preserve">7. </w:t>
      </w:r>
      <w:r w:rsidRPr="005C0F4C">
        <w:t>Special Circumstances</w:t>
      </w:r>
      <w:bookmarkEnd w:id="11"/>
    </w:p>
    <w:p w14:paraId="7FE08B83" w14:textId="77777777" w:rsidR="00AF32EB" w:rsidRPr="005C0F4C" w:rsidRDefault="00116EDB" w:rsidP="00012853">
      <w:pPr>
        <w:pStyle w:val="PPSSTOText"/>
      </w:pPr>
      <w:r w:rsidRPr="005C0F4C">
        <w:t>This information collection will not be conducted in a manner that will require using any special circumstances</w:t>
      </w:r>
      <w:r w:rsidR="00A34F06" w:rsidRPr="005C0F4C">
        <w:t>.</w:t>
      </w:r>
      <w:r w:rsidR="001B1A32" w:rsidRPr="005C0F4C">
        <w:t xml:space="preserve"> </w:t>
      </w:r>
    </w:p>
    <w:p w14:paraId="64552DAE" w14:textId="77777777" w:rsidR="00AF32EB" w:rsidRPr="005C0F4C" w:rsidRDefault="00A02E00" w:rsidP="00012853">
      <w:pPr>
        <w:pStyle w:val="PPSSTOHeading3"/>
      </w:pPr>
      <w:bookmarkStart w:id="12" w:name="_Toc260237795"/>
      <w:r w:rsidRPr="005C0F4C">
        <w:t>A.</w:t>
      </w:r>
      <w:r w:rsidR="002C5965" w:rsidRPr="005C0F4C">
        <w:t>8 Federal Register Comments and Persons Consulted Outside of Agency.</w:t>
      </w:r>
      <w:bookmarkEnd w:id="12"/>
      <w:r w:rsidR="002C5965" w:rsidRPr="005C0F4C">
        <w:t xml:space="preserve"> </w:t>
      </w:r>
    </w:p>
    <w:p w14:paraId="4BC05E13" w14:textId="20ABCE59" w:rsidR="00F173B3" w:rsidRDefault="003B13FF" w:rsidP="00F173B3">
      <w:pPr>
        <w:pStyle w:val="PPSSTOText"/>
      </w:pPr>
      <w:r w:rsidRPr="00C20E13">
        <w:rPr>
          <w:b/>
        </w:rPr>
        <w:t>a</w:t>
      </w:r>
      <w:r w:rsidRPr="009A46E7">
        <w:rPr>
          <w:b/>
        </w:rPr>
        <w:t>.</w:t>
      </w:r>
      <w:r w:rsidRPr="005C0F4C">
        <w:rPr>
          <w:b/>
        </w:rPr>
        <w:t xml:space="preserve"> </w:t>
      </w:r>
      <w:r w:rsidR="0020163B" w:rsidRPr="005C0F4C">
        <w:rPr>
          <w:b/>
        </w:rPr>
        <w:t xml:space="preserve">Federal Register Announcement. </w:t>
      </w:r>
      <w:r w:rsidR="0020163B" w:rsidRPr="005C0F4C">
        <w:t>A 60-day notice to solicit public comments was pu</w:t>
      </w:r>
      <w:r w:rsidR="00CF0AC5">
        <w:t>blished in the Federal Register</w:t>
      </w:r>
      <w:r w:rsidR="003F7127">
        <w:t xml:space="preserve"> on May 14, 2014 (Volume 74, Number 94)</w:t>
      </w:r>
      <w:r w:rsidR="00CF0AC5">
        <w:t xml:space="preserve">. </w:t>
      </w:r>
      <w:r w:rsidR="003F7127">
        <w:t>Over</w:t>
      </w:r>
      <w:r w:rsidR="00CE491B" w:rsidRPr="00CE491B">
        <w:t xml:space="preserve"> the 60-day notice, </w:t>
      </w:r>
      <w:r w:rsidR="00F173B3">
        <w:t xml:space="preserve">the Department received comments from four individuals or organizations. One comment was unrelated to the study and a second comment misunderstood the amount of burden contained in A.12 (the Department communicated with the second commenter to clarify the burden). Two organizations provided </w:t>
      </w:r>
      <w:r w:rsidR="00F173B3">
        <w:lastRenderedPageBreak/>
        <w:t>substantive comments on the study design and protocol questions. Each organization’s comments are described below, as well as the Department’s response.</w:t>
      </w:r>
    </w:p>
    <w:p w14:paraId="64B60E55" w14:textId="0A56F724" w:rsidR="00F173B3" w:rsidRDefault="00F173B3" w:rsidP="00F173B3">
      <w:pPr>
        <w:pStyle w:val="PPSSTOText"/>
      </w:pPr>
      <w:r w:rsidRPr="00F173B3">
        <w:rPr>
          <w:b/>
        </w:rPr>
        <w:t>Comments:</w:t>
      </w:r>
      <w:r>
        <w:t xml:space="preserve"> The commenter indicated it supported the Department’s study of KEAs. The commenter suggested a number of selection criteria for the states and districts the Department selects for study.  For example, the commenter suggested studying states that focus on a “whole child” approach in their KEA, aligning KEAs with other child assessments, providing professional development support around KEAs, and using KEA data to inform classroom instruction and other decisions.</w:t>
      </w:r>
    </w:p>
    <w:p w14:paraId="30C4B510" w14:textId="783FE203" w:rsidR="00F173B3" w:rsidRDefault="00F173B3" w:rsidP="00F173B3">
      <w:pPr>
        <w:pStyle w:val="PPSSTOText"/>
      </w:pPr>
      <w:r w:rsidRPr="00F173B3">
        <w:rPr>
          <w:b/>
        </w:rPr>
        <w:t>Department response:</w:t>
      </w:r>
      <w:r>
        <w:t xml:space="preserve"> The Department agrees that a focus on the whole child is vital and toward that end the Department will study states with KEAs that cover all five domains of school readiness. However, the Department does not have information on how and whether states and districts are focusing on the other topics suggested by the commenter. Rather, the purpose of the study is to find out more about these exact topics. The Department’s basic selection criteria includes the following:</w:t>
      </w:r>
    </w:p>
    <w:p w14:paraId="0562FC9C" w14:textId="2E9FE015" w:rsidR="00F173B3" w:rsidRDefault="00F173B3" w:rsidP="00A96B19">
      <w:pPr>
        <w:pStyle w:val="PPSSTOBullet"/>
        <w:numPr>
          <w:ilvl w:val="0"/>
          <w:numId w:val="91"/>
        </w:numPr>
        <w:ind w:left="900"/>
      </w:pPr>
      <w:r>
        <w:t>The state’s KEA is comprehensive and covers all five domains of school readiness.</w:t>
      </w:r>
    </w:p>
    <w:p w14:paraId="41819F53" w14:textId="77777777" w:rsidR="00F173B3" w:rsidRDefault="00F173B3" w:rsidP="00A96B19">
      <w:pPr>
        <w:pStyle w:val="PPSSTOBullet"/>
        <w:numPr>
          <w:ilvl w:val="0"/>
          <w:numId w:val="91"/>
        </w:numPr>
        <w:ind w:left="900"/>
      </w:pPr>
      <w:r>
        <w:t>The state is implementing its KEA in the beginning of kindergarten and not at the exit of prekindergarten (PreK).</w:t>
      </w:r>
    </w:p>
    <w:p w14:paraId="24CA04E7" w14:textId="77777777" w:rsidR="00F173B3" w:rsidRDefault="00F173B3" w:rsidP="00A96B19">
      <w:pPr>
        <w:pStyle w:val="PPSSTOBullet"/>
        <w:numPr>
          <w:ilvl w:val="0"/>
          <w:numId w:val="91"/>
        </w:numPr>
        <w:ind w:left="900"/>
      </w:pPr>
      <w:r>
        <w:t>The state is planning to be in full implementation of KEA by fall 2014.</w:t>
      </w:r>
    </w:p>
    <w:p w14:paraId="752ACBE9" w14:textId="77777777" w:rsidR="00F173B3" w:rsidRDefault="00F173B3" w:rsidP="00A96B19">
      <w:pPr>
        <w:pStyle w:val="PPSSTOBullet"/>
        <w:numPr>
          <w:ilvl w:val="0"/>
          <w:numId w:val="91"/>
        </w:numPr>
        <w:ind w:left="900"/>
      </w:pPr>
      <w:r>
        <w:t>The state is not part of the North Carolina KEA-EAG consortium to avoid a conflict of interest. SRI International, the principal researcher on this Task Order, is helping North Carolina and its nine partner states to enhance their KEA as part of their KEA-EAG.</w:t>
      </w:r>
    </w:p>
    <w:p w14:paraId="05DD9A1E" w14:textId="77777777" w:rsidR="00F173B3" w:rsidRPr="00F173B3" w:rsidRDefault="00F173B3" w:rsidP="00A96B19">
      <w:pPr>
        <w:pStyle w:val="PPSSTOText"/>
      </w:pPr>
      <w:r w:rsidRPr="00F173B3">
        <w:t>Only five states met all four basic criteria, two of which are using the same assessment. For additional information about state and district selection, please see Supporting Statement, Part B.1.</w:t>
      </w:r>
    </w:p>
    <w:p w14:paraId="176B2016" w14:textId="53CA573D" w:rsidR="00F173B3" w:rsidRPr="00F173B3" w:rsidRDefault="00F173B3" w:rsidP="00A96B19">
      <w:pPr>
        <w:pStyle w:val="PPSSTOText"/>
      </w:pPr>
      <w:r w:rsidRPr="00A96B19">
        <w:rPr>
          <w:b/>
        </w:rPr>
        <w:t>Comments:</w:t>
      </w:r>
      <w:r w:rsidRPr="00F173B3">
        <w:t xml:space="preserve"> The commenter indicated it supported the Department</w:t>
      </w:r>
      <w:r>
        <w:t xml:space="preserve">’s study of the KEAs. </w:t>
      </w:r>
      <w:r w:rsidRPr="00F173B3">
        <w:t>The commenter noted the importance of the Department’s study being sensitive to the policy contexts in different states around the development and implementation of KEAs and other assessments used</w:t>
      </w:r>
      <w:r>
        <w:t xml:space="preserve"> in kindergarten. </w:t>
      </w:r>
      <w:r w:rsidRPr="00F173B3">
        <w:t xml:space="preserve">Additionally, the commenter recommended selecting states that had various experiences and selecting more than four states (even at the expense </w:t>
      </w:r>
      <w:r>
        <w:t>of</w:t>
      </w:r>
      <w:r w:rsidRPr="00F173B3">
        <w:t xml:space="preserve"> visiting fewer distric</w:t>
      </w:r>
      <w:r>
        <w:t xml:space="preserve">ts and schools in each state). </w:t>
      </w:r>
      <w:r w:rsidRPr="00F173B3">
        <w:t>The commenter also offered a number of suggestions for specific questions that the study protocols should address.</w:t>
      </w:r>
    </w:p>
    <w:p w14:paraId="2C9DEC93" w14:textId="77777777" w:rsidR="00F173B3" w:rsidRPr="00F173B3" w:rsidRDefault="00F173B3" w:rsidP="00A96B19">
      <w:pPr>
        <w:pStyle w:val="PPSSTOText"/>
      </w:pPr>
      <w:r w:rsidRPr="00A96B19">
        <w:rPr>
          <w:b/>
        </w:rPr>
        <w:t>Department response:</w:t>
      </w:r>
      <w:r w:rsidRPr="00F173B3">
        <w:t xml:space="preserve"> The KEA study will provide information on policy contexts and the selection, implementation, and use of KEA assessments and data.  The study will also gather information on other assessments states, districts, and schools use during kindergarten.  The Technical Working Group discussed the number of states the study should include and the experts agreed that, given the resources, visiting four states is appropriate.  Additionally, the Department used four basic criteria to decide which states to include (see above for criteria) and only five states met all four basic criteria, two of which are using the same assessment.</w:t>
      </w:r>
    </w:p>
    <w:p w14:paraId="539690E8" w14:textId="77777777" w:rsidR="00F173B3" w:rsidRDefault="00F173B3" w:rsidP="00A96B19">
      <w:pPr>
        <w:pStyle w:val="PPSSTOText"/>
      </w:pPr>
      <w:r>
        <w:t>The Department appreciates the specific questions that the commenter suggested.  The Department believes that most of the suggested questions are already included in the protocols.  However, the Department added the following questions to the protocols to address the commenter’s recommendations:</w:t>
      </w:r>
    </w:p>
    <w:p w14:paraId="480DD947" w14:textId="77777777" w:rsidR="00F173B3" w:rsidRPr="00327944" w:rsidRDefault="00F173B3" w:rsidP="00327944">
      <w:pPr>
        <w:pStyle w:val="PPSSTOText"/>
        <w:rPr>
          <w:u w:val="single"/>
        </w:rPr>
      </w:pPr>
      <w:r w:rsidRPr="00327944">
        <w:rPr>
          <w:u w:val="single"/>
        </w:rPr>
        <w:t>State protocol</w:t>
      </w:r>
    </w:p>
    <w:p w14:paraId="5A6188FC" w14:textId="77777777" w:rsidR="00327944" w:rsidRPr="00327944" w:rsidRDefault="00F173B3" w:rsidP="00327944">
      <w:pPr>
        <w:pStyle w:val="PPSSTOText"/>
      </w:pPr>
      <w:r w:rsidRPr="00327944">
        <w:t xml:space="preserve">5.b.i. </w:t>
      </w:r>
      <w:r w:rsidR="00327944" w:rsidRPr="00327944">
        <w:t>Were there any purposes for which your state originally wanted to use its kindergarten entry assessment, but [local KEA name] was not valid for that purpose?</w:t>
      </w:r>
    </w:p>
    <w:p w14:paraId="56554598" w14:textId="3ECD05BA" w:rsidR="00F173B3" w:rsidRDefault="00F173B3" w:rsidP="00A96B19">
      <w:pPr>
        <w:pStyle w:val="PPSSTOText"/>
        <w:ind w:left="360"/>
        <w:rPr>
          <w:highlight w:val="yellow"/>
        </w:rPr>
      </w:pPr>
    </w:p>
    <w:p w14:paraId="7DCF1632" w14:textId="0EE256E1" w:rsidR="00327944" w:rsidRPr="00327944" w:rsidRDefault="00327944" w:rsidP="00A96B19">
      <w:pPr>
        <w:pStyle w:val="PPSSTOText"/>
        <w:ind w:left="360"/>
      </w:pPr>
      <w:r w:rsidRPr="00327944">
        <w:rPr>
          <w:rFonts w:ascii="Calibri" w:hAnsi="Calibri" w:cs="Times New Roman"/>
        </w:rPr>
        <w:lastRenderedPageBreak/>
        <w:t xml:space="preserve">2.h. How does </w:t>
      </w:r>
      <w:r w:rsidRPr="00327944">
        <w:rPr>
          <w:rFonts w:ascii="Calibri" w:hAnsi="Calibri" w:cs="Times New Roman"/>
          <w:i/>
        </w:rPr>
        <w:t>[local KEA name]</w:t>
      </w:r>
      <w:r w:rsidRPr="00327944">
        <w:rPr>
          <w:rFonts w:ascii="Calibri" w:hAnsi="Calibri" w:cs="Times New Roman"/>
        </w:rPr>
        <w:t xml:space="preserve"> fit in with other assessments your state is using (e.g., Comprehensive Assessment System for early learning in the RTT-ELC states)</w:t>
      </w:r>
    </w:p>
    <w:p w14:paraId="5E8CBF17" w14:textId="29A48F89" w:rsidR="00327944" w:rsidRPr="00327944" w:rsidRDefault="00F173B3" w:rsidP="00A96B19">
      <w:pPr>
        <w:pStyle w:val="PPSSTOText"/>
        <w:ind w:left="360"/>
        <w:rPr>
          <w:rFonts w:ascii="Calibri" w:hAnsi="Calibri" w:cs="Times New Roman"/>
        </w:rPr>
      </w:pPr>
      <w:r w:rsidRPr="00327944">
        <w:t>2.</w:t>
      </w:r>
      <w:r w:rsidR="00327944" w:rsidRPr="00327944">
        <w:t>i</w:t>
      </w:r>
      <w:r w:rsidRPr="00327944">
        <w:t xml:space="preserve">. </w:t>
      </w:r>
      <w:r w:rsidR="00327944" w:rsidRPr="00327944">
        <w:rPr>
          <w:rFonts w:ascii="Calibri" w:hAnsi="Calibri" w:cs="Times New Roman"/>
        </w:rPr>
        <w:t xml:space="preserve">How does </w:t>
      </w:r>
      <w:r w:rsidR="00327944" w:rsidRPr="00327944">
        <w:rPr>
          <w:rFonts w:ascii="Calibri" w:hAnsi="Calibri" w:cs="Times New Roman"/>
          <w:i/>
        </w:rPr>
        <w:t>[local KEA name]</w:t>
      </w:r>
      <w:r w:rsidR="00327944" w:rsidRPr="00327944">
        <w:rPr>
          <w:rFonts w:ascii="Calibri" w:hAnsi="Calibri" w:cs="Times New Roman"/>
        </w:rPr>
        <w:t xml:space="preserve"> fit with other early learning initiatives or efforts your state has underway (e.g., QRIS, pre or inservice PD, expansion of PreK or full day kindergarten)</w:t>
      </w:r>
    </w:p>
    <w:p w14:paraId="58FEB927" w14:textId="77777777" w:rsidR="00327944" w:rsidRDefault="00F173B3" w:rsidP="00A96B19">
      <w:pPr>
        <w:pStyle w:val="PPSSTOText"/>
        <w:ind w:left="360"/>
        <w:rPr>
          <w:rFonts w:ascii="Calibri" w:hAnsi="Calibri" w:cs="Times New Roman"/>
        </w:rPr>
      </w:pPr>
      <w:r w:rsidRPr="00327944">
        <w:t xml:space="preserve">28. </w:t>
      </w:r>
      <w:r w:rsidR="00327944" w:rsidRPr="00327944">
        <w:rPr>
          <w:rFonts w:ascii="Calibri" w:hAnsi="Calibri" w:cs="Times New Roman"/>
        </w:rPr>
        <w:t xml:space="preserve">How do </w:t>
      </w:r>
      <w:r w:rsidR="00327944" w:rsidRPr="00327944">
        <w:rPr>
          <w:rFonts w:cs="Lucida Grande"/>
          <w:i/>
          <w:color w:val="000000"/>
        </w:rPr>
        <w:t xml:space="preserve">state education and other state-level administrators (e.g., DHHS or Dept. of Early Learning) </w:t>
      </w:r>
      <w:r w:rsidR="00327944" w:rsidRPr="00327944">
        <w:rPr>
          <w:rFonts w:ascii="Calibri" w:hAnsi="Calibri" w:cs="Times New Roman"/>
          <w:i/>
        </w:rPr>
        <w:t>use</w:t>
      </w:r>
      <w:r w:rsidR="00327944" w:rsidRPr="00327944">
        <w:rPr>
          <w:rFonts w:ascii="Calibri" w:hAnsi="Calibri" w:cs="Times New Roman"/>
        </w:rPr>
        <w:t xml:space="preserve"> </w:t>
      </w:r>
      <w:r w:rsidR="00327944" w:rsidRPr="00327944">
        <w:rPr>
          <w:rFonts w:ascii="Calibri" w:hAnsi="Calibri" w:cs="Times New Roman"/>
          <w:i/>
        </w:rPr>
        <w:t>[local KEA name]</w:t>
      </w:r>
      <w:r w:rsidR="00327944" w:rsidRPr="00327944">
        <w:rPr>
          <w:rFonts w:cs="Lucida Grande"/>
          <w:color w:val="000000"/>
        </w:rPr>
        <w:t xml:space="preserve"> </w:t>
      </w:r>
      <w:r w:rsidR="00327944" w:rsidRPr="00327944">
        <w:rPr>
          <w:rFonts w:ascii="Calibri" w:hAnsi="Calibri" w:cs="Times New Roman"/>
        </w:rPr>
        <w:t>results to inform decisions about issues statewide or those concerning specific districts or preschool programs?</w:t>
      </w:r>
    </w:p>
    <w:p w14:paraId="0DDBEA3A" w14:textId="77777777" w:rsidR="00F173B3" w:rsidRPr="00327944" w:rsidRDefault="00F173B3" w:rsidP="00F173B3">
      <w:pPr>
        <w:rPr>
          <w:rFonts w:asciiTheme="minorHAnsi" w:hAnsiTheme="minorHAnsi"/>
          <w:sz w:val="22"/>
          <w:szCs w:val="22"/>
          <w:u w:val="single"/>
        </w:rPr>
      </w:pPr>
      <w:r w:rsidRPr="00327944">
        <w:rPr>
          <w:rFonts w:asciiTheme="minorHAnsi" w:hAnsiTheme="minorHAnsi"/>
          <w:sz w:val="22"/>
          <w:szCs w:val="22"/>
          <w:u w:val="single"/>
        </w:rPr>
        <w:t>District protocol</w:t>
      </w:r>
    </w:p>
    <w:p w14:paraId="48B568DE" w14:textId="55EDA414" w:rsidR="00F173B3" w:rsidRPr="00327944" w:rsidRDefault="00327944" w:rsidP="00A96B19">
      <w:pPr>
        <w:pStyle w:val="PPSSTOText"/>
        <w:ind w:left="360"/>
      </w:pPr>
      <w:r w:rsidRPr="00327944">
        <w:t>30</w:t>
      </w:r>
      <w:r w:rsidR="00F173B3" w:rsidRPr="00327944">
        <w:t xml:space="preserve">. What have been the biggest challenges with trying to use the </w:t>
      </w:r>
      <w:r w:rsidR="00F173B3" w:rsidRPr="00327944">
        <w:rPr>
          <w:i/>
        </w:rPr>
        <w:t>[local KEA name]</w:t>
      </w:r>
      <w:r w:rsidR="00F173B3" w:rsidRPr="00327944">
        <w:t xml:space="preserve"> results?</w:t>
      </w:r>
    </w:p>
    <w:p w14:paraId="7284F685" w14:textId="77777777" w:rsidR="00F173B3" w:rsidRPr="00327944" w:rsidRDefault="00F173B3" w:rsidP="00F173B3">
      <w:pPr>
        <w:pStyle w:val="ListParagraph"/>
        <w:rPr>
          <w:rFonts w:asciiTheme="minorHAnsi" w:hAnsiTheme="minorHAnsi" w:cs="Lucida Grande"/>
          <w:sz w:val="22"/>
          <w:szCs w:val="22"/>
        </w:rPr>
      </w:pPr>
      <w:r w:rsidRPr="00327944">
        <w:rPr>
          <w:rFonts w:asciiTheme="minorHAnsi" w:hAnsiTheme="minorHAnsi"/>
          <w:sz w:val="22"/>
          <w:szCs w:val="22"/>
        </w:rPr>
        <w:t>(</w:t>
      </w:r>
      <w:r w:rsidRPr="00327944">
        <w:rPr>
          <w:rFonts w:asciiTheme="minorHAnsi" w:hAnsiTheme="minorHAnsi"/>
          <w:i/>
          <w:sz w:val="22"/>
          <w:szCs w:val="22"/>
        </w:rPr>
        <w:t>Use probes below.)</w:t>
      </w:r>
    </w:p>
    <w:p w14:paraId="71F23F67" w14:textId="77777777" w:rsidR="00F173B3" w:rsidRPr="00327944" w:rsidRDefault="00F173B3" w:rsidP="00F173B3">
      <w:pPr>
        <w:pStyle w:val="ListParagraph"/>
        <w:numPr>
          <w:ilvl w:val="0"/>
          <w:numId w:val="90"/>
        </w:numPr>
        <w:tabs>
          <w:tab w:val="left" w:pos="1800"/>
        </w:tabs>
        <w:rPr>
          <w:rFonts w:asciiTheme="minorHAnsi" w:hAnsiTheme="minorHAnsi" w:cs="Lucida Grande"/>
          <w:sz w:val="22"/>
          <w:szCs w:val="22"/>
        </w:rPr>
      </w:pPr>
      <w:r w:rsidRPr="00327944">
        <w:rPr>
          <w:rFonts w:asciiTheme="minorHAnsi" w:hAnsiTheme="minorHAnsi" w:cs="Lucida Grande"/>
          <w:sz w:val="22"/>
          <w:szCs w:val="22"/>
        </w:rPr>
        <w:t>Lack of alignment with standards, If so, how? [NEW probe]</w:t>
      </w:r>
    </w:p>
    <w:p w14:paraId="56BE0658" w14:textId="77777777" w:rsidR="00A96B19" w:rsidRPr="00A96B19" w:rsidRDefault="00A96B19" w:rsidP="00A96B19">
      <w:pPr>
        <w:pStyle w:val="ListParagraph"/>
        <w:tabs>
          <w:tab w:val="left" w:pos="1800"/>
        </w:tabs>
        <w:ind w:left="1440"/>
        <w:rPr>
          <w:rFonts w:asciiTheme="minorHAnsi" w:hAnsiTheme="minorHAnsi" w:cs="Lucida Grande"/>
          <w:sz w:val="22"/>
          <w:szCs w:val="22"/>
          <w:highlight w:val="yellow"/>
        </w:rPr>
      </w:pPr>
    </w:p>
    <w:p w14:paraId="7DA96F81" w14:textId="77777777" w:rsidR="00F173B3" w:rsidRPr="00327944" w:rsidRDefault="00F173B3" w:rsidP="00F173B3">
      <w:pPr>
        <w:rPr>
          <w:rFonts w:asciiTheme="minorHAnsi" w:hAnsiTheme="minorHAnsi"/>
          <w:sz w:val="22"/>
          <w:szCs w:val="22"/>
          <w:u w:val="single"/>
        </w:rPr>
      </w:pPr>
      <w:r w:rsidRPr="00327944">
        <w:rPr>
          <w:rFonts w:asciiTheme="minorHAnsi" w:hAnsiTheme="minorHAnsi"/>
          <w:sz w:val="22"/>
          <w:szCs w:val="22"/>
          <w:u w:val="single"/>
        </w:rPr>
        <w:t>Principal protocol</w:t>
      </w:r>
    </w:p>
    <w:p w14:paraId="6827AEA8" w14:textId="74B72158" w:rsidR="00F173B3" w:rsidRPr="00327944" w:rsidRDefault="00327944" w:rsidP="00A96B19">
      <w:pPr>
        <w:pStyle w:val="PPSSTOText"/>
        <w:ind w:left="360"/>
      </w:pPr>
      <w:r w:rsidRPr="00327944">
        <w:t>28</w:t>
      </w:r>
      <w:r w:rsidR="00F173B3" w:rsidRPr="00327944">
        <w:t xml:space="preserve">. What have been the biggest challenges with trying to use the </w:t>
      </w:r>
      <w:r w:rsidR="00F173B3" w:rsidRPr="00327944">
        <w:rPr>
          <w:i/>
        </w:rPr>
        <w:t>[local KEA name]</w:t>
      </w:r>
      <w:r w:rsidR="00F173B3" w:rsidRPr="00327944">
        <w:t xml:space="preserve"> results?</w:t>
      </w:r>
    </w:p>
    <w:p w14:paraId="55645A8A" w14:textId="77777777" w:rsidR="00F173B3" w:rsidRPr="00327944" w:rsidRDefault="00F173B3" w:rsidP="00F173B3">
      <w:pPr>
        <w:pStyle w:val="ListParagraph"/>
        <w:rPr>
          <w:rFonts w:asciiTheme="minorHAnsi" w:hAnsiTheme="minorHAnsi" w:cs="Lucida Grande"/>
          <w:sz w:val="22"/>
          <w:szCs w:val="22"/>
        </w:rPr>
      </w:pPr>
      <w:r w:rsidRPr="00327944">
        <w:rPr>
          <w:rFonts w:asciiTheme="minorHAnsi" w:hAnsiTheme="minorHAnsi"/>
          <w:sz w:val="22"/>
          <w:szCs w:val="22"/>
        </w:rPr>
        <w:t>(</w:t>
      </w:r>
      <w:r w:rsidRPr="00327944">
        <w:rPr>
          <w:rFonts w:asciiTheme="minorHAnsi" w:hAnsiTheme="minorHAnsi"/>
          <w:i/>
          <w:sz w:val="22"/>
          <w:szCs w:val="22"/>
        </w:rPr>
        <w:t>Use probes below.)</w:t>
      </w:r>
    </w:p>
    <w:p w14:paraId="05F25579" w14:textId="77777777" w:rsidR="00F173B3" w:rsidRPr="00327944" w:rsidRDefault="00F173B3" w:rsidP="00F173B3">
      <w:pPr>
        <w:pStyle w:val="ListParagraph"/>
        <w:numPr>
          <w:ilvl w:val="0"/>
          <w:numId w:val="90"/>
        </w:numPr>
        <w:tabs>
          <w:tab w:val="left" w:pos="1800"/>
        </w:tabs>
        <w:rPr>
          <w:rFonts w:asciiTheme="minorHAnsi" w:hAnsiTheme="minorHAnsi" w:cs="Lucida Grande"/>
          <w:sz w:val="22"/>
          <w:szCs w:val="22"/>
        </w:rPr>
      </w:pPr>
      <w:r w:rsidRPr="00327944">
        <w:rPr>
          <w:rFonts w:asciiTheme="minorHAnsi" w:hAnsiTheme="minorHAnsi" w:cs="Lucida Grande"/>
          <w:sz w:val="22"/>
          <w:szCs w:val="22"/>
        </w:rPr>
        <w:t>Lack of alignment with standards, If so, how? [NEW probe]</w:t>
      </w:r>
    </w:p>
    <w:p w14:paraId="2A24898F" w14:textId="77777777" w:rsidR="00A96B19" w:rsidRPr="00A96B19" w:rsidRDefault="00A96B19" w:rsidP="00A96B19">
      <w:pPr>
        <w:pStyle w:val="ListParagraph"/>
        <w:tabs>
          <w:tab w:val="left" w:pos="1800"/>
        </w:tabs>
        <w:ind w:left="1440"/>
        <w:rPr>
          <w:rFonts w:asciiTheme="minorHAnsi" w:hAnsiTheme="minorHAnsi" w:cs="Lucida Grande"/>
          <w:sz w:val="22"/>
          <w:szCs w:val="22"/>
          <w:highlight w:val="yellow"/>
        </w:rPr>
      </w:pPr>
    </w:p>
    <w:p w14:paraId="0A89B441" w14:textId="77777777" w:rsidR="00F173B3" w:rsidRPr="00327944" w:rsidRDefault="00F173B3" w:rsidP="00F173B3">
      <w:pPr>
        <w:rPr>
          <w:rFonts w:asciiTheme="minorHAnsi" w:hAnsiTheme="minorHAnsi"/>
          <w:sz w:val="22"/>
          <w:szCs w:val="22"/>
          <w:u w:val="single"/>
        </w:rPr>
      </w:pPr>
      <w:r w:rsidRPr="00327944">
        <w:rPr>
          <w:rFonts w:asciiTheme="minorHAnsi" w:hAnsiTheme="minorHAnsi"/>
          <w:sz w:val="22"/>
          <w:szCs w:val="22"/>
          <w:u w:val="single"/>
        </w:rPr>
        <w:t>Kindergarten teacher protocol</w:t>
      </w:r>
    </w:p>
    <w:p w14:paraId="5FD4DFE1" w14:textId="198C7565" w:rsidR="00F173B3" w:rsidRDefault="00327944" w:rsidP="00A96B19">
      <w:pPr>
        <w:pStyle w:val="PPSSTOText"/>
        <w:ind w:left="360"/>
      </w:pPr>
      <w:r w:rsidRPr="00327944">
        <w:t>1</w:t>
      </w:r>
      <w:r w:rsidR="00F173B3" w:rsidRPr="00327944">
        <w:t>. Is your Kindergarten class a full-day or a half-day program?</w:t>
      </w:r>
    </w:p>
    <w:p w14:paraId="7BA83052" w14:textId="5C0777C9" w:rsidR="00B47301" w:rsidRPr="005C0F4C" w:rsidRDefault="003B13FF" w:rsidP="003B13FF">
      <w:pPr>
        <w:pStyle w:val="PPSSTOText"/>
      </w:pPr>
      <w:r w:rsidRPr="005C0F4C">
        <w:rPr>
          <w:b/>
        </w:rPr>
        <w:t xml:space="preserve">b. </w:t>
      </w:r>
      <w:r w:rsidR="00870229" w:rsidRPr="005C0F4C">
        <w:rPr>
          <w:b/>
        </w:rPr>
        <w:t>Consultation Outside the Agency</w:t>
      </w:r>
      <w:r w:rsidRPr="005C0F4C">
        <w:rPr>
          <w:b/>
        </w:rPr>
        <w:t>.</w:t>
      </w:r>
      <w:r w:rsidRPr="005C0F4C">
        <w:t xml:space="preserve"> </w:t>
      </w:r>
      <w:r w:rsidR="00BB039F" w:rsidRPr="005C0F4C">
        <w:t xml:space="preserve">SRI </w:t>
      </w:r>
      <w:r w:rsidR="008860EB">
        <w:t>receive</w:t>
      </w:r>
      <w:r w:rsidR="004168EF">
        <w:t>d</w:t>
      </w:r>
      <w:r w:rsidR="008860EB">
        <w:t xml:space="preserve"> consultation through a technical work group </w:t>
      </w:r>
      <w:r w:rsidR="00906CE3">
        <w:t>(TWG) of</w:t>
      </w:r>
      <w:r w:rsidR="00906CE3" w:rsidRPr="005C0F4C">
        <w:t xml:space="preserve"> </w:t>
      </w:r>
      <w:r w:rsidR="008860EB">
        <w:t>five</w:t>
      </w:r>
      <w:r w:rsidR="008860EB" w:rsidRPr="005C0F4C">
        <w:t xml:space="preserve"> </w:t>
      </w:r>
      <w:r w:rsidR="00BB039F" w:rsidRPr="005C0F4C">
        <w:t>national experts</w:t>
      </w:r>
      <w:r w:rsidR="00747F0D" w:rsidRPr="005C0F4C">
        <w:t xml:space="preserve"> </w:t>
      </w:r>
      <w:r w:rsidR="00255606" w:rsidRPr="005C0F4C">
        <w:t>with</w:t>
      </w:r>
      <w:r w:rsidR="00747F0D" w:rsidRPr="005C0F4C">
        <w:t xml:space="preserve"> knowledge of </w:t>
      </w:r>
      <w:r w:rsidR="000B0D40" w:rsidRPr="005C0F4C">
        <w:t xml:space="preserve">assessment of young children, transition and school readiness, bilingual development and diverse cultures, and assessment of children with disabilities and other special needs, </w:t>
      </w:r>
      <w:r w:rsidR="00906CE3">
        <w:t>as well as through</w:t>
      </w:r>
      <w:r w:rsidR="00906CE3" w:rsidRPr="005C0F4C">
        <w:t xml:space="preserve"> </w:t>
      </w:r>
      <w:r w:rsidR="000B0D40" w:rsidRPr="005C0F4C">
        <w:t xml:space="preserve">school administrators and kindergarten and </w:t>
      </w:r>
      <w:r w:rsidR="003F7127">
        <w:t xml:space="preserve">PreK </w:t>
      </w:r>
      <w:r w:rsidR="000B0D40" w:rsidRPr="005C0F4C">
        <w:t>teachers</w:t>
      </w:r>
      <w:r w:rsidR="0042618B">
        <w:t xml:space="preserve"> (see Exhibit 2)</w:t>
      </w:r>
      <w:r w:rsidR="008860EB">
        <w:t xml:space="preserve">. </w:t>
      </w:r>
      <w:r w:rsidR="00C4109D">
        <w:t>The TWG will meet in</w:t>
      </w:r>
      <w:r w:rsidR="0097235B">
        <w:t xml:space="preserve"> </w:t>
      </w:r>
      <w:r w:rsidR="00C4109D">
        <w:t xml:space="preserve">person twice. </w:t>
      </w:r>
      <w:r w:rsidR="004168EF">
        <w:t>At t</w:t>
      </w:r>
      <w:r w:rsidR="00A14388" w:rsidRPr="0027456F">
        <w:t>he first TWG meeting the study team obtain</w:t>
      </w:r>
      <w:r w:rsidR="00A14388">
        <w:t>ed</w:t>
      </w:r>
      <w:r w:rsidR="00A14388" w:rsidRPr="0027456F">
        <w:t xml:space="preserve"> input, comments</w:t>
      </w:r>
      <w:r w:rsidR="00A14388">
        <w:t>,</w:t>
      </w:r>
      <w:r w:rsidR="00A14388" w:rsidRPr="0027456F">
        <w:t xml:space="preserve"> and feedback on </w:t>
      </w:r>
      <w:r w:rsidR="00A14388">
        <w:t>(</w:t>
      </w:r>
      <w:r w:rsidR="00A14388" w:rsidRPr="0027456F">
        <w:t>1) the protocols for state-, district- and school-level interviews, and document review</w:t>
      </w:r>
      <w:r w:rsidR="00A14388">
        <w:t>;</w:t>
      </w:r>
      <w:r w:rsidR="00A14388" w:rsidRPr="0027456F">
        <w:t xml:space="preserve"> </w:t>
      </w:r>
      <w:r w:rsidR="00A14388">
        <w:t>(</w:t>
      </w:r>
      <w:r w:rsidR="00A14388" w:rsidRPr="0027456F">
        <w:t>2) the four recommended case study states</w:t>
      </w:r>
      <w:r w:rsidR="00A14388">
        <w:t>;</w:t>
      </w:r>
      <w:r w:rsidR="00A14388" w:rsidRPr="0027456F">
        <w:t xml:space="preserve"> and </w:t>
      </w:r>
      <w:r w:rsidR="00A14388">
        <w:t>(</w:t>
      </w:r>
      <w:r w:rsidR="00A14388" w:rsidRPr="0027456F">
        <w:t>3)</w:t>
      </w:r>
      <w:r w:rsidR="00A14388">
        <w:t> </w:t>
      </w:r>
      <w:r w:rsidR="00A14388" w:rsidRPr="0027456F">
        <w:t>district and school selection criteria.</w:t>
      </w:r>
      <w:r w:rsidR="004168EF">
        <w:t xml:space="preserve"> </w:t>
      </w:r>
      <w:r w:rsidR="00854AFF">
        <w:t xml:space="preserve">Based on TWG input SRI revised the study design to remove observations of a small number of professional development trainings in exchange for telephone interviews with 12 professional development providers, 3 per state.  Additionally, SRI revised the study design to include </w:t>
      </w:r>
      <w:r w:rsidR="000205F2">
        <w:t>2 additional state-level respondents (for a total of 7 per state), as the TWG felt it was important to speak with more state-level respondents to better understand how the KEA was selected.  Finally, the TWG recommended speaking with more preschool directors.  As such, SRI revised the study design to increase the number of interviews with preschool directors from 24 to 72 and to no longer interview preschool teachers</w:t>
      </w:r>
      <w:r w:rsidR="00840CB5">
        <w:t xml:space="preserve"> (changed from 24 interviews to 0)</w:t>
      </w:r>
      <w:r w:rsidR="000205F2">
        <w:t xml:space="preserve">.  Compared with the 60-day Supporting Statement A, these revisions increase total public </w:t>
      </w:r>
      <w:r w:rsidR="00840CB5">
        <w:t>burden</w:t>
      </w:r>
      <w:r w:rsidR="000205F2">
        <w:t xml:space="preserve"> by 38 hours, or about 13 hours annually.  </w:t>
      </w:r>
      <w:r w:rsidR="00A14388" w:rsidRPr="0027456F">
        <w:t>The focus of the second meeting is to obtain input, comments</w:t>
      </w:r>
      <w:r w:rsidR="00A14388">
        <w:t>,</w:t>
      </w:r>
      <w:r w:rsidR="00A14388" w:rsidRPr="0027456F">
        <w:t xml:space="preserve"> and suggestions on the key findings in the final report.</w:t>
      </w:r>
      <w:r w:rsidR="00A14388">
        <w:t xml:space="preserve"> </w:t>
      </w:r>
    </w:p>
    <w:p w14:paraId="0B46C05C" w14:textId="77777777" w:rsidR="00840CB5" w:rsidRDefault="00840CB5">
      <w:bookmarkStart w:id="13" w:name="_Toc386531785"/>
      <w:r>
        <w:rPr>
          <w: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4593"/>
      </w:tblGrid>
      <w:tr w:rsidR="00652EE0" w:rsidRPr="005C0F4C" w14:paraId="4842C52C" w14:textId="77777777" w:rsidTr="00547A9E">
        <w:trPr>
          <w:jc w:val="center"/>
        </w:trPr>
        <w:tc>
          <w:tcPr>
            <w:tcW w:w="6458" w:type="dxa"/>
            <w:gridSpan w:val="2"/>
            <w:tcBorders>
              <w:top w:val="nil"/>
              <w:left w:val="nil"/>
              <w:right w:val="nil"/>
            </w:tcBorders>
            <w:shd w:val="clear" w:color="auto" w:fill="auto"/>
          </w:tcPr>
          <w:p w14:paraId="7E52C454" w14:textId="4ED98EC3" w:rsidR="00652EE0" w:rsidRPr="005C0F4C" w:rsidRDefault="00255606" w:rsidP="005216C6">
            <w:pPr>
              <w:pStyle w:val="PPSSTOExhibitTitle"/>
              <w:keepNext/>
            </w:pPr>
            <w:r w:rsidRPr="005C0F4C">
              <w:lastRenderedPageBreak/>
              <w:t xml:space="preserve">Exhibit 2. </w:t>
            </w:r>
            <w:r w:rsidR="00906CE3">
              <w:t xml:space="preserve">National </w:t>
            </w:r>
            <w:r w:rsidR="00652EE0" w:rsidRPr="005C0F4C">
              <w:t>Expert</w:t>
            </w:r>
            <w:r w:rsidR="00906CE3">
              <w:t>s</w:t>
            </w:r>
            <w:r w:rsidRPr="005C0F4C">
              <w:t xml:space="preserve"> </w:t>
            </w:r>
            <w:r w:rsidR="00906CE3">
              <w:t>in</w:t>
            </w:r>
            <w:r w:rsidR="00C4109D">
              <w:t xml:space="preserve"> the Technical Work</w:t>
            </w:r>
            <w:r w:rsidR="00906CE3">
              <w:t xml:space="preserve"> G</w:t>
            </w:r>
            <w:r w:rsidR="00C4109D">
              <w:t>roup</w:t>
            </w:r>
            <w:bookmarkEnd w:id="13"/>
          </w:p>
        </w:tc>
      </w:tr>
      <w:tr w:rsidR="00812074" w:rsidRPr="005C0F4C" w14:paraId="1DBA2C15" w14:textId="77777777" w:rsidTr="00547A9E">
        <w:trPr>
          <w:trHeight w:val="576"/>
          <w:jc w:val="center"/>
        </w:trPr>
        <w:tc>
          <w:tcPr>
            <w:tcW w:w="1865" w:type="dxa"/>
            <w:shd w:val="clear" w:color="auto" w:fill="auto"/>
          </w:tcPr>
          <w:p w14:paraId="44931029" w14:textId="77777777" w:rsidR="00812074" w:rsidRPr="005C0F4C" w:rsidRDefault="00812074" w:rsidP="003B13FF">
            <w:pPr>
              <w:pStyle w:val="PPSSTOColumnHeading"/>
            </w:pPr>
            <w:r w:rsidRPr="005C0F4C">
              <w:t>Name</w:t>
            </w:r>
          </w:p>
        </w:tc>
        <w:tc>
          <w:tcPr>
            <w:tcW w:w="4593" w:type="dxa"/>
            <w:shd w:val="clear" w:color="auto" w:fill="auto"/>
          </w:tcPr>
          <w:p w14:paraId="58DFD34E" w14:textId="77777777" w:rsidR="00812074" w:rsidRPr="005C0F4C" w:rsidRDefault="00812074" w:rsidP="003B13FF">
            <w:pPr>
              <w:pStyle w:val="PPSSTOColumnHeading"/>
            </w:pPr>
            <w:r w:rsidRPr="005C0F4C">
              <w:t>Professional Affiliation</w:t>
            </w:r>
          </w:p>
        </w:tc>
      </w:tr>
      <w:tr w:rsidR="00652EE0" w:rsidRPr="005C0F4C" w14:paraId="250D0BB1" w14:textId="77777777" w:rsidTr="00B76C61">
        <w:trPr>
          <w:trHeight w:val="576"/>
          <w:jc w:val="center"/>
        </w:trPr>
        <w:tc>
          <w:tcPr>
            <w:tcW w:w="1865" w:type="dxa"/>
            <w:shd w:val="clear" w:color="auto" w:fill="auto"/>
          </w:tcPr>
          <w:p w14:paraId="0A39E5D1" w14:textId="3286B64D" w:rsidR="00652EE0" w:rsidRPr="005C0F4C" w:rsidRDefault="004F3BF6" w:rsidP="00906CE3">
            <w:pPr>
              <w:pStyle w:val="PPSSTOTableRowHeading"/>
            </w:pPr>
            <w:r w:rsidRPr="005C0F4C">
              <w:t>Samuel J. Meisels</w:t>
            </w:r>
          </w:p>
        </w:tc>
        <w:tc>
          <w:tcPr>
            <w:tcW w:w="4593" w:type="dxa"/>
            <w:shd w:val="clear" w:color="auto" w:fill="auto"/>
          </w:tcPr>
          <w:p w14:paraId="6A3241A3" w14:textId="750C80E9" w:rsidR="00652EE0" w:rsidRPr="005C0F4C" w:rsidRDefault="004F3BF6" w:rsidP="00906CE3">
            <w:pPr>
              <w:pStyle w:val="PPSSTOTableCellText"/>
            </w:pPr>
            <w:r w:rsidRPr="005C0F4C">
              <w:t>Director, Buffet Early Childhood Institute, University of Nebraska</w:t>
            </w:r>
          </w:p>
        </w:tc>
      </w:tr>
      <w:tr w:rsidR="00652EE0" w:rsidRPr="005C0F4C" w14:paraId="11D45B24" w14:textId="77777777" w:rsidTr="00B76C61">
        <w:trPr>
          <w:trHeight w:val="576"/>
          <w:jc w:val="center"/>
        </w:trPr>
        <w:tc>
          <w:tcPr>
            <w:tcW w:w="1865" w:type="dxa"/>
            <w:shd w:val="clear" w:color="auto" w:fill="auto"/>
          </w:tcPr>
          <w:p w14:paraId="00865A59" w14:textId="06354934" w:rsidR="00652EE0" w:rsidRPr="005C0F4C" w:rsidRDefault="004F3BF6" w:rsidP="00906CE3">
            <w:pPr>
              <w:pStyle w:val="PPSSTOTableRowHeading"/>
            </w:pPr>
            <w:r w:rsidRPr="005C0F4C">
              <w:t>Megan McClelland</w:t>
            </w:r>
          </w:p>
        </w:tc>
        <w:tc>
          <w:tcPr>
            <w:tcW w:w="4593" w:type="dxa"/>
            <w:shd w:val="clear" w:color="auto" w:fill="auto"/>
          </w:tcPr>
          <w:p w14:paraId="3D44C207" w14:textId="675B4DDF" w:rsidR="00652EE0" w:rsidRPr="005C0F4C" w:rsidRDefault="004F3BF6" w:rsidP="00906CE3">
            <w:pPr>
              <w:widowControl w:val="0"/>
              <w:autoSpaceDE w:val="0"/>
              <w:autoSpaceDN w:val="0"/>
              <w:adjustRightInd w:val="0"/>
              <w:rPr>
                <w:rFonts w:asciiTheme="minorHAnsi" w:hAnsiTheme="minorHAnsi" w:cstheme="minorHAnsi"/>
                <w:sz w:val="20"/>
              </w:rPr>
            </w:pPr>
            <w:r w:rsidRPr="005C0F4C">
              <w:rPr>
                <w:rFonts w:asciiTheme="minorHAnsi" w:hAnsiTheme="minorHAnsi" w:cstheme="minorHAnsi"/>
                <w:sz w:val="20"/>
              </w:rPr>
              <w:t>Associate Professor, College of Public Health and Human Sciences, University of Oregon</w:t>
            </w:r>
          </w:p>
        </w:tc>
      </w:tr>
      <w:tr w:rsidR="00652EE0" w:rsidRPr="005C0F4C" w14:paraId="249D0898" w14:textId="77777777" w:rsidTr="00B76C61">
        <w:trPr>
          <w:trHeight w:val="576"/>
          <w:jc w:val="center"/>
        </w:trPr>
        <w:tc>
          <w:tcPr>
            <w:tcW w:w="1865" w:type="dxa"/>
            <w:shd w:val="clear" w:color="auto" w:fill="auto"/>
          </w:tcPr>
          <w:p w14:paraId="1AB935CB" w14:textId="34C749C4" w:rsidR="00652EE0" w:rsidRPr="005C0F4C" w:rsidRDefault="004F3BF6" w:rsidP="00906CE3">
            <w:pPr>
              <w:pStyle w:val="PPSSTOTableRowHeading"/>
            </w:pPr>
            <w:r w:rsidRPr="005C0F4C">
              <w:t>Eugene Garcia</w:t>
            </w:r>
          </w:p>
        </w:tc>
        <w:tc>
          <w:tcPr>
            <w:tcW w:w="4593" w:type="dxa"/>
            <w:shd w:val="clear" w:color="auto" w:fill="auto"/>
          </w:tcPr>
          <w:p w14:paraId="4E516BAF" w14:textId="7956EB6B" w:rsidR="00C4109D" w:rsidRPr="005C0F4C" w:rsidRDefault="0064444F" w:rsidP="00906CE3">
            <w:pPr>
              <w:pStyle w:val="PPSSTOTableCellText"/>
            </w:pPr>
            <w:r w:rsidRPr="005C0F4C">
              <w:t>Professor Emeritus, Arizona State University</w:t>
            </w:r>
          </w:p>
        </w:tc>
      </w:tr>
      <w:tr w:rsidR="00652EE0" w:rsidRPr="005C0F4C" w14:paraId="403B83B1" w14:textId="77777777" w:rsidTr="00B76C61">
        <w:trPr>
          <w:trHeight w:val="576"/>
          <w:jc w:val="center"/>
        </w:trPr>
        <w:tc>
          <w:tcPr>
            <w:tcW w:w="1865" w:type="dxa"/>
            <w:shd w:val="clear" w:color="auto" w:fill="auto"/>
          </w:tcPr>
          <w:p w14:paraId="375F77E6" w14:textId="01AE8B19" w:rsidR="00652EE0" w:rsidRPr="005C0F4C" w:rsidRDefault="0064444F" w:rsidP="00906CE3">
            <w:pPr>
              <w:pStyle w:val="PPSSTOTableRowHeading"/>
            </w:pPr>
            <w:r w:rsidRPr="005C0F4C">
              <w:t>Mary McLean</w:t>
            </w:r>
          </w:p>
        </w:tc>
        <w:tc>
          <w:tcPr>
            <w:tcW w:w="4593" w:type="dxa"/>
            <w:shd w:val="clear" w:color="auto" w:fill="auto"/>
          </w:tcPr>
          <w:p w14:paraId="648793BC" w14:textId="201AED10" w:rsidR="00652EE0" w:rsidRPr="005C0F4C" w:rsidRDefault="0064444F" w:rsidP="00906CE3">
            <w:pPr>
              <w:pStyle w:val="PPSSTOTableCellText"/>
            </w:pPr>
            <w:r w:rsidRPr="005C0F4C">
              <w:t>Professor and Director of the Early Childhood Research Center, University of Wisconsin-Milwaukee</w:t>
            </w:r>
          </w:p>
        </w:tc>
      </w:tr>
      <w:tr w:rsidR="00652EE0" w:rsidRPr="005C0F4C" w14:paraId="7D2D0250" w14:textId="77777777" w:rsidTr="00B76C61">
        <w:trPr>
          <w:trHeight w:val="576"/>
          <w:jc w:val="center"/>
        </w:trPr>
        <w:tc>
          <w:tcPr>
            <w:tcW w:w="1865" w:type="dxa"/>
            <w:shd w:val="clear" w:color="auto" w:fill="auto"/>
          </w:tcPr>
          <w:p w14:paraId="4637E276" w14:textId="44055462" w:rsidR="00652EE0" w:rsidRPr="005C0F4C" w:rsidRDefault="0064444F" w:rsidP="00906CE3">
            <w:pPr>
              <w:pStyle w:val="PPSSTOTableRowHeading"/>
            </w:pPr>
            <w:r w:rsidRPr="005C0F4C">
              <w:t>Jason Sachs</w:t>
            </w:r>
          </w:p>
        </w:tc>
        <w:tc>
          <w:tcPr>
            <w:tcW w:w="4593" w:type="dxa"/>
            <w:shd w:val="clear" w:color="auto" w:fill="auto"/>
          </w:tcPr>
          <w:p w14:paraId="68F79571" w14:textId="1B830EB8" w:rsidR="00652EE0" w:rsidRPr="005C0F4C" w:rsidRDefault="0064444F" w:rsidP="00906CE3">
            <w:pPr>
              <w:pStyle w:val="PPSSTOTableCellText"/>
            </w:pPr>
            <w:r w:rsidRPr="005C0F4C">
              <w:t>Director of Early Childhood, Boston Public Schools</w:t>
            </w:r>
          </w:p>
        </w:tc>
      </w:tr>
    </w:tbl>
    <w:p w14:paraId="06C2EE0B" w14:textId="77777777" w:rsidR="00AF32EB" w:rsidRPr="005C0F4C" w:rsidRDefault="002C5965" w:rsidP="00BA3183">
      <w:pPr>
        <w:pStyle w:val="PPSSTOHeading3"/>
      </w:pPr>
      <w:bookmarkStart w:id="14" w:name="_Toc260237796"/>
      <w:r w:rsidRPr="005C0F4C">
        <w:t>A.</w:t>
      </w:r>
      <w:r w:rsidR="00386054" w:rsidRPr="005C0F4C">
        <w:t xml:space="preserve">9. </w:t>
      </w:r>
      <w:r w:rsidRPr="005C0F4C">
        <w:t>Payment to Respondents</w:t>
      </w:r>
      <w:bookmarkEnd w:id="14"/>
    </w:p>
    <w:p w14:paraId="7F32DEE7" w14:textId="1DD1F8D7" w:rsidR="00AF32EB" w:rsidRPr="005C0F4C" w:rsidRDefault="000564B0" w:rsidP="00BA3183">
      <w:pPr>
        <w:pStyle w:val="PPSSTOText"/>
      </w:pPr>
      <w:r>
        <w:t xml:space="preserve">The study team </w:t>
      </w:r>
      <w:r w:rsidR="004168EF">
        <w:t>will</w:t>
      </w:r>
      <w:r>
        <w:t xml:space="preserve"> provide preschool directors a $25 gift certificate to incentivize their participation in the study. </w:t>
      </w:r>
      <w:r w:rsidR="002C5965" w:rsidRPr="005C0F4C">
        <w:t xml:space="preserve">No payment to </w:t>
      </w:r>
      <w:r>
        <w:t xml:space="preserve">other </w:t>
      </w:r>
      <w:r w:rsidR="002C5965" w:rsidRPr="005C0F4C">
        <w:t xml:space="preserve">respondents will be offered. </w:t>
      </w:r>
    </w:p>
    <w:p w14:paraId="5D9E4BFC" w14:textId="77777777" w:rsidR="00AF32EB" w:rsidRPr="005C0F4C" w:rsidRDefault="008771A6" w:rsidP="00BA3183">
      <w:pPr>
        <w:pStyle w:val="PPSSTOHeading3"/>
      </w:pPr>
      <w:bookmarkStart w:id="15" w:name="_Toc260237797"/>
      <w:r w:rsidRPr="005C0F4C">
        <w:t>A.</w:t>
      </w:r>
      <w:r w:rsidR="00386054" w:rsidRPr="005C0F4C">
        <w:t xml:space="preserve">10. </w:t>
      </w:r>
      <w:r w:rsidRPr="005C0F4C">
        <w:t>Assurances of Confidentiality</w:t>
      </w:r>
      <w:bookmarkEnd w:id="15"/>
    </w:p>
    <w:p w14:paraId="1CD5FD5B" w14:textId="2FB4A7DC" w:rsidR="00AF32EB" w:rsidRPr="005C0F4C" w:rsidRDefault="009852DD" w:rsidP="00BA3183">
      <w:pPr>
        <w:pStyle w:val="PPSSTOText"/>
      </w:pPr>
      <w:r w:rsidRPr="005C0F4C">
        <w:t xml:space="preserve">The </w:t>
      </w:r>
      <w:r w:rsidR="00596957" w:rsidRPr="005C0F4C">
        <w:t>study team</w:t>
      </w:r>
      <w:r w:rsidRPr="005C0F4C">
        <w:t xml:space="preserve"> </w:t>
      </w:r>
      <w:r w:rsidR="00A75ACF" w:rsidRPr="005C0F4C">
        <w:t xml:space="preserve">will </w:t>
      </w:r>
      <w:r w:rsidRPr="005C0F4C">
        <w:t xml:space="preserve">adhere to federal rules regarding the protection of human subjects in research. The </w:t>
      </w:r>
      <w:r w:rsidR="007959C6">
        <w:t>study team</w:t>
      </w:r>
      <w:r w:rsidRPr="005C0F4C">
        <w:t xml:space="preserve"> has a duty to protect all information but particularly anything sensitive or potentially embarrassing to individuals. The following provisions will apply on this project:</w:t>
      </w:r>
    </w:p>
    <w:p w14:paraId="575A4B90" w14:textId="691AA737" w:rsidR="00053CB2" w:rsidRPr="005C0F4C" w:rsidRDefault="002F26E1" w:rsidP="001B0387">
      <w:pPr>
        <w:pStyle w:val="PPSSTOBullet"/>
        <w:ind w:left="360"/>
      </w:pPr>
      <w:r w:rsidRPr="005C0F4C">
        <w:t>Responses to this data collection will be summarized in an aggregate manner (</w:t>
      </w:r>
      <w:r w:rsidR="001B0387" w:rsidRPr="005C0F4C">
        <w:t>e.g.</w:t>
      </w:r>
      <w:r w:rsidR="00906CE3">
        <w:t>,</w:t>
      </w:r>
      <w:r w:rsidR="001B0387" w:rsidRPr="005C0F4C">
        <w:t xml:space="preserve"> </w:t>
      </w:r>
      <w:r w:rsidRPr="005C0F4C">
        <w:t xml:space="preserve">across </w:t>
      </w:r>
      <w:r w:rsidR="001B0387" w:rsidRPr="005C0F4C">
        <w:t>all schools in a district</w:t>
      </w:r>
      <w:r w:rsidRPr="005C0F4C">
        <w:t>) or will be use</w:t>
      </w:r>
      <w:r w:rsidR="00053CB2" w:rsidRPr="005C0F4C">
        <w:t>d to provide examples of KEA</w:t>
      </w:r>
      <w:r w:rsidRPr="005C0F4C">
        <w:t xml:space="preserve"> implementation in a manner that does not associate r</w:t>
      </w:r>
      <w:r w:rsidR="00053CB2" w:rsidRPr="005C0F4C">
        <w:t>esponses with a specific</w:t>
      </w:r>
      <w:r w:rsidRPr="005C0F4C">
        <w:t xml:space="preserve"> individual. </w:t>
      </w:r>
      <w:r w:rsidR="00053CB2" w:rsidRPr="005C0F4C">
        <w:t>The study team may refer to the generic title of an individual (e.g., "</w:t>
      </w:r>
      <w:r w:rsidR="00A17EB0" w:rsidRPr="005C0F4C">
        <w:t>district</w:t>
      </w:r>
      <w:r w:rsidR="00053CB2" w:rsidRPr="005C0F4C">
        <w:t xml:space="preserve"> KEA coordinator”)</w:t>
      </w:r>
      <w:r w:rsidR="00906CE3">
        <w:t>,</w:t>
      </w:r>
      <w:r w:rsidR="00053CB2" w:rsidRPr="005C0F4C">
        <w:t xml:space="preserve"> but no individual</w:t>
      </w:r>
      <w:r w:rsidR="005A4729">
        <w:t>, school or district will be</w:t>
      </w:r>
      <w:r w:rsidR="00053CB2" w:rsidRPr="005C0F4C">
        <w:t xml:space="preserve"> name</w:t>
      </w:r>
      <w:r w:rsidR="005A4729">
        <w:t>d</w:t>
      </w:r>
      <w:r w:rsidR="00053CB2" w:rsidRPr="005C0F4C">
        <w:t xml:space="preserve">. </w:t>
      </w:r>
    </w:p>
    <w:p w14:paraId="4356AD7F" w14:textId="7777A7B5" w:rsidR="009852DD" w:rsidRPr="005C0F4C" w:rsidRDefault="009852DD" w:rsidP="001B0387">
      <w:pPr>
        <w:pStyle w:val="PPSSTOBullet"/>
        <w:ind w:left="360"/>
      </w:pPr>
      <w:r w:rsidRPr="005C0F4C">
        <w:t xml:space="preserve">As part of the case study training, all members of the </w:t>
      </w:r>
      <w:r w:rsidR="007959C6">
        <w:t>study team</w:t>
      </w:r>
      <w:r w:rsidRPr="005C0F4C">
        <w:t xml:space="preserve"> will be trained on data confidentiality. Specifically, </w:t>
      </w:r>
      <w:r w:rsidR="00455A45">
        <w:t>the study team member</w:t>
      </w:r>
      <w:r w:rsidRPr="005C0F4C">
        <w:t xml:space="preserve">s will be trained on how to store data without individual names and how to discuss interview and other case study data only within a team context for analysis purposes. </w:t>
      </w:r>
    </w:p>
    <w:p w14:paraId="6F4ABAC0" w14:textId="0FAF3D58" w:rsidR="009852DD" w:rsidRPr="005C0F4C" w:rsidRDefault="009852DD" w:rsidP="001B0387">
      <w:pPr>
        <w:pStyle w:val="PPSSTOBullet"/>
        <w:ind w:left="360"/>
      </w:pPr>
      <w:r w:rsidRPr="005C0F4C">
        <w:t xml:space="preserve">As part of obtaining consent, </w:t>
      </w:r>
      <w:r w:rsidR="007959C6">
        <w:t>study team</w:t>
      </w:r>
      <w:r w:rsidR="00906CE3">
        <w:t xml:space="preserve"> </w:t>
      </w:r>
      <w:r w:rsidRPr="005C0F4C">
        <w:t xml:space="preserve">members will </w:t>
      </w:r>
      <w:r w:rsidR="00906CE3">
        <w:t>inform</w:t>
      </w:r>
      <w:r w:rsidR="00906CE3" w:rsidRPr="005C0F4C">
        <w:t xml:space="preserve"> </w:t>
      </w:r>
      <w:r w:rsidRPr="005C0F4C">
        <w:t xml:space="preserve">each respondent that </w:t>
      </w:r>
      <w:r w:rsidR="00906CE3">
        <w:t>his or her</w:t>
      </w:r>
      <w:r w:rsidR="00906CE3" w:rsidRPr="005C0F4C">
        <w:t xml:space="preserve"> </w:t>
      </w:r>
      <w:r w:rsidRPr="005C0F4C">
        <w:t xml:space="preserve">participation in the project is voluntary, that </w:t>
      </w:r>
      <w:r w:rsidR="00906CE3">
        <w:t>respondents</w:t>
      </w:r>
      <w:r w:rsidR="00906CE3" w:rsidRPr="005C0F4C">
        <w:t xml:space="preserve"> </w:t>
      </w:r>
      <w:r w:rsidRPr="005C0F4C">
        <w:t>may cease participation at any time dur</w:t>
      </w:r>
      <w:r w:rsidR="002F26E1" w:rsidRPr="005C0F4C">
        <w:t>ing the interview</w:t>
      </w:r>
      <w:r w:rsidRPr="005C0F4C">
        <w:t>, and that their individual responses will be kept confidential</w:t>
      </w:r>
      <w:r w:rsidR="00D91ABC">
        <w:t xml:space="preserve"> to the extent possible</w:t>
      </w:r>
      <w:r w:rsidR="002779F0" w:rsidRPr="005C0F4C">
        <w:t>, except as may be required by law</w:t>
      </w:r>
      <w:r w:rsidRPr="005C0F4C">
        <w:t xml:space="preserve">. </w:t>
      </w:r>
      <w:r w:rsidR="00455A45">
        <w:t>The study team</w:t>
      </w:r>
      <w:r w:rsidRPr="005C0F4C">
        <w:t xml:space="preserve"> will provide </w:t>
      </w:r>
      <w:r w:rsidR="007D4269" w:rsidRPr="005C0F4C">
        <w:t xml:space="preserve">this information </w:t>
      </w:r>
      <w:r w:rsidRPr="005C0F4C">
        <w:t>orally as well as in writing in the consent form. All respondents will be asked to sign the relevant consent form</w:t>
      </w:r>
      <w:r w:rsidR="000E58AA" w:rsidRPr="005C0F4C">
        <w:t xml:space="preserve"> (</w:t>
      </w:r>
      <w:r w:rsidR="002F26E1" w:rsidRPr="005C0F4C">
        <w:t xml:space="preserve">see </w:t>
      </w:r>
      <w:r w:rsidR="002B3467" w:rsidRPr="005C0F4C">
        <w:t xml:space="preserve">Appendix </w:t>
      </w:r>
      <w:r w:rsidR="00620CC8">
        <w:t>A</w:t>
      </w:r>
      <w:r w:rsidR="00116810" w:rsidRPr="005C0F4C">
        <w:t xml:space="preserve"> for </w:t>
      </w:r>
      <w:r w:rsidR="002F26E1" w:rsidRPr="005C0F4C">
        <w:t>a copy</w:t>
      </w:r>
      <w:r w:rsidR="00116810" w:rsidRPr="005C0F4C">
        <w:t xml:space="preserve"> of </w:t>
      </w:r>
      <w:r w:rsidR="002B3467" w:rsidRPr="005C0F4C">
        <w:t>the interview participant consent form</w:t>
      </w:r>
      <w:r w:rsidR="000E58AA" w:rsidRPr="005C0F4C">
        <w:t>)</w:t>
      </w:r>
      <w:r w:rsidRPr="005C0F4C">
        <w:t>.</w:t>
      </w:r>
    </w:p>
    <w:p w14:paraId="20EB3AE2" w14:textId="67D92F0F" w:rsidR="009852DD" w:rsidRPr="005C0F4C" w:rsidRDefault="009852DD" w:rsidP="001B0387">
      <w:pPr>
        <w:pStyle w:val="PPSSTOBullet"/>
        <w:ind w:left="360"/>
      </w:pPr>
      <w:r w:rsidRPr="005C0F4C">
        <w:t xml:space="preserve">The voluntary nature of project participation, the confidentiality provisions, and consent forms are subject to and overseen by SRI’s </w:t>
      </w:r>
      <w:r w:rsidR="00CF0AC5" w:rsidRPr="00CF0AC5">
        <w:t xml:space="preserve">Human Subjects Committee </w:t>
      </w:r>
      <w:r w:rsidRPr="005C0F4C">
        <w:t>for human subjects research.</w:t>
      </w:r>
    </w:p>
    <w:p w14:paraId="7B3EAF90" w14:textId="3CC166CF" w:rsidR="009852DD" w:rsidRDefault="009852DD" w:rsidP="001B0387">
      <w:pPr>
        <w:pStyle w:val="PPSSTOBullet"/>
        <w:ind w:left="360"/>
      </w:pPr>
      <w:r w:rsidRPr="005C0F4C">
        <w:t xml:space="preserve">All electronic data will be stored on SRI’s </w:t>
      </w:r>
      <w:r w:rsidRPr="00CF0AC5">
        <w:t>secure server. Access</w:t>
      </w:r>
      <w:r w:rsidRPr="005C0F4C">
        <w:t xml:space="preserve"> to the </w:t>
      </w:r>
      <w:r w:rsidRPr="00B76C61">
        <w:t>server is password</w:t>
      </w:r>
      <w:r w:rsidRPr="005C0F4C">
        <w:t xml:space="preserve"> protected, with required changes at regular intervals and strong password elements. Each user’s access is limited, determined by the network administrator. </w:t>
      </w:r>
    </w:p>
    <w:p w14:paraId="59B7F0A4" w14:textId="66B3FA8B" w:rsidR="00A45505" w:rsidRDefault="00006025" w:rsidP="00576EF1">
      <w:pPr>
        <w:pStyle w:val="PPSSTOBullet"/>
        <w:tabs>
          <w:tab w:val="num" w:pos="360"/>
        </w:tabs>
        <w:ind w:left="360"/>
      </w:pPr>
      <w:r>
        <w:t>N</w:t>
      </w:r>
      <w:r w:rsidR="00A45505">
        <w:t xml:space="preserve">ames and addresses </w:t>
      </w:r>
      <w:r>
        <w:t xml:space="preserve">will be dissociated </w:t>
      </w:r>
      <w:r w:rsidR="00A45505">
        <w:t xml:space="preserve">from the data as they are entered into the </w:t>
      </w:r>
      <w:r w:rsidR="007959C6">
        <w:t>study team</w:t>
      </w:r>
      <w:r w:rsidR="00A45505">
        <w:t xml:space="preserve">’s database and will </w:t>
      </w:r>
      <w:r>
        <w:t xml:space="preserve">be </w:t>
      </w:r>
      <w:r w:rsidR="00A45505">
        <w:t>use</w:t>
      </w:r>
      <w:r>
        <w:t>d</w:t>
      </w:r>
      <w:r w:rsidR="00A45505">
        <w:t xml:space="preserve"> for data collection purposes only. </w:t>
      </w:r>
      <w:r>
        <w:t>A unique identification number will be assigned to</w:t>
      </w:r>
      <w:r w:rsidR="00A45505">
        <w:t xml:space="preserve"> individuals </w:t>
      </w:r>
      <w:r>
        <w:t>and</w:t>
      </w:r>
      <w:r w:rsidR="00A45505">
        <w:t xml:space="preserve"> sites</w:t>
      </w:r>
      <w:r>
        <w:t xml:space="preserve"> as data are collected that will be used in printouts that display the </w:t>
      </w:r>
      <w:r>
        <w:lastRenderedPageBreak/>
        <w:t>data</w:t>
      </w:r>
      <w:r w:rsidR="00A45505">
        <w:t xml:space="preserve"> and analysis files. </w:t>
      </w:r>
      <w:r>
        <w:t>U</w:t>
      </w:r>
      <w:r w:rsidR="00A45505">
        <w:t>nique identification number</w:t>
      </w:r>
      <w:r>
        <w:t>s</w:t>
      </w:r>
      <w:r w:rsidR="00A45505">
        <w:t xml:space="preserve"> </w:t>
      </w:r>
      <w:r>
        <w:t>will also be used for linking data</w:t>
      </w:r>
      <w:r w:rsidR="00A45505">
        <w:t xml:space="preserve">. </w:t>
      </w:r>
      <w:r>
        <w:t>No</w:t>
      </w:r>
      <w:r w:rsidR="00A45505">
        <w:t xml:space="preserve"> names, addresses, or other information that could connect the individual </w:t>
      </w:r>
      <w:r>
        <w:t>to responses will be used in interview write-ups or case study reports</w:t>
      </w:r>
      <w:r w:rsidR="00A45505">
        <w:t xml:space="preserve">. The </w:t>
      </w:r>
      <w:r w:rsidR="00455A45">
        <w:t>study team</w:t>
      </w:r>
      <w:r w:rsidR="00A45505">
        <w:t xml:space="preserve"> will not provide information that associates responses or findings with a subject or district to anyone outside the study team.</w:t>
      </w:r>
    </w:p>
    <w:p w14:paraId="0097B1CE" w14:textId="6AF0628B" w:rsidR="00A45505" w:rsidRDefault="00006025" w:rsidP="00576EF1">
      <w:pPr>
        <w:pStyle w:val="PPSSTOBullet"/>
        <w:tabs>
          <w:tab w:val="num" w:pos="360"/>
        </w:tabs>
        <w:ind w:left="360"/>
      </w:pPr>
      <w:r>
        <w:t>All</w:t>
      </w:r>
      <w:r w:rsidR="00A45505">
        <w:t xml:space="preserve"> electronic recordings of interviews, interview notes, and other project-related documents</w:t>
      </w:r>
      <w:r>
        <w:t xml:space="preserve"> will be stored</w:t>
      </w:r>
      <w:r w:rsidR="00A45505">
        <w:t xml:space="preserve"> in secure areas that are accessible only to authorized staff members.</w:t>
      </w:r>
    </w:p>
    <w:p w14:paraId="568CD75E" w14:textId="3A145D47" w:rsidR="00A45505" w:rsidRDefault="00006025" w:rsidP="00576EF1">
      <w:pPr>
        <w:pStyle w:val="PPSSTOBullet"/>
        <w:tabs>
          <w:tab w:val="num" w:pos="360"/>
        </w:tabs>
        <w:ind w:left="360"/>
      </w:pPr>
      <w:r>
        <w:t>All</w:t>
      </w:r>
      <w:r w:rsidR="00A45505">
        <w:t xml:space="preserve"> interview </w:t>
      </w:r>
      <w:r>
        <w:t>notes</w:t>
      </w:r>
      <w:r w:rsidR="00A45505">
        <w:t xml:space="preserve">, forms, and other hard-copy documents containing identifiable data </w:t>
      </w:r>
      <w:r>
        <w:t xml:space="preserve">will be shredded </w:t>
      </w:r>
      <w:r w:rsidR="00A45505">
        <w:t>as soon as the need for this hard copy no longer exists.</w:t>
      </w:r>
    </w:p>
    <w:p w14:paraId="742F1F71" w14:textId="73994AA1" w:rsidR="00A45505" w:rsidRDefault="00006025" w:rsidP="00576EF1">
      <w:pPr>
        <w:pStyle w:val="PPSSTOBullet"/>
        <w:tabs>
          <w:tab w:val="num" w:pos="360"/>
        </w:tabs>
        <w:ind w:left="360"/>
      </w:pPr>
      <w:r>
        <w:t>All</w:t>
      </w:r>
      <w:r w:rsidR="00A45505">
        <w:t xml:space="preserve"> basic computer files </w:t>
      </w:r>
      <w:r>
        <w:t xml:space="preserve">will be backed up on secure servers </w:t>
      </w:r>
      <w:r w:rsidR="00A45505">
        <w:t xml:space="preserve">to allow for file restoration in the event of unrecoverable loss of the original data. </w:t>
      </w:r>
      <w:r>
        <w:t>B</w:t>
      </w:r>
      <w:r w:rsidR="00A45505">
        <w:t xml:space="preserve">ackup files </w:t>
      </w:r>
      <w:r>
        <w:t xml:space="preserve">will be stored </w:t>
      </w:r>
      <w:r w:rsidR="00A45505">
        <w:t>under secure conditions in an area separate from the location of the original data.</w:t>
      </w:r>
    </w:p>
    <w:p w14:paraId="2EE221BF" w14:textId="46AE277B" w:rsidR="00AF32EB" w:rsidRPr="005C0F4C" w:rsidRDefault="009852DD" w:rsidP="00BA3183">
      <w:pPr>
        <w:pStyle w:val="PPSSTOText"/>
      </w:pPr>
      <w:r w:rsidRPr="00006025">
        <w:t xml:space="preserve">Because the </w:t>
      </w:r>
      <w:r w:rsidR="00B05B81">
        <w:t xml:space="preserve">objective of the </w:t>
      </w:r>
      <w:r w:rsidRPr="00006025">
        <w:t xml:space="preserve">project </w:t>
      </w:r>
      <w:r w:rsidR="00B05B81">
        <w:t>is</w:t>
      </w:r>
      <w:r w:rsidR="00B05B81" w:rsidRPr="00006025">
        <w:t xml:space="preserve"> </w:t>
      </w:r>
      <w:r w:rsidRPr="00006025">
        <w:t xml:space="preserve">to provide information that is useful to other practitioners or policymakers striving to improve </w:t>
      </w:r>
      <w:r w:rsidR="00255606" w:rsidRPr="00006025">
        <w:t>KEA implementation</w:t>
      </w:r>
      <w:r w:rsidRPr="00006025">
        <w:t xml:space="preserve">, it would be valuable to disclose the </w:t>
      </w:r>
      <w:r w:rsidR="00053CB2" w:rsidRPr="00006025">
        <w:t>state name</w:t>
      </w:r>
      <w:r w:rsidR="00B05B81">
        <w:t>s</w:t>
      </w:r>
      <w:r w:rsidRPr="00006025">
        <w:t xml:space="preserve">. </w:t>
      </w:r>
      <w:r w:rsidR="00255606" w:rsidRPr="00006025">
        <w:t xml:space="preserve">Naming the </w:t>
      </w:r>
      <w:r w:rsidR="00053CB2" w:rsidRPr="00006025">
        <w:t>state</w:t>
      </w:r>
      <w:r w:rsidR="00B05B81">
        <w:t>s</w:t>
      </w:r>
      <w:r w:rsidRPr="00006025">
        <w:t xml:space="preserve"> will be helpful to others who want</w:t>
      </w:r>
      <w:r w:rsidR="00255606" w:rsidRPr="00006025">
        <w:t xml:space="preserve"> to learn more about how </w:t>
      </w:r>
      <w:r w:rsidR="002F26E1" w:rsidRPr="00006025">
        <w:t>the KEA has been implemented</w:t>
      </w:r>
      <w:r w:rsidRPr="00006025">
        <w:t xml:space="preserve"> and explore whether they might adopt or adapt the strategies or practices to their local contexts. However, </w:t>
      </w:r>
      <w:r w:rsidR="00053CB2" w:rsidRPr="00006025">
        <w:t xml:space="preserve">as noted above, </w:t>
      </w:r>
      <w:r w:rsidRPr="00006025">
        <w:t xml:space="preserve">no </w:t>
      </w:r>
      <w:r w:rsidR="005A4729">
        <w:t>individual, school</w:t>
      </w:r>
      <w:r w:rsidR="00191A84">
        <w:t>,</w:t>
      </w:r>
      <w:r w:rsidR="005A4729">
        <w:t xml:space="preserve"> or district will be named</w:t>
      </w:r>
      <w:r w:rsidRPr="00006025">
        <w:t xml:space="preserve">. </w:t>
      </w:r>
    </w:p>
    <w:p w14:paraId="149D4093" w14:textId="1B4401A3" w:rsidR="00053CB2" w:rsidRPr="005C0F4C" w:rsidRDefault="00053CB2" w:rsidP="00BA3183">
      <w:pPr>
        <w:pStyle w:val="PPSSTOText"/>
        <w:rPr>
          <w:b/>
          <w:color w:val="000000" w:themeColor="text1"/>
          <w:sz w:val="24"/>
          <w:szCs w:val="20"/>
        </w:rPr>
      </w:pPr>
      <w:r w:rsidRPr="005C0F4C">
        <w:t>As the lead in the data collection for the study, SRI will adhere to the Multiple Projects Assurance with the Office of Protection from Research Risks (OPRR) maintained by SRI. SRI's Assurance number is</w:t>
      </w:r>
      <w:r w:rsidR="00D85F17">
        <w:t xml:space="preserve"> </w:t>
      </w:r>
      <w:r w:rsidR="00D85F17">
        <w:br/>
      </w:r>
      <w:r w:rsidRPr="005C0F4C">
        <w:t>M-1088</w:t>
      </w:r>
      <w:r w:rsidRPr="00CF0AC5">
        <w:t>. SRI’s Human Subjects Committee is its official Institutional Review Board charged</w:t>
      </w:r>
      <w:r w:rsidRPr="005C0F4C">
        <w:t xml:space="preserve"> with responsibility for the review and approval of all research involving human subjects. SRI clears all data collection protocols through </w:t>
      </w:r>
      <w:r w:rsidR="00B05B81">
        <w:t>the</w:t>
      </w:r>
      <w:r w:rsidR="00B05B81" w:rsidRPr="005C0F4C">
        <w:t xml:space="preserve"> </w:t>
      </w:r>
      <w:r w:rsidRPr="005C0F4C">
        <w:t xml:space="preserve">internal Human Subjects Committee as a safeguard to protect the rights of research subjects. </w:t>
      </w:r>
    </w:p>
    <w:p w14:paraId="34356EBC" w14:textId="77777777" w:rsidR="00AF32EB" w:rsidRPr="005C0F4C" w:rsidRDefault="003F4557" w:rsidP="00BA3183">
      <w:pPr>
        <w:pStyle w:val="PPSSTOHeading3"/>
      </w:pPr>
      <w:bookmarkStart w:id="16" w:name="_Toc260237798"/>
      <w:r w:rsidRPr="005C0F4C">
        <w:t>A.</w:t>
      </w:r>
      <w:r w:rsidR="00386054" w:rsidRPr="005C0F4C">
        <w:t xml:space="preserve">11. </w:t>
      </w:r>
      <w:r w:rsidRPr="005C0F4C">
        <w:t>Justification for Questions of a Sensitive Nature</w:t>
      </w:r>
      <w:bookmarkEnd w:id="16"/>
    </w:p>
    <w:p w14:paraId="511A2F10" w14:textId="23DBC21B" w:rsidR="00DC1C6E" w:rsidRPr="005C0F4C" w:rsidRDefault="00BC071C" w:rsidP="00DC1C6E">
      <w:pPr>
        <w:pStyle w:val="PPSSTOText"/>
      </w:pPr>
      <w:r w:rsidRPr="005C0F4C">
        <w:t xml:space="preserve">The data collection instruments do not </w:t>
      </w:r>
      <w:r w:rsidR="007D14B0">
        <w:t xml:space="preserve">include </w:t>
      </w:r>
      <w:r w:rsidRPr="005C0F4C">
        <w:t xml:space="preserve">sensitive questions. However, given that the subpopulation of concern includes </w:t>
      </w:r>
      <w:r w:rsidR="001B0387" w:rsidRPr="005C0F4C">
        <w:t xml:space="preserve">English </w:t>
      </w:r>
      <w:r w:rsidR="00B05B81">
        <w:t>l</w:t>
      </w:r>
      <w:r w:rsidR="00B05B81" w:rsidRPr="005C0F4C">
        <w:t xml:space="preserve">earner </w:t>
      </w:r>
      <w:r w:rsidRPr="005C0F4C">
        <w:t>students</w:t>
      </w:r>
      <w:r w:rsidR="00053CB2" w:rsidRPr="005C0F4C">
        <w:t xml:space="preserve"> </w:t>
      </w:r>
      <w:r w:rsidR="00DC1C6E" w:rsidRPr="005C0F4C">
        <w:t xml:space="preserve">and students </w:t>
      </w:r>
      <w:r w:rsidR="00053CB2" w:rsidRPr="005C0F4C">
        <w:t>living a</w:t>
      </w:r>
      <w:r w:rsidR="00DC1C6E" w:rsidRPr="005C0F4C">
        <w:t>t various levels of poverty</w:t>
      </w:r>
      <w:r w:rsidRPr="005C0F4C">
        <w:t xml:space="preserve">, it is possible that information on students’ financial, family, and social needs may arise during data collection. In SRI’s experience, teachers and administrators are very careful not to disclose confidential information </w:t>
      </w:r>
      <w:r w:rsidR="00B05B81">
        <w:t>because</w:t>
      </w:r>
      <w:r w:rsidR="00B05B81" w:rsidRPr="005C0F4C">
        <w:t xml:space="preserve"> </w:t>
      </w:r>
      <w:r w:rsidRPr="005C0F4C">
        <w:t xml:space="preserve">they deal with student privacy concerns daily. </w:t>
      </w:r>
      <w:r w:rsidR="00455A45">
        <w:t>The study team</w:t>
      </w:r>
      <w:r w:rsidR="00DC1C6E" w:rsidRPr="005C0F4C">
        <w:t xml:space="preserve"> will remind them at the beginning of interviews not to provide sensitive information about themselves or others by name.</w:t>
      </w:r>
    </w:p>
    <w:p w14:paraId="0FDBD55A" w14:textId="4D6FB25B" w:rsidR="00AF32EB" w:rsidRPr="005C0F4C" w:rsidRDefault="00D640D0" w:rsidP="00DC1C6E">
      <w:pPr>
        <w:pStyle w:val="PPSSTOText"/>
        <w:ind w:firstLine="360"/>
        <w:rPr>
          <w:i/>
          <w:sz w:val="24"/>
          <w:szCs w:val="20"/>
        </w:rPr>
      </w:pPr>
      <w:r w:rsidRPr="005C0F4C">
        <w:rPr>
          <w:i/>
          <w:sz w:val="24"/>
          <w:szCs w:val="20"/>
        </w:rPr>
        <w:t>A</w:t>
      </w:r>
      <w:r w:rsidR="00BE590A" w:rsidRPr="005C0F4C">
        <w:rPr>
          <w:i/>
          <w:sz w:val="24"/>
          <w:szCs w:val="20"/>
        </w:rPr>
        <w:t>.</w:t>
      </w:r>
      <w:r w:rsidRPr="005C0F4C">
        <w:rPr>
          <w:i/>
          <w:sz w:val="24"/>
          <w:szCs w:val="20"/>
        </w:rPr>
        <w:t>12. Estimate of Information Collection Burden</w:t>
      </w:r>
    </w:p>
    <w:p w14:paraId="2377105C" w14:textId="2C8142DB" w:rsidR="00DC1C6E" w:rsidRPr="005C0F4C" w:rsidRDefault="004168EF" w:rsidP="00DC1C6E">
      <w:pPr>
        <w:pStyle w:val="PPSSTOText"/>
      </w:pPr>
      <w:r>
        <w:t>T</w:t>
      </w:r>
      <w:r w:rsidR="00DC1C6E" w:rsidRPr="005C0F4C">
        <w:t xml:space="preserve">his request relates to </w:t>
      </w:r>
      <w:r>
        <w:t>two</w:t>
      </w:r>
      <w:r w:rsidR="00B83D66">
        <w:t xml:space="preserve"> </w:t>
      </w:r>
      <w:r w:rsidR="00197E06" w:rsidRPr="005C0F4C">
        <w:t>different data collection activities</w:t>
      </w:r>
      <w:r w:rsidR="00DC1C6E" w:rsidRPr="005C0F4C">
        <w:t xml:space="preserve">: </w:t>
      </w:r>
      <w:r w:rsidR="00B05B81">
        <w:t>(</w:t>
      </w:r>
      <w:r w:rsidR="00DC1C6E" w:rsidRPr="005C0F4C">
        <w:t xml:space="preserve">1) </w:t>
      </w:r>
      <w:r w:rsidR="00AB49D5">
        <w:t xml:space="preserve">collection and </w:t>
      </w:r>
      <w:r w:rsidR="00DC1C6E" w:rsidRPr="005C0F4C">
        <w:t>review of documents (e.g., planning guides, state or local reports, technical or training manuals)</w:t>
      </w:r>
      <w:r>
        <w:t xml:space="preserve"> and </w:t>
      </w:r>
      <w:r w:rsidR="00B05B81">
        <w:t>(</w:t>
      </w:r>
      <w:r w:rsidR="00B83D66">
        <w:t>2</w:t>
      </w:r>
      <w:r w:rsidR="00DC1C6E" w:rsidRPr="005C0F4C">
        <w:t xml:space="preserve">) </w:t>
      </w:r>
      <w:r w:rsidR="00C4109D">
        <w:t xml:space="preserve"> </w:t>
      </w:r>
      <w:r w:rsidR="00DC1C6E" w:rsidRPr="005C0F4C">
        <w:t xml:space="preserve">interviews with  staff at </w:t>
      </w:r>
      <w:r w:rsidR="00C4109D">
        <w:t xml:space="preserve">the </w:t>
      </w:r>
      <w:r w:rsidR="00DC1C6E" w:rsidRPr="005C0F4C">
        <w:t>state</w:t>
      </w:r>
      <w:r>
        <w:t>,</w:t>
      </w:r>
      <w:r w:rsidR="00C4109D">
        <w:t xml:space="preserve"> </w:t>
      </w:r>
      <w:r w:rsidR="00DC1C6E" w:rsidRPr="005C0F4C">
        <w:t>district</w:t>
      </w:r>
      <w:r>
        <w:t>, and school</w:t>
      </w:r>
      <w:r w:rsidR="00C4109D">
        <w:t xml:space="preserve"> levels</w:t>
      </w:r>
      <w:r w:rsidR="00DC1C6E" w:rsidRPr="005C0F4C">
        <w:t xml:space="preserve">. </w:t>
      </w:r>
    </w:p>
    <w:p w14:paraId="003F7F4E" w14:textId="0D380887" w:rsidR="004353B1" w:rsidRDefault="00642337" w:rsidP="00BA3183">
      <w:pPr>
        <w:pStyle w:val="PPSSTOText"/>
      </w:pPr>
      <w:r w:rsidRPr="005C0F4C">
        <w:t xml:space="preserve">The document review should impose a minimal burden on respondents. </w:t>
      </w:r>
      <w:r w:rsidR="000D5406" w:rsidRPr="005C0F4C">
        <w:t xml:space="preserve">The document review will </w:t>
      </w:r>
      <w:r w:rsidRPr="005C0F4C">
        <w:t>primarily involve collecting</w:t>
      </w:r>
      <w:r w:rsidR="000D5406" w:rsidRPr="005C0F4C">
        <w:t xml:space="preserve"> state and local documents from </w:t>
      </w:r>
      <w:r w:rsidR="00C4109D">
        <w:t>websites</w:t>
      </w:r>
      <w:r w:rsidR="004353B1">
        <w:t xml:space="preserve"> (e.g., KEA plans and requirements, overviews, reports, and training materials), </w:t>
      </w:r>
      <w:r w:rsidR="00B05B81">
        <w:t xml:space="preserve">from </w:t>
      </w:r>
      <w:r w:rsidR="004353B1">
        <w:t xml:space="preserve">the Department (e.g., RTT-ELC proposals and progress reports), and </w:t>
      </w:r>
      <w:r w:rsidR="00B05B81">
        <w:t xml:space="preserve">from </w:t>
      </w:r>
      <w:r w:rsidR="000D5406" w:rsidRPr="005C0F4C">
        <w:t>key informants from the four participating states</w:t>
      </w:r>
      <w:r w:rsidRPr="005C0F4C">
        <w:t>,</w:t>
      </w:r>
      <w:r w:rsidR="004353B1">
        <w:t xml:space="preserve"> districts, and schools (e.g., general information, training materials, and sample reports about KEA results)</w:t>
      </w:r>
      <w:r w:rsidRPr="005C0F4C">
        <w:t xml:space="preserve">. </w:t>
      </w:r>
    </w:p>
    <w:p w14:paraId="372DB8ED" w14:textId="7A51953F" w:rsidR="008B5636" w:rsidRDefault="005F470C" w:rsidP="00BA3183">
      <w:pPr>
        <w:pStyle w:val="PPSSTOText"/>
      </w:pPr>
      <w:r w:rsidRPr="005C0F4C">
        <w:t xml:space="preserve">To learn about KEA implementation from various perspectives, </w:t>
      </w:r>
      <w:r w:rsidR="00455A45">
        <w:t>the study team</w:t>
      </w:r>
      <w:r w:rsidRPr="005C0F4C">
        <w:t xml:space="preserve"> will interview </w:t>
      </w:r>
      <w:r w:rsidR="00B83D66">
        <w:t>seven</w:t>
      </w:r>
      <w:r w:rsidR="00B83D66" w:rsidRPr="005C0F4C">
        <w:t xml:space="preserve"> </w:t>
      </w:r>
      <w:r w:rsidRPr="005C0F4C">
        <w:t xml:space="preserve">state-level respondents </w:t>
      </w:r>
      <w:r w:rsidR="00431504">
        <w:t>in each of the four states</w:t>
      </w:r>
      <w:r w:rsidR="00932532">
        <w:t xml:space="preserve"> by phone</w:t>
      </w:r>
      <w:r w:rsidR="00C87190">
        <w:t xml:space="preserve">, </w:t>
      </w:r>
      <w:r w:rsidR="007B167D">
        <w:t>one</w:t>
      </w:r>
      <w:r w:rsidR="00C87190">
        <w:t xml:space="preserve"> professional development </w:t>
      </w:r>
      <w:r w:rsidR="009F1D49">
        <w:t xml:space="preserve">(PD) </w:t>
      </w:r>
      <w:r w:rsidR="00C87190">
        <w:t xml:space="preserve">provider linked to each case study district by phone, and three preschool program directors </w:t>
      </w:r>
      <w:r w:rsidR="008E33BB">
        <w:t>linked to each case study school by phone</w:t>
      </w:r>
      <w:r w:rsidR="00932532">
        <w:t xml:space="preserve">. </w:t>
      </w:r>
      <w:r w:rsidR="004168EF">
        <w:t>T</w:t>
      </w:r>
      <w:r w:rsidR="00455A45">
        <w:t>he study team</w:t>
      </w:r>
      <w:r w:rsidR="009A06A7">
        <w:t xml:space="preserve"> will </w:t>
      </w:r>
      <w:r w:rsidR="004168EF">
        <w:t xml:space="preserve">conduct in-person interviews </w:t>
      </w:r>
      <w:r w:rsidR="00E508E8">
        <w:t>with</w:t>
      </w:r>
      <w:r w:rsidR="009A06A7">
        <w:t xml:space="preserve"> </w:t>
      </w:r>
      <w:r w:rsidRPr="005C0F4C">
        <w:t xml:space="preserve">three </w:t>
      </w:r>
      <w:r w:rsidR="00E508E8">
        <w:t xml:space="preserve">participants per </w:t>
      </w:r>
      <w:r w:rsidR="00E508E8">
        <w:lastRenderedPageBreak/>
        <w:t xml:space="preserve">district </w:t>
      </w:r>
      <w:r w:rsidR="00C20E13">
        <w:t xml:space="preserve">and </w:t>
      </w:r>
      <w:r w:rsidR="004168EF">
        <w:t xml:space="preserve">with </w:t>
      </w:r>
      <w:r w:rsidR="00964A85">
        <w:t>four</w:t>
      </w:r>
      <w:r w:rsidR="00C87190">
        <w:t xml:space="preserve"> </w:t>
      </w:r>
      <w:r w:rsidRPr="005C0F4C">
        <w:t xml:space="preserve">school-level </w:t>
      </w:r>
      <w:r w:rsidR="008B5636">
        <w:t>participants</w:t>
      </w:r>
      <w:r w:rsidRPr="005C0F4C">
        <w:t xml:space="preserve"> per scho</w:t>
      </w:r>
      <w:r w:rsidR="008B5636">
        <w:t xml:space="preserve">ol. Across all levels, </w:t>
      </w:r>
      <w:r w:rsidR="00455A45">
        <w:t>the study team</w:t>
      </w:r>
      <w:r w:rsidR="008B5636">
        <w:t xml:space="preserve"> will conduct a </w:t>
      </w:r>
      <w:r w:rsidR="009A06A7">
        <w:t xml:space="preserve">total of </w:t>
      </w:r>
      <w:r w:rsidR="008E33BB">
        <w:t>244</w:t>
      </w:r>
      <w:r w:rsidR="008E33BB" w:rsidRPr="005C0F4C">
        <w:t xml:space="preserve"> </w:t>
      </w:r>
      <w:r w:rsidRPr="005C0F4C">
        <w:t>interviews</w:t>
      </w:r>
      <w:r w:rsidR="004168EF">
        <w:t xml:space="preserve"> (encompassing 24 schools in 12 districts in four states)</w:t>
      </w:r>
      <w:r w:rsidRPr="005C0F4C">
        <w:t>.</w:t>
      </w:r>
      <w:r w:rsidR="00D85F17">
        <w:t xml:space="preserve"> </w:t>
      </w:r>
      <w:r w:rsidR="007A7200" w:rsidRPr="005C0F4C">
        <w:t xml:space="preserve">Gathering different perspectives from all levels of participation is critical for the </w:t>
      </w:r>
      <w:r w:rsidR="007959C6">
        <w:t>study team</w:t>
      </w:r>
      <w:r w:rsidR="007A7200" w:rsidRPr="005C0F4C">
        <w:t xml:space="preserve"> to understand, authenticate, and convey how different system actors experience the implementation of the KEAs. For instance, a state official could discuss how the state intended for kindergarten teachers to use KEA data to inform their classroom practice. However, the kindergarten teachers of that state may not be using the data in the intended way because of a lack of training or logistical problems associated with the reporting of results. If interviews were conducted only with the state officials, data collection would not adequately capture and triangulate information about the kindergarten teachers’ challenges. </w:t>
      </w:r>
    </w:p>
    <w:p w14:paraId="01AEF6EA" w14:textId="6CD1FCBB" w:rsidR="00455A45" w:rsidRDefault="008B5636" w:rsidP="00840CB5">
      <w:pPr>
        <w:pStyle w:val="PPSSTOText"/>
        <w:rPr>
          <w:b/>
        </w:rPr>
      </w:pPr>
      <w:r>
        <w:t xml:space="preserve">In addition to the burden placed on participants </w:t>
      </w:r>
      <w:r w:rsidR="004C34EA">
        <w:t xml:space="preserve">who </w:t>
      </w:r>
      <w:r>
        <w:t>will be interviewed, there will be administrative burden on individuals</w:t>
      </w:r>
      <w:r w:rsidR="00455A45">
        <w:t xml:space="preserve"> (</w:t>
      </w:r>
      <w:r w:rsidR="004B6CAF">
        <w:t xml:space="preserve">e.g. administrative assistants and secretaries, </w:t>
      </w:r>
      <w:r>
        <w:t xml:space="preserve">at </w:t>
      </w:r>
      <w:r w:rsidR="00932532">
        <w:t>the state, district, and school-levels</w:t>
      </w:r>
      <w:r w:rsidR="00455A45">
        <w:t>)</w:t>
      </w:r>
      <w:r w:rsidR="00932532">
        <w:t xml:space="preserve"> to</w:t>
      </w:r>
      <w:r>
        <w:t xml:space="preserve"> </w:t>
      </w:r>
      <w:r w:rsidR="00932532">
        <w:t>assist the study team in collecting relevant documents for review</w:t>
      </w:r>
      <w:r w:rsidR="004C34EA">
        <w:t xml:space="preserve"> and </w:t>
      </w:r>
      <w:r w:rsidR="00932532">
        <w:t xml:space="preserve">setting up interviews with participants. </w:t>
      </w:r>
      <w:r w:rsidR="00886CB5" w:rsidRPr="005C0F4C">
        <w:t>Exhibit 3</w:t>
      </w:r>
      <w:r w:rsidR="005F470C" w:rsidRPr="005C0F4C">
        <w:t xml:space="preserve"> displays the projected time burden on the various </w:t>
      </w:r>
      <w:r w:rsidR="00CB6C7D">
        <w:t>participants</w:t>
      </w:r>
      <w:r w:rsidR="005F470C" w:rsidRPr="005C0F4C">
        <w:t>.</w:t>
      </w:r>
      <w:r w:rsidR="004353B1">
        <w:t xml:space="preserve"> </w:t>
      </w:r>
      <w:bookmarkStart w:id="17" w:name="_Toc256687249"/>
      <w:bookmarkStart w:id="18" w:name="_Toc386531786"/>
    </w:p>
    <w:p w14:paraId="1E506741" w14:textId="0D86A685" w:rsidR="00FD2675" w:rsidRPr="005C0F4C" w:rsidRDefault="009F4103" w:rsidP="00FD2675">
      <w:pPr>
        <w:pStyle w:val="PPSSTOExhibitTitle"/>
      </w:pPr>
      <w:r w:rsidRPr="005C0F4C">
        <w:t xml:space="preserve">Exhibit </w:t>
      </w:r>
      <w:r w:rsidR="00886CB5" w:rsidRPr="005C0F4C">
        <w:t>3</w:t>
      </w:r>
      <w:r w:rsidRPr="005C0F4C">
        <w:t xml:space="preserve">. Expected </w:t>
      </w:r>
      <w:r w:rsidR="00C6345E">
        <w:t xml:space="preserve">Time </w:t>
      </w:r>
      <w:r w:rsidRPr="005C0F4C">
        <w:t xml:space="preserve">Burden </w:t>
      </w:r>
      <w:bookmarkEnd w:id="17"/>
      <w:r w:rsidR="00CB6C7D">
        <w:t>by Participant</w:t>
      </w:r>
      <w:bookmarkEnd w:id="18"/>
    </w:p>
    <w:tbl>
      <w:tblPr>
        <w:tblStyle w:val="TableGrid"/>
        <w:tblW w:w="494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6"/>
        <w:gridCol w:w="2286"/>
        <w:gridCol w:w="2301"/>
        <w:gridCol w:w="2263"/>
        <w:gridCol w:w="15"/>
      </w:tblGrid>
      <w:tr w:rsidR="007A7D85" w:rsidRPr="005C0F4C" w14:paraId="674F60D4" w14:textId="77777777" w:rsidTr="00135943">
        <w:trPr>
          <w:jc w:val="center"/>
        </w:trPr>
        <w:tc>
          <w:tcPr>
            <w:tcW w:w="1372" w:type="pct"/>
            <w:vAlign w:val="bottom"/>
          </w:tcPr>
          <w:p w14:paraId="37498A1F" w14:textId="01850983" w:rsidR="00FD2675" w:rsidRPr="005C0F4C" w:rsidRDefault="00CB6C7D" w:rsidP="00FD2675">
            <w:pPr>
              <w:pStyle w:val="TableHeader"/>
            </w:pPr>
            <w:r>
              <w:t>Participant</w:t>
            </w:r>
          </w:p>
        </w:tc>
        <w:tc>
          <w:tcPr>
            <w:tcW w:w="1208" w:type="pct"/>
            <w:vAlign w:val="bottom"/>
          </w:tcPr>
          <w:p w14:paraId="49DB6802" w14:textId="4198DC6C" w:rsidR="00FD2675" w:rsidRPr="005C0F4C" w:rsidRDefault="00FD2675" w:rsidP="00FD2675">
            <w:pPr>
              <w:pStyle w:val="TableHeader"/>
            </w:pPr>
          </w:p>
          <w:p w14:paraId="1B44895A" w14:textId="13BDF5F5" w:rsidR="00FD2675" w:rsidRPr="005C0F4C" w:rsidRDefault="00FD2675" w:rsidP="00FD2675">
            <w:pPr>
              <w:pStyle w:val="TableHeader"/>
            </w:pPr>
            <w:r w:rsidRPr="005C0F4C">
              <w:t xml:space="preserve">Number of </w:t>
            </w:r>
            <w:r w:rsidR="00CB6C7D">
              <w:t>Participants</w:t>
            </w:r>
            <w:r w:rsidR="00965C30">
              <w:t xml:space="preserve"> (one response per participant)</w:t>
            </w:r>
          </w:p>
        </w:tc>
        <w:tc>
          <w:tcPr>
            <w:tcW w:w="1216" w:type="pct"/>
            <w:vAlign w:val="bottom"/>
          </w:tcPr>
          <w:p w14:paraId="74C7F66B" w14:textId="4BC409D3" w:rsidR="00FD2675" w:rsidRDefault="00FD2675" w:rsidP="00FD2675">
            <w:pPr>
              <w:pStyle w:val="TableHeader"/>
            </w:pPr>
            <w:r w:rsidRPr="005C0F4C">
              <w:t>Time per</w:t>
            </w:r>
            <w:r w:rsidR="00CB6C7D">
              <w:t xml:space="preserve"> Participant</w:t>
            </w:r>
          </w:p>
          <w:p w14:paraId="2F55FD1D" w14:textId="18F0C90C" w:rsidR="00C6345E" w:rsidRPr="005C0F4C" w:rsidRDefault="00C6345E" w:rsidP="00FD2675">
            <w:pPr>
              <w:pStyle w:val="TableHeader"/>
            </w:pPr>
            <w:r>
              <w:t>(minutes)</w:t>
            </w:r>
          </w:p>
        </w:tc>
        <w:tc>
          <w:tcPr>
            <w:tcW w:w="1204" w:type="pct"/>
            <w:gridSpan w:val="2"/>
            <w:vAlign w:val="bottom"/>
          </w:tcPr>
          <w:p w14:paraId="10DC1CF3" w14:textId="064619A2" w:rsidR="00FD2675" w:rsidRPr="005C0F4C" w:rsidRDefault="00FD2675" w:rsidP="00FD2675">
            <w:pPr>
              <w:pStyle w:val="TableHeader"/>
            </w:pPr>
            <w:r w:rsidRPr="005C0F4C">
              <w:t>Total Time Burden</w:t>
            </w:r>
            <w:r w:rsidR="00D85F17">
              <w:t xml:space="preserve"> </w:t>
            </w:r>
            <w:r w:rsidR="00C6345E">
              <w:t>(hours)</w:t>
            </w:r>
          </w:p>
        </w:tc>
      </w:tr>
      <w:tr w:rsidR="00FD2675" w:rsidRPr="005C0F4C" w14:paraId="753F58BB" w14:textId="77777777" w:rsidTr="00135943">
        <w:trPr>
          <w:gridAfter w:val="1"/>
          <w:wAfter w:w="8" w:type="pct"/>
          <w:jc w:val="center"/>
        </w:trPr>
        <w:tc>
          <w:tcPr>
            <w:tcW w:w="4992" w:type="pct"/>
            <w:gridSpan w:val="4"/>
            <w:shd w:val="clear" w:color="auto" w:fill="BFBFBF" w:themeFill="background1" w:themeFillShade="BF"/>
          </w:tcPr>
          <w:p w14:paraId="6B429AF3" w14:textId="6E80C7C2" w:rsidR="00FD2675" w:rsidRPr="005C0F4C" w:rsidRDefault="00FD2675" w:rsidP="00C6345E">
            <w:pPr>
              <w:pStyle w:val="TableText-centered"/>
              <w:jc w:val="left"/>
              <w:rPr>
                <w:b/>
              </w:rPr>
            </w:pPr>
            <w:r w:rsidRPr="005C0F4C">
              <w:rPr>
                <w:b/>
              </w:rPr>
              <w:t>State-</w:t>
            </w:r>
            <w:r w:rsidR="00C6345E">
              <w:rPr>
                <w:b/>
              </w:rPr>
              <w:t>l</w:t>
            </w:r>
            <w:r w:rsidRPr="005C0F4C">
              <w:rPr>
                <w:b/>
              </w:rPr>
              <w:t xml:space="preserve">evel </w:t>
            </w:r>
            <w:r w:rsidR="00135943">
              <w:rPr>
                <w:b/>
              </w:rPr>
              <w:t>participants</w:t>
            </w:r>
          </w:p>
        </w:tc>
      </w:tr>
      <w:tr w:rsidR="007A7D85" w:rsidRPr="005C0F4C" w14:paraId="6D7CFD1F" w14:textId="77777777" w:rsidTr="00135943">
        <w:trPr>
          <w:trHeight w:val="521"/>
          <w:jc w:val="center"/>
        </w:trPr>
        <w:tc>
          <w:tcPr>
            <w:tcW w:w="1372" w:type="pct"/>
          </w:tcPr>
          <w:p w14:paraId="1A3BF2E6" w14:textId="1C171DAD" w:rsidR="00FD2675" w:rsidRPr="005C0F4C" w:rsidRDefault="00FD2675" w:rsidP="00C6345E">
            <w:pPr>
              <w:pStyle w:val="TableText-left"/>
            </w:pPr>
            <w:r w:rsidRPr="005C0F4C">
              <w:t xml:space="preserve">State </w:t>
            </w:r>
            <w:r w:rsidR="00C6345E">
              <w:t>e</w:t>
            </w:r>
            <w:r w:rsidRPr="005C0F4C">
              <w:t xml:space="preserve">arly </w:t>
            </w:r>
            <w:r w:rsidR="00C6345E">
              <w:t>c</w:t>
            </w:r>
            <w:r w:rsidRPr="005C0F4C">
              <w:t xml:space="preserve">hildhood </w:t>
            </w:r>
            <w:r w:rsidR="00C6345E">
              <w:t>s</w:t>
            </w:r>
            <w:r w:rsidRPr="005C0F4C">
              <w:t xml:space="preserve">pecialist </w:t>
            </w:r>
          </w:p>
        </w:tc>
        <w:tc>
          <w:tcPr>
            <w:tcW w:w="1208" w:type="pct"/>
            <w:vAlign w:val="center"/>
          </w:tcPr>
          <w:p w14:paraId="08E229DD" w14:textId="77777777" w:rsidR="00FD2675" w:rsidRPr="005C0F4C" w:rsidRDefault="00FD2675" w:rsidP="004353B1">
            <w:pPr>
              <w:pStyle w:val="TableText-centered"/>
            </w:pPr>
            <w:r w:rsidRPr="005C0F4C">
              <w:t>4</w:t>
            </w:r>
          </w:p>
        </w:tc>
        <w:tc>
          <w:tcPr>
            <w:tcW w:w="1216" w:type="pct"/>
            <w:vAlign w:val="center"/>
          </w:tcPr>
          <w:p w14:paraId="676CC1A0" w14:textId="3DDA2773" w:rsidR="00FD2675" w:rsidRPr="005C0F4C" w:rsidRDefault="00FD2675" w:rsidP="00C6345E">
            <w:pPr>
              <w:pStyle w:val="TableText-centered"/>
            </w:pPr>
            <w:r w:rsidRPr="005C0F4C">
              <w:t xml:space="preserve">90 </w:t>
            </w:r>
          </w:p>
        </w:tc>
        <w:tc>
          <w:tcPr>
            <w:tcW w:w="1204" w:type="pct"/>
            <w:gridSpan w:val="2"/>
            <w:vAlign w:val="center"/>
          </w:tcPr>
          <w:p w14:paraId="524CF5C2" w14:textId="75284A0E" w:rsidR="00FD2675" w:rsidRPr="005C0F4C" w:rsidRDefault="00FD2675" w:rsidP="00C6345E">
            <w:pPr>
              <w:pStyle w:val="TableText-centered"/>
            </w:pPr>
            <w:r w:rsidRPr="005C0F4C">
              <w:t xml:space="preserve">6 </w:t>
            </w:r>
          </w:p>
        </w:tc>
      </w:tr>
      <w:tr w:rsidR="007A7D85" w:rsidRPr="005C0F4C" w14:paraId="74350458" w14:textId="77777777" w:rsidTr="00135943">
        <w:trPr>
          <w:jc w:val="center"/>
        </w:trPr>
        <w:tc>
          <w:tcPr>
            <w:tcW w:w="1372" w:type="pct"/>
          </w:tcPr>
          <w:p w14:paraId="6F0792CF" w14:textId="68A508D4" w:rsidR="00FD2675" w:rsidRPr="005C0F4C" w:rsidRDefault="00FD2675" w:rsidP="003D1DAD">
            <w:pPr>
              <w:pStyle w:val="TableText-left"/>
            </w:pPr>
            <w:r w:rsidRPr="005C0F4C">
              <w:t xml:space="preserve">Other </w:t>
            </w:r>
            <w:r w:rsidR="00C6345E">
              <w:t>s</w:t>
            </w:r>
            <w:r w:rsidRPr="005C0F4C">
              <w:t>tate-</w:t>
            </w:r>
            <w:r w:rsidR="00C6345E">
              <w:t>l</w:t>
            </w:r>
            <w:r w:rsidRPr="005C0F4C">
              <w:t xml:space="preserve">evel </w:t>
            </w:r>
            <w:r w:rsidR="00C6345E">
              <w:t>r</w:t>
            </w:r>
            <w:r w:rsidRPr="005C0F4C">
              <w:t>espondents</w:t>
            </w:r>
            <w:r w:rsidR="00CF7AB7">
              <w:t xml:space="preserve"> </w:t>
            </w:r>
          </w:p>
        </w:tc>
        <w:tc>
          <w:tcPr>
            <w:tcW w:w="1208" w:type="pct"/>
            <w:vAlign w:val="center"/>
          </w:tcPr>
          <w:p w14:paraId="1097F57B" w14:textId="1E509CD0" w:rsidR="00FD2675" w:rsidRPr="005C0F4C" w:rsidRDefault="004C34EA" w:rsidP="00FD2675">
            <w:pPr>
              <w:pStyle w:val="TableText-centered"/>
            </w:pPr>
            <w:r>
              <w:t>24</w:t>
            </w:r>
          </w:p>
        </w:tc>
        <w:tc>
          <w:tcPr>
            <w:tcW w:w="1216" w:type="pct"/>
            <w:vAlign w:val="center"/>
          </w:tcPr>
          <w:p w14:paraId="30B120EA" w14:textId="6E1AA22E" w:rsidR="00FD2675" w:rsidRPr="005C0F4C" w:rsidRDefault="00FD2675" w:rsidP="00C6345E">
            <w:pPr>
              <w:pStyle w:val="TableText-centered"/>
            </w:pPr>
            <w:r w:rsidRPr="005C0F4C">
              <w:t xml:space="preserve">90 </w:t>
            </w:r>
          </w:p>
        </w:tc>
        <w:tc>
          <w:tcPr>
            <w:tcW w:w="1204" w:type="pct"/>
            <w:gridSpan w:val="2"/>
            <w:vAlign w:val="center"/>
          </w:tcPr>
          <w:p w14:paraId="16487173" w14:textId="159C8B57" w:rsidR="00FD2675" w:rsidRPr="005C0F4C" w:rsidRDefault="004C34EA" w:rsidP="00C6345E">
            <w:pPr>
              <w:pStyle w:val="TableText-centered"/>
            </w:pPr>
            <w:r>
              <w:t>36</w:t>
            </w:r>
          </w:p>
        </w:tc>
      </w:tr>
      <w:tr w:rsidR="00CB6C7D" w:rsidRPr="005C0F4C" w14:paraId="59F6F136" w14:textId="77777777" w:rsidTr="00135943">
        <w:trPr>
          <w:jc w:val="center"/>
        </w:trPr>
        <w:tc>
          <w:tcPr>
            <w:tcW w:w="1372" w:type="pct"/>
          </w:tcPr>
          <w:p w14:paraId="41CBBF8B" w14:textId="36137E2C" w:rsidR="00CB6C7D" w:rsidRPr="005C0F4C" w:rsidRDefault="00CB6C7D" w:rsidP="006454EA">
            <w:pPr>
              <w:pStyle w:val="TableText-left"/>
            </w:pPr>
            <w:r>
              <w:t xml:space="preserve">Administrative assistance in providing documents </w:t>
            </w:r>
            <w:r w:rsidR="003D1DAD">
              <w:t>and scheduling interviews</w:t>
            </w:r>
          </w:p>
        </w:tc>
        <w:tc>
          <w:tcPr>
            <w:tcW w:w="1208" w:type="pct"/>
            <w:vAlign w:val="center"/>
          </w:tcPr>
          <w:p w14:paraId="407FFF34" w14:textId="4E6FEA43" w:rsidR="00CB6C7D" w:rsidRPr="005C0F4C" w:rsidRDefault="00CB6C7D" w:rsidP="00FD2675">
            <w:pPr>
              <w:pStyle w:val="TableText-centered"/>
            </w:pPr>
            <w:r>
              <w:t>4</w:t>
            </w:r>
          </w:p>
        </w:tc>
        <w:tc>
          <w:tcPr>
            <w:tcW w:w="1216" w:type="pct"/>
            <w:vAlign w:val="center"/>
          </w:tcPr>
          <w:p w14:paraId="096E4137" w14:textId="319A4FCA" w:rsidR="00CB6C7D" w:rsidRPr="005C0F4C" w:rsidRDefault="003D1DAD" w:rsidP="00C6345E">
            <w:pPr>
              <w:pStyle w:val="TableText-centered"/>
            </w:pPr>
            <w:r>
              <w:t>60</w:t>
            </w:r>
          </w:p>
        </w:tc>
        <w:tc>
          <w:tcPr>
            <w:tcW w:w="1204" w:type="pct"/>
            <w:gridSpan w:val="2"/>
            <w:vAlign w:val="center"/>
          </w:tcPr>
          <w:p w14:paraId="65C88DDB" w14:textId="07F3C14B" w:rsidR="00CB6C7D" w:rsidRPr="005C0F4C" w:rsidRDefault="003D1DAD" w:rsidP="00C6345E">
            <w:pPr>
              <w:pStyle w:val="TableText-centered"/>
            </w:pPr>
            <w:r>
              <w:t>4</w:t>
            </w:r>
          </w:p>
        </w:tc>
      </w:tr>
      <w:tr w:rsidR="006454EA" w:rsidRPr="005C0F4C" w14:paraId="30DE4540" w14:textId="77777777" w:rsidTr="00135943">
        <w:trPr>
          <w:gridAfter w:val="1"/>
          <w:wAfter w:w="8" w:type="pct"/>
          <w:jc w:val="center"/>
        </w:trPr>
        <w:tc>
          <w:tcPr>
            <w:tcW w:w="4992" w:type="pct"/>
            <w:gridSpan w:val="4"/>
            <w:shd w:val="clear" w:color="auto" w:fill="BFBFBF" w:themeFill="background1" w:themeFillShade="BF"/>
          </w:tcPr>
          <w:p w14:paraId="30F48D52" w14:textId="70E558AD" w:rsidR="006454EA" w:rsidRPr="005C0F4C" w:rsidRDefault="006454EA" w:rsidP="00C6345E">
            <w:pPr>
              <w:pStyle w:val="TableText-centered"/>
              <w:jc w:val="left"/>
              <w:rPr>
                <w:b/>
              </w:rPr>
            </w:pPr>
            <w:r w:rsidRPr="005C0F4C">
              <w:rPr>
                <w:b/>
              </w:rPr>
              <w:t>District-</w:t>
            </w:r>
            <w:r>
              <w:rPr>
                <w:b/>
              </w:rPr>
              <w:t>l</w:t>
            </w:r>
            <w:r w:rsidRPr="005C0F4C">
              <w:rPr>
                <w:b/>
              </w:rPr>
              <w:t xml:space="preserve">evel </w:t>
            </w:r>
            <w:r>
              <w:rPr>
                <w:b/>
              </w:rPr>
              <w:t>r</w:t>
            </w:r>
            <w:r w:rsidRPr="005C0F4C">
              <w:rPr>
                <w:b/>
              </w:rPr>
              <w:t>espondents</w:t>
            </w:r>
          </w:p>
        </w:tc>
      </w:tr>
      <w:tr w:rsidR="006454EA" w:rsidRPr="005C0F4C" w14:paraId="010A6740" w14:textId="77777777" w:rsidTr="00135943">
        <w:trPr>
          <w:jc w:val="center"/>
        </w:trPr>
        <w:tc>
          <w:tcPr>
            <w:tcW w:w="1372" w:type="pct"/>
          </w:tcPr>
          <w:p w14:paraId="5A138682" w14:textId="77777777" w:rsidR="006454EA" w:rsidRPr="005C0F4C" w:rsidRDefault="006454EA" w:rsidP="00FD2675">
            <w:pPr>
              <w:pStyle w:val="TableText-left"/>
            </w:pPr>
            <w:r w:rsidRPr="005C0F4C">
              <w:t>Superintendent</w:t>
            </w:r>
          </w:p>
        </w:tc>
        <w:tc>
          <w:tcPr>
            <w:tcW w:w="1208" w:type="pct"/>
            <w:vAlign w:val="center"/>
          </w:tcPr>
          <w:p w14:paraId="3A1C1666" w14:textId="77777777" w:rsidR="006454EA" w:rsidRPr="005C0F4C" w:rsidRDefault="006454EA" w:rsidP="00FD2675">
            <w:pPr>
              <w:pStyle w:val="TableText-centered"/>
            </w:pPr>
            <w:r w:rsidRPr="005C0F4C">
              <w:t>12</w:t>
            </w:r>
          </w:p>
        </w:tc>
        <w:tc>
          <w:tcPr>
            <w:tcW w:w="1216" w:type="pct"/>
          </w:tcPr>
          <w:p w14:paraId="6294137B" w14:textId="2987D252" w:rsidR="006454EA" w:rsidRPr="005C0F4C" w:rsidRDefault="006454EA" w:rsidP="00C6345E">
            <w:pPr>
              <w:pStyle w:val="TableText-centered"/>
            </w:pPr>
            <w:r w:rsidRPr="005C0F4C">
              <w:t xml:space="preserve">60 </w:t>
            </w:r>
          </w:p>
        </w:tc>
        <w:tc>
          <w:tcPr>
            <w:tcW w:w="1204" w:type="pct"/>
            <w:gridSpan w:val="2"/>
            <w:vAlign w:val="center"/>
          </w:tcPr>
          <w:p w14:paraId="65BC3A03" w14:textId="5A9C55CD" w:rsidR="006454EA" w:rsidRPr="005C0F4C" w:rsidRDefault="006454EA" w:rsidP="00C6345E">
            <w:pPr>
              <w:pStyle w:val="TableText-centered"/>
            </w:pPr>
            <w:r w:rsidRPr="005C0F4C">
              <w:t xml:space="preserve">12 </w:t>
            </w:r>
          </w:p>
        </w:tc>
      </w:tr>
      <w:tr w:rsidR="006454EA" w:rsidRPr="005C0F4C" w14:paraId="69002022" w14:textId="77777777" w:rsidTr="00135943">
        <w:trPr>
          <w:jc w:val="center"/>
        </w:trPr>
        <w:tc>
          <w:tcPr>
            <w:tcW w:w="1372" w:type="pct"/>
          </w:tcPr>
          <w:p w14:paraId="0727B3C8" w14:textId="6C3DF40D" w:rsidR="006454EA" w:rsidRPr="005C0F4C" w:rsidRDefault="006454EA" w:rsidP="00C6345E">
            <w:pPr>
              <w:pStyle w:val="TableText-left"/>
            </w:pPr>
            <w:r w:rsidRPr="005C0F4C">
              <w:t xml:space="preserve">Early </w:t>
            </w:r>
            <w:r>
              <w:t>l</w:t>
            </w:r>
            <w:r w:rsidRPr="005C0F4C">
              <w:t xml:space="preserve">earning </w:t>
            </w:r>
            <w:r>
              <w:t>d</w:t>
            </w:r>
            <w:r w:rsidRPr="005C0F4C">
              <w:t>irector</w:t>
            </w:r>
          </w:p>
        </w:tc>
        <w:tc>
          <w:tcPr>
            <w:tcW w:w="1208" w:type="pct"/>
            <w:vAlign w:val="center"/>
          </w:tcPr>
          <w:p w14:paraId="1928B59C" w14:textId="77777777" w:rsidR="006454EA" w:rsidRPr="005C0F4C" w:rsidRDefault="006454EA" w:rsidP="00FD2675">
            <w:pPr>
              <w:pStyle w:val="TableText-centered"/>
            </w:pPr>
            <w:r w:rsidRPr="005C0F4C">
              <w:t>12</w:t>
            </w:r>
          </w:p>
        </w:tc>
        <w:tc>
          <w:tcPr>
            <w:tcW w:w="1216" w:type="pct"/>
          </w:tcPr>
          <w:p w14:paraId="49CBD842" w14:textId="1FC88744" w:rsidR="006454EA" w:rsidRPr="005C0F4C" w:rsidRDefault="006454EA" w:rsidP="00C6345E">
            <w:pPr>
              <w:pStyle w:val="TableText-centered"/>
            </w:pPr>
            <w:r w:rsidRPr="005C0F4C">
              <w:t xml:space="preserve">60 </w:t>
            </w:r>
          </w:p>
        </w:tc>
        <w:tc>
          <w:tcPr>
            <w:tcW w:w="1204" w:type="pct"/>
            <w:gridSpan w:val="2"/>
            <w:vAlign w:val="center"/>
          </w:tcPr>
          <w:p w14:paraId="2C342F1C" w14:textId="6AFA0ECC" w:rsidR="006454EA" w:rsidRPr="005C0F4C" w:rsidRDefault="006454EA" w:rsidP="00C6345E">
            <w:pPr>
              <w:pStyle w:val="TableText-centered"/>
            </w:pPr>
            <w:r w:rsidRPr="005C0F4C">
              <w:t xml:space="preserve">12 </w:t>
            </w:r>
          </w:p>
        </w:tc>
      </w:tr>
      <w:tr w:rsidR="006454EA" w:rsidRPr="005C0F4C" w14:paraId="3E46CA61" w14:textId="77777777" w:rsidTr="00135943">
        <w:trPr>
          <w:jc w:val="center"/>
        </w:trPr>
        <w:tc>
          <w:tcPr>
            <w:tcW w:w="1372" w:type="pct"/>
          </w:tcPr>
          <w:p w14:paraId="44DDA5D2" w14:textId="161692CF" w:rsidR="006454EA" w:rsidRPr="005C0F4C" w:rsidRDefault="006454EA" w:rsidP="00C6345E">
            <w:pPr>
              <w:pStyle w:val="TableText-left"/>
            </w:pPr>
            <w:r w:rsidRPr="005C0F4C">
              <w:t xml:space="preserve">Assessment </w:t>
            </w:r>
            <w:r>
              <w:t>d</w:t>
            </w:r>
            <w:r w:rsidRPr="005C0F4C">
              <w:t>irector</w:t>
            </w:r>
          </w:p>
        </w:tc>
        <w:tc>
          <w:tcPr>
            <w:tcW w:w="1208" w:type="pct"/>
            <w:vAlign w:val="center"/>
          </w:tcPr>
          <w:p w14:paraId="062F5198" w14:textId="77777777" w:rsidR="006454EA" w:rsidRPr="005C0F4C" w:rsidRDefault="006454EA" w:rsidP="00FD2675">
            <w:pPr>
              <w:pStyle w:val="TableText-centered"/>
            </w:pPr>
            <w:r w:rsidRPr="005C0F4C">
              <w:t>12</w:t>
            </w:r>
          </w:p>
        </w:tc>
        <w:tc>
          <w:tcPr>
            <w:tcW w:w="1216" w:type="pct"/>
          </w:tcPr>
          <w:p w14:paraId="6059E1B3" w14:textId="7B0ADBD9" w:rsidR="006454EA" w:rsidRPr="005C0F4C" w:rsidRDefault="006454EA" w:rsidP="00C6345E">
            <w:pPr>
              <w:pStyle w:val="TableText-centered"/>
            </w:pPr>
            <w:r w:rsidRPr="005C0F4C">
              <w:t xml:space="preserve">60 </w:t>
            </w:r>
          </w:p>
        </w:tc>
        <w:tc>
          <w:tcPr>
            <w:tcW w:w="1204" w:type="pct"/>
            <w:gridSpan w:val="2"/>
            <w:vAlign w:val="center"/>
          </w:tcPr>
          <w:p w14:paraId="733473AE" w14:textId="3F7F1AF8" w:rsidR="006454EA" w:rsidRPr="005C0F4C" w:rsidRDefault="006454EA" w:rsidP="00C6345E">
            <w:pPr>
              <w:pStyle w:val="TableText-centered"/>
            </w:pPr>
            <w:r w:rsidRPr="005C0F4C">
              <w:t xml:space="preserve">12 </w:t>
            </w:r>
          </w:p>
        </w:tc>
      </w:tr>
      <w:tr w:rsidR="004C34EA" w:rsidRPr="005C0F4C" w14:paraId="5DF49CC0" w14:textId="77777777" w:rsidTr="00135943">
        <w:trPr>
          <w:jc w:val="center"/>
        </w:trPr>
        <w:tc>
          <w:tcPr>
            <w:tcW w:w="1372" w:type="pct"/>
          </w:tcPr>
          <w:p w14:paraId="0372D656" w14:textId="31D437BF" w:rsidR="004C34EA" w:rsidRDefault="005E3C10" w:rsidP="009F1D49">
            <w:pPr>
              <w:pStyle w:val="TableText-left"/>
            </w:pPr>
            <w:r>
              <w:t>Professional development</w:t>
            </w:r>
            <w:r w:rsidR="004C34EA">
              <w:t xml:space="preserve"> provider</w:t>
            </w:r>
          </w:p>
        </w:tc>
        <w:tc>
          <w:tcPr>
            <w:tcW w:w="1208" w:type="pct"/>
            <w:vAlign w:val="center"/>
          </w:tcPr>
          <w:p w14:paraId="679564FA" w14:textId="2E7E5D6C" w:rsidR="004C34EA" w:rsidRDefault="009F1D49" w:rsidP="00FD2675">
            <w:pPr>
              <w:pStyle w:val="TableText-centered"/>
            </w:pPr>
            <w:r>
              <w:t>12</w:t>
            </w:r>
          </w:p>
        </w:tc>
        <w:tc>
          <w:tcPr>
            <w:tcW w:w="1216" w:type="pct"/>
          </w:tcPr>
          <w:p w14:paraId="694FB7F2" w14:textId="40D2C736" w:rsidR="004C34EA" w:rsidRDefault="009F1D49" w:rsidP="00C6345E">
            <w:pPr>
              <w:pStyle w:val="TableText-centered"/>
            </w:pPr>
            <w:r>
              <w:t>60</w:t>
            </w:r>
          </w:p>
        </w:tc>
        <w:tc>
          <w:tcPr>
            <w:tcW w:w="1204" w:type="pct"/>
            <w:gridSpan w:val="2"/>
            <w:vAlign w:val="center"/>
          </w:tcPr>
          <w:p w14:paraId="3250B9CC" w14:textId="71312753" w:rsidR="004C34EA" w:rsidRDefault="009F1D49" w:rsidP="00C6345E">
            <w:pPr>
              <w:pStyle w:val="TableText-centered"/>
            </w:pPr>
            <w:r>
              <w:t>12</w:t>
            </w:r>
          </w:p>
        </w:tc>
      </w:tr>
      <w:tr w:rsidR="006454EA" w:rsidRPr="005C0F4C" w14:paraId="348EBADC" w14:textId="77777777" w:rsidTr="00135943">
        <w:trPr>
          <w:jc w:val="center"/>
        </w:trPr>
        <w:tc>
          <w:tcPr>
            <w:tcW w:w="1372" w:type="pct"/>
          </w:tcPr>
          <w:p w14:paraId="79FBFFC6" w14:textId="02D7B666" w:rsidR="006454EA" w:rsidRPr="005C0F4C" w:rsidRDefault="006454EA" w:rsidP="00F9162D">
            <w:pPr>
              <w:pStyle w:val="TableText-left"/>
            </w:pPr>
            <w:r>
              <w:t xml:space="preserve">Administrative assistance in providing documents </w:t>
            </w:r>
            <w:r w:rsidR="003D1DAD">
              <w:t>and scheduling interviews</w:t>
            </w:r>
          </w:p>
        </w:tc>
        <w:tc>
          <w:tcPr>
            <w:tcW w:w="1208" w:type="pct"/>
            <w:vAlign w:val="center"/>
          </w:tcPr>
          <w:p w14:paraId="53903EB9" w14:textId="07EAA329" w:rsidR="006454EA" w:rsidRPr="005C0F4C" w:rsidRDefault="006454EA" w:rsidP="00FD2675">
            <w:pPr>
              <w:pStyle w:val="TableText-centered"/>
            </w:pPr>
            <w:r>
              <w:t>12</w:t>
            </w:r>
          </w:p>
        </w:tc>
        <w:tc>
          <w:tcPr>
            <w:tcW w:w="1216" w:type="pct"/>
          </w:tcPr>
          <w:p w14:paraId="5FC31958" w14:textId="08BC53E9" w:rsidR="006454EA" w:rsidRPr="005C0F4C" w:rsidRDefault="003D1DAD" w:rsidP="003D1DAD">
            <w:pPr>
              <w:pStyle w:val="TableText-centered"/>
            </w:pPr>
            <w:r>
              <w:t>60</w:t>
            </w:r>
          </w:p>
        </w:tc>
        <w:tc>
          <w:tcPr>
            <w:tcW w:w="1204" w:type="pct"/>
            <w:gridSpan w:val="2"/>
            <w:vAlign w:val="center"/>
          </w:tcPr>
          <w:p w14:paraId="5AB03283" w14:textId="3BEBD2C2" w:rsidR="006454EA" w:rsidRPr="005C0F4C" w:rsidRDefault="003D1DAD" w:rsidP="00C6345E">
            <w:pPr>
              <w:pStyle w:val="TableText-centered"/>
            </w:pPr>
            <w:r>
              <w:t>12</w:t>
            </w:r>
          </w:p>
        </w:tc>
      </w:tr>
      <w:tr w:rsidR="00F9162D" w:rsidRPr="005C0F4C" w14:paraId="62F2A75E" w14:textId="77777777" w:rsidTr="00135943">
        <w:trPr>
          <w:gridAfter w:val="1"/>
          <w:wAfter w:w="8" w:type="pct"/>
          <w:jc w:val="center"/>
        </w:trPr>
        <w:tc>
          <w:tcPr>
            <w:tcW w:w="4992" w:type="pct"/>
            <w:gridSpan w:val="4"/>
            <w:shd w:val="clear" w:color="auto" w:fill="BFBFBF" w:themeFill="background1" w:themeFillShade="BF"/>
          </w:tcPr>
          <w:p w14:paraId="3CCEC1EE" w14:textId="7FAB84EA" w:rsidR="00F9162D" w:rsidRPr="005C0F4C" w:rsidRDefault="00F9162D" w:rsidP="00C6345E">
            <w:pPr>
              <w:pStyle w:val="TableText-centered"/>
              <w:jc w:val="left"/>
              <w:rPr>
                <w:b/>
              </w:rPr>
            </w:pPr>
            <w:r w:rsidRPr="005C0F4C">
              <w:rPr>
                <w:b/>
              </w:rPr>
              <w:t>School-</w:t>
            </w:r>
            <w:r>
              <w:rPr>
                <w:b/>
              </w:rPr>
              <w:t>l</w:t>
            </w:r>
            <w:r w:rsidRPr="005C0F4C">
              <w:rPr>
                <w:b/>
              </w:rPr>
              <w:t xml:space="preserve">evel </w:t>
            </w:r>
            <w:r>
              <w:rPr>
                <w:b/>
              </w:rPr>
              <w:t>r</w:t>
            </w:r>
            <w:r w:rsidRPr="005C0F4C">
              <w:rPr>
                <w:b/>
              </w:rPr>
              <w:t>espondents</w:t>
            </w:r>
          </w:p>
        </w:tc>
      </w:tr>
      <w:tr w:rsidR="00F9162D" w:rsidRPr="005C0F4C" w14:paraId="3E2100B6" w14:textId="77777777" w:rsidTr="00135943">
        <w:trPr>
          <w:jc w:val="center"/>
        </w:trPr>
        <w:tc>
          <w:tcPr>
            <w:tcW w:w="1372" w:type="pct"/>
          </w:tcPr>
          <w:p w14:paraId="120BAE2C" w14:textId="77777777" w:rsidR="00F9162D" w:rsidRPr="005C0F4C" w:rsidRDefault="00F9162D" w:rsidP="00FD2675">
            <w:pPr>
              <w:pStyle w:val="TableText-left"/>
            </w:pPr>
            <w:r w:rsidRPr="005C0F4C">
              <w:t>Principal</w:t>
            </w:r>
          </w:p>
        </w:tc>
        <w:tc>
          <w:tcPr>
            <w:tcW w:w="1208" w:type="pct"/>
            <w:vAlign w:val="center"/>
          </w:tcPr>
          <w:p w14:paraId="65258C79" w14:textId="77777777" w:rsidR="00F9162D" w:rsidRPr="005C0F4C" w:rsidRDefault="00F9162D" w:rsidP="00FD2675">
            <w:pPr>
              <w:pStyle w:val="TableText-centered"/>
            </w:pPr>
            <w:r w:rsidRPr="005C0F4C">
              <w:t>24</w:t>
            </w:r>
          </w:p>
        </w:tc>
        <w:tc>
          <w:tcPr>
            <w:tcW w:w="1216" w:type="pct"/>
          </w:tcPr>
          <w:p w14:paraId="6C8AEA87" w14:textId="72170BBA" w:rsidR="00F9162D" w:rsidRPr="005C0F4C" w:rsidRDefault="00F9162D" w:rsidP="00C6345E">
            <w:pPr>
              <w:pStyle w:val="TableText-centered"/>
            </w:pPr>
            <w:r w:rsidRPr="005C0F4C">
              <w:t xml:space="preserve">45 </w:t>
            </w:r>
          </w:p>
        </w:tc>
        <w:tc>
          <w:tcPr>
            <w:tcW w:w="1204" w:type="pct"/>
            <w:gridSpan w:val="2"/>
            <w:vAlign w:val="center"/>
          </w:tcPr>
          <w:p w14:paraId="28541E74" w14:textId="7929CF09" w:rsidR="00F9162D" w:rsidRPr="005C0F4C" w:rsidRDefault="00F9162D" w:rsidP="00C6345E">
            <w:pPr>
              <w:pStyle w:val="TableText-centered"/>
            </w:pPr>
            <w:r w:rsidRPr="005C0F4C">
              <w:t xml:space="preserve">18 </w:t>
            </w:r>
          </w:p>
        </w:tc>
      </w:tr>
      <w:tr w:rsidR="00F9162D" w:rsidRPr="005C0F4C" w14:paraId="793AB3FD" w14:textId="77777777" w:rsidTr="00135943">
        <w:trPr>
          <w:jc w:val="center"/>
        </w:trPr>
        <w:tc>
          <w:tcPr>
            <w:tcW w:w="1372" w:type="pct"/>
          </w:tcPr>
          <w:p w14:paraId="13252547" w14:textId="53F87ED6" w:rsidR="00F9162D" w:rsidRPr="005C0F4C" w:rsidRDefault="00F9162D" w:rsidP="00C6345E">
            <w:pPr>
              <w:pStyle w:val="TableText-left"/>
            </w:pPr>
            <w:r w:rsidRPr="005C0F4C">
              <w:t xml:space="preserve">Kindergarten </w:t>
            </w:r>
            <w:r>
              <w:t>t</w:t>
            </w:r>
            <w:r w:rsidRPr="005C0F4C">
              <w:t>eachers</w:t>
            </w:r>
          </w:p>
        </w:tc>
        <w:tc>
          <w:tcPr>
            <w:tcW w:w="1208" w:type="pct"/>
            <w:vAlign w:val="center"/>
          </w:tcPr>
          <w:p w14:paraId="1313E27F" w14:textId="77777777" w:rsidR="00F9162D" w:rsidRPr="005C0F4C" w:rsidRDefault="00F9162D" w:rsidP="00FD2675">
            <w:pPr>
              <w:pStyle w:val="TableText-centered"/>
            </w:pPr>
            <w:r w:rsidRPr="005C0F4C">
              <w:t>48</w:t>
            </w:r>
          </w:p>
        </w:tc>
        <w:tc>
          <w:tcPr>
            <w:tcW w:w="1216" w:type="pct"/>
          </w:tcPr>
          <w:p w14:paraId="7CE4E379" w14:textId="7F26A73D" w:rsidR="00F9162D" w:rsidRPr="005C0F4C" w:rsidRDefault="00F9162D" w:rsidP="00C6345E">
            <w:pPr>
              <w:pStyle w:val="TableText-centered"/>
            </w:pPr>
            <w:r w:rsidRPr="005C0F4C">
              <w:t xml:space="preserve">45 </w:t>
            </w:r>
          </w:p>
        </w:tc>
        <w:tc>
          <w:tcPr>
            <w:tcW w:w="1204" w:type="pct"/>
            <w:gridSpan w:val="2"/>
            <w:vAlign w:val="center"/>
          </w:tcPr>
          <w:p w14:paraId="73F781C7" w14:textId="08EAC4A7" w:rsidR="00F9162D" w:rsidRPr="005C0F4C" w:rsidRDefault="00F9162D" w:rsidP="00C6345E">
            <w:pPr>
              <w:pStyle w:val="TableText-centered"/>
            </w:pPr>
            <w:r w:rsidRPr="005C0F4C">
              <w:t xml:space="preserve">36 </w:t>
            </w:r>
          </w:p>
        </w:tc>
      </w:tr>
      <w:tr w:rsidR="00F9162D" w:rsidRPr="005C0F4C" w14:paraId="3AC8878A" w14:textId="77777777" w:rsidTr="00135943">
        <w:trPr>
          <w:jc w:val="center"/>
        </w:trPr>
        <w:tc>
          <w:tcPr>
            <w:tcW w:w="1372" w:type="pct"/>
          </w:tcPr>
          <w:p w14:paraId="5C17E51F" w14:textId="580743D8" w:rsidR="00F9162D" w:rsidRPr="005C0F4C" w:rsidRDefault="00257B1B" w:rsidP="009F1D49">
            <w:pPr>
              <w:pStyle w:val="TableText-left"/>
            </w:pPr>
            <w:r>
              <w:t>Pre</w:t>
            </w:r>
            <w:r w:rsidR="00AE0F9F">
              <w:t>K</w:t>
            </w:r>
            <w:r w:rsidR="00F9162D" w:rsidRPr="005C0F4C">
              <w:t xml:space="preserve"> </w:t>
            </w:r>
            <w:r w:rsidR="00F9162D">
              <w:t>directors</w:t>
            </w:r>
          </w:p>
        </w:tc>
        <w:tc>
          <w:tcPr>
            <w:tcW w:w="1208" w:type="pct"/>
            <w:vAlign w:val="center"/>
          </w:tcPr>
          <w:p w14:paraId="1BBDCBFA" w14:textId="29C29454" w:rsidR="00F9162D" w:rsidRPr="005C0F4C" w:rsidRDefault="009F1D49" w:rsidP="00FD2675">
            <w:pPr>
              <w:pStyle w:val="TableText-centered"/>
            </w:pPr>
            <w:r>
              <w:t>72</w:t>
            </w:r>
          </w:p>
        </w:tc>
        <w:tc>
          <w:tcPr>
            <w:tcW w:w="1216" w:type="pct"/>
          </w:tcPr>
          <w:p w14:paraId="5B46F702" w14:textId="62CA236B" w:rsidR="00F9162D" w:rsidRPr="005C0F4C" w:rsidRDefault="00F9162D" w:rsidP="00C6345E">
            <w:pPr>
              <w:pStyle w:val="TableText-centered"/>
            </w:pPr>
            <w:r w:rsidRPr="005C0F4C">
              <w:t xml:space="preserve">45 </w:t>
            </w:r>
          </w:p>
        </w:tc>
        <w:tc>
          <w:tcPr>
            <w:tcW w:w="1204" w:type="pct"/>
            <w:gridSpan w:val="2"/>
            <w:vAlign w:val="center"/>
          </w:tcPr>
          <w:p w14:paraId="4C7EE29D" w14:textId="28C132B5" w:rsidR="00F9162D" w:rsidRPr="005C0F4C" w:rsidRDefault="009F1D49" w:rsidP="00C6345E">
            <w:pPr>
              <w:pStyle w:val="TableText-centered"/>
            </w:pPr>
            <w:r>
              <w:t>54</w:t>
            </w:r>
          </w:p>
        </w:tc>
      </w:tr>
      <w:tr w:rsidR="00F9162D" w:rsidRPr="005C0F4C" w14:paraId="32F46192" w14:textId="77777777" w:rsidTr="00135943">
        <w:trPr>
          <w:jc w:val="center"/>
        </w:trPr>
        <w:tc>
          <w:tcPr>
            <w:tcW w:w="1372" w:type="pct"/>
          </w:tcPr>
          <w:p w14:paraId="3A047F31" w14:textId="69F68250" w:rsidR="00F9162D" w:rsidRPr="005C0F4C" w:rsidRDefault="00F9162D" w:rsidP="00C6345E">
            <w:pPr>
              <w:pStyle w:val="TableText-left"/>
            </w:pPr>
            <w:r>
              <w:t>Other t</w:t>
            </w:r>
            <w:r w:rsidRPr="005C0F4C">
              <w:t xml:space="preserve">est </w:t>
            </w:r>
            <w:r>
              <w:t>a</w:t>
            </w:r>
            <w:r w:rsidRPr="005C0F4C">
              <w:t xml:space="preserve">dministrators </w:t>
            </w:r>
          </w:p>
        </w:tc>
        <w:tc>
          <w:tcPr>
            <w:tcW w:w="1208" w:type="pct"/>
            <w:vAlign w:val="center"/>
          </w:tcPr>
          <w:p w14:paraId="59904E45" w14:textId="77777777" w:rsidR="00F9162D" w:rsidRPr="005C0F4C" w:rsidRDefault="00F9162D" w:rsidP="00FD2675">
            <w:pPr>
              <w:pStyle w:val="TableText-centered"/>
            </w:pPr>
            <w:r w:rsidRPr="005C0F4C">
              <w:t>24</w:t>
            </w:r>
          </w:p>
        </w:tc>
        <w:tc>
          <w:tcPr>
            <w:tcW w:w="1216" w:type="pct"/>
          </w:tcPr>
          <w:p w14:paraId="1017943F" w14:textId="30F22AE7" w:rsidR="00F9162D" w:rsidRPr="005C0F4C" w:rsidRDefault="00F9162D" w:rsidP="00C6345E">
            <w:pPr>
              <w:pStyle w:val="TableText-centered"/>
            </w:pPr>
            <w:r w:rsidRPr="005C0F4C">
              <w:t xml:space="preserve">45 </w:t>
            </w:r>
          </w:p>
        </w:tc>
        <w:tc>
          <w:tcPr>
            <w:tcW w:w="1204" w:type="pct"/>
            <w:gridSpan w:val="2"/>
            <w:vAlign w:val="center"/>
          </w:tcPr>
          <w:p w14:paraId="739EECEE" w14:textId="5564B2B6" w:rsidR="00F9162D" w:rsidRPr="005C0F4C" w:rsidRDefault="00F9162D" w:rsidP="00C6345E">
            <w:pPr>
              <w:pStyle w:val="TableText-centered"/>
            </w:pPr>
            <w:r w:rsidRPr="005C0F4C">
              <w:t xml:space="preserve">18 </w:t>
            </w:r>
          </w:p>
        </w:tc>
      </w:tr>
      <w:tr w:rsidR="00F9162D" w:rsidRPr="005C0F4C" w14:paraId="1D662D98" w14:textId="77777777" w:rsidTr="00135943">
        <w:trPr>
          <w:jc w:val="center"/>
        </w:trPr>
        <w:tc>
          <w:tcPr>
            <w:tcW w:w="1372" w:type="pct"/>
          </w:tcPr>
          <w:p w14:paraId="26420AA4" w14:textId="1BB17B66" w:rsidR="00F9162D" w:rsidRDefault="00F9162D" w:rsidP="00F9162D">
            <w:pPr>
              <w:pStyle w:val="TableText-left"/>
            </w:pPr>
            <w:r>
              <w:t>Administrative assistance in providing documents</w:t>
            </w:r>
            <w:r w:rsidR="003D1DAD">
              <w:t xml:space="preserve"> and scheduling interviews</w:t>
            </w:r>
          </w:p>
        </w:tc>
        <w:tc>
          <w:tcPr>
            <w:tcW w:w="1208" w:type="pct"/>
            <w:vAlign w:val="center"/>
          </w:tcPr>
          <w:p w14:paraId="4E9EFC89" w14:textId="29619F66" w:rsidR="00F9162D" w:rsidRPr="005C0F4C" w:rsidRDefault="00F9162D" w:rsidP="00FD2675">
            <w:pPr>
              <w:pStyle w:val="TableText-centered"/>
            </w:pPr>
            <w:r>
              <w:t>24</w:t>
            </w:r>
          </w:p>
        </w:tc>
        <w:tc>
          <w:tcPr>
            <w:tcW w:w="1216" w:type="pct"/>
          </w:tcPr>
          <w:p w14:paraId="444AEE22" w14:textId="16C31B94" w:rsidR="00F9162D" w:rsidRPr="005C0F4C" w:rsidRDefault="003D1DAD" w:rsidP="00C6345E">
            <w:pPr>
              <w:pStyle w:val="TableText-centered"/>
            </w:pPr>
            <w:r>
              <w:t>90</w:t>
            </w:r>
          </w:p>
        </w:tc>
        <w:tc>
          <w:tcPr>
            <w:tcW w:w="1204" w:type="pct"/>
            <w:gridSpan w:val="2"/>
            <w:vAlign w:val="center"/>
          </w:tcPr>
          <w:p w14:paraId="099E6A71" w14:textId="5605BDBA" w:rsidR="00F9162D" w:rsidRPr="005C0F4C" w:rsidRDefault="003D1DAD" w:rsidP="00C6345E">
            <w:pPr>
              <w:pStyle w:val="TableText-centered"/>
            </w:pPr>
            <w:r>
              <w:t>36</w:t>
            </w:r>
          </w:p>
        </w:tc>
      </w:tr>
      <w:tr w:rsidR="00F9162D" w:rsidRPr="005C0F4C" w14:paraId="4206EA1E" w14:textId="77777777" w:rsidTr="00135943">
        <w:trPr>
          <w:jc w:val="center"/>
        </w:trPr>
        <w:tc>
          <w:tcPr>
            <w:tcW w:w="1372" w:type="pct"/>
          </w:tcPr>
          <w:p w14:paraId="644FE24C" w14:textId="7230FAC8" w:rsidR="00965C30" w:rsidRPr="005C0F4C" w:rsidRDefault="00F9162D" w:rsidP="00FD2675">
            <w:pPr>
              <w:pStyle w:val="TableText-left"/>
              <w:rPr>
                <w:b/>
              </w:rPr>
            </w:pPr>
            <w:r w:rsidRPr="005C0F4C">
              <w:rPr>
                <w:b/>
              </w:rPr>
              <w:t>Total</w:t>
            </w:r>
          </w:p>
        </w:tc>
        <w:tc>
          <w:tcPr>
            <w:tcW w:w="1208" w:type="pct"/>
          </w:tcPr>
          <w:p w14:paraId="67A969A7" w14:textId="6C16C48A" w:rsidR="00F9162D" w:rsidRPr="005C0F4C" w:rsidRDefault="00A40A0D" w:rsidP="00FD2675">
            <w:pPr>
              <w:pStyle w:val="TableText-centered"/>
              <w:rPr>
                <w:b/>
              </w:rPr>
            </w:pPr>
            <w:r>
              <w:rPr>
                <w:b/>
              </w:rPr>
              <w:t>284</w:t>
            </w:r>
          </w:p>
        </w:tc>
        <w:tc>
          <w:tcPr>
            <w:tcW w:w="1216" w:type="pct"/>
          </w:tcPr>
          <w:p w14:paraId="69472905" w14:textId="77777777" w:rsidR="00F9162D" w:rsidRPr="005C0F4C" w:rsidRDefault="00F9162D" w:rsidP="00FD2675">
            <w:pPr>
              <w:pStyle w:val="TableText-centered"/>
              <w:rPr>
                <w:b/>
              </w:rPr>
            </w:pPr>
          </w:p>
        </w:tc>
        <w:tc>
          <w:tcPr>
            <w:tcW w:w="1204" w:type="pct"/>
            <w:gridSpan w:val="2"/>
            <w:vAlign w:val="center"/>
          </w:tcPr>
          <w:p w14:paraId="69FDA099" w14:textId="407ECF3B" w:rsidR="00F9162D" w:rsidRPr="005C0F4C" w:rsidRDefault="00DE6EFE" w:rsidP="00FD2675">
            <w:pPr>
              <w:pStyle w:val="TableText-centered"/>
              <w:rPr>
                <w:b/>
              </w:rPr>
            </w:pPr>
            <w:r>
              <w:rPr>
                <w:b/>
              </w:rPr>
              <w:t>268</w:t>
            </w:r>
            <w:r w:rsidR="009F1D49" w:rsidRPr="005C0F4C">
              <w:rPr>
                <w:b/>
              </w:rPr>
              <w:t xml:space="preserve"> </w:t>
            </w:r>
            <w:r w:rsidR="00F9162D" w:rsidRPr="005C0F4C">
              <w:rPr>
                <w:b/>
              </w:rPr>
              <w:t>hours</w:t>
            </w:r>
          </w:p>
        </w:tc>
      </w:tr>
    </w:tbl>
    <w:p w14:paraId="417FC041" w14:textId="6DEBB09A" w:rsidR="006451EA" w:rsidRPr="00965C30" w:rsidRDefault="00965C30" w:rsidP="00965C30">
      <w:pPr>
        <w:pStyle w:val="PPSSTOHeading3"/>
        <w:tabs>
          <w:tab w:val="left" w:pos="3510"/>
          <w:tab w:val="left" w:pos="3600"/>
          <w:tab w:val="left" w:pos="7200"/>
        </w:tabs>
        <w:spacing w:before="0" w:after="0"/>
        <w:ind w:left="0"/>
        <w:rPr>
          <w:b/>
          <w:i w:val="0"/>
          <w:sz w:val="20"/>
        </w:rPr>
      </w:pPr>
      <w:r w:rsidRPr="00965C30">
        <w:rPr>
          <w:b/>
          <w:i w:val="0"/>
          <w:sz w:val="20"/>
        </w:rPr>
        <w:t>Annualized basis</w:t>
      </w:r>
      <w:r w:rsidRPr="00965C30">
        <w:rPr>
          <w:b/>
          <w:i w:val="0"/>
          <w:sz w:val="20"/>
        </w:rPr>
        <w:tab/>
      </w:r>
      <w:r w:rsidR="00A40A0D">
        <w:rPr>
          <w:b/>
          <w:i w:val="0"/>
          <w:sz w:val="20"/>
        </w:rPr>
        <w:t>95</w:t>
      </w:r>
      <w:r w:rsidRPr="00965C30">
        <w:rPr>
          <w:b/>
          <w:i w:val="0"/>
          <w:sz w:val="20"/>
        </w:rPr>
        <w:tab/>
        <w:t>89 hours and 20 minutes</w:t>
      </w:r>
    </w:p>
    <w:p w14:paraId="4FA2017B" w14:textId="64247C86" w:rsidR="00C20E13" w:rsidRPr="00840CB5" w:rsidRDefault="00C6345E" w:rsidP="00840CB5">
      <w:pPr>
        <w:pStyle w:val="PPSSTOText"/>
      </w:pPr>
      <w:r>
        <w:t>Although</w:t>
      </w:r>
      <w:r w:rsidRPr="005C0F4C">
        <w:t xml:space="preserve"> </w:t>
      </w:r>
      <w:r w:rsidR="005F470C" w:rsidRPr="005C0F4C">
        <w:t>respondents suffer no direct monetary costs for this activity, their time is valuab</w:t>
      </w:r>
      <w:r w:rsidR="00DF06FF" w:rsidRPr="005C0F4C">
        <w:t xml:space="preserve">le, as estimated in </w:t>
      </w:r>
      <w:r w:rsidR="00886CB5" w:rsidRPr="005C0F4C">
        <w:t>Exhibit 4</w:t>
      </w:r>
      <w:r w:rsidR="005F470C" w:rsidRPr="005C0F4C">
        <w:t xml:space="preserve">. </w:t>
      </w:r>
      <w:bookmarkStart w:id="19" w:name="_Ref338416635"/>
      <w:r w:rsidR="005F470C" w:rsidRPr="005C0F4C">
        <w:t>The salary used to calculate hourly rates for each group of respondents is based on Bureau of Lab</w:t>
      </w:r>
      <w:r w:rsidR="00DF4863">
        <w:t>or Statistics data from April 2014</w:t>
      </w:r>
      <w:r w:rsidR="005F470C" w:rsidRPr="005C0F4C">
        <w:t xml:space="preserve">. </w:t>
      </w:r>
      <w:bookmarkStart w:id="20" w:name="_Toc256687250"/>
      <w:bookmarkStart w:id="21" w:name="_Toc386531787"/>
      <w:r w:rsidR="00C20E13">
        <w:br w:type="page"/>
      </w:r>
    </w:p>
    <w:p w14:paraId="7D8B2D8F" w14:textId="408529D1" w:rsidR="005F470C" w:rsidRPr="005C0F4C" w:rsidRDefault="005F470C" w:rsidP="005F470C">
      <w:pPr>
        <w:pStyle w:val="PPSSTOExhibitTitle"/>
      </w:pPr>
      <w:r w:rsidRPr="005C0F4C">
        <w:lastRenderedPageBreak/>
        <w:t>Exhibit</w:t>
      </w:r>
      <w:bookmarkEnd w:id="19"/>
      <w:r w:rsidR="00886CB5" w:rsidRPr="005C0F4C">
        <w:t xml:space="preserve"> 4</w:t>
      </w:r>
      <w:r w:rsidRPr="005C0F4C">
        <w:t xml:space="preserve">. Estimated Cost of </w:t>
      </w:r>
      <w:r w:rsidR="00CB6C7D">
        <w:t>Participants</w:t>
      </w:r>
      <w:r w:rsidRPr="005C0F4C">
        <w:t>’ Time</w:t>
      </w:r>
      <w:bookmarkEnd w:id="20"/>
      <w:bookmarkEnd w:id="21"/>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48"/>
        <w:gridCol w:w="2880"/>
        <w:gridCol w:w="1800"/>
        <w:gridCol w:w="1548"/>
      </w:tblGrid>
      <w:tr w:rsidR="00FD2675" w:rsidRPr="005C0F4C" w14:paraId="699A9450" w14:textId="77777777" w:rsidTr="00FD2675">
        <w:trPr>
          <w:tblHeader/>
        </w:trPr>
        <w:tc>
          <w:tcPr>
            <w:tcW w:w="3348" w:type="dxa"/>
            <w:vAlign w:val="bottom"/>
          </w:tcPr>
          <w:p w14:paraId="2A2E8910" w14:textId="68E83A90" w:rsidR="00FD2675" w:rsidRPr="005C0F4C" w:rsidRDefault="00CB6C7D" w:rsidP="00FD2675">
            <w:pPr>
              <w:pStyle w:val="TableHeader"/>
              <w:rPr>
                <w:color w:val="000000" w:themeColor="text1"/>
              </w:rPr>
            </w:pPr>
            <w:r>
              <w:rPr>
                <w:color w:val="000000" w:themeColor="text1"/>
              </w:rPr>
              <w:t>Participant</w:t>
            </w:r>
          </w:p>
        </w:tc>
        <w:tc>
          <w:tcPr>
            <w:tcW w:w="2880" w:type="dxa"/>
            <w:vAlign w:val="bottom"/>
          </w:tcPr>
          <w:p w14:paraId="564CE674" w14:textId="301B9AD4" w:rsidR="00FD2675" w:rsidRPr="005C0F4C" w:rsidRDefault="00135943" w:rsidP="00FD2675">
            <w:pPr>
              <w:pStyle w:val="TableHeader"/>
              <w:rPr>
                <w:color w:val="000000" w:themeColor="text1"/>
              </w:rPr>
            </w:pPr>
            <w:r>
              <w:rPr>
                <w:color w:val="000000" w:themeColor="text1"/>
              </w:rPr>
              <w:t xml:space="preserve">Total </w:t>
            </w:r>
            <w:r w:rsidR="00FD2675" w:rsidRPr="005C0F4C">
              <w:rPr>
                <w:color w:val="000000" w:themeColor="text1"/>
              </w:rPr>
              <w:t>Time</w:t>
            </w:r>
            <w:r>
              <w:rPr>
                <w:color w:val="000000" w:themeColor="text1"/>
              </w:rPr>
              <w:t xml:space="preserve"> Burden</w:t>
            </w:r>
          </w:p>
          <w:p w14:paraId="5F31E075" w14:textId="772F46C1" w:rsidR="00FD2675" w:rsidRPr="005C0F4C" w:rsidRDefault="004B6CAF" w:rsidP="00C6345E">
            <w:pPr>
              <w:pStyle w:val="TableHeader"/>
              <w:rPr>
                <w:color w:val="000000" w:themeColor="text1"/>
              </w:rPr>
            </w:pPr>
            <w:r>
              <w:rPr>
                <w:color w:val="000000" w:themeColor="text1"/>
              </w:rPr>
              <w:t>(hours)</w:t>
            </w:r>
          </w:p>
        </w:tc>
        <w:tc>
          <w:tcPr>
            <w:tcW w:w="1800" w:type="dxa"/>
            <w:vAlign w:val="bottom"/>
          </w:tcPr>
          <w:p w14:paraId="177CCD0F" w14:textId="77777777" w:rsidR="00FD2675" w:rsidRPr="005C0F4C" w:rsidRDefault="00FD2675" w:rsidP="00FD2675">
            <w:pPr>
              <w:pStyle w:val="TableHeader"/>
              <w:rPr>
                <w:color w:val="000000" w:themeColor="text1"/>
              </w:rPr>
            </w:pPr>
            <w:r w:rsidRPr="005C0F4C">
              <w:rPr>
                <w:color w:val="000000" w:themeColor="text1"/>
              </w:rPr>
              <w:t>Hourly Wage</w:t>
            </w:r>
          </w:p>
          <w:p w14:paraId="29D38926" w14:textId="26622065" w:rsidR="00FD2675" w:rsidRPr="00B76C61" w:rsidRDefault="00FD2675" w:rsidP="00B76C61">
            <w:pPr>
              <w:pStyle w:val="TableHeader"/>
              <w:rPr>
                <w:color w:val="000000" w:themeColor="text1"/>
                <w:vertAlign w:val="superscript"/>
              </w:rPr>
            </w:pPr>
            <w:r w:rsidRPr="005C0F4C">
              <w:rPr>
                <w:color w:val="000000" w:themeColor="text1"/>
              </w:rPr>
              <w:t>(</w:t>
            </w:r>
            <w:r w:rsidR="00C6345E">
              <w:rPr>
                <w:color w:val="000000" w:themeColor="text1"/>
              </w:rPr>
              <w:t>e</w:t>
            </w:r>
            <w:r w:rsidRPr="005C0F4C">
              <w:rPr>
                <w:color w:val="000000" w:themeColor="text1"/>
              </w:rPr>
              <w:t>stimated</w:t>
            </w:r>
            <w:r w:rsidR="00C6345E">
              <w:rPr>
                <w:color w:val="000000" w:themeColor="text1"/>
              </w:rPr>
              <w:t xml:space="preserve"> $</w:t>
            </w:r>
            <w:r w:rsidRPr="005C0F4C">
              <w:rPr>
                <w:color w:val="000000" w:themeColor="text1"/>
              </w:rPr>
              <w:t>)</w:t>
            </w:r>
            <w:r w:rsidR="00B76C61">
              <w:rPr>
                <w:color w:val="000000" w:themeColor="text1"/>
                <w:vertAlign w:val="superscript"/>
              </w:rPr>
              <w:t>1</w:t>
            </w:r>
          </w:p>
        </w:tc>
        <w:tc>
          <w:tcPr>
            <w:tcW w:w="1548" w:type="dxa"/>
            <w:vAlign w:val="bottom"/>
          </w:tcPr>
          <w:p w14:paraId="3C89DE69" w14:textId="3ED853F5" w:rsidR="00FD2675" w:rsidRDefault="00FD2675" w:rsidP="00BE0B46">
            <w:pPr>
              <w:pStyle w:val="TableHeader"/>
              <w:rPr>
                <w:color w:val="000000" w:themeColor="text1"/>
                <w:vertAlign w:val="superscript"/>
              </w:rPr>
            </w:pPr>
            <w:r w:rsidRPr="005C0F4C">
              <w:rPr>
                <w:color w:val="000000" w:themeColor="text1"/>
              </w:rPr>
              <w:t>Total Cost</w:t>
            </w:r>
          </w:p>
          <w:p w14:paraId="33414255" w14:textId="0C19A351" w:rsidR="00BE0B46" w:rsidRPr="00BE0B46" w:rsidRDefault="00BE0B46" w:rsidP="00BE0B46">
            <w:pPr>
              <w:pStyle w:val="TableHeader"/>
              <w:rPr>
                <w:color w:val="000000" w:themeColor="text1"/>
              </w:rPr>
            </w:pPr>
            <w:r w:rsidRPr="00BE0B46">
              <w:rPr>
                <w:color w:val="000000" w:themeColor="text1"/>
              </w:rPr>
              <w:t>(estimated $)</w:t>
            </w:r>
            <w:r>
              <w:rPr>
                <w:color w:val="000000" w:themeColor="text1"/>
                <w:vertAlign w:val="superscript"/>
              </w:rPr>
              <w:t>2</w:t>
            </w:r>
          </w:p>
        </w:tc>
      </w:tr>
      <w:tr w:rsidR="00FD2675" w:rsidRPr="005C0F4C" w14:paraId="1B83E019" w14:textId="77777777" w:rsidTr="00FD2675">
        <w:trPr>
          <w:cantSplit/>
        </w:trPr>
        <w:tc>
          <w:tcPr>
            <w:tcW w:w="9576" w:type="dxa"/>
            <w:gridSpan w:val="4"/>
            <w:shd w:val="clear" w:color="auto" w:fill="BFBFBF" w:themeFill="background1" w:themeFillShade="BF"/>
          </w:tcPr>
          <w:p w14:paraId="6A38AE4E" w14:textId="41C23DAC" w:rsidR="00FD2675" w:rsidRPr="005C0F4C" w:rsidRDefault="00FD2675" w:rsidP="00C6345E">
            <w:pPr>
              <w:pStyle w:val="TableText-centered"/>
              <w:jc w:val="left"/>
              <w:rPr>
                <w:color w:val="000000" w:themeColor="text1"/>
              </w:rPr>
            </w:pPr>
            <w:r w:rsidRPr="005C0F4C">
              <w:rPr>
                <w:b/>
              </w:rPr>
              <w:t>State-</w:t>
            </w:r>
            <w:r w:rsidR="00C6345E">
              <w:rPr>
                <w:b/>
              </w:rPr>
              <w:t>l</w:t>
            </w:r>
            <w:r w:rsidRPr="005C0F4C">
              <w:rPr>
                <w:b/>
              </w:rPr>
              <w:t xml:space="preserve">evel </w:t>
            </w:r>
            <w:r w:rsidR="00C6345E">
              <w:rPr>
                <w:b/>
              </w:rPr>
              <w:t>r</w:t>
            </w:r>
            <w:r w:rsidRPr="005C0F4C">
              <w:rPr>
                <w:b/>
              </w:rPr>
              <w:t>espondents</w:t>
            </w:r>
          </w:p>
        </w:tc>
      </w:tr>
      <w:tr w:rsidR="004B6CAF" w:rsidRPr="005C0F4C" w14:paraId="1D3D008D" w14:textId="77777777" w:rsidTr="00BE0B46">
        <w:trPr>
          <w:cantSplit/>
        </w:trPr>
        <w:tc>
          <w:tcPr>
            <w:tcW w:w="3348" w:type="dxa"/>
          </w:tcPr>
          <w:p w14:paraId="2D38D8EE" w14:textId="02B923B8" w:rsidR="004B6CAF" w:rsidRPr="005C0F4C" w:rsidRDefault="004B6CAF" w:rsidP="00C6345E">
            <w:pPr>
              <w:pStyle w:val="TableText-left"/>
              <w:rPr>
                <w:color w:val="000000" w:themeColor="text1"/>
              </w:rPr>
            </w:pPr>
            <w:r w:rsidRPr="005C0F4C">
              <w:t xml:space="preserve">State </w:t>
            </w:r>
            <w:r>
              <w:t>e</w:t>
            </w:r>
            <w:r w:rsidRPr="005C0F4C">
              <w:t xml:space="preserve">arly </w:t>
            </w:r>
            <w:r>
              <w:t>c</w:t>
            </w:r>
            <w:r w:rsidRPr="005C0F4C">
              <w:t xml:space="preserve">hildhood </w:t>
            </w:r>
            <w:r>
              <w:t>s</w:t>
            </w:r>
            <w:r w:rsidRPr="005C0F4C">
              <w:t xml:space="preserve">pecialist </w:t>
            </w:r>
          </w:p>
        </w:tc>
        <w:tc>
          <w:tcPr>
            <w:tcW w:w="2880" w:type="dxa"/>
            <w:vAlign w:val="center"/>
          </w:tcPr>
          <w:p w14:paraId="78E6DEA0" w14:textId="01E9E93D" w:rsidR="004B6CAF" w:rsidRPr="005C0F4C" w:rsidRDefault="004B6CAF" w:rsidP="00C6345E">
            <w:pPr>
              <w:pStyle w:val="TableText-centered"/>
              <w:rPr>
                <w:color w:val="000000" w:themeColor="text1"/>
              </w:rPr>
            </w:pPr>
            <w:r w:rsidRPr="005C0F4C">
              <w:t xml:space="preserve">6 </w:t>
            </w:r>
          </w:p>
        </w:tc>
        <w:tc>
          <w:tcPr>
            <w:tcW w:w="1800" w:type="dxa"/>
            <w:vAlign w:val="center"/>
          </w:tcPr>
          <w:p w14:paraId="4BF79ADB" w14:textId="31002A91"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74FCB1C6" w14:textId="6402B059" w:rsidR="00BE0B46" w:rsidRPr="005C0F4C" w:rsidRDefault="00BE0B46" w:rsidP="00BE0B46">
            <w:pPr>
              <w:pStyle w:val="TableText-centered"/>
              <w:tabs>
                <w:tab w:val="left" w:pos="612"/>
              </w:tabs>
              <w:rPr>
                <w:color w:val="000000" w:themeColor="text1"/>
              </w:rPr>
            </w:pPr>
            <w:r>
              <w:rPr>
                <w:color w:val="000000" w:themeColor="text1"/>
              </w:rPr>
              <w:t>270</w:t>
            </w:r>
          </w:p>
        </w:tc>
      </w:tr>
      <w:tr w:rsidR="004B6CAF" w:rsidRPr="005C0F4C" w14:paraId="39AFFFD4" w14:textId="77777777" w:rsidTr="00BE0B46">
        <w:trPr>
          <w:cantSplit/>
        </w:trPr>
        <w:tc>
          <w:tcPr>
            <w:tcW w:w="3348" w:type="dxa"/>
          </w:tcPr>
          <w:p w14:paraId="484AF25F" w14:textId="40DC71B3" w:rsidR="004B6CAF" w:rsidRPr="005C0F4C" w:rsidRDefault="004B6CAF" w:rsidP="00C6345E">
            <w:pPr>
              <w:pStyle w:val="TableText-left"/>
              <w:rPr>
                <w:color w:val="000000" w:themeColor="text1"/>
              </w:rPr>
            </w:pPr>
            <w:r w:rsidRPr="005C0F4C">
              <w:t xml:space="preserve">Other </w:t>
            </w:r>
            <w:r>
              <w:t>s</w:t>
            </w:r>
            <w:r w:rsidRPr="005C0F4C">
              <w:t>tate-</w:t>
            </w:r>
            <w:r>
              <w:t>l</w:t>
            </w:r>
            <w:r w:rsidRPr="005C0F4C">
              <w:t xml:space="preserve">evel </w:t>
            </w:r>
            <w:r>
              <w:t>r</w:t>
            </w:r>
            <w:r w:rsidRPr="005C0F4C">
              <w:t>espondents</w:t>
            </w:r>
            <w:r>
              <w:t xml:space="preserve"> (e.g., </w:t>
            </w:r>
            <w:r w:rsidRPr="005C0F4C">
              <w:t>state superintendent</w:t>
            </w:r>
            <w:r>
              <w:t>, director of assessment</w:t>
            </w:r>
            <w:r w:rsidRPr="005C0F4C">
              <w:t xml:space="preserve">, </w:t>
            </w:r>
            <w:r>
              <w:t xml:space="preserve">director of </w:t>
            </w:r>
            <w:r w:rsidRPr="005C0F4C">
              <w:t>professional development, and state data systems</w:t>
            </w:r>
            <w:r>
              <w:t xml:space="preserve"> director)</w:t>
            </w:r>
          </w:p>
        </w:tc>
        <w:tc>
          <w:tcPr>
            <w:tcW w:w="2880" w:type="dxa"/>
            <w:vAlign w:val="center"/>
          </w:tcPr>
          <w:p w14:paraId="7E40F57C" w14:textId="151F9B43" w:rsidR="004B6CAF" w:rsidRPr="005C0F4C" w:rsidRDefault="009F1D49" w:rsidP="00C6345E">
            <w:pPr>
              <w:pStyle w:val="TableText-centered"/>
              <w:rPr>
                <w:color w:val="000000" w:themeColor="text1"/>
              </w:rPr>
            </w:pPr>
            <w:r>
              <w:t>36</w:t>
            </w:r>
          </w:p>
        </w:tc>
        <w:tc>
          <w:tcPr>
            <w:tcW w:w="1800" w:type="dxa"/>
            <w:vAlign w:val="center"/>
          </w:tcPr>
          <w:p w14:paraId="1D16811F" w14:textId="6953226B"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03644B78" w14:textId="78940911" w:rsidR="004B6CAF" w:rsidRPr="005C0F4C" w:rsidRDefault="009F1D49" w:rsidP="00BE0B46">
            <w:pPr>
              <w:pStyle w:val="TableText-centered"/>
              <w:tabs>
                <w:tab w:val="left" w:pos="612"/>
              </w:tabs>
              <w:rPr>
                <w:color w:val="000000" w:themeColor="text1"/>
              </w:rPr>
            </w:pPr>
            <w:r>
              <w:rPr>
                <w:color w:val="000000" w:themeColor="text1"/>
              </w:rPr>
              <w:t>1,620</w:t>
            </w:r>
          </w:p>
        </w:tc>
      </w:tr>
      <w:tr w:rsidR="004B6CAF" w:rsidRPr="005C0F4C" w14:paraId="33E8875B" w14:textId="77777777" w:rsidTr="00BE0B46">
        <w:trPr>
          <w:cantSplit/>
        </w:trPr>
        <w:tc>
          <w:tcPr>
            <w:tcW w:w="3348" w:type="dxa"/>
          </w:tcPr>
          <w:p w14:paraId="6905327D" w14:textId="287D1F54" w:rsidR="004B6CAF" w:rsidRPr="005C0F4C" w:rsidRDefault="004B6CAF" w:rsidP="00C6345E">
            <w:pPr>
              <w:pStyle w:val="TableText-left"/>
            </w:pPr>
            <w:r>
              <w:t xml:space="preserve">Administrative assistance in providing documents </w:t>
            </w:r>
            <w:r w:rsidR="003D1DAD">
              <w:t>and scheduling interviews</w:t>
            </w:r>
          </w:p>
        </w:tc>
        <w:tc>
          <w:tcPr>
            <w:tcW w:w="2880" w:type="dxa"/>
            <w:vAlign w:val="center"/>
          </w:tcPr>
          <w:p w14:paraId="076EE28B" w14:textId="622CC610" w:rsidR="004B6CAF" w:rsidRPr="005C0F4C" w:rsidRDefault="003D1DAD" w:rsidP="00C6345E">
            <w:pPr>
              <w:pStyle w:val="TableText-centered"/>
            </w:pPr>
            <w:r>
              <w:t>4</w:t>
            </w:r>
          </w:p>
        </w:tc>
        <w:tc>
          <w:tcPr>
            <w:tcW w:w="1800" w:type="dxa"/>
            <w:vAlign w:val="center"/>
          </w:tcPr>
          <w:p w14:paraId="43F5AF02" w14:textId="54D49C65" w:rsidR="004B6CAF" w:rsidRPr="005C0F4C" w:rsidRDefault="004B6CAF" w:rsidP="00FD2675">
            <w:pPr>
              <w:pStyle w:val="TableText-centered"/>
              <w:rPr>
                <w:color w:val="000000" w:themeColor="text1"/>
              </w:rPr>
            </w:pPr>
            <w:r>
              <w:rPr>
                <w:color w:val="000000" w:themeColor="text1"/>
              </w:rPr>
              <w:t>16</w:t>
            </w:r>
          </w:p>
        </w:tc>
        <w:tc>
          <w:tcPr>
            <w:tcW w:w="1548" w:type="dxa"/>
            <w:vAlign w:val="center"/>
          </w:tcPr>
          <w:p w14:paraId="4347C8A0" w14:textId="6AB73B70" w:rsidR="004B6CAF" w:rsidRPr="005C0F4C" w:rsidRDefault="003D1DAD" w:rsidP="00BE0B46">
            <w:pPr>
              <w:pStyle w:val="TableText-centered"/>
              <w:tabs>
                <w:tab w:val="left" w:pos="612"/>
              </w:tabs>
              <w:rPr>
                <w:color w:val="000000" w:themeColor="text1"/>
              </w:rPr>
            </w:pPr>
            <w:r>
              <w:rPr>
                <w:color w:val="000000" w:themeColor="text1"/>
              </w:rPr>
              <w:t>64</w:t>
            </w:r>
          </w:p>
        </w:tc>
      </w:tr>
      <w:tr w:rsidR="00E87991" w:rsidRPr="005C0F4C" w14:paraId="60F8847E" w14:textId="77777777" w:rsidTr="00BE0B46">
        <w:trPr>
          <w:cantSplit/>
        </w:trPr>
        <w:tc>
          <w:tcPr>
            <w:tcW w:w="3348" w:type="dxa"/>
            <w:shd w:val="clear" w:color="auto" w:fill="BFBFBF" w:themeFill="background1" w:themeFillShade="BF"/>
          </w:tcPr>
          <w:p w14:paraId="2FF63B90" w14:textId="0FA1A152" w:rsidR="00E87991" w:rsidRPr="005C0F4C" w:rsidRDefault="00E87991" w:rsidP="00C6345E">
            <w:pPr>
              <w:pStyle w:val="TableText-left"/>
            </w:pPr>
            <w:r w:rsidRPr="005C0F4C">
              <w:rPr>
                <w:b/>
              </w:rPr>
              <w:t>District-</w:t>
            </w:r>
            <w:r>
              <w:rPr>
                <w:b/>
              </w:rPr>
              <w:t>l</w:t>
            </w:r>
            <w:r w:rsidRPr="005C0F4C">
              <w:rPr>
                <w:b/>
              </w:rPr>
              <w:t xml:space="preserve">evel </w:t>
            </w:r>
            <w:r>
              <w:rPr>
                <w:b/>
              </w:rPr>
              <w:t>r</w:t>
            </w:r>
            <w:r w:rsidRPr="005C0F4C">
              <w:rPr>
                <w:b/>
              </w:rPr>
              <w:t>espondents</w:t>
            </w:r>
          </w:p>
        </w:tc>
        <w:tc>
          <w:tcPr>
            <w:tcW w:w="2880" w:type="dxa"/>
            <w:shd w:val="clear" w:color="auto" w:fill="BFBFBF" w:themeFill="background1" w:themeFillShade="BF"/>
            <w:vAlign w:val="center"/>
          </w:tcPr>
          <w:p w14:paraId="1457CB19" w14:textId="77777777" w:rsidR="00E87991" w:rsidRPr="005C0F4C" w:rsidRDefault="00E87991" w:rsidP="00FD2675">
            <w:pPr>
              <w:pStyle w:val="TableText-centered"/>
              <w:rPr>
                <w:color w:val="000000" w:themeColor="text1"/>
              </w:rPr>
            </w:pPr>
          </w:p>
        </w:tc>
        <w:tc>
          <w:tcPr>
            <w:tcW w:w="1800" w:type="dxa"/>
            <w:shd w:val="clear" w:color="auto" w:fill="BFBFBF" w:themeFill="background1" w:themeFillShade="BF"/>
            <w:vAlign w:val="center"/>
          </w:tcPr>
          <w:p w14:paraId="07173203" w14:textId="77777777" w:rsidR="00E87991" w:rsidRPr="005C0F4C" w:rsidRDefault="00E87991" w:rsidP="00FD2675">
            <w:pPr>
              <w:pStyle w:val="TableText-centered"/>
              <w:rPr>
                <w:color w:val="000000" w:themeColor="text1"/>
              </w:rPr>
            </w:pPr>
          </w:p>
        </w:tc>
        <w:tc>
          <w:tcPr>
            <w:tcW w:w="1548" w:type="dxa"/>
            <w:shd w:val="clear" w:color="auto" w:fill="BFBFBF" w:themeFill="background1" w:themeFillShade="BF"/>
            <w:vAlign w:val="center"/>
          </w:tcPr>
          <w:p w14:paraId="1FE64BD9" w14:textId="77777777" w:rsidR="00E87991" w:rsidRPr="005C0F4C" w:rsidRDefault="00E87991" w:rsidP="00BE0B46">
            <w:pPr>
              <w:pStyle w:val="TableText-centered"/>
              <w:rPr>
                <w:color w:val="000000" w:themeColor="text1"/>
              </w:rPr>
            </w:pPr>
          </w:p>
        </w:tc>
      </w:tr>
      <w:tr w:rsidR="004B6CAF" w:rsidRPr="005C0F4C" w14:paraId="08006CAE" w14:textId="77777777" w:rsidTr="00BE0B46">
        <w:trPr>
          <w:cantSplit/>
        </w:trPr>
        <w:tc>
          <w:tcPr>
            <w:tcW w:w="3348" w:type="dxa"/>
          </w:tcPr>
          <w:p w14:paraId="38FFCC9C" w14:textId="77777777" w:rsidR="004B6CAF" w:rsidRPr="005C0F4C" w:rsidRDefault="004B6CAF" w:rsidP="00FD2675">
            <w:pPr>
              <w:pStyle w:val="TableText-left"/>
              <w:rPr>
                <w:color w:val="000000" w:themeColor="text1"/>
              </w:rPr>
            </w:pPr>
            <w:r w:rsidRPr="005C0F4C">
              <w:t>Superintendent</w:t>
            </w:r>
          </w:p>
        </w:tc>
        <w:tc>
          <w:tcPr>
            <w:tcW w:w="2880" w:type="dxa"/>
            <w:vAlign w:val="center"/>
          </w:tcPr>
          <w:p w14:paraId="485959A8" w14:textId="10A46B45" w:rsidR="004B6CAF" w:rsidRPr="005C0F4C" w:rsidRDefault="004B6CAF" w:rsidP="00C6345E">
            <w:pPr>
              <w:pStyle w:val="TableText-centered"/>
              <w:rPr>
                <w:color w:val="000000" w:themeColor="text1"/>
              </w:rPr>
            </w:pPr>
            <w:r w:rsidRPr="005C0F4C">
              <w:t xml:space="preserve">12 </w:t>
            </w:r>
          </w:p>
        </w:tc>
        <w:tc>
          <w:tcPr>
            <w:tcW w:w="1800" w:type="dxa"/>
            <w:vAlign w:val="center"/>
          </w:tcPr>
          <w:p w14:paraId="26D16BD5" w14:textId="1DD684E2"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4B229023" w14:textId="767CE276" w:rsidR="004B6CAF" w:rsidRPr="005C0F4C" w:rsidRDefault="00BE0B46" w:rsidP="00BE0B46">
            <w:pPr>
              <w:pStyle w:val="TableText-centered"/>
              <w:ind w:left="-108" w:right="-90" w:firstLine="108"/>
              <w:rPr>
                <w:noProof/>
                <w:color w:val="000000" w:themeColor="text1"/>
              </w:rPr>
            </w:pPr>
            <w:r>
              <w:rPr>
                <w:noProof/>
                <w:color w:val="000000" w:themeColor="text1"/>
              </w:rPr>
              <w:t>540</w:t>
            </w:r>
          </w:p>
        </w:tc>
      </w:tr>
      <w:tr w:rsidR="004B6CAF" w:rsidRPr="005C0F4C" w14:paraId="3F016852" w14:textId="77777777" w:rsidTr="00BE0B46">
        <w:trPr>
          <w:cantSplit/>
        </w:trPr>
        <w:tc>
          <w:tcPr>
            <w:tcW w:w="3348" w:type="dxa"/>
          </w:tcPr>
          <w:p w14:paraId="1355FA26" w14:textId="2BD0A415" w:rsidR="004B6CAF" w:rsidRPr="005C0F4C" w:rsidRDefault="004B6CAF" w:rsidP="00C6345E">
            <w:pPr>
              <w:pStyle w:val="TableText-left"/>
              <w:rPr>
                <w:color w:val="000000" w:themeColor="text1"/>
              </w:rPr>
            </w:pPr>
            <w:r w:rsidRPr="005C0F4C">
              <w:t xml:space="preserve">Early </w:t>
            </w:r>
            <w:r>
              <w:t>l</w:t>
            </w:r>
            <w:r w:rsidRPr="005C0F4C">
              <w:t xml:space="preserve">earning </w:t>
            </w:r>
            <w:r>
              <w:t>d</w:t>
            </w:r>
            <w:r w:rsidRPr="005C0F4C">
              <w:t>irector</w:t>
            </w:r>
          </w:p>
        </w:tc>
        <w:tc>
          <w:tcPr>
            <w:tcW w:w="2880" w:type="dxa"/>
            <w:vAlign w:val="center"/>
          </w:tcPr>
          <w:p w14:paraId="646A3A5A" w14:textId="274428F9" w:rsidR="004B6CAF" w:rsidRPr="005C0F4C" w:rsidRDefault="004B6CAF" w:rsidP="00C6345E">
            <w:pPr>
              <w:pStyle w:val="TableText-centered"/>
              <w:rPr>
                <w:color w:val="000000" w:themeColor="text1"/>
              </w:rPr>
            </w:pPr>
            <w:r w:rsidRPr="005C0F4C">
              <w:t xml:space="preserve">12 </w:t>
            </w:r>
          </w:p>
        </w:tc>
        <w:tc>
          <w:tcPr>
            <w:tcW w:w="1800" w:type="dxa"/>
            <w:vAlign w:val="center"/>
          </w:tcPr>
          <w:p w14:paraId="5A4D7186" w14:textId="3D4DC31F"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680911EC" w14:textId="3008C8C5" w:rsidR="004B6CAF" w:rsidRPr="005C0F4C" w:rsidRDefault="00BE0B46" w:rsidP="00BE0B46">
            <w:pPr>
              <w:pStyle w:val="TableText-centered"/>
              <w:tabs>
                <w:tab w:val="left" w:pos="522"/>
                <w:tab w:val="left" w:pos="612"/>
              </w:tabs>
              <w:ind w:left="-108" w:right="-90" w:firstLine="108"/>
              <w:rPr>
                <w:color w:val="000000" w:themeColor="text1"/>
              </w:rPr>
            </w:pPr>
            <w:r>
              <w:rPr>
                <w:color w:val="000000" w:themeColor="text1"/>
              </w:rPr>
              <w:t>540</w:t>
            </w:r>
          </w:p>
        </w:tc>
      </w:tr>
      <w:tr w:rsidR="004B6CAF" w:rsidRPr="005C0F4C" w14:paraId="0A65166C" w14:textId="77777777" w:rsidTr="00BE0B46">
        <w:trPr>
          <w:cantSplit/>
        </w:trPr>
        <w:tc>
          <w:tcPr>
            <w:tcW w:w="3348" w:type="dxa"/>
          </w:tcPr>
          <w:p w14:paraId="340BE69C" w14:textId="0F14AE99" w:rsidR="004B6CAF" w:rsidRPr="005C0F4C" w:rsidRDefault="004B6CAF" w:rsidP="00C6345E">
            <w:pPr>
              <w:pStyle w:val="TableText-left"/>
              <w:rPr>
                <w:color w:val="000000" w:themeColor="text1"/>
              </w:rPr>
            </w:pPr>
            <w:r w:rsidRPr="005C0F4C">
              <w:t xml:space="preserve">Assessment </w:t>
            </w:r>
            <w:r>
              <w:t>d</w:t>
            </w:r>
            <w:r w:rsidRPr="005C0F4C">
              <w:t>irector</w:t>
            </w:r>
          </w:p>
        </w:tc>
        <w:tc>
          <w:tcPr>
            <w:tcW w:w="2880" w:type="dxa"/>
            <w:vAlign w:val="center"/>
          </w:tcPr>
          <w:p w14:paraId="479AB9D3" w14:textId="67C7B6C3" w:rsidR="004B6CAF" w:rsidRPr="005C0F4C" w:rsidRDefault="004B6CAF" w:rsidP="00C6345E">
            <w:pPr>
              <w:pStyle w:val="TableText-centered"/>
              <w:rPr>
                <w:color w:val="000000" w:themeColor="text1"/>
              </w:rPr>
            </w:pPr>
            <w:r w:rsidRPr="005C0F4C">
              <w:t xml:space="preserve">12 </w:t>
            </w:r>
          </w:p>
        </w:tc>
        <w:tc>
          <w:tcPr>
            <w:tcW w:w="1800" w:type="dxa"/>
            <w:vAlign w:val="center"/>
          </w:tcPr>
          <w:p w14:paraId="15D7B49D" w14:textId="5EB2BE1F"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0F38A02A" w14:textId="5C0B09CD" w:rsidR="004B6CAF" w:rsidRPr="005C0F4C" w:rsidRDefault="00BE0B46" w:rsidP="00BE0B46">
            <w:pPr>
              <w:pStyle w:val="TableText-centered"/>
              <w:tabs>
                <w:tab w:val="left" w:pos="522"/>
                <w:tab w:val="left" w:pos="612"/>
              </w:tabs>
              <w:ind w:left="-108" w:right="-90" w:firstLine="108"/>
              <w:rPr>
                <w:color w:val="000000" w:themeColor="text1"/>
              </w:rPr>
            </w:pPr>
            <w:r>
              <w:rPr>
                <w:color w:val="000000" w:themeColor="text1"/>
              </w:rPr>
              <w:t>540</w:t>
            </w:r>
          </w:p>
        </w:tc>
      </w:tr>
      <w:tr w:rsidR="009F1D49" w:rsidRPr="005C0F4C" w14:paraId="1648F806" w14:textId="77777777" w:rsidTr="00BE0B46">
        <w:trPr>
          <w:cantSplit/>
        </w:trPr>
        <w:tc>
          <w:tcPr>
            <w:tcW w:w="3348" w:type="dxa"/>
          </w:tcPr>
          <w:p w14:paraId="56E20D3E" w14:textId="73A0AADB" w:rsidR="009F1D49" w:rsidRDefault="009F1D49" w:rsidP="00C6345E">
            <w:pPr>
              <w:pStyle w:val="TableText-left"/>
            </w:pPr>
            <w:r>
              <w:t>P</w:t>
            </w:r>
            <w:r w:rsidR="00133742">
              <w:t>rofessional development</w:t>
            </w:r>
            <w:r>
              <w:t xml:space="preserve"> provider</w:t>
            </w:r>
          </w:p>
        </w:tc>
        <w:tc>
          <w:tcPr>
            <w:tcW w:w="2880" w:type="dxa"/>
            <w:vAlign w:val="center"/>
          </w:tcPr>
          <w:p w14:paraId="3922D80B" w14:textId="5B0CA1BE" w:rsidR="009F1D49" w:rsidRDefault="009F1D49" w:rsidP="00E87991">
            <w:pPr>
              <w:pStyle w:val="TableText-centered"/>
            </w:pPr>
            <w:r>
              <w:t>12</w:t>
            </w:r>
          </w:p>
        </w:tc>
        <w:tc>
          <w:tcPr>
            <w:tcW w:w="1800" w:type="dxa"/>
            <w:vAlign w:val="center"/>
          </w:tcPr>
          <w:p w14:paraId="08C6F3A5" w14:textId="761899C1" w:rsidR="009F1D49" w:rsidRDefault="00694328" w:rsidP="00E87991">
            <w:pPr>
              <w:pStyle w:val="TableText-centered"/>
              <w:rPr>
                <w:color w:val="000000" w:themeColor="text1"/>
              </w:rPr>
            </w:pPr>
            <w:r>
              <w:rPr>
                <w:color w:val="000000" w:themeColor="text1"/>
              </w:rPr>
              <w:t>30</w:t>
            </w:r>
          </w:p>
        </w:tc>
        <w:tc>
          <w:tcPr>
            <w:tcW w:w="1548" w:type="dxa"/>
            <w:vAlign w:val="center"/>
          </w:tcPr>
          <w:p w14:paraId="537DA5A8" w14:textId="20E3F593" w:rsidR="009F1D49" w:rsidRDefault="00694328" w:rsidP="00BE0B46">
            <w:pPr>
              <w:pStyle w:val="TableText-centered"/>
              <w:tabs>
                <w:tab w:val="left" w:pos="522"/>
                <w:tab w:val="left" w:pos="612"/>
              </w:tabs>
              <w:ind w:left="-108" w:right="-90" w:firstLine="108"/>
              <w:rPr>
                <w:color w:val="000000" w:themeColor="text1"/>
              </w:rPr>
            </w:pPr>
            <w:r>
              <w:rPr>
                <w:color w:val="000000" w:themeColor="text1"/>
              </w:rPr>
              <w:t>360</w:t>
            </w:r>
          </w:p>
        </w:tc>
      </w:tr>
      <w:tr w:rsidR="004B6CAF" w:rsidRPr="005C0F4C" w14:paraId="7D9F78F6" w14:textId="77777777" w:rsidTr="00BE0B46">
        <w:trPr>
          <w:cantSplit/>
        </w:trPr>
        <w:tc>
          <w:tcPr>
            <w:tcW w:w="3348" w:type="dxa"/>
          </w:tcPr>
          <w:p w14:paraId="6743C92A" w14:textId="1DD3919B" w:rsidR="004B6CAF" w:rsidRPr="005C0F4C" w:rsidRDefault="004B6CAF" w:rsidP="00C6345E">
            <w:pPr>
              <w:pStyle w:val="TableText-left"/>
            </w:pPr>
            <w:r>
              <w:t xml:space="preserve">Administrative assistance in providing documents </w:t>
            </w:r>
            <w:r w:rsidR="003D1DAD">
              <w:t>and scheduling interviews</w:t>
            </w:r>
          </w:p>
        </w:tc>
        <w:tc>
          <w:tcPr>
            <w:tcW w:w="2880" w:type="dxa"/>
            <w:vAlign w:val="center"/>
          </w:tcPr>
          <w:p w14:paraId="2E8936FC" w14:textId="2F7B49FA" w:rsidR="004B6CAF" w:rsidRPr="005C0F4C" w:rsidRDefault="003D1DAD" w:rsidP="00E87991">
            <w:pPr>
              <w:pStyle w:val="TableText-centered"/>
            </w:pPr>
            <w:r>
              <w:t>12</w:t>
            </w:r>
          </w:p>
        </w:tc>
        <w:tc>
          <w:tcPr>
            <w:tcW w:w="1800" w:type="dxa"/>
            <w:vAlign w:val="center"/>
          </w:tcPr>
          <w:p w14:paraId="610F3C82" w14:textId="2BD0627F" w:rsidR="004B6CAF" w:rsidRPr="005C0F4C" w:rsidRDefault="004B6CAF" w:rsidP="00E87991">
            <w:pPr>
              <w:pStyle w:val="TableText-centered"/>
              <w:rPr>
                <w:color w:val="000000" w:themeColor="text1"/>
              </w:rPr>
            </w:pPr>
            <w:r>
              <w:rPr>
                <w:color w:val="000000" w:themeColor="text1"/>
              </w:rPr>
              <w:t>16</w:t>
            </w:r>
          </w:p>
        </w:tc>
        <w:tc>
          <w:tcPr>
            <w:tcW w:w="1548" w:type="dxa"/>
            <w:vAlign w:val="center"/>
          </w:tcPr>
          <w:p w14:paraId="209134B3" w14:textId="27D1BEF5" w:rsidR="004B6CAF" w:rsidRPr="005C0F4C" w:rsidRDefault="003D1DAD" w:rsidP="00BE0B46">
            <w:pPr>
              <w:pStyle w:val="TableText-centered"/>
              <w:tabs>
                <w:tab w:val="left" w:pos="522"/>
                <w:tab w:val="left" w:pos="612"/>
              </w:tabs>
              <w:ind w:left="-108" w:right="-90" w:firstLine="108"/>
              <w:rPr>
                <w:color w:val="000000" w:themeColor="text1"/>
              </w:rPr>
            </w:pPr>
            <w:r>
              <w:rPr>
                <w:color w:val="000000" w:themeColor="text1"/>
              </w:rPr>
              <w:t>192</w:t>
            </w:r>
          </w:p>
        </w:tc>
      </w:tr>
      <w:tr w:rsidR="00E87991" w:rsidRPr="005C0F4C" w14:paraId="7AFF564E" w14:textId="77777777" w:rsidTr="00BE0B46">
        <w:trPr>
          <w:cantSplit/>
        </w:trPr>
        <w:tc>
          <w:tcPr>
            <w:tcW w:w="3348" w:type="dxa"/>
            <w:shd w:val="clear" w:color="auto" w:fill="BFBFBF" w:themeFill="background1" w:themeFillShade="BF"/>
          </w:tcPr>
          <w:p w14:paraId="6319D252" w14:textId="2A5E7498" w:rsidR="00E87991" w:rsidRPr="005C0F4C" w:rsidRDefault="00E87991" w:rsidP="00C6345E">
            <w:pPr>
              <w:pStyle w:val="TableText-left"/>
            </w:pPr>
            <w:r w:rsidRPr="005C0F4C">
              <w:rPr>
                <w:b/>
              </w:rPr>
              <w:t>School-</w:t>
            </w:r>
            <w:r>
              <w:rPr>
                <w:b/>
              </w:rPr>
              <w:t>l</w:t>
            </w:r>
            <w:r w:rsidRPr="005C0F4C">
              <w:rPr>
                <w:b/>
              </w:rPr>
              <w:t xml:space="preserve">evel </w:t>
            </w:r>
            <w:r>
              <w:rPr>
                <w:b/>
              </w:rPr>
              <w:t>r</w:t>
            </w:r>
            <w:r w:rsidRPr="005C0F4C">
              <w:rPr>
                <w:b/>
              </w:rPr>
              <w:t>espondents</w:t>
            </w:r>
          </w:p>
        </w:tc>
        <w:tc>
          <w:tcPr>
            <w:tcW w:w="2880" w:type="dxa"/>
            <w:shd w:val="clear" w:color="auto" w:fill="BFBFBF" w:themeFill="background1" w:themeFillShade="BF"/>
            <w:vAlign w:val="center"/>
          </w:tcPr>
          <w:p w14:paraId="70A6909E" w14:textId="77777777" w:rsidR="00E87991" w:rsidRPr="005C0F4C" w:rsidRDefault="00E87991" w:rsidP="00FD2675">
            <w:pPr>
              <w:pStyle w:val="TableText-centered"/>
              <w:rPr>
                <w:color w:val="000000" w:themeColor="text1"/>
              </w:rPr>
            </w:pPr>
          </w:p>
        </w:tc>
        <w:tc>
          <w:tcPr>
            <w:tcW w:w="1800" w:type="dxa"/>
            <w:shd w:val="clear" w:color="auto" w:fill="BFBFBF" w:themeFill="background1" w:themeFillShade="BF"/>
            <w:vAlign w:val="center"/>
          </w:tcPr>
          <w:p w14:paraId="4106EEC4" w14:textId="77777777" w:rsidR="00E87991" w:rsidRPr="005C0F4C" w:rsidRDefault="00E87991" w:rsidP="00FD2675">
            <w:pPr>
              <w:pStyle w:val="TableText-centered"/>
              <w:rPr>
                <w:color w:val="000000" w:themeColor="text1"/>
              </w:rPr>
            </w:pPr>
          </w:p>
        </w:tc>
        <w:tc>
          <w:tcPr>
            <w:tcW w:w="1548" w:type="dxa"/>
            <w:shd w:val="clear" w:color="auto" w:fill="BFBFBF" w:themeFill="background1" w:themeFillShade="BF"/>
            <w:vAlign w:val="center"/>
          </w:tcPr>
          <w:p w14:paraId="4202A84C" w14:textId="77777777" w:rsidR="00E87991" w:rsidRPr="005C0F4C" w:rsidRDefault="00E87991" w:rsidP="00BE0B46">
            <w:pPr>
              <w:pStyle w:val="TableText-centered"/>
              <w:rPr>
                <w:color w:val="000000" w:themeColor="text1"/>
              </w:rPr>
            </w:pPr>
          </w:p>
        </w:tc>
      </w:tr>
      <w:tr w:rsidR="004B6CAF" w:rsidRPr="005C0F4C" w14:paraId="3F06D29F" w14:textId="77777777" w:rsidTr="00BE0B46">
        <w:trPr>
          <w:cantSplit/>
        </w:trPr>
        <w:tc>
          <w:tcPr>
            <w:tcW w:w="3348" w:type="dxa"/>
          </w:tcPr>
          <w:p w14:paraId="309EE15A" w14:textId="77777777" w:rsidR="004B6CAF" w:rsidRPr="005C0F4C" w:rsidRDefault="004B6CAF" w:rsidP="00FD2675">
            <w:pPr>
              <w:pStyle w:val="TableText-left"/>
            </w:pPr>
            <w:r w:rsidRPr="005C0F4C">
              <w:t>Principal</w:t>
            </w:r>
          </w:p>
        </w:tc>
        <w:tc>
          <w:tcPr>
            <w:tcW w:w="2880" w:type="dxa"/>
            <w:vAlign w:val="center"/>
          </w:tcPr>
          <w:p w14:paraId="5A380CA4" w14:textId="1BB6995A" w:rsidR="004B6CAF" w:rsidRPr="005C0F4C" w:rsidRDefault="004B6CAF" w:rsidP="00C6345E">
            <w:pPr>
              <w:pStyle w:val="TableText-centered"/>
              <w:rPr>
                <w:color w:val="000000" w:themeColor="text1"/>
              </w:rPr>
            </w:pPr>
            <w:r w:rsidRPr="005C0F4C">
              <w:t xml:space="preserve">18 </w:t>
            </w:r>
          </w:p>
        </w:tc>
        <w:tc>
          <w:tcPr>
            <w:tcW w:w="1800" w:type="dxa"/>
            <w:vAlign w:val="center"/>
          </w:tcPr>
          <w:p w14:paraId="3349CC57" w14:textId="6945B116" w:rsidR="004B6CAF" w:rsidRPr="005C0F4C" w:rsidRDefault="004B6CAF" w:rsidP="00FD2675">
            <w:pPr>
              <w:pStyle w:val="TableText-centered"/>
              <w:rPr>
                <w:color w:val="000000" w:themeColor="text1"/>
              </w:rPr>
            </w:pPr>
            <w:r w:rsidRPr="005C0F4C">
              <w:rPr>
                <w:color w:val="000000" w:themeColor="text1"/>
              </w:rPr>
              <w:t>45</w:t>
            </w:r>
          </w:p>
        </w:tc>
        <w:tc>
          <w:tcPr>
            <w:tcW w:w="1548" w:type="dxa"/>
            <w:vAlign w:val="center"/>
          </w:tcPr>
          <w:p w14:paraId="3130FA80" w14:textId="3A8B4658" w:rsidR="004B6CAF" w:rsidRPr="005C0F4C" w:rsidRDefault="00BE0B46" w:rsidP="00BE0B46">
            <w:pPr>
              <w:pStyle w:val="TableText-centered"/>
              <w:ind w:left="-108" w:right="-90"/>
              <w:rPr>
                <w:noProof/>
                <w:color w:val="000000" w:themeColor="text1"/>
              </w:rPr>
            </w:pPr>
            <w:r>
              <w:rPr>
                <w:noProof/>
                <w:color w:val="000000" w:themeColor="text1"/>
              </w:rPr>
              <w:t>810</w:t>
            </w:r>
          </w:p>
        </w:tc>
      </w:tr>
      <w:tr w:rsidR="004B6CAF" w:rsidRPr="005C0F4C" w14:paraId="1C091030" w14:textId="77777777" w:rsidTr="00BE0B46">
        <w:trPr>
          <w:cantSplit/>
        </w:trPr>
        <w:tc>
          <w:tcPr>
            <w:tcW w:w="3348" w:type="dxa"/>
          </w:tcPr>
          <w:p w14:paraId="03CAFA9A" w14:textId="03B5DB79" w:rsidR="004B6CAF" w:rsidRPr="005C0F4C" w:rsidRDefault="004B6CAF" w:rsidP="00C6345E">
            <w:pPr>
              <w:pStyle w:val="TableText-left"/>
            </w:pPr>
            <w:r w:rsidRPr="005C0F4C">
              <w:t xml:space="preserve">Kindergarten </w:t>
            </w:r>
            <w:r>
              <w:t>t</w:t>
            </w:r>
            <w:r w:rsidRPr="005C0F4C">
              <w:t>eachers</w:t>
            </w:r>
          </w:p>
        </w:tc>
        <w:tc>
          <w:tcPr>
            <w:tcW w:w="2880" w:type="dxa"/>
            <w:vAlign w:val="center"/>
          </w:tcPr>
          <w:p w14:paraId="1CFC9B72" w14:textId="0F96D453" w:rsidR="004B6CAF" w:rsidRPr="005C0F4C" w:rsidRDefault="004B6CAF" w:rsidP="00C6345E">
            <w:pPr>
              <w:pStyle w:val="TableText-centered"/>
              <w:rPr>
                <w:color w:val="000000" w:themeColor="text1"/>
              </w:rPr>
            </w:pPr>
            <w:r w:rsidRPr="005C0F4C">
              <w:t xml:space="preserve">36 </w:t>
            </w:r>
          </w:p>
        </w:tc>
        <w:tc>
          <w:tcPr>
            <w:tcW w:w="1800" w:type="dxa"/>
            <w:vAlign w:val="center"/>
          </w:tcPr>
          <w:p w14:paraId="21E4326B" w14:textId="00184506" w:rsidR="004B6CAF" w:rsidRPr="005C0F4C" w:rsidRDefault="004B6CAF" w:rsidP="00FD2675">
            <w:pPr>
              <w:pStyle w:val="TableText-centered"/>
              <w:rPr>
                <w:color w:val="000000" w:themeColor="text1"/>
              </w:rPr>
            </w:pPr>
            <w:r w:rsidRPr="005C0F4C">
              <w:rPr>
                <w:color w:val="000000" w:themeColor="text1"/>
              </w:rPr>
              <w:t>25</w:t>
            </w:r>
          </w:p>
        </w:tc>
        <w:tc>
          <w:tcPr>
            <w:tcW w:w="1548" w:type="dxa"/>
            <w:vAlign w:val="center"/>
          </w:tcPr>
          <w:p w14:paraId="4A6EE9B8" w14:textId="0C167E7B" w:rsidR="004B6CAF" w:rsidRPr="005C0F4C" w:rsidRDefault="00BE0B46" w:rsidP="00BE0B46">
            <w:pPr>
              <w:pStyle w:val="TableText-centered"/>
              <w:ind w:left="-108" w:right="-90"/>
              <w:rPr>
                <w:noProof/>
                <w:color w:val="000000" w:themeColor="text1"/>
              </w:rPr>
            </w:pPr>
            <w:r>
              <w:rPr>
                <w:noProof/>
                <w:color w:val="000000" w:themeColor="text1"/>
              </w:rPr>
              <w:t>900</w:t>
            </w:r>
          </w:p>
        </w:tc>
      </w:tr>
      <w:tr w:rsidR="004B6CAF" w:rsidRPr="005C0F4C" w14:paraId="46B29DF6" w14:textId="77777777" w:rsidTr="00BE0B46">
        <w:trPr>
          <w:cantSplit/>
        </w:trPr>
        <w:tc>
          <w:tcPr>
            <w:tcW w:w="3348" w:type="dxa"/>
          </w:tcPr>
          <w:p w14:paraId="22BEBAD6" w14:textId="0C27C6F4" w:rsidR="004B6CAF" w:rsidRPr="005C0F4C" w:rsidRDefault="00563B90" w:rsidP="00AE0F9F">
            <w:pPr>
              <w:pStyle w:val="TableText-left"/>
            </w:pPr>
            <w:r>
              <w:t>PreK</w:t>
            </w:r>
            <w:r w:rsidRPr="005C0F4C">
              <w:t xml:space="preserve"> </w:t>
            </w:r>
            <w:r>
              <w:t>directors</w:t>
            </w:r>
          </w:p>
        </w:tc>
        <w:tc>
          <w:tcPr>
            <w:tcW w:w="2880" w:type="dxa"/>
            <w:vAlign w:val="center"/>
          </w:tcPr>
          <w:p w14:paraId="0A125C77" w14:textId="6D082F91" w:rsidR="004B6CAF" w:rsidRPr="005C0F4C" w:rsidRDefault="009F1D49" w:rsidP="00C6345E">
            <w:pPr>
              <w:pStyle w:val="TableText-centered"/>
              <w:rPr>
                <w:color w:val="000000" w:themeColor="text1"/>
              </w:rPr>
            </w:pPr>
            <w:r>
              <w:t>54</w:t>
            </w:r>
          </w:p>
        </w:tc>
        <w:tc>
          <w:tcPr>
            <w:tcW w:w="1800" w:type="dxa"/>
            <w:vAlign w:val="center"/>
          </w:tcPr>
          <w:p w14:paraId="7D7207F6" w14:textId="2C7166B7" w:rsidR="004B6CAF" w:rsidRPr="005C0F4C" w:rsidRDefault="00A63C52" w:rsidP="00FD2675">
            <w:pPr>
              <w:pStyle w:val="TableText-centered"/>
              <w:rPr>
                <w:color w:val="000000" w:themeColor="text1"/>
              </w:rPr>
            </w:pPr>
            <w:r>
              <w:rPr>
                <w:color w:val="000000" w:themeColor="text1"/>
              </w:rPr>
              <w:t>34</w:t>
            </w:r>
          </w:p>
        </w:tc>
        <w:tc>
          <w:tcPr>
            <w:tcW w:w="1548" w:type="dxa"/>
            <w:vAlign w:val="center"/>
          </w:tcPr>
          <w:p w14:paraId="1AA85431" w14:textId="06F97E5D" w:rsidR="004B6CAF" w:rsidRPr="005C0F4C" w:rsidRDefault="00A63C52" w:rsidP="00BE0B46">
            <w:pPr>
              <w:pStyle w:val="TableText-centered"/>
              <w:ind w:left="-108" w:right="-90"/>
              <w:rPr>
                <w:noProof/>
                <w:color w:val="000000" w:themeColor="text1"/>
              </w:rPr>
            </w:pPr>
            <w:r>
              <w:rPr>
                <w:noProof/>
                <w:color w:val="000000" w:themeColor="text1"/>
              </w:rPr>
              <w:t>1836</w:t>
            </w:r>
          </w:p>
        </w:tc>
      </w:tr>
      <w:tr w:rsidR="004B6CAF" w:rsidRPr="005C0F4C" w14:paraId="496FF766" w14:textId="77777777" w:rsidTr="00BE0B46">
        <w:trPr>
          <w:cantSplit/>
        </w:trPr>
        <w:tc>
          <w:tcPr>
            <w:tcW w:w="3348" w:type="dxa"/>
          </w:tcPr>
          <w:p w14:paraId="4D62CF1E" w14:textId="087C6B08" w:rsidR="004B6CAF" w:rsidRPr="005C0F4C" w:rsidRDefault="004B6CAF" w:rsidP="00C6345E">
            <w:pPr>
              <w:pStyle w:val="TableText-left"/>
            </w:pPr>
            <w:r w:rsidRPr="005C0F4C">
              <w:t xml:space="preserve">Test </w:t>
            </w:r>
            <w:r>
              <w:t>a</w:t>
            </w:r>
            <w:r w:rsidRPr="005C0F4C">
              <w:t xml:space="preserve">dministrators </w:t>
            </w:r>
          </w:p>
        </w:tc>
        <w:tc>
          <w:tcPr>
            <w:tcW w:w="2880" w:type="dxa"/>
            <w:vAlign w:val="center"/>
          </w:tcPr>
          <w:p w14:paraId="62B08930" w14:textId="039A9D29" w:rsidR="004B6CAF" w:rsidRPr="005C0F4C" w:rsidRDefault="004B6CAF" w:rsidP="00C6345E">
            <w:pPr>
              <w:pStyle w:val="TableText-centered"/>
              <w:rPr>
                <w:color w:val="000000" w:themeColor="text1"/>
              </w:rPr>
            </w:pPr>
            <w:r w:rsidRPr="005C0F4C">
              <w:t xml:space="preserve">18 </w:t>
            </w:r>
          </w:p>
        </w:tc>
        <w:tc>
          <w:tcPr>
            <w:tcW w:w="1800" w:type="dxa"/>
            <w:vAlign w:val="center"/>
          </w:tcPr>
          <w:p w14:paraId="298BE7BB" w14:textId="19A3BA75" w:rsidR="004B6CAF" w:rsidRPr="005C0F4C" w:rsidRDefault="004B6CAF" w:rsidP="00FD2675">
            <w:pPr>
              <w:pStyle w:val="TableText-centered"/>
              <w:rPr>
                <w:color w:val="000000" w:themeColor="text1"/>
              </w:rPr>
            </w:pPr>
            <w:r w:rsidRPr="005C0F4C">
              <w:rPr>
                <w:color w:val="000000" w:themeColor="text1"/>
              </w:rPr>
              <w:t>25</w:t>
            </w:r>
          </w:p>
        </w:tc>
        <w:tc>
          <w:tcPr>
            <w:tcW w:w="1548" w:type="dxa"/>
            <w:vAlign w:val="center"/>
          </w:tcPr>
          <w:p w14:paraId="7745BCFC" w14:textId="2ED841AC" w:rsidR="004B6CAF" w:rsidRPr="005C0F4C" w:rsidRDefault="00BE0B46" w:rsidP="00BE0B46">
            <w:pPr>
              <w:pStyle w:val="TableText-centered"/>
              <w:ind w:left="-108" w:right="-90"/>
              <w:rPr>
                <w:color w:val="000000" w:themeColor="text1"/>
              </w:rPr>
            </w:pPr>
            <w:r>
              <w:rPr>
                <w:color w:val="000000" w:themeColor="text1"/>
              </w:rPr>
              <w:t>450</w:t>
            </w:r>
          </w:p>
        </w:tc>
      </w:tr>
      <w:tr w:rsidR="004B6CAF" w:rsidRPr="005C0F4C" w14:paraId="2CF0BEC2" w14:textId="77777777" w:rsidTr="00BE0B46">
        <w:trPr>
          <w:cantSplit/>
        </w:trPr>
        <w:tc>
          <w:tcPr>
            <w:tcW w:w="3348" w:type="dxa"/>
          </w:tcPr>
          <w:p w14:paraId="0892D548" w14:textId="78C7DE61" w:rsidR="004B6CAF" w:rsidRPr="005C0F4C" w:rsidRDefault="004B6CAF" w:rsidP="00C6345E">
            <w:pPr>
              <w:pStyle w:val="TableText-left"/>
            </w:pPr>
            <w:r>
              <w:t>Administrative assistance in providing documents</w:t>
            </w:r>
            <w:r w:rsidR="003D1DAD">
              <w:t xml:space="preserve"> and scheduling interviews</w:t>
            </w:r>
          </w:p>
        </w:tc>
        <w:tc>
          <w:tcPr>
            <w:tcW w:w="2880" w:type="dxa"/>
            <w:vAlign w:val="center"/>
          </w:tcPr>
          <w:p w14:paraId="040CDC63" w14:textId="534BFC25" w:rsidR="004B6CAF" w:rsidRPr="005C0F4C" w:rsidRDefault="003D1DAD" w:rsidP="00E87991">
            <w:pPr>
              <w:pStyle w:val="TableText-centered"/>
            </w:pPr>
            <w:r>
              <w:t>36</w:t>
            </w:r>
          </w:p>
        </w:tc>
        <w:tc>
          <w:tcPr>
            <w:tcW w:w="1800" w:type="dxa"/>
            <w:vAlign w:val="center"/>
          </w:tcPr>
          <w:p w14:paraId="7C6F8266" w14:textId="0D0D240A" w:rsidR="004B6CAF" w:rsidRPr="005C0F4C" w:rsidRDefault="004B6CAF" w:rsidP="00E87991">
            <w:pPr>
              <w:pStyle w:val="TableText-centered"/>
              <w:rPr>
                <w:color w:val="000000" w:themeColor="text1"/>
              </w:rPr>
            </w:pPr>
            <w:r>
              <w:rPr>
                <w:color w:val="000000" w:themeColor="text1"/>
              </w:rPr>
              <w:t>16</w:t>
            </w:r>
          </w:p>
        </w:tc>
        <w:tc>
          <w:tcPr>
            <w:tcW w:w="1548" w:type="dxa"/>
            <w:vAlign w:val="center"/>
          </w:tcPr>
          <w:p w14:paraId="5CEA8B59" w14:textId="2514FF5E" w:rsidR="004B6CAF" w:rsidRPr="005C0F4C" w:rsidRDefault="003D1DAD" w:rsidP="00BE0B46">
            <w:pPr>
              <w:pStyle w:val="TableText-centered"/>
              <w:ind w:left="-108" w:right="-90"/>
              <w:rPr>
                <w:color w:val="000000" w:themeColor="text1"/>
              </w:rPr>
            </w:pPr>
            <w:r>
              <w:rPr>
                <w:color w:val="000000" w:themeColor="text1"/>
              </w:rPr>
              <w:t>576</w:t>
            </w:r>
          </w:p>
        </w:tc>
      </w:tr>
      <w:tr w:rsidR="004B6CAF" w:rsidRPr="005C0F4C" w14:paraId="3D9A47E6" w14:textId="77777777" w:rsidTr="00FD2675">
        <w:tc>
          <w:tcPr>
            <w:tcW w:w="3348" w:type="dxa"/>
          </w:tcPr>
          <w:p w14:paraId="6772D49A" w14:textId="77777777" w:rsidR="004B6CAF" w:rsidRPr="005C0F4C" w:rsidRDefault="004B6CAF" w:rsidP="00FD2675">
            <w:pPr>
              <w:pStyle w:val="TableText-left"/>
              <w:rPr>
                <w:b/>
                <w:color w:val="000000" w:themeColor="text1"/>
              </w:rPr>
            </w:pPr>
            <w:r w:rsidRPr="005C0F4C">
              <w:rPr>
                <w:b/>
                <w:color w:val="000000" w:themeColor="text1"/>
              </w:rPr>
              <w:t>Total</w:t>
            </w:r>
          </w:p>
        </w:tc>
        <w:tc>
          <w:tcPr>
            <w:tcW w:w="2880" w:type="dxa"/>
            <w:vAlign w:val="center"/>
          </w:tcPr>
          <w:p w14:paraId="3B52FBE6" w14:textId="04F95713" w:rsidR="004B6CAF" w:rsidRPr="005C0F4C" w:rsidRDefault="004B6CAF" w:rsidP="009F1D49">
            <w:pPr>
              <w:pStyle w:val="TableText-centered"/>
              <w:rPr>
                <w:b/>
                <w:color w:val="000000" w:themeColor="text1"/>
              </w:rPr>
            </w:pPr>
            <w:r w:rsidRPr="005C0F4C">
              <w:rPr>
                <w:b/>
                <w:color w:val="000000" w:themeColor="text1"/>
              </w:rPr>
              <w:t xml:space="preserve"> </w:t>
            </w:r>
            <w:r w:rsidR="009F1D49">
              <w:rPr>
                <w:b/>
                <w:color w:val="000000" w:themeColor="text1"/>
              </w:rPr>
              <w:t xml:space="preserve">268 </w:t>
            </w:r>
            <w:r w:rsidRPr="005C0F4C">
              <w:rPr>
                <w:b/>
                <w:color w:val="000000" w:themeColor="text1"/>
              </w:rPr>
              <w:t>hours</w:t>
            </w:r>
          </w:p>
        </w:tc>
        <w:tc>
          <w:tcPr>
            <w:tcW w:w="1800" w:type="dxa"/>
            <w:vAlign w:val="center"/>
          </w:tcPr>
          <w:p w14:paraId="79968C3B" w14:textId="3B8993F1" w:rsidR="004B6CAF" w:rsidRPr="005C0F4C" w:rsidRDefault="004B6CAF" w:rsidP="00BE0B46">
            <w:pPr>
              <w:pStyle w:val="TableText-centered"/>
              <w:ind w:left="-108" w:right="-108"/>
              <w:rPr>
                <w:b/>
                <w:color w:val="000000" w:themeColor="text1"/>
              </w:rPr>
            </w:pPr>
          </w:p>
        </w:tc>
        <w:tc>
          <w:tcPr>
            <w:tcW w:w="1548" w:type="dxa"/>
            <w:vAlign w:val="center"/>
          </w:tcPr>
          <w:p w14:paraId="1F8E9FEF" w14:textId="18AEDA4D" w:rsidR="004B6CAF" w:rsidRPr="005C0F4C" w:rsidRDefault="00BE0B46" w:rsidP="009F1D49">
            <w:pPr>
              <w:pStyle w:val="TableText-centered"/>
              <w:ind w:left="-108" w:right="-108"/>
              <w:rPr>
                <w:b/>
                <w:noProof/>
                <w:color w:val="000000" w:themeColor="text1"/>
              </w:rPr>
            </w:pPr>
            <w:r>
              <w:rPr>
                <w:b/>
                <w:noProof/>
                <w:color w:val="000000" w:themeColor="text1"/>
              </w:rPr>
              <w:t>$</w:t>
            </w:r>
            <w:r w:rsidR="00694328">
              <w:rPr>
                <w:b/>
                <w:noProof/>
                <w:color w:val="000000" w:themeColor="text1"/>
              </w:rPr>
              <w:t>8,</w:t>
            </w:r>
            <w:r w:rsidR="00A63C52">
              <w:rPr>
                <w:b/>
                <w:noProof/>
                <w:color w:val="000000" w:themeColor="text1"/>
              </w:rPr>
              <w:t>698</w:t>
            </w:r>
          </w:p>
        </w:tc>
      </w:tr>
    </w:tbl>
    <w:p w14:paraId="4D9C35B6" w14:textId="3ABA507F" w:rsidR="008006DA" w:rsidRPr="00965C30" w:rsidRDefault="00CE4ECD" w:rsidP="00965C30">
      <w:pPr>
        <w:pStyle w:val="FootnoteText"/>
        <w:tabs>
          <w:tab w:val="center" w:pos="4680"/>
          <w:tab w:val="left" w:pos="5040"/>
          <w:tab w:val="left" w:pos="5760"/>
          <w:tab w:val="left" w:pos="8460"/>
        </w:tabs>
        <w:ind w:left="90" w:hanging="90"/>
        <w:rPr>
          <w:rFonts w:ascii="Calibri" w:hAnsi="Calibri"/>
          <w:b/>
        </w:rPr>
      </w:pPr>
      <w:r w:rsidRPr="00965C30">
        <w:rPr>
          <w:rFonts w:ascii="Calibri" w:hAnsi="Calibri"/>
          <w:b/>
        </w:rPr>
        <w:t xml:space="preserve">Annualized </w:t>
      </w:r>
      <w:r w:rsidR="00965C30" w:rsidRPr="00965C30">
        <w:rPr>
          <w:rFonts w:ascii="Calibri" w:hAnsi="Calibri"/>
          <w:b/>
        </w:rPr>
        <w:t>Costs</w:t>
      </w:r>
      <w:r w:rsidR="00965C30" w:rsidRPr="00965C30">
        <w:rPr>
          <w:rFonts w:ascii="Calibri" w:hAnsi="Calibri"/>
          <w:b/>
        </w:rPr>
        <w:tab/>
        <w:t>89 hours and 20 minutes</w:t>
      </w:r>
      <w:r w:rsidR="00965C30">
        <w:rPr>
          <w:rFonts w:ascii="Calibri" w:hAnsi="Calibri"/>
          <w:b/>
        </w:rPr>
        <w:tab/>
      </w:r>
      <w:r w:rsidR="00965C30">
        <w:rPr>
          <w:rFonts w:ascii="Calibri" w:hAnsi="Calibri"/>
          <w:b/>
        </w:rPr>
        <w:tab/>
        <w:t>$</w:t>
      </w:r>
      <w:r w:rsidR="003F38C1">
        <w:rPr>
          <w:rFonts w:ascii="Calibri" w:hAnsi="Calibri"/>
          <w:b/>
        </w:rPr>
        <w:t>2,899</w:t>
      </w:r>
    </w:p>
    <w:p w14:paraId="059F6944" w14:textId="77777777" w:rsidR="00CE4ECD" w:rsidRPr="00C20E13" w:rsidRDefault="00CE4ECD" w:rsidP="008006DA">
      <w:pPr>
        <w:pStyle w:val="FootnoteText"/>
        <w:ind w:left="90" w:hanging="90"/>
        <w:rPr>
          <w:rFonts w:ascii="Calibri" w:hAnsi="Calibri"/>
          <w:b/>
        </w:rPr>
      </w:pPr>
    </w:p>
    <w:p w14:paraId="47A0579B" w14:textId="66A51D4F" w:rsidR="00B76C61" w:rsidRDefault="008006DA" w:rsidP="00A63C52">
      <w:pPr>
        <w:pStyle w:val="FootnoteText"/>
        <w:ind w:left="90" w:hanging="90"/>
        <w:rPr>
          <w:rFonts w:ascii="Calibri" w:hAnsi="Calibri"/>
        </w:rPr>
      </w:pPr>
      <w:r w:rsidRPr="009F4103">
        <w:rPr>
          <w:rStyle w:val="FootnoteReference"/>
          <w:rFonts w:ascii="Calibri" w:hAnsi="Calibri"/>
        </w:rPr>
        <w:footnoteRef/>
      </w:r>
      <w:r w:rsidRPr="009F4103">
        <w:rPr>
          <w:rFonts w:ascii="Calibri" w:hAnsi="Calibri"/>
        </w:rPr>
        <w:t xml:space="preserve"> All estimates are from the Bureau of Labor Statistics</w:t>
      </w:r>
      <w:r>
        <w:rPr>
          <w:rFonts w:ascii="Calibri" w:hAnsi="Calibri"/>
        </w:rPr>
        <w:t xml:space="preserve"> (BLS)</w:t>
      </w:r>
      <w:r w:rsidRPr="009F4103">
        <w:rPr>
          <w:rFonts w:ascii="Calibri" w:hAnsi="Calibri"/>
        </w:rPr>
        <w:t xml:space="preserve">, data.bls.gov, retrieved on </w:t>
      </w:r>
      <w:r w:rsidR="004B6CAF">
        <w:rPr>
          <w:rFonts w:ascii="Calibri" w:hAnsi="Calibri"/>
        </w:rPr>
        <w:t>April 24</w:t>
      </w:r>
      <w:r w:rsidRPr="009F4103">
        <w:rPr>
          <w:rFonts w:ascii="Calibri" w:hAnsi="Calibri"/>
        </w:rPr>
        <w:t xml:space="preserve">, 2014. The </w:t>
      </w:r>
      <w:r>
        <w:rPr>
          <w:rFonts w:ascii="Calibri" w:hAnsi="Calibri"/>
        </w:rPr>
        <w:t xml:space="preserve">hourly wages of state-level and district-level respondents and principals </w:t>
      </w:r>
      <w:r w:rsidRPr="009F4103">
        <w:rPr>
          <w:rFonts w:ascii="Calibri" w:hAnsi="Calibri"/>
        </w:rPr>
        <w:t>were all derived from BLS occupation code 11-9032 – “Education Administrators, Elementary and Secondary Schools</w:t>
      </w:r>
      <w:r>
        <w:rPr>
          <w:rFonts w:ascii="Calibri" w:hAnsi="Calibri"/>
        </w:rPr>
        <w:t>.</w:t>
      </w:r>
      <w:r w:rsidRPr="009F4103">
        <w:rPr>
          <w:rFonts w:ascii="Calibri" w:hAnsi="Calibri"/>
        </w:rPr>
        <w:t xml:space="preserve">” </w:t>
      </w:r>
      <w:r w:rsidR="00694328">
        <w:rPr>
          <w:rFonts w:ascii="Calibri" w:hAnsi="Calibri"/>
        </w:rPr>
        <w:t xml:space="preserve">The hourly wages for the professional development providers were derived from BLS occupation code </w:t>
      </w:r>
      <w:r w:rsidR="005E3C10">
        <w:rPr>
          <w:rFonts w:ascii="Calibri" w:hAnsi="Calibri"/>
        </w:rPr>
        <w:t xml:space="preserve">25-9031 – “Instructional Coordinators.” </w:t>
      </w:r>
      <w:r>
        <w:rPr>
          <w:rFonts w:ascii="Calibri" w:hAnsi="Calibri"/>
        </w:rPr>
        <w:t xml:space="preserve">The </w:t>
      </w:r>
      <w:r w:rsidRPr="006A4EF1">
        <w:rPr>
          <w:rFonts w:ascii="Calibri" w:hAnsi="Calibri"/>
        </w:rPr>
        <w:t>hourly wages fo</w:t>
      </w:r>
      <w:r w:rsidR="00257B1B">
        <w:rPr>
          <w:rFonts w:ascii="Calibri" w:hAnsi="Calibri"/>
        </w:rPr>
        <w:t>r the kind</w:t>
      </w:r>
      <w:r w:rsidR="000D6B78">
        <w:rPr>
          <w:rFonts w:ascii="Calibri" w:hAnsi="Calibri"/>
        </w:rPr>
        <w:t>ergarten</w:t>
      </w:r>
      <w:r w:rsidR="009F6A0B">
        <w:rPr>
          <w:rFonts w:ascii="Calibri" w:hAnsi="Calibri"/>
        </w:rPr>
        <w:t xml:space="preserve"> teachers</w:t>
      </w:r>
      <w:r w:rsidR="000D6B78">
        <w:rPr>
          <w:rFonts w:ascii="Calibri" w:hAnsi="Calibri"/>
        </w:rPr>
        <w:t xml:space="preserve"> </w:t>
      </w:r>
      <w:r w:rsidRPr="006A4EF1">
        <w:rPr>
          <w:rFonts w:ascii="Calibri" w:hAnsi="Calibri"/>
        </w:rPr>
        <w:t>and school-based test administrators were d</w:t>
      </w:r>
      <w:r w:rsidR="006A4EF1" w:rsidRPr="006A4EF1">
        <w:rPr>
          <w:rFonts w:ascii="Calibri" w:hAnsi="Calibri"/>
        </w:rPr>
        <w:t>erived from BLS occupation code</w:t>
      </w:r>
      <w:r w:rsidR="006A4EF1">
        <w:rPr>
          <w:rFonts w:ascii="Calibri" w:hAnsi="Calibri"/>
        </w:rPr>
        <w:t xml:space="preserve"> 25-2010 – “Preschool and Kindergarten Teachers.”</w:t>
      </w:r>
      <w:r w:rsidR="004B6CAF">
        <w:rPr>
          <w:rFonts w:ascii="Calibri" w:hAnsi="Calibri"/>
        </w:rPr>
        <w:t xml:space="preserve"> </w:t>
      </w:r>
      <w:r w:rsidR="00A63C52">
        <w:rPr>
          <w:rFonts w:ascii="Calibri" w:hAnsi="Calibri"/>
        </w:rPr>
        <w:t>The hourly wages for PreK directors were derived from BLS occupation code 11-9031 –</w:t>
      </w:r>
      <w:r w:rsidR="00233A70">
        <w:rPr>
          <w:rFonts w:ascii="Calibri" w:hAnsi="Calibri"/>
        </w:rPr>
        <w:t xml:space="preserve"> “Educ</w:t>
      </w:r>
      <w:r w:rsidR="00A63C52">
        <w:rPr>
          <w:rFonts w:ascii="Calibri" w:hAnsi="Calibri"/>
        </w:rPr>
        <w:t>ation Administrators, Preschool and Childcare Center/Program</w:t>
      </w:r>
      <w:r w:rsidR="00233A70">
        <w:rPr>
          <w:rFonts w:ascii="Calibri" w:hAnsi="Calibri"/>
        </w:rPr>
        <w:t xml:space="preserve">.” </w:t>
      </w:r>
      <w:r w:rsidR="004B6CAF">
        <w:rPr>
          <w:rFonts w:ascii="Calibri" w:hAnsi="Calibri"/>
        </w:rPr>
        <w:t xml:space="preserve">The hourly wages of individuals providing administrative assistance were all derived from BLS occupation code </w:t>
      </w:r>
      <w:r w:rsidR="00BE0B46">
        <w:rPr>
          <w:rFonts w:ascii="Calibri" w:hAnsi="Calibri"/>
        </w:rPr>
        <w:t>43-6014 – “Secretaries and Administrative Assistants, Except Legal, Medical, and Executive.”</w:t>
      </w:r>
    </w:p>
    <w:p w14:paraId="68FDA6E6" w14:textId="21DF3EA4" w:rsidR="008006DA" w:rsidRPr="00B76C61" w:rsidRDefault="00B76C61" w:rsidP="00B76C61">
      <w:pPr>
        <w:pStyle w:val="FootnoteText"/>
        <w:ind w:left="90" w:hanging="90"/>
        <w:rPr>
          <w:rFonts w:ascii="Calibri" w:hAnsi="Calibri"/>
        </w:rPr>
      </w:pPr>
      <w:r>
        <w:rPr>
          <w:rFonts w:ascii="Calibri" w:hAnsi="Calibri"/>
          <w:vertAlign w:val="superscript"/>
        </w:rPr>
        <w:t xml:space="preserve">2 </w:t>
      </w:r>
      <w:r w:rsidR="008006DA" w:rsidRPr="009F4103">
        <w:rPr>
          <w:rFonts w:ascii="Calibri" w:hAnsi="Calibri"/>
        </w:rPr>
        <w:t>Costs are rounded to the nearest dollar</w:t>
      </w:r>
      <w:r w:rsidR="009A7C6C">
        <w:rPr>
          <w:rFonts w:ascii="Calibri" w:hAnsi="Calibri"/>
        </w:rPr>
        <w:t>.</w:t>
      </w:r>
    </w:p>
    <w:p w14:paraId="64799B67" w14:textId="7AEB6D45" w:rsidR="0002333C" w:rsidRDefault="0002333C" w:rsidP="0002333C">
      <w:pPr>
        <w:pStyle w:val="PPSSTOHeading3"/>
      </w:pPr>
      <w:bookmarkStart w:id="22" w:name="_Toc260237799"/>
      <w:r w:rsidRPr="005C0F4C">
        <w:t>A13. Estimate of Cost Burden to Respondents</w:t>
      </w:r>
      <w:bookmarkEnd w:id="22"/>
    </w:p>
    <w:p w14:paraId="468C66B3" w14:textId="77777777" w:rsidR="005F470C" w:rsidRPr="005C0F4C" w:rsidRDefault="005F470C" w:rsidP="001758C7">
      <w:pPr>
        <w:pStyle w:val="PPSSTOText"/>
        <w:spacing w:before="0"/>
      </w:pPr>
      <w:r w:rsidRPr="005C0F4C">
        <w:t>There is no capital or start-up cost component to these data collection activities, nor is there a total operation, maintenance, or purchase cost associated with the study.</w:t>
      </w:r>
    </w:p>
    <w:p w14:paraId="220B78C6" w14:textId="2472F3BF" w:rsidR="00197E06" w:rsidRPr="005C0F4C" w:rsidRDefault="00197E06" w:rsidP="00BA3183">
      <w:pPr>
        <w:pStyle w:val="PPSSTOHeading3"/>
      </w:pPr>
      <w:bookmarkStart w:id="23" w:name="_Toc260237800"/>
      <w:r w:rsidRPr="005C0F4C">
        <w:t>A14. Estimate of Annualized Costs</w:t>
      </w:r>
      <w:bookmarkEnd w:id="23"/>
      <w:r w:rsidR="00C6345E">
        <w:t xml:space="preserve"> </w:t>
      </w:r>
    </w:p>
    <w:p w14:paraId="41595573" w14:textId="6762478C" w:rsidR="00722AE9" w:rsidRPr="005C0F4C" w:rsidRDefault="00722AE9" w:rsidP="00722AE9">
      <w:pPr>
        <w:pStyle w:val="PPSSTOText"/>
      </w:pPr>
      <w:r w:rsidRPr="00FD19B6">
        <w:t>The estimated annualized cost of the study to the federal government is $</w:t>
      </w:r>
      <w:r w:rsidR="00D13C68">
        <w:t>387,238</w:t>
      </w:r>
      <w:r w:rsidRPr="00FD19B6">
        <w:t>. This estimate is based on the total contract cost of $</w:t>
      </w:r>
      <w:r w:rsidR="00247964" w:rsidRPr="00FD19B6">
        <w:t>871,286</w:t>
      </w:r>
      <w:r w:rsidRPr="00FD19B6">
        <w:t xml:space="preserve">, amortized over </w:t>
      </w:r>
      <w:r w:rsidR="005F470C" w:rsidRPr="00FD19B6">
        <w:t xml:space="preserve">a </w:t>
      </w:r>
      <w:r w:rsidR="00247964" w:rsidRPr="007649C4">
        <w:t>2</w:t>
      </w:r>
      <w:r w:rsidR="000F320E" w:rsidRPr="007649C4">
        <w:t>7</w:t>
      </w:r>
      <w:r w:rsidRPr="00FD19B6">
        <w:t>-month performance period. It includes costs already invoiced, plus budgeted future costs that will be charged to the government for the study redesign, sampling, data collection, analysis, and reporting.</w:t>
      </w:r>
    </w:p>
    <w:p w14:paraId="7FFD2DE3" w14:textId="77777777" w:rsidR="00AF32EB" w:rsidRPr="005C0F4C" w:rsidRDefault="00624E3E" w:rsidP="00BA3183">
      <w:pPr>
        <w:pStyle w:val="PPSSTOHeading3"/>
      </w:pPr>
      <w:bookmarkStart w:id="24" w:name="_Toc260237801"/>
      <w:r w:rsidRPr="005C0F4C">
        <w:t>A.</w:t>
      </w:r>
      <w:r w:rsidR="00386054" w:rsidRPr="005C0F4C">
        <w:t>15.</w:t>
      </w:r>
      <w:r w:rsidR="001B1A32" w:rsidRPr="005C0F4C">
        <w:t xml:space="preserve"> </w:t>
      </w:r>
      <w:r w:rsidR="00EC54E6" w:rsidRPr="005C0F4C">
        <w:t>Change in Annual Reporting Burden</w:t>
      </w:r>
      <w:bookmarkEnd w:id="24"/>
    </w:p>
    <w:p w14:paraId="2ED65A26" w14:textId="77777777" w:rsidR="00AF32EB" w:rsidRPr="005C0F4C" w:rsidRDefault="00EC54E6" w:rsidP="00BA3183">
      <w:pPr>
        <w:pStyle w:val="PPSSTOText"/>
      </w:pPr>
      <w:r w:rsidRPr="005C0F4C">
        <w:lastRenderedPageBreak/>
        <w:t>This is a new study/data collection.</w:t>
      </w:r>
    </w:p>
    <w:p w14:paraId="6E5AC766" w14:textId="26B7D205" w:rsidR="00BE0D8D" w:rsidRPr="00234389" w:rsidRDefault="00624E3E" w:rsidP="00234389">
      <w:pPr>
        <w:pStyle w:val="PPSSTOHeading3"/>
      </w:pPr>
      <w:bookmarkStart w:id="25" w:name="_Toc260237802"/>
      <w:r w:rsidRPr="005C0F4C">
        <w:t>A.</w:t>
      </w:r>
      <w:r w:rsidR="00386054" w:rsidRPr="005C0F4C">
        <w:t xml:space="preserve">16. </w:t>
      </w:r>
      <w:r w:rsidRPr="005C0F4C">
        <w:t>Plans for Tabulation and Publication of Results</w:t>
      </w:r>
      <w:bookmarkEnd w:id="25"/>
    </w:p>
    <w:p w14:paraId="21076790" w14:textId="77777777" w:rsidR="00260FB5" w:rsidRDefault="00BE0D8D" w:rsidP="00BE0D8D">
      <w:pPr>
        <w:pStyle w:val="PPSSTOText"/>
      </w:pPr>
      <w:r>
        <w:t xml:space="preserve">Two types of reports will be generated from the study, a set of internal state-level reports and an external cross-state report. </w:t>
      </w:r>
    </w:p>
    <w:p w14:paraId="4CD2B7BE" w14:textId="38DC580C" w:rsidR="00260FB5" w:rsidRDefault="00BE0D8D" w:rsidP="00BE0D8D">
      <w:pPr>
        <w:pStyle w:val="PPSSTOText"/>
      </w:pPr>
      <w:r>
        <w:t>The study team will produce f</w:t>
      </w:r>
      <w:r w:rsidRPr="004B4124">
        <w:t>our state-level summary reports for internal use by the Department for informing technical assistance</w:t>
      </w:r>
      <w:r w:rsidR="00260FB5">
        <w:t>,</w:t>
      </w:r>
      <w:r w:rsidRPr="004B4124">
        <w:t xml:space="preserve"> and by the study team to highlight potential key themes for the final report.</w:t>
      </w:r>
      <w:r>
        <w:t xml:space="preserve"> The state-level reports will </w:t>
      </w:r>
      <w:r w:rsidRPr="004B4124">
        <w:t xml:space="preserve">integrate data from </w:t>
      </w:r>
      <w:r>
        <w:t>the</w:t>
      </w:r>
      <w:r w:rsidRPr="004B4124">
        <w:t xml:space="preserve"> document reviews</w:t>
      </w:r>
      <w:r w:rsidR="007915F8">
        <w:t xml:space="preserve"> and </w:t>
      </w:r>
      <w:r w:rsidRPr="004B4124">
        <w:t>interviews with state, district, and school staff</w:t>
      </w:r>
      <w:r>
        <w:t xml:space="preserve">. </w:t>
      </w:r>
    </w:p>
    <w:p w14:paraId="3DDFDAB5" w14:textId="1CE1CE6E" w:rsidR="001D6C08" w:rsidRDefault="00BE0D8D" w:rsidP="00431504">
      <w:pPr>
        <w:pStyle w:val="PPSSTOText"/>
      </w:pPr>
      <w:r>
        <w:t>The study team will also prepare a</w:t>
      </w:r>
      <w:r w:rsidRPr="005C0F4C">
        <w:t xml:space="preserve"> publicly available </w:t>
      </w:r>
      <w:r w:rsidR="001D6C08">
        <w:t xml:space="preserve">final, cross-state </w:t>
      </w:r>
      <w:r w:rsidRPr="005C0F4C">
        <w:t xml:space="preserve">report on lessons from the field </w:t>
      </w:r>
      <w:r>
        <w:t xml:space="preserve">that </w:t>
      </w:r>
      <w:r w:rsidRPr="005C0F4C">
        <w:t>will integrate the results from all data collection activities</w:t>
      </w:r>
      <w:r>
        <w:t xml:space="preserve"> by the res</w:t>
      </w:r>
      <w:r w:rsidR="009A54B1">
        <w:t xml:space="preserve">earch questions in </w:t>
      </w:r>
      <w:r w:rsidR="00620CC8">
        <w:t>Exhibit 1</w:t>
      </w:r>
      <w:r w:rsidR="001D6C08">
        <w:t xml:space="preserve">. </w:t>
      </w:r>
      <w:r w:rsidR="001D6C08" w:rsidRPr="005C0F4C">
        <w:t>The report will identify cross-site lesson</w:t>
      </w:r>
      <w:r w:rsidR="001D6C08">
        <w:t>s</w:t>
      </w:r>
      <w:r w:rsidR="001D6C08" w:rsidRPr="005C0F4C">
        <w:t xml:space="preserve">, revealing how practices work on the ground, implementation </w:t>
      </w:r>
      <w:r w:rsidR="001D6C08">
        <w:t xml:space="preserve">success and </w:t>
      </w:r>
      <w:r w:rsidR="001D6C08" w:rsidRPr="005C0F4C">
        <w:t>challenges, and contextual factors that indicate the applicability of the lessons learned to other states and contexts.</w:t>
      </w:r>
      <w:r w:rsidR="001D6C08" w:rsidRPr="001D6C08">
        <w:t xml:space="preserve"> </w:t>
      </w:r>
      <w:r w:rsidR="001D6C08">
        <w:t>An introductory section will briefly describe the participating states, with more demographic details at the state, district, and school levels supplied in an appendix.</w:t>
      </w:r>
    </w:p>
    <w:p w14:paraId="3DCCA396" w14:textId="10F8BF93" w:rsidR="001D6C08" w:rsidRPr="004B4124" w:rsidRDefault="001D6C08" w:rsidP="001D6C08">
      <w:pPr>
        <w:pStyle w:val="PPSSTOText"/>
      </w:pPr>
      <w:r>
        <w:t xml:space="preserve">Although other themes </w:t>
      </w:r>
      <w:r w:rsidR="009A54B1">
        <w:t>will likely</w:t>
      </w:r>
      <w:r>
        <w:t xml:space="preserve"> emerge from the data analysis and reviews by the Department and TWG members, t</w:t>
      </w:r>
      <w:r w:rsidRPr="004B4124">
        <w:t xml:space="preserve">he final report is expected to contain the following </w:t>
      </w:r>
      <w:r>
        <w:t>sections</w:t>
      </w:r>
      <w:r w:rsidRPr="004B4124">
        <w:t xml:space="preserve">: </w:t>
      </w:r>
    </w:p>
    <w:p w14:paraId="6EAC8EA0" w14:textId="77777777" w:rsidR="001D6C08" w:rsidRPr="004B4124" w:rsidRDefault="001D6C08" w:rsidP="001D6C08">
      <w:pPr>
        <w:pStyle w:val="PPSSTOBullet"/>
        <w:numPr>
          <w:ilvl w:val="0"/>
          <w:numId w:val="0"/>
        </w:numPr>
        <w:ind w:left="900"/>
        <w:rPr>
          <w:b/>
        </w:rPr>
      </w:pPr>
      <w:r w:rsidRPr="004B4124">
        <w:rPr>
          <w:b/>
        </w:rPr>
        <w:t>Executive Summary:</w:t>
      </w:r>
      <w:r w:rsidRPr="004B4124">
        <w:t xml:space="preserve"> Summary of the study methods and findings</w:t>
      </w:r>
      <w:r>
        <w:t>, including a table summarizing key findings from each participating state</w:t>
      </w:r>
      <w:r w:rsidRPr="004B4124">
        <w:t>.</w:t>
      </w:r>
    </w:p>
    <w:p w14:paraId="6CE887DC" w14:textId="77777777" w:rsidR="001D6C08" w:rsidRPr="004B4124" w:rsidRDefault="001D6C08" w:rsidP="001D6C08">
      <w:pPr>
        <w:pStyle w:val="PPSSTOBullet"/>
        <w:numPr>
          <w:ilvl w:val="0"/>
          <w:numId w:val="0"/>
        </w:numPr>
        <w:ind w:left="900"/>
      </w:pPr>
      <w:r w:rsidRPr="004B4124">
        <w:rPr>
          <w:b/>
        </w:rPr>
        <w:t>Chapter 1. Background</w:t>
      </w:r>
      <w:r w:rsidRPr="004B4124">
        <w:t xml:space="preserve"> </w:t>
      </w:r>
      <w:r w:rsidRPr="004B4124">
        <w:rPr>
          <w:b/>
        </w:rPr>
        <w:t>information</w:t>
      </w:r>
      <w:r w:rsidRPr="004B4124">
        <w:t>: The background and need for the study, including the context and interest in KEA assessments, the research questions, and the research design and analysis methods</w:t>
      </w:r>
      <w:r>
        <w:t>;</w:t>
      </w:r>
      <w:r w:rsidRPr="004B4124">
        <w:t xml:space="preserve"> short description of each </w:t>
      </w:r>
      <w:r>
        <w:t xml:space="preserve">participating </w:t>
      </w:r>
      <w:r w:rsidRPr="004B4124">
        <w:t xml:space="preserve">state’s </w:t>
      </w:r>
      <w:r>
        <w:t>demographic profile and KEA implementation status</w:t>
      </w:r>
      <w:r w:rsidRPr="004B4124">
        <w:t>.</w:t>
      </w:r>
    </w:p>
    <w:p w14:paraId="2FB0E6F4" w14:textId="77777777" w:rsidR="001D6C08" w:rsidRPr="004B4124" w:rsidRDefault="001D6C08" w:rsidP="001D6C08">
      <w:pPr>
        <w:pStyle w:val="PPSSTOBullet"/>
        <w:numPr>
          <w:ilvl w:val="0"/>
          <w:numId w:val="0"/>
        </w:numPr>
        <w:ind w:left="900"/>
      </w:pPr>
      <w:r w:rsidRPr="004B4124">
        <w:rPr>
          <w:b/>
        </w:rPr>
        <w:t>Chapter 2. Selection</w:t>
      </w:r>
      <w:r>
        <w:rPr>
          <w:b/>
        </w:rPr>
        <w:t>,</w:t>
      </w:r>
      <w:r w:rsidRPr="004B4124">
        <w:rPr>
          <w:b/>
        </w:rPr>
        <w:t xml:space="preserve"> </w:t>
      </w:r>
      <w:r>
        <w:rPr>
          <w:b/>
        </w:rPr>
        <w:t>development, and characteristics</w:t>
      </w:r>
      <w:r w:rsidRPr="004B4124">
        <w:rPr>
          <w:b/>
        </w:rPr>
        <w:t xml:space="preserve"> of KEA</w:t>
      </w:r>
      <w:r>
        <w:rPr>
          <w:b/>
        </w:rPr>
        <w:t>s</w:t>
      </w:r>
      <w:r w:rsidRPr="004B4124">
        <w:t>: A description and analysis of cross-cutting themes and variations in selection and adoption of the KEA that considers how and why the KEA was selected, modified</w:t>
      </w:r>
      <w:r>
        <w:t>,</w:t>
      </w:r>
      <w:r w:rsidRPr="004B4124">
        <w:t xml:space="preserve"> or created; the goals of using the KEA;</w:t>
      </w:r>
      <w:r>
        <w:t xml:space="preserve"> the engagement of stakeholders in the selection process; constructs and content measured and types of evidence collected; validity with diverse learners; </w:t>
      </w:r>
      <w:r w:rsidRPr="004B4124">
        <w:t xml:space="preserve">piloting </w:t>
      </w:r>
      <w:r>
        <w:t xml:space="preserve">and field-testing </w:t>
      </w:r>
      <w:r w:rsidRPr="004B4124">
        <w:t>of the KEA</w:t>
      </w:r>
      <w:r>
        <w:t xml:space="preserve">; and funding levels and strategies </w:t>
      </w:r>
      <w:r w:rsidRPr="004B4124">
        <w:t>to implement and sustain the use of KEA</w:t>
      </w:r>
      <w:r>
        <w:t>.</w:t>
      </w:r>
      <w:r w:rsidRPr="004B4124">
        <w:t xml:space="preserve"> </w:t>
      </w:r>
    </w:p>
    <w:p w14:paraId="3098E500" w14:textId="77777777" w:rsidR="001D6C08" w:rsidRPr="004B4124" w:rsidRDefault="001D6C08" w:rsidP="001D6C08">
      <w:pPr>
        <w:pStyle w:val="PPSSTOBullet"/>
        <w:numPr>
          <w:ilvl w:val="0"/>
          <w:numId w:val="0"/>
        </w:numPr>
        <w:ind w:left="900"/>
      </w:pPr>
      <w:r w:rsidRPr="004B4124">
        <w:rPr>
          <w:b/>
        </w:rPr>
        <w:t>Chapter 3. Administration of KEA</w:t>
      </w:r>
      <w:r>
        <w:rPr>
          <w:b/>
        </w:rPr>
        <w:t>s</w:t>
      </w:r>
      <w:r w:rsidRPr="004B4124">
        <w:t>: An account of the differences and similarities in implementation of the KEA</w:t>
      </w:r>
      <w:r>
        <w:t>s</w:t>
      </w:r>
      <w:r w:rsidRPr="004B4124">
        <w:t xml:space="preserve"> across states. This includes </w:t>
      </w:r>
      <w:r>
        <w:t>training</w:t>
      </w:r>
      <w:r w:rsidRPr="004B4124">
        <w:t xml:space="preserve"> for administrators and teachers</w:t>
      </w:r>
      <w:r>
        <w:t xml:space="preserve"> on KEA administration, </w:t>
      </w:r>
      <w:r w:rsidRPr="004B4124">
        <w:t>timing of the assessments</w:t>
      </w:r>
      <w:r>
        <w:t>,</w:t>
      </w:r>
      <w:r w:rsidRPr="004B4124">
        <w:t xml:space="preserve"> who collects data</w:t>
      </w:r>
      <w:r>
        <w:t>,</w:t>
      </w:r>
      <w:r w:rsidRPr="004B4124">
        <w:t xml:space="preserve"> </w:t>
      </w:r>
      <w:r>
        <w:t xml:space="preserve">amount of time spent on KEA administration, involvement of families in providing data, </w:t>
      </w:r>
      <w:r w:rsidRPr="004B4124">
        <w:t>use of technology for implementation</w:t>
      </w:r>
      <w:r>
        <w:t>,</w:t>
      </w:r>
      <w:r w:rsidRPr="004B4124">
        <w:t xml:space="preserve"> strategies for </w:t>
      </w:r>
      <w:r>
        <w:t xml:space="preserve">accurately assessing </w:t>
      </w:r>
      <w:r w:rsidRPr="004B4124">
        <w:t>diverse learners</w:t>
      </w:r>
      <w:r>
        <w:t xml:space="preserve">, </w:t>
      </w:r>
      <w:r w:rsidRPr="004B4124">
        <w:t>consistency of use of KEA across districts and states</w:t>
      </w:r>
      <w:r>
        <w:t>,</w:t>
      </w:r>
      <w:r w:rsidRPr="004B4124">
        <w:t xml:space="preserve"> </w:t>
      </w:r>
      <w:r>
        <w:t xml:space="preserve">process for submitting KEA data to the state, and </w:t>
      </w:r>
      <w:r w:rsidRPr="004B4124">
        <w:t xml:space="preserve">monitoring of KEA implementation. </w:t>
      </w:r>
    </w:p>
    <w:p w14:paraId="7495F9FA" w14:textId="77777777" w:rsidR="001D6C08" w:rsidRPr="004B4124" w:rsidRDefault="001D6C08" w:rsidP="001D6C08">
      <w:pPr>
        <w:pStyle w:val="PPSSTOBullet"/>
        <w:numPr>
          <w:ilvl w:val="0"/>
          <w:numId w:val="0"/>
        </w:numPr>
        <w:ind w:left="900"/>
      </w:pPr>
      <w:r w:rsidRPr="004B4124">
        <w:rPr>
          <w:b/>
        </w:rPr>
        <w:t>Chapter 4. Use of KEA data</w:t>
      </w:r>
      <w:r w:rsidRPr="004B4124">
        <w:t xml:space="preserve">: </w:t>
      </w:r>
      <w:r>
        <w:t>Comparisons and contrasts in the ways results are shared with various stakeholders, training and supports for using KEA results, the</w:t>
      </w:r>
      <w:r w:rsidRPr="004B4124">
        <w:t xml:space="preserve"> use of data</w:t>
      </w:r>
      <w:r>
        <w:t xml:space="preserve"> by various stakeholders,</w:t>
      </w:r>
      <w:r w:rsidRPr="004B4124">
        <w:t xml:space="preserve"> and safeguards to prevent misuse.</w:t>
      </w:r>
    </w:p>
    <w:p w14:paraId="6E104E6B" w14:textId="2ED94D03" w:rsidR="001D6C08" w:rsidRDefault="001D6C08" w:rsidP="001D6C08">
      <w:pPr>
        <w:pStyle w:val="PPSSTOBullet"/>
        <w:numPr>
          <w:ilvl w:val="0"/>
          <w:numId w:val="0"/>
        </w:numPr>
        <w:ind w:left="900"/>
      </w:pPr>
      <w:r w:rsidRPr="004B4124">
        <w:rPr>
          <w:b/>
        </w:rPr>
        <w:t xml:space="preserve">Chapter 5. </w:t>
      </w:r>
      <w:r>
        <w:rPr>
          <w:b/>
        </w:rPr>
        <w:t>Lessons learned</w:t>
      </w:r>
      <w:r w:rsidRPr="004B4124">
        <w:rPr>
          <w:b/>
        </w:rPr>
        <w:t xml:space="preserve"> and implications</w:t>
      </w:r>
      <w:r w:rsidRPr="004B4124">
        <w:t>: Lessons learned from the case studies on state, district, and school efforts to implement KEAs</w:t>
      </w:r>
      <w:r>
        <w:t>, including factors that supported and hindered KEA implementation,</w:t>
      </w:r>
      <w:r w:rsidRPr="004B4124">
        <w:t xml:space="preserve"> and implications for policymakers, the Department’s technical advisors, assessment developers, early childhood administrators and teachers, and researchers</w:t>
      </w:r>
      <w:r>
        <w:t>, and next steps in KEA implementation</w:t>
      </w:r>
      <w:r w:rsidRPr="004B4124">
        <w:t xml:space="preserve">. </w:t>
      </w:r>
    </w:p>
    <w:p w14:paraId="59F2E646" w14:textId="782A8BD6" w:rsidR="00AF32EB" w:rsidRPr="00AF1251" w:rsidRDefault="00BE0D8D" w:rsidP="00BA3183">
      <w:pPr>
        <w:pStyle w:val="PPSSTOText"/>
      </w:pPr>
      <w:r w:rsidRPr="005C0F4C">
        <w:lastRenderedPageBreak/>
        <w:t xml:space="preserve">To be useful to busy district leaders and state policymakers, the report will be practical and user friendly. Key findings will be distilled, stated clearly and succinctly, and supported with sufficient information to give readers confidence in the findings without overwhelming them with too many details and examples. Practical information such as challenges specific cases faced and their attempts to overcome </w:t>
      </w:r>
      <w:r>
        <w:t>them</w:t>
      </w:r>
      <w:r w:rsidRPr="005C0F4C">
        <w:t xml:space="preserve"> and how KEA data </w:t>
      </w:r>
      <w:r>
        <w:t>were</w:t>
      </w:r>
      <w:r w:rsidRPr="005C0F4C">
        <w:t xml:space="preserve"> used to inform policy and practice will also provide practitioners with a range of ideas to consider for their own districts and schools. </w:t>
      </w:r>
      <w:r w:rsidR="001D6C08">
        <w:t xml:space="preserve">The report </w:t>
      </w:r>
      <w:r w:rsidR="00AE3656" w:rsidRPr="005C0F4C">
        <w:t xml:space="preserve">will be posted on the Department </w:t>
      </w:r>
      <w:r w:rsidR="00F32B2B">
        <w:t xml:space="preserve">of Education </w:t>
      </w:r>
      <w:r w:rsidR="00AE3656" w:rsidRPr="005C0F4C">
        <w:t>website</w:t>
      </w:r>
      <w:r w:rsidR="00F32B2B">
        <w:t>. Also,</w:t>
      </w:r>
      <w:r w:rsidR="00F32B2B" w:rsidRPr="005C0F4C">
        <w:t xml:space="preserve"> </w:t>
      </w:r>
      <w:r w:rsidR="00AE3656" w:rsidRPr="005C0F4C">
        <w:t xml:space="preserve">the Department and SRI will identify other possible </w:t>
      </w:r>
      <w:r w:rsidR="00696D8B">
        <w:t>channels</w:t>
      </w:r>
      <w:r w:rsidR="00696D8B" w:rsidRPr="005C0F4C">
        <w:t xml:space="preserve"> </w:t>
      </w:r>
      <w:r w:rsidR="00AE3656" w:rsidRPr="005C0F4C">
        <w:t>for dissemination</w:t>
      </w:r>
      <w:r w:rsidR="00B07A11" w:rsidRPr="005C0F4C">
        <w:t xml:space="preserve">. </w:t>
      </w:r>
      <w:r w:rsidR="00F662ED" w:rsidRPr="005C0F4C">
        <w:t>T</w:t>
      </w:r>
      <w:r w:rsidR="00AE3656" w:rsidRPr="005C0F4C">
        <w:t xml:space="preserve">he </w:t>
      </w:r>
      <w:r w:rsidR="00696D8B" w:rsidRPr="005C0F4C">
        <w:t xml:space="preserve">planned </w:t>
      </w:r>
      <w:r w:rsidR="00AE3656" w:rsidRPr="005C0F4C">
        <w:t xml:space="preserve">release date for the </w:t>
      </w:r>
      <w:r w:rsidR="00AE3656" w:rsidRPr="00AF1251">
        <w:t xml:space="preserve">final report is </w:t>
      </w:r>
      <w:r w:rsidR="009A46E7" w:rsidRPr="00AF1251">
        <w:t>April 8</w:t>
      </w:r>
      <w:r w:rsidR="004E59A0" w:rsidRPr="00AF1251">
        <w:t>, 2016</w:t>
      </w:r>
      <w:r w:rsidR="00AE3656" w:rsidRPr="00AF1251">
        <w:t xml:space="preserve">. </w:t>
      </w:r>
    </w:p>
    <w:p w14:paraId="5678EE8F" w14:textId="77777777" w:rsidR="00AF32EB" w:rsidRPr="005C0F4C" w:rsidRDefault="00AD28E7" w:rsidP="00BA3183">
      <w:pPr>
        <w:pStyle w:val="PPSSTOHeading3"/>
      </w:pPr>
      <w:bookmarkStart w:id="26" w:name="_Toc260237803"/>
      <w:r w:rsidRPr="00AF1251">
        <w:t>A.</w:t>
      </w:r>
      <w:r w:rsidR="00386054" w:rsidRPr="00AF1251">
        <w:t xml:space="preserve">17. </w:t>
      </w:r>
      <w:r w:rsidRPr="00AF1251">
        <w:t>Expiration Date Omission Approval</w:t>
      </w:r>
      <w:bookmarkEnd w:id="26"/>
    </w:p>
    <w:p w14:paraId="7864C9B3" w14:textId="77777777" w:rsidR="00AF32EB" w:rsidRPr="005C0F4C" w:rsidRDefault="00AD28E7" w:rsidP="00BA3183">
      <w:pPr>
        <w:pStyle w:val="PPSSTOText"/>
      </w:pPr>
      <w:r w:rsidRPr="005C0F4C">
        <w:t>Not applicable. All data collection instruments will include the OMB data control number and data collection expiration date.</w:t>
      </w:r>
    </w:p>
    <w:p w14:paraId="4D9ACB7E" w14:textId="77777777" w:rsidR="00AF32EB" w:rsidRPr="005C0F4C" w:rsidRDefault="00AD28E7" w:rsidP="00BA3183">
      <w:pPr>
        <w:pStyle w:val="PPSSTOHeading3"/>
      </w:pPr>
      <w:bookmarkStart w:id="27" w:name="_Toc260237804"/>
      <w:r w:rsidRPr="005C0F4C">
        <w:t xml:space="preserve">A. </w:t>
      </w:r>
      <w:r w:rsidR="00386054" w:rsidRPr="005C0F4C">
        <w:t xml:space="preserve">18. </w:t>
      </w:r>
      <w:r w:rsidRPr="005C0F4C">
        <w:t>Exceptions</w:t>
      </w:r>
      <w:bookmarkEnd w:id="27"/>
    </w:p>
    <w:p w14:paraId="467D772A" w14:textId="42359E68" w:rsidR="004E59A0" w:rsidRPr="005C0F4C" w:rsidRDefault="00AD28E7" w:rsidP="004E59A0">
      <w:pPr>
        <w:pStyle w:val="PPSSTOText"/>
      </w:pPr>
      <w:r w:rsidRPr="005C0F4C">
        <w:t>Not applicable. No exceptions are requested.</w:t>
      </w:r>
    </w:p>
    <w:p w14:paraId="7BA98007" w14:textId="23971A23" w:rsidR="00DF06FF" w:rsidRPr="00040FF1" w:rsidRDefault="00DF06FF" w:rsidP="00DF06FF">
      <w:pPr>
        <w:rPr>
          <w:rFonts w:asciiTheme="minorHAnsi" w:hAnsiTheme="minorHAnsi" w:cstheme="minorHAnsi"/>
          <w:sz w:val="22"/>
          <w:szCs w:val="22"/>
        </w:rPr>
      </w:pPr>
      <w:r w:rsidRPr="005C0F4C">
        <w:rPr>
          <w:rFonts w:asciiTheme="minorHAnsi" w:hAnsiTheme="minorHAnsi" w:cstheme="minorHAnsi"/>
          <w:sz w:val="22"/>
          <w:szCs w:val="22"/>
        </w:rPr>
        <w:br w:type="page"/>
      </w:r>
    </w:p>
    <w:p w14:paraId="01E8CC4A" w14:textId="5AF1EBD4" w:rsidR="006779AD" w:rsidRPr="005C0F4C" w:rsidRDefault="00452F1F" w:rsidP="004B2283">
      <w:pPr>
        <w:pStyle w:val="PPSSTOHeading1"/>
      </w:pPr>
      <w:bookmarkStart w:id="28" w:name="_Toc260237805"/>
      <w:r w:rsidRPr="005C0F4C">
        <w:lastRenderedPageBreak/>
        <w:t>References</w:t>
      </w:r>
      <w:bookmarkEnd w:id="28"/>
    </w:p>
    <w:p w14:paraId="08F93088" w14:textId="77777777" w:rsidR="005216C6" w:rsidRPr="005216C6" w:rsidRDefault="00AC62F6" w:rsidP="005216C6">
      <w:pPr>
        <w:pStyle w:val="PPSSTOReference"/>
      </w:pPr>
      <w:r w:rsidRPr="007E11F9">
        <w:fldChar w:fldCharType="begin"/>
      </w:r>
      <w:r w:rsidRPr="007E11F9">
        <w:instrText xml:space="preserve"> ADDIN EN.REFLIST </w:instrText>
      </w:r>
      <w:r w:rsidRPr="007E11F9">
        <w:fldChar w:fldCharType="separate"/>
      </w:r>
      <w:bookmarkStart w:id="29" w:name="_ENREF_1"/>
      <w:r w:rsidR="005216C6" w:rsidRPr="005216C6">
        <w:t xml:space="preserve">Golan, S., Petersen, D., &amp; Spiker, D. (2008). </w:t>
      </w:r>
      <w:r w:rsidR="005216C6" w:rsidRPr="005216C6">
        <w:rPr>
          <w:i/>
        </w:rPr>
        <w:t>Kindergarten assessment process planning report</w:t>
      </w:r>
      <w:r w:rsidR="005216C6" w:rsidRPr="005216C6">
        <w:t xml:space="preserve">. Menlo Park, CA: SRI International. </w:t>
      </w:r>
      <w:bookmarkEnd w:id="29"/>
    </w:p>
    <w:p w14:paraId="250B3FC1" w14:textId="0CB89E0E" w:rsidR="005216C6" w:rsidRPr="005216C6" w:rsidRDefault="005216C6" w:rsidP="005216C6">
      <w:pPr>
        <w:pStyle w:val="PPSSTOReference"/>
      </w:pPr>
      <w:bookmarkStart w:id="30" w:name="_ENREF_2"/>
      <w:r w:rsidRPr="005216C6">
        <w:t>Howard, E. C. (2011). Moving forward with kindergarten readiness assessment efforts: A position paper of the Early Childhood Education State Collaborative on Assessment and Student Standards. Retrieved from http://www.ccsso.org/Resources/Publications/</w:t>
      </w:r>
      <w:r>
        <w:br/>
      </w:r>
      <w:r w:rsidRPr="005216C6">
        <w:t>Moving_Forward_with_Kindergarten_Readiness_Assessment_Efforts.html</w:t>
      </w:r>
      <w:bookmarkEnd w:id="30"/>
    </w:p>
    <w:p w14:paraId="5A55747F" w14:textId="77777777" w:rsidR="005216C6" w:rsidRPr="005216C6" w:rsidRDefault="005216C6" w:rsidP="005216C6">
      <w:pPr>
        <w:pStyle w:val="PPSSTOReference"/>
      </w:pPr>
      <w:bookmarkStart w:id="31" w:name="_ENREF_3"/>
      <w:r w:rsidRPr="005216C6">
        <w:t xml:space="preserve">Schilder, D., &amp; Carolan, M. (2014). </w:t>
      </w:r>
      <w:r w:rsidRPr="005216C6">
        <w:rPr>
          <w:i/>
        </w:rPr>
        <w:t>State of the States policy snapshot: State early childhood assessment policies</w:t>
      </w:r>
      <w:r w:rsidRPr="005216C6">
        <w:t xml:space="preserve">. New Brunswick, NJ: Center on Enhancing Early Learning Outcomes. </w:t>
      </w:r>
      <w:bookmarkEnd w:id="31"/>
    </w:p>
    <w:p w14:paraId="4DEB3BC1" w14:textId="2E065AB9" w:rsidR="005216C6" w:rsidRDefault="005216C6" w:rsidP="005216C6">
      <w:pPr>
        <w:pStyle w:val="PPSSTOReference"/>
        <w:rPr>
          <w:rFonts w:cs="Calibri"/>
          <w:szCs w:val="22"/>
        </w:rPr>
      </w:pPr>
    </w:p>
    <w:p w14:paraId="4DE4419B" w14:textId="77777777" w:rsidR="000C4C42" w:rsidRDefault="000C4C42" w:rsidP="005216C6">
      <w:pPr>
        <w:pStyle w:val="PPSSTOReference"/>
        <w:rPr>
          <w:rFonts w:cs="Calibri"/>
          <w:szCs w:val="22"/>
        </w:rPr>
      </w:pPr>
    </w:p>
    <w:p w14:paraId="48B5AFF3" w14:textId="77777777" w:rsidR="000C4C42" w:rsidRDefault="000C4C42" w:rsidP="005216C6">
      <w:pPr>
        <w:pStyle w:val="PPSSTOReference"/>
        <w:rPr>
          <w:rFonts w:cs="Calibri"/>
          <w:szCs w:val="22"/>
        </w:rPr>
      </w:pPr>
    </w:p>
    <w:p w14:paraId="38A82672" w14:textId="0F600CDA" w:rsidR="00752F71" w:rsidRPr="0075340C" w:rsidRDefault="00AC62F6" w:rsidP="000C4C42">
      <w:pPr>
        <w:pStyle w:val="PPSSTOReference"/>
        <w:ind w:left="0" w:firstLine="0"/>
        <w:rPr>
          <w:b/>
        </w:rPr>
      </w:pPr>
      <w:r w:rsidRPr="007E11F9">
        <w:rPr>
          <w:szCs w:val="22"/>
        </w:rPr>
        <w:fldChar w:fldCharType="end"/>
      </w:r>
    </w:p>
    <w:sectPr w:rsidR="00752F71" w:rsidRPr="0075340C" w:rsidSect="00AD2380">
      <w:headerReference w:type="default" r:id="rId14"/>
      <w:endnotePr>
        <w:numFmt w:val="decimal"/>
      </w:endnotePr>
      <w:pgSz w:w="12240" w:h="15840" w:code="1"/>
      <w:pgMar w:top="1440" w:right="1440" w:bottom="1440" w:left="1440" w:header="706" w:footer="70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6C426" w14:textId="77777777" w:rsidR="00C979F6" w:rsidRDefault="00C979F6">
      <w:pPr>
        <w:spacing w:line="20" w:lineRule="exact"/>
      </w:pPr>
    </w:p>
  </w:endnote>
  <w:endnote w:type="continuationSeparator" w:id="0">
    <w:p w14:paraId="6F4A6D0F" w14:textId="77777777" w:rsidR="00C979F6" w:rsidRDefault="00C979F6">
      <w:r>
        <w:t xml:space="preserve"> </w:t>
      </w:r>
    </w:p>
  </w:endnote>
  <w:endnote w:type="continuationNotice" w:id="1">
    <w:p w14:paraId="5837A454" w14:textId="77777777" w:rsidR="00C979F6" w:rsidRDefault="00C979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EB94" w14:textId="28A81FD7" w:rsidR="00820A41" w:rsidRPr="00654E2E" w:rsidRDefault="00820A41" w:rsidP="00654E2E">
    <w:pPr>
      <w:pStyle w:val="Footer"/>
    </w:pPr>
    <w:r w:rsidRPr="001E484D">
      <w:rPr>
        <w:rFonts w:ascii="Arial" w:hAnsi="Arial" w:cs="Arial"/>
        <w:noProof/>
        <w:spacing w:val="4"/>
        <w:position w:val="34"/>
        <w:sz w:val="22"/>
        <w:szCs w:val="22"/>
      </w:rPr>
      <w:drawing>
        <wp:inline distT="0" distB="0" distL="0" distR="0" wp14:anchorId="54DA5069" wp14:editId="1289591B">
          <wp:extent cx="5943600" cy="396830"/>
          <wp:effectExtent l="0" t="0" r="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5943600" cy="39683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6CFF" w14:textId="69668B2E" w:rsidR="00820A41" w:rsidRPr="003B13FF" w:rsidRDefault="00820A41" w:rsidP="00131488">
    <w:pPr>
      <w:pStyle w:val="PPSSTOFootnotes"/>
    </w:pPr>
    <w:r>
      <w:t>Supporting Statement Part A: Justification</w:t>
    </w:r>
    <w:r>
      <w:tab/>
    </w:r>
    <w:r>
      <w:tab/>
    </w:r>
    <w:r>
      <w:tab/>
    </w:r>
    <w:r>
      <w:tab/>
    </w:r>
    <w:r>
      <w:tab/>
    </w:r>
    <w:r>
      <w:tab/>
    </w:r>
    <w:r>
      <w:tab/>
    </w:r>
    <w:r w:rsidRPr="003B13FF">
      <w:tab/>
    </w:r>
    <w:r w:rsidRPr="003B13FF">
      <w:fldChar w:fldCharType="begin"/>
    </w:r>
    <w:r w:rsidRPr="003B13FF">
      <w:instrText xml:space="preserve"> PAGE   \* MERGEFORMAT </w:instrText>
    </w:r>
    <w:r w:rsidRPr="003B13FF">
      <w:fldChar w:fldCharType="separate"/>
    </w:r>
    <w:r w:rsidR="00195315">
      <w:rPr>
        <w:noProof/>
      </w:rPr>
      <w:t>13</w:t>
    </w:r>
    <w:r w:rsidRPr="003B13F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E38B8" w14:textId="77777777" w:rsidR="00C979F6" w:rsidRDefault="00C979F6">
      <w:r>
        <w:separator/>
      </w:r>
    </w:p>
  </w:footnote>
  <w:footnote w:type="continuationSeparator" w:id="0">
    <w:p w14:paraId="392EA4C0" w14:textId="77777777" w:rsidR="00C979F6" w:rsidRDefault="00C979F6">
      <w:r>
        <w:continuationSeparator/>
      </w:r>
    </w:p>
  </w:footnote>
  <w:footnote w:type="continuationNotice" w:id="1">
    <w:p w14:paraId="585DF037" w14:textId="77777777" w:rsidR="00C979F6" w:rsidRDefault="00C97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A72C" w14:textId="45E31357" w:rsidR="00820A41" w:rsidRDefault="00820A41" w:rsidP="001E484D">
    <w:pPr>
      <w:pStyle w:val="Header"/>
      <w:ind w:right="-7"/>
    </w:pPr>
    <w:r>
      <w:rPr>
        <w:noProof/>
      </w:rPr>
      <w:drawing>
        <wp:inline distT="0" distB="0" distL="0" distR="0" wp14:anchorId="6AEBA783" wp14:editId="6D86357D">
          <wp:extent cx="6400800" cy="712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gif"/>
                  <pic:cNvPicPr/>
                </pic:nvPicPr>
                <pic:blipFill>
                  <a:blip r:embed="rId1">
                    <a:extLst>
                      <a:ext uri="{28A0092B-C50C-407E-A947-70E740481C1C}">
                        <a14:useLocalDpi xmlns:a14="http://schemas.microsoft.com/office/drawing/2010/main" val="0"/>
                      </a:ext>
                    </a:extLst>
                  </a:blip>
                  <a:stretch>
                    <a:fillRect/>
                  </a:stretch>
                </pic:blipFill>
                <pic:spPr>
                  <a:xfrm>
                    <a:off x="0" y="0"/>
                    <a:ext cx="6400800" cy="7124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3607" w14:textId="77777777" w:rsidR="00820A41" w:rsidRPr="001809E4" w:rsidRDefault="00820A41" w:rsidP="00F20771">
    <w:pPr>
      <w:tabs>
        <w:tab w:val="right" w:pos="9360"/>
      </w:tabs>
      <w:rPr>
        <w:rFonts w:asciiTheme="minorHAnsi" w:hAnsiTheme="minorHAnsi" w:cstheme="minorHAnsi"/>
        <w:sz w:val="20"/>
      </w:rPr>
    </w:pPr>
    <w:r>
      <w:rPr>
        <w:rFonts w:asciiTheme="minorHAnsi" w:hAnsiTheme="minorHAnsi" w:cstheme="minorHAnsi"/>
        <w:sz w:val="20"/>
      </w:rPr>
      <w:t xml:space="preserve">OMB Number and </w:t>
    </w:r>
    <w:r w:rsidRPr="001809E4">
      <w:rPr>
        <w:rFonts w:asciiTheme="minorHAnsi" w:hAnsiTheme="minorHAnsi" w:cstheme="minorHAnsi"/>
        <w:sz w:val="20"/>
      </w:rPr>
      <w:t xml:space="preserve">EDICS Tracking Number: </w:t>
    </w:r>
    <w:r>
      <w:rPr>
        <w:rFonts w:asciiTheme="minorHAnsi" w:hAnsiTheme="minorHAnsi" w:cstheme="minorHAnsi"/>
        <w:sz w:val="20"/>
      </w:rPr>
      <w:t>(XXXX) 1875</w:t>
    </w:r>
    <w:r w:rsidRPr="001809E4">
      <w:rPr>
        <w:rFonts w:asciiTheme="minorHAnsi" w:hAnsiTheme="minorHAnsi" w:cstheme="minorHAnsi"/>
        <w:sz w:val="20"/>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39C8" w14:textId="77390FBB" w:rsidR="00820A41" w:rsidRDefault="00820A41" w:rsidP="00380058">
    <w:pPr>
      <w:pStyle w:val="Header"/>
    </w:pPr>
    <w:r>
      <w:tab/>
    </w:r>
    <w:r>
      <w:tab/>
    </w:r>
  </w:p>
  <w:p w14:paraId="52D9B518" w14:textId="46EE4368" w:rsidR="00820A41" w:rsidRPr="004C4BE0" w:rsidRDefault="00820A41" w:rsidP="004C4BE0">
    <w:pPr>
      <w:tabs>
        <w:tab w:val="right" w:pos="9360"/>
      </w:tabs>
      <w:rPr>
        <w:rFonts w:asciiTheme="minorHAnsi" w:hAnsiTheme="minorHAnsi" w:cstheme="minorHAnsi"/>
        <w:sz w:val="20"/>
      </w:rPr>
    </w:pPr>
    <w:r>
      <w:rPr>
        <w:rFonts w:asciiTheme="minorHAnsi" w:hAnsiTheme="minorHAnsi" w:cstheme="minorHAnsi"/>
        <w:sz w:val="20"/>
      </w:rPr>
      <w:t xml:space="preserve">OMB Number and </w:t>
    </w:r>
    <w:r w:rsidRPr="001809E4">
      <w:rPr>
        <w:rFonts w:asciiTheme="minorHAnsi" w:hAnsiTheme="minorHAnsi" w:cstheme="minorHAnsi"/>
        <w:sz w:val="20"/>
      </w:rPr>
      <w:t xml:space="preserve">EDICS Tracking Number: </w:t>
    </w:r>
    <w:r>
      <w:rPr>
        <w:rFonts w:asciiTheme="minorHAnsi" w:hAnsiTheme="minorHAnsi" w:cstheme="minorHAnsi"/>
        <w:sz w:val="20"/>
      </w:rPr>
      <w:t>(XXXX) 1875</w:t>
    </w:r>
    <w:r w:rsidRPr="001809E4">
      <w:rPr>
        <w:rFonts w:asciiTheme="minorHAnsi" w:hAnsiTheme="minorHAnsi" w:cstheme="minorHAnsi"/>
        <w:sz w:val="20"/>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81D0D"/>
    <w:multiLevelType w:val="hybridMultilevel"/>
    <w:tmpl w:val="0B92234E"/>
    <w:lvl w:ilvl="0" w:tplc="05F26456">
      <w:start w:val="1"/>
      <w:numFmt w:val="decimal"/>
      <w:lvlText w:val="%1."/>
      <w:lvlJc w:val="left"/>
      <w:pPr>
        <w:ind w:left="720" w:hanging="360"/>
      </w:pPr>
      <w:rPr>
        <w:rFonts w:hint="default"/>
        <w:i w:val="0"/>
        <w:color w:val="auto"/>
      </w:rPr>
    </w:lvl>
    <w:lvl w:ilvl="1" w:tplc="6AC0C2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37861"/>
    <w:multiLevelType w:val="hybridMultilevel"/>
    <w:tmpl w:val="BDB8B70E"/>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E6F75"/>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1E3CF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EB1BDD"/>
    <w:multiLevelType w:val="hybridMultilevel"/>
    <w:tmpl w:val="E4BA6934"/>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B32260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CBE0DAB"/>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F34B6"/>
    <w:multiLevelType w:val="hybridMultilevel"/>
    <w:tmpl w:val="BA584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6207FE"/>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EB116B"/>
    <w:multiLevelType w:val="hybridMultilevel"/>
    <w:tmpl w:val="BDFC180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26559F6"/>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40F83"/>
    <w:multiLevelType w:val="hybridMultilevel"/>
    <w:tmpl w:val="325C53AE"/>
    <w:lvl w:ilvl="0" w:tplc="C67AB596">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D976567"/>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E0E405D"/>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0841340"/>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8D6CA9"/>
    <w:multiLevelType w:val="hybridMultilevel"/>
    <w:tmpl w:val="005C0F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1D5169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2C93DBC"/>
    <w:multiLevelType w:val="hybridMultilevel"/>
    <w:tmpl w:val="F39652A4"/>
    <w:lvl w:ilvl="0" w:tplc="4060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A34703"/>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1278DF"/>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9641E81"/>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931460"/>
    <w:multiLevelType w:val="hybridMultilevel"/>
    <w:tmpl w:val="A4FAB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CB5686"/>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0543054"/>
    <w:multiLevelType w:val="hybridMultilevel"/>
    <w:tmpl w:val="A5A2D7A0"/>
    <w:lvl w:ilvl="0" w:tplc="064868FC">
      <w:start w:val="1"/>
      <w:numFmt w:val="decimal"/>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0DC2742"/>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D0D59A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D96742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1952D13"/>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1FF0675"/>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2F4D6C"/>
    <w:multiLevelType w:val="hybridMultilevel"/>
    <w:tmpl w:val="E40075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466311A6"/>
    <w:multiLevelType w:val="hybridMultilevel"/>
    <w:tmpl w:val="99BAF716"/>
    <w:lvl w:ilvl="0" w:tplc="6BECD34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4669684F"/>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AD79E6"/>
    <w:multiLevelType w:val="hybridMultilevel"/>
    <w:tmpl w:val="944CD33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7">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46576D"/>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707BC3"/>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B4A21A7"/>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157BE2"/>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C331522"/>
    <w:multiLevelType w:val="hybridMultilevel"/>
    <w:tmpl w:val="235E39BC"/>
    <w:lvl w:ilvl="0" w:tplc="69C8A3CA">
      <w:start w:val="1"/>
      <w:numFmt w:val="lowerLetter"/>
      <w:lvlText w:val="%1."/>
      <w:lvlJc w:val="left"/>
      <w:pPr>
        <w:ind w:left="1080" w:hanging="360"/>
      </w:pPr>
      <w:rPr>
        <w:rFonts w:asciiTheme="majorHAnsi" w:eastAsiaTheme="minorEastAsia" w:hAnsiTheme="majorHAnsi" w:cs="Calibri" w:hint="default"/>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045BB8"/>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DB01925"/>
    <w:multiLevelType w:val="hybridMultilevel"/>
    <w:tmpl w:val="9552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E293ABA"/>
    <w:multiLevelType w:val="hybridMultilevel"/>
    <w:tmpl w:val="394453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nsid w:val="4F996DDC"/>
    <w:multiLevelType w:val="hybridMultilevel"/>
    <w:tmpl w:val="C6BA7164"/>
    <w:lvl w:ilvl="0" w:tplc="AB160F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9B28D9"/>
    <w:multiLevelType w:val="hybridMultilevel"/>
    <w:tmpl w:val="9C7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2721933"/>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3971B62"/>
    <w:multiLevelType w:val="hybridMultilevel"/>
    <w:tmpl w:val="61D83B1A"/>
    <w:lvl w:ilvl="0" w:tplc="6AC0C2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4424E0"/>
    <w:multiLevelType w:val="hybridMultilevel"/>
    <w:tmpl w:val="60C6268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88E78E1"/>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DE9730D"/>
    <w:multiLevelType w:val="hybridMultilevel"/>
    <w:tmpl w:val="EEA4B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0027397"/>
    <w:multiLevelType w:val="hybridMultilevel"/>
    <w:tmpl w:val="9132D190"/>
    <w:lvl w:ilvl="0" w:tplc="944223C8">
      <w:start w:val="1"/>
      <w:numFmt w:val="lowerLetter"/>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2506E69"/>
    <w:multiLevelType w:val="hybridMultilevel"/>
    <w:tmpl w:val="022EFB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58A71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DF3FC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751490D"/>
    <w:multiLevelType w:val="hybridMultilevel"/>
    <w:tmpl w:val="9354AA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8333C4E"/>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9B0406C"/>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5E5444"/>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B822483"/>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2E5C8D"/>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C512B6B"/>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E3D720D"/>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F502478"/>
    <w:multiLevelType w:val="hybridMultilevel"/>
    <w:tmpl w:val="9450463E"/>
    <w:lvl w:ilvl="0" w:tplc="1A1CE3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E72E44"/>
    <w:multiLevelType w:val="hybridMultilevel"/>
    <w:tmpl w:val="57E8E9D6"/>
    <w:lvl w:ilvl="0" w:tplc="6AC0C214">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70CA552F"/>
    <w:multiLevelType w:val="hybridMultilevel"/>
    <w:tmpl w:val="918C479A"/>
    <w:lvl w:ilvl="0" w:tplc="21DC7816">
      <w:start w:val="1"/>
      <w:numFmt w:val="bullet"/>
      <w:pStyle w:val="bullet2"/>
      <w:lvlText w:val=""/>
      <w:lvlJc w:val="left"/>
      <w:pPr>
        <w:tabs>
          <w:tab w:val="num" w:pos="720"/>
        </w:tabs>
        <w:ind w:left="720" w:hanging="360"/>
      </w:pPr>
      <w:rPr>
        <w:rFonts w:ascii="Symbol" w:hAnsi="Symbol" w:hint="default"/>
        <w:sz w:val="24"/>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8023943"/>
    <w:multiLevelType w:val="hybridMultilevel"/>
    <w:tmpl w:val="F1D63A2E"/>
    <w:lvl w:ilvl="0" w:tplc="927ACEE2">
      <w:start w:val="1"/>
      <w:numFmt w:val="decimal"/>
      <w:lvlText w:val="%1."/>
      <w:lvlJc w:val="left"/>
      <w:pPr>
        <w:ind w:left="720" w:hanging="360"/>
      </w:pPr>
      <w:rPr>
        <w:rFonts w:hint="default"/>
        <w:i w:val="0"/>
      </w:rPr>
    </w:lvl>
    <w:lvl w:ilvl="1" w:tplc="1A1CE3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AC1E5B"/>
    <w:multiLevelType w:val="hybridMultilevel"/>
    <w:tmpl w:val="A7FA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C132ADB"/>
    <w:multiLevelType w:val="hybridMultilevel"/>
    <w:tmpl w:val="7E4E032A"/>
    <w:lvl w:ilvl="0" w:tplc="FC0029A2">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C840C6"/>
    <w:multiLevelType w:val="hybridMultilevel"/>
    <w:tmpl w:val="5D445EA8"/>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E722A2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2"/>
  </w:num>
  <w:num w:numId="2">
    <w:abstractNumId w:val="0"/>
  </w:num>
  <w:num w:numId="3">
    <w:abstractNumId w:val="87"/>
  </w:num>
  <w:num w:numId="4">
    <w:abstractNumId w:val="33"/>
  </w:num>
  <w:num w:numId="5">
    <w:abstractNumId w:val="46"/>
  </w:num>
  <w:num w:numId="6">
    <w:abstractNumId w:val="25"/>
  </w:num>
  <w:num w:numId="7">
    <w:abstractNumId w:val="80"/>
  </w:num>
  <w:num w:numId="8">
    <w:abstractNumId w:val="63"/>
  </w:num>
  <w:num w:numId="9">
    <w:abstractNumId w:val="69"/>
  </w:num>
  <w:num w:numId="10">
    <w:abstractNumId w:val="40"/>
  </w:num>
  <w:num w:numId="11">
    <w:abstractNumId w:val="88"/>
  </w:num>
  <w:num w:numId="12">
    <w:abstractNumId w:val="11"/>
  </w:num>
  <w:num w:numId="13">
    <w:abstractNumId w:val="66"/>
  </w:num>
  <w:num w:numId="14">
    <w:abstractNumId w:val="48"/>
  </w:num>
  <w:num w:numId="15">
    <w:abstractNumId w:val="23"/>
  </w:num>
  <w:num w:numId="16">
    <w:abstractNumId w:val="61"/>
  </w:num>
  <w:num w:numId="17">
    <w:abstractNumId w:val="56"/>
  </w:num>
  <w:num w:numId="18">
    <w:abstractNumId w:val="3"/>
  </w:num>
  <w:num w:numId="19">
    <w:abstractNumId w:val="15"/>
  </w:num>
  <w:num w:numId="20">
    <w:abstractNumId w:val="53"/>
  </w:num>
  <w:num w:numId="21">
    <w:abstractNumId w:val="29"/>
  </w:num>
  <w:num w:numId="22">
    <w:abstractNumId w:val="42"/>
  </w:num>
  <w:num w:numId="23">
    <w:abstractNumId w:val="71"/>
  </w:num>
  <w:num w:numId="24">
    <w:abstractNumId w:val="9"/>
  </w:num>
  <w:num w:numId="25">
    <w:abstractNumId w:val="55"/>
  </w:num>
  <w:num w:numId="26">
    <w:abstractNumId w:val="13"/>
  </w:num>
  <w:num w:numId="27">
    <w:abstractNumId w:val="2"/>
  </w:num>
  <w:num w:numId="28">
    <w:abstractNumId w:val="70"/>
  </w:num>
  <w:num w:numId="29">
    <w:abstractNumId w:val="79"/>
  </w:num>
  <w:num w:numId="30">
    <w:abstractNumId w:val="14"/>
  </w:num>
  <w:num w:numId="31">
    <w:abstractNumId w:val="21"/>
  </w:num>
  <w:num w:numId="32">
    <w:abstractNumId w:val="24"/>
  </w:num>
  <w:num w:numId="33">
    <w:abstractNumId w:val="7"/>
  </w:num>
  <w:num w:numId="34">
    <w:abstractNumId w:val="73"/>
  </w:num>
  <w:num w:numId="35">
    <w:abstractNumId w:val="20"/>
  </w:num>
  <w:num w:numId="36">
    <w:abstractNumId w:val="84"/>
  </w:num>
  <w:num w:numId="37">
    <w:abstractNumId w:val="65"/>
  </w:num>
  <w:num w:numId="38">
    <w:abstractNumId w:val="36"/>
  </w:num>
  <w:num w:numId="39">
    <w:abstractNumId w:val="16"/>
  </w:num>
  <w:num w:numId="40">
    <w:abstractNumId w:val="47"/>
  </w:num>
  <w:num w:numId="41">
    <w:abstractNumId w:val="68"/>
  </w:num>
  <w:num w:numId="42">
    <w:abstractNumId w:val="49"/>
  </w:num>
  <w:num w:numId="43">
    <w:abstractNumId w:val="35"/>
  </w:num>
  <w:num w:numId="44">
    <w:abstractNumId w:val="81"/>
  </w:num>
  <w:num w:numId="45">
    <w:abstractNumId w:val="83"/>
  </w:num>
  <w:num w:numId="46">
    <w:abstractNumId w:val="86"/>
  </w:num>
  <w:num w:numId="47">
    <w:abstractNumId w:val="31"/>
  </w:num>
  <w:num w:numId="48">
    <w:abstractNumId w:val="1"/>
  </w:num>
  <w:num w:numId="49">
    <w:abstractNumId w:val="4"/>
  </w:num>
  <w:num w:numId="50">
    <w:abstractNumId w:val="18"/>
  </w:num>
  <w:num w:numId="51">
    <w:abstractNumId w:val="17"/>
  </w:num>
  <w:num w:numId="52">
    <w:abstractNumId w:val="27"/>
  </w:num>
  <w:num w:numId="53">
    <w:abstractNumId w:val="6"/>
  </w:num>
  <w:num w:numId="54">
    <w:abstractNumId w:val="57"/>
  </w:num>
  <w:num w:numId="55">
    <w:abstractNumId w:val="52"/>
  </w:num>
  <w:num w:numId="56">
    <w:abstractNumId w:val="28"/>
  </w:num>
  <w:num w:numId="57">
    <w:abstractNumId w:val="67"/>
  </w:num>
  <w:num w:numId="58">
    <w:abstractNumId w:val="39"/>
  </w:num>
  <w:num w:numId="59">
    <w:abstractNumId w:val="43"/>
  </w:num>
  <w:num w:numId="60">
    <w:abstractNumId w:val="26"/>
  </w:num>
  <w:num w:numId="61">
    <w:abstractNumId w:val="12"/>
  </w:num>
  <w:num w:numId="62">
    <w:abstractNumId w:val="8"/>
  </w:num>
  <w:num w:numId="63">
    <w:abstractNumId w:val="62"/>
  </w:num>
  <w:num w:numId="64">
    <w:abstractNumId w:val="50"/>
  </w:num>
  <w:num w:numId="65">
    <w:abstractNumId w:val="51"/>
  </w:num>
  <w:num w:numId="66">
    <w:abstractNumId w:val="59"/>
  </w:num>
  <w:num w:numId="67">
    <w:abstractNumId w:val="90"/>
  </w:num>
  <w:num w:numId="68">
    <w:abstractNumId w:val="5"/>
  </w:num>
  <w:num w:numId="69">
    <w:abstractNumId w:val="38"/>
  </w:num>
  <w:num w:numId="70">
    <w:abstractNumId w:val="41"/>
  </w:num>
  <w:num w:numId="71">
    <w:abstractNumId w:val="72"/>
  </w:num>
  <w:num w:numId="72">
    <w:abstractNumId w:val="22"/>
  </w:num>
  <w:num w:numId="73">
    <w:abstractNumId w:val="45"/>
  </w:num>
  <w:num w:numId="74">
    <w:abstractNumId w:val="54"/>
  </w:num>
  <w:num w:numId="75">
    <w:abstractNumId w:val="34"/>
  </w:num>
  <w:num w:numId="76">
    <w:abstractNumId w:val="60"/>
  </w:num>
  <w:num w:numId="77">
    <w:abstractNumId w:val="77"/>
  </w:num>
  <w:num w:numId="78">
    <w:abstractNumId w:val="32"/>
  </w:num>
  <w:num w:numId="79">
    <w:abstractNumId w:val="10"/>
  </w:num>
  <w:num w:numId="80">
    <w:abstractNumId w:val="37"/>
  </w:num>
  <w:num w:numId="81">
    <w:abstractNumId w:val="76"/>
  </w:num>
  <w:num w:numId="82">
    <w:abstractNumId w:val="78"/>
  </w:num>
  <w:num w:numId="83">
    <w:abstractNumId w:val="19"/>
  </w:num>
  <w:num w:numId="84">
    <w:abstractNumId w:val="74"/>
  </w:num>
  <w:num w:numId="85">
    <w:abstractNumId w:val="75"/>
  </w:num>
  <w:num w:numId="86">
    <w:abstractNumId w:val="64"/>
  </w:num>
  <w:num w:numId="87">
    <w:abstractNumId w:val="30"/>
  </w:num>
  <w:num w:numId="88">
    <w:abstractNumId w:val="58"/>
  </w:num>
  <w:num w:numId="89">
    <w:abstractNumId w:val="85"/>
  </w:num>
  <w:num w:numId="90">
    <w:abstractNumId w:val="89"/>
  </w:num>
  <w:num w:numId="91">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3C29C2"/>
    <w:rsid w:val="00002AF6"/>
    <w:rsid w:val="00003537"/>
    <w:rsid w:val="00003927"/>
    <w:rsid w:val="00005C27"/>
    <w:rsid w:val="00005FD7"/>
    <w:rsid w:val="00006025"/>
    <w:rsid w:val="0000702C"/>
    <w:rsid w:val="00012853"/>
    <w:rsid w:val="00015A9C"/>
    <w:rsid w:val="00017020"/>
    <w:rsid w:val="000205F2"/>
    <w:rsid w:val="00021133"/>
    <w:rsid w:val="0002333C"/>
    <w:rsid w:val="00024CD1"/>
    <w:rsid w:val="00025E94"/>
    <w:rsid w:val="00030D31"/>
    <w:rsid w:val="00032401"/>
    <w:rsid w:val="00033399"/>
    <w:rsid w:val="00035914"/>
    <w:rsid w:val="000363D8"/>
    <w:rsid w:val="00037517"/>
    <w:rsid w:val="00040782"/>
    <w:rsid w:val="00040FF1"/>
    <w:rsid w:val="000410C8"/>
    <w:rsid w:val="000419A4"/>
    <w:rsid w:val="00042FD8"/>
    <w:rsid w:val="0004602B"/>
    <w:rsid w:val="00050CBE"/>
    <w:rsid w:val="00050FBF"/>
    <w:rsid w:val="0005105A"/>
    <w:rsid w:val="00052D1F"/>
    <w:rsid w:val="00053CB2"/>
    <w:rsid w:val="00054F99"/>
    <w:rsid w:val="000564B0"/>
    <w:rsid w:val="0005655C"/>
    <w:rsid w:val="000578CC"/>
    <w:rsid w:val="00057C7B"/>
    <w:rsid w:val="000607A9"/>
    <w:rsid w:val="00063B2D"/>
    <w:rsid w:val="00065C25"/>
    <w:rsid w:val="000663F5"/>
    <w:rsid w:val="000666CD"/>
    <w:rsid w:val="00066819"/>
    <w:rsid w:val="0006687F"/>
    <w:rsid w:val="00066945"/>
    <w:rsid w:val="00067920"/>
    <w:rsid w:val="00071A62"/>
    <w:rsid w:val="0007322D"/>
    <w:rsid w:val="000759DD"/>
    <w:rsid w:val="0007795D"/>
    <w:rsid w:val="000821A3"/>
    <w:rsid w:val="00085FCE"/>
    <w:rsid w:val="0008632B"/>
    <w:rsid w:val="000909E0"/>
    <w:rsid w:val="00092984"/>
    <w:rsid w:val="00093745"/>
    <w:rsid w:val="00093827"/>
    <w:rsid w:val="00094C2A"/>
    <w:rsid w:val="00095FAF"/>
    <w:rsid w:val="0009694F"/>
    <w:rsid w:val="000A0B0A"/>
    <w:rsid w:val="000A4257"/>
    <w:rsid w:val="000A5378"/>
    <w:rsid w:val="000A5D3A"/>
    <w:rsid w:val="000B0D40"/>
    <w:rsid w:val="000B14D8"/>
    <w:rsid w:val="000B248B"/>
    <w:rsid w:val="000B3B23"/>
    <w:rsid w:val="000B524E"/>
    <w:rsid w:val="000B697F"/>
    <w:rsid w:val="000B7AC5"/>
    <w:rsid w:val="000B7E76"/>
    <w:rsid w:val="000C1822"/>
    <w:rsid w:val="000C2472"/>
    <w:rsid w:val="000C2A5E"/>
    <w:rsid w:val="000C4629"/>
    <w:rsid w:val="000C4C42"/>
    <w:rsid w:val="000C5128"/>
    <w:rsid w:val="000C5418"/>
    <w:rsid w:val="000D1F4F"/>
    <w:rsid w:val="000D2CE8"/>
    <w:rsid w:val="000D31BC"/>
    <w:rsid w:val="000D52CF"/>
    <w:rsid w:val="000D5406"/>
    <w:rsid w:val="000D6509"/>
    <w:rsid w:val="000D6B78"/>
    <w:rsid w:val="000D73F1"/>
    <w:rsid w:val="000E0179"/>
    <w:rsid w:val="000E17AD"/>
    <w:rsid w:val="000E460C"/>
    <w:rsid w:val="000E5808"/>
    <w:rsid w:val="000E58AA"/>
    <w:rsid w:val="000E592D"/>
    <w:rsid w:val="000E5CFD"/>
    <w:rsid w:val="000F1253"/>
    <w:rsid w:val="000F175B"/>
    <w:rsid w:val="000F28C6"/>
    <w:rsid w:val="000F320E"/>
    <w:rsid w:val="000F3AB2"/>
    <w:rsid w:val="000F5635"/>
    <w:rsid w:val="00101055"/>
    <w:rsid w:val="001028F0"/>
    <w:rsid w:val="00103537"/>
    <w:rsid w:val="00105A8E"/>
    <w:rsid w:val="00107128"/>
    <w:rsid w:val="00110DEB"/>
    <w:rsid w:val="0011102A"/>
    <w:rsid w:val="00114EBB"/>
    <w:rsid w:val="00114EE8"/>
    <w:rsid w:val="0011638B"/>
    <w:rsid w:val="00116810"/>
    <w:rsid w:val="00116EDB"/>
    <w:rsid w:val="00120C1C"/>
    <w:rsid w:val="00121EFB"/>
    <w:rsid w:val="00122072"/>
    <w:rsid w:val="00125466"/>
    <w:rsid w:val="00127384"/>
    <w:rsid w:val="001279EE"/>
    <w:rsid w:val="00131488"/>
    <w:rsid w:val="00133742"/>
    <w:rsid w:val="00134978"/>
    <w:rsid w:val="00135943"/>
    <w:rsid w:val="00135ED8"/>
    <w:rsid w:val="00142131"/>
    <w:rsid w:val="00142F8C"/>
    <w:rsid w:val="001434E1"/>
    <w:rsid w:val="0014500F"/>
    <w:rsid w:val="001506B0"/>
    <w:rsid w:val="00152A85"/>
    <w:rsid w:val="00153F20"/>
    <w:rsid w:val="0015458C"/>
    <w:rsid w:val="00155092"/>
    <w:rsid w:val="00156916"/>
    <w:rsid w:val="00163148"/>
    <w:rsid w:val="00165064"/>
    <w:rsid w:val="00166C00"/>
    <w:rsid w:val="0016730E"/>
    <w:rsid w:val="001678DC"/>
    <w:rsid w:val="00173194"/>
    <w:rsid w:val="001743A5"/>
    <w:rsid w:val="001745F4"/>
    <w:rsid w:val="001758C7"/>
    <w:rsid w:val="00175DD2"/>
    <w:rsid w:val="001806F2"/>
    <w:rsid w:val="001809E4"/>
    <w:rsid w:val="0018279C"/>
    <w:rsid w:val="00183AAC"/>
    <w:rsid w:val="00185282"/>
    <w:rsid w:val="00186108"/>
    <w:rsid w:val="00191A84"/>
    <w:rsid w:val="00192E3C"/>
    <w:rsid w:val="0019425F"/>
    <w:rsid w:val="00194F65"/>
    <w:rsid w:val="00195066"/>
    <w:rsid w:val="00195315"/>
    <w:rsid w:val="001970E3"/>
    <w:rsid w:val="00197DE4"/>
    <w:rsid w:val="00197E06"/>
    <w:rsid w:val="001A0042"/>
    <w:rsid w:val="001A1A1F"/>
    <w:rsid w:val="001A21B3"/>
    <w:rsid w:val="001A402C"/>
    <w:rsid w:val="001A41D7"/>
    <w:rsid w:val="001A44FA"/>
    <w:rsid w:val="001A7E08"/>
    <w:rsid w:val="001B0387"/>
    <w:rsid w:val="001B1A32"/>
    <w:rsid w:val="001B30E9"/>
    <w:rsid w:val="001B4491"/>
    <w:rsid w:val="001B5422"/>
    <w:rsid w:val="001B5F27"/>
    <w:rsid w:val="001B5FA9"/>
    <w:rsid w:val="001B62B8"/>
    <w:rsid w:val="001B7B23"/>
    <w:rsid w:val="001B7B3B"/>
    <w:rsid w:val="001C348A"/>
    <w:rsid w:val="001D0308"/>
    <w:rsid w:val="001D1503"/>
    <w:rsid w:val="001D45D6"/>
    <w:rsid w:val="001D6C08"/>
    <w:rsid w:val="001E0165"/>
    <w:rsid w:val="001E1A6B"/>
    <w:rsid w:val="001E1EFD"/>
    <w:rsid w:val="001E2AB3"/>
    <w:rsid w:val="001E2CB5"/>
    <w:rsid w:val="001E39DF"/>
    <w:rsid w:val="001E484D"/>
    <w:rsid w:val="001E48DA"/>
    <w:rsid w:val="001E4E07"/>
    <w:rsid w:val="001F23DE"/>
    <w:rsid w:val="001F6703"/>
    <w:rsid w:val="002011DF"/>
    <w:rsid w:val="0020163B"/>
    <w:rsid w:val="00201CE8"/>
    <w:rsid w:val="00203DD0"/>
    <w:rsid w:val="0020678E"/>
    <w:rsid w:val="00207230"/>
    <w:rsid w:val="00207A6F"/>
    <w:rsid w:val="00210860"/>
    <w:rsid w:val="00211680"/>
    <w:rsid w:val="002132B7"/>
    <w:rsid w:val="00220FD4"/>
    <w:rsid w:val="00222E83"/>
    <w:rsid w:val="00224AAF"/>
    <w:rsid w:val="00224F6C"/>
    <w:rsid w:val="00225865"/>
    <w:rsid w:val="00233A70"/>
    <w:rsid w:val="00234389"/>
    <w:rsid w:val="00236326"/>
    <w:rsid w:val="00237AD0"/>
    <w:rsid w:val="002415C3"/>
    <w:rsid w:val="00242861"/>
    <w:rsid w:val="00247172"/>
    <w:rsid w:val="002473CE"/>
    <w:rsid w:val="0024774F"/>
    <w:rsid w:val="00247964"/>
    <w:rsid w:val="0025186D"/>
    <w:rsid w:val="002552BF"/>
    <w:rsid w:val="00255606"/>
    <w:rsid w:val="00257B1B"/>
    <w:rsid w:val="002608D2"/>
    <w:rsid w:val="00260FB5"/>
    <w:rsid w:val="0026360E"/>
    <w:rsid w:val="0026382F"/>
    <w:rsid w:val="0026431A"/>
    <w:rsid w:val="00267614"/>
    <w:rsid w:val="00267827"/>
    <w:rsid w:val="00272B95"/>
    <w:rsid w:val="0027684D"/>
    <w:rsid w:val="002779F0"/>
    <w:rsid w:val="00277BE6"/>
    <w:rsid w:val="00280B34"/>
    <w:rsid w:val="0028136C"/>
    <w:rsid w:val="0028343E"/>
    <w:rsid w:val="002843EC"/>
    <w:rsid w:val="00284871"/>
    <w:rsid w:val="002945FC"/>
    <w:rsid w:val="00294832"/>
    <w:rsid w:val="00295309"/>
    <w:rsid w:val="00295584"/>
    <w:rsid w:val="00296958"/>
    <w:rsid w:val="002A0D5B"/>
    <w:rsid w:val="002B0412"/>
    <w:rsid w:val="002B0A95"/>
    <w:rsid w:val="002B131C"/>
    <w:rsid w:val="002B3467"/>
    <w:rsid w:val="002B6DA2"/>
    <w:rsid w:val="002C11EB"/>
    <w:rsid w:val="002C3F8F"/>
    <w:rsid w:val="002C4F4C"/>
    <w:rsid w:val="002C5192"/>
    <w:rsid w:val="002C5965"/>
    <w:rsid w:val="002C6197"/>
    <w:rsid w:val="002C657D"/>
    <w:rsid w:val="002D1B80"/>
    <w:rsid w:val="002D1F71"/>
    <w:rsid w:val="002D3447"/>
    <w:rsid w:val="002D5497"/>
    <w:rsid w:val="002D5A8E"/>
    <w:rsid w:val="002D6B06"/>
    <w:rsid w:val="002E0061"/>
    <w:rsid w:val="002E07A6"/>
    <w:rsid w:val="002E1C08"/>
    <w:rsid w:val="002E3320"/>
    <w:rsid w:val="002E44E9"/>
    <w:rsid w:val="002E4B7F"/>
    <w:rsid w:val="002E5BF1"/>
    <w:rsid w:val="002E65AB"/>
    <w:rsid w:val="002F0515"/>
    <w:rsid w:val="002F1DD7"/>
    <w:rsid w:val="002F26E1"/>
    <w:rsid w:val="002F2F64"/>
    <w:rsid w:val="002F58D4"/>
    <w:rsid w:val="0030101D"/>
    <w:rsid w:val="00302ECD"/>
    <w:rsid w:val="0030347E"/>
    <w:rsid w:val="0030586A"/>
    <w:rsid w:val="00306E96"/>
    <w:rsid w:val="003167F6"/>
    <w:rsid w:val="00323163"/>
    <w:rsid w:val="00323E92"/>
    <w:rsid w:val="00327944"/>
    <w:rsid w:val="0033036D"/>
    <w:rsid w:val="003311B1"/>
    <w:rsid w:val="00331D71"/>
    <w:rsid w:val="0033295F"/>
    <w:rsid w:val="00335993"/>
    <w:rsid w:val="00335B51"/>
    <w:rsid w:val="00337D3C"/>
    <w:rsid w:val="003428CF"/>
    <w:rsid w:val="00343D95"/>
    <w:rsid w:val="00346834"/>
    <w:rsid w:val="00346F06"/>
    <w:rsid w:val="00347FE2"/>
    <w:rsid w:val="0035005D"/>
    <w:rsid w:val="003500B4"/>
    <w:rsid w:val="00351633"/>
    <w:rsid w:val="0035221D"/>
    <w:rsid w:val="003547E5"/>
    <w:rsid w:val="00361224"/>
    <w:rsid w:val="003623F7"/>
    <w:rsid w:val="0036579D"/>
    <w:rsid w:val="00365A6B"/>
    <w:rsid w:val="0037194C"/>
    <w:rsid w:val="00372254"/>
    <w:rsid w:val="003723B3"/>
    <w:rsid w:val="003725E1"/>
    <w:rsid w:val="00373AAE"/>
    <w:rsid w:val="0037454B"/>
    <w:rsid w:val="003746CB"/>
    <w:rsid w:val="0037600B"/>
    <w:rsid w:val="003769AD"/>
    <w:rsid w:val="003773E2"/>
    <w:rsid w:val="00380058"/>
    <w:rsid w:val="00380E4B"/>
    <w:rsid w:val="003821CF"/>
    <w:rsid w:val="003849B8"/>
    <w:rsid w:val="00385653"/>
    <w:rsid w:val="00386054"/>
    <w:rsid w:val="00386664"/>
    <w:rsid w:val="00386CE5"/>
    <w:rsid w:val="00390845"/>
    <w:rsid w:val="003969C7"/>
    <w:rsid w:val="003A386E"/>
    <w:rsid w:val="003A573F"/>
    <w:rsid w:val="003A5888"/>
    <w:rsid w:val="003A6E11"/>
    <w:rsid w:val="003A773E"/>
    <w:rsid w:val="003B13FF"/>
    <w:rsid w:val="003B1A28"/>
    <w:rsid w:val="003B3755"/>
    <w:rsid w:val="003B3A9C"/>
    <w:rsid w:val="003B54F3"/>
    <w:rsid w:val="003C1AFC"/>
    <w:rsid w:val="003C29C2"/>
    <w:rsid w:val="003C3CEA"/>
    <w:rsid w:val="003C5D5A"/>
    <w:rsid w:val="003C60CC"/>
    <w:rsid w:val="003C7F70"/>
    <w:rsid w:val="003D1DAD"/>
    <w:rsid w:val="003D21D5"/>
    <w:rsid w:val="003E0593"/>
    <w:rsid w:val="003E1AE5"/>
    <w:rsid w:val="003E285A"/>
    <w:rsid w:val="003E4BE0"/>
    <w:rsid w:val="003E67D2"/>
    <w:rsid w:val="003F1C99"/>
    <w:rsid w:val="003F21E5"/>
    <w:rsid w:val="003F38C1"/>
    <w:rsid w:val="003F4557"/>
    <w:rsid w:val="003F5A96"/>
    <w:rsid w:val="003F7127"/>
    <w:rsid w:val="004012DD"/>
    <w:rsid w:val="00401BFF"/>
    <w:rsid w:val="00402C85"/>
    <w:rsid w:val="00403838"/>
    <w:rsid w:val="00405019"/>
    <w:rsid w:val="00406380"/>
    <w:rsid w:val="0040647D"/>
    <w:rsid w:val="00406578"/>
    <w:rsid w:val="00406E86"/>
    <w:rsid w:val="004104F5"/>
    <w:rsid w:val="0041322C"/>
    <w:rsid w:val="0041394E"/>
    <w:rsid w:val="00413DFF"/>
    <w:rsid w:val="00414288"/>
    <w:rsid w:val="004168EF"/>
    <w:rsid w:val="00422427"/>
    <w:rsid w:val="00422CB2"/>
    <w:rsid w:val="0042618B"/>
    <w:rsid w:val="00430A7A"/>
    <w:rsid w:val="00431504"/>
    <w:rsid w:val="00433312"/>
    <w:rsid w:val="0043350F"/>
    <w:rsid w:val="004353B1"/>
    <w:rsid w:val="00444FE4"/>
    <w:rsid w:val="00446461"/>
    <w:rsid w:val="0045141A"/>
    <w:rsid w:val="00452F1F"/>
    <w:rsid w:val="004534A2"/>
    <w:rsid w:val="004536D7"/>
    <w:rsid w:val="00455402"/>
    <w:rsid w:val="00455A45"/>
    <w:rsid w:val="0045767D"/>
    <w:rsid w:val="0046174B"/>
    <w:rsid w:val="00463EB3"/>
    <w:rsid w:val="00466203"/>
    <w:rsid w:val="00466F13"/>
    <w:rsid w:val="00471179"/>
    <w:rsid w:val="004712B7"/>
    <w:rsid w:val="004731E9"/>
    <w:rsid w:val="0047457C"/>
    <w:rsid w:val="00477D9B"/>
    <w:rsid w:val="00480F71"/>
    <w:rsid w:val="00481B59"/>
    <w:rsid w:val="00482F68"/>
    <w:rsid w:val="004908AF"/>
    <w:rsid w:val="0049093A"/>
    <w:rsid w:val="00492216"/>
    <w:rsid w:val="004926F5"/>
    <w:rsid w:val="00492894"/>
    <w:rsid w:val="00493910"/>
    <w:rsid w:val="004959D1"/>
    <w:rsid w:val="00495AB9"/>
    <w:rsid w:val="00496634"/>
    <w:rsid w:val="0049698A"/>
    <w:rsid w:val="004A2DBB"/>
    <w:rsid w:val="004A2EE0"/>
    <w:rsid w:val="004A3324"/>
    <w:rsid w:val="004A5300"/>
    <w:rsid w:val="004B2283"/>
    <w:rsid w:val="004B2BF5"/>
    <w:rsid w:val="004B46A4"/>
    <w:rsid w:val="004B5116"/>
    <w:rsid w:val="004B5228"/>
    <w:rsid w:val="004B6AF6"/>
    <w:rsid w:val="004B6CAF"/>
    <w:rsid w:val="004C0587"/>
    <w:rsid w:val="004C2F5C"/>
    <w:rsid w:val="004C34EA"/>
    <w:rsid w:val="004C4089"/>
    <w:rsid w:val="004C4BE0"/>
    <w:rsid w:val="004D01FA"/>
    <w:rsid w:val="004D3966"/>
    <w:rsid w:val="004D5181"/>
    <w:rsid w:val="004D53DC"/>
    <w:rsid w:val="004D6232"/>
    <w:rsid w:val="004D6D57"/>
    <w:rsid w:val="004D702E"/>
    <w:rsid w:val="004E1D01"/>
    <w:rsid w:val="004E23D9"/>
    <w:rsid w:val="004E3511"/>
    <w:rsid w:val="004E3D98"/>
    <w:rsid w:val="004E44D9"/>
    <w:rsid w:val="004E521A"/>
    <w:rsid w:val="004E5913"/>
    <w:rsid w:val="004E59A0"/>
    <w:rsid w:val="004E6436"/>
    <w:rsid w:val="004E7E01"/>
    <w:rsid w:val="004F0C17"/>
    <w:rsid w:val="004F0CBF"/>
    <w:rsid w:val="004F17CC"/>
    <w:rsid w:val="004F1D95"/>
    <w:rsid w:val="004F22A6"/>
    <w:rsid w:val="004F3BF6"/>
    <w:rsid w:val="004F55F3"/>
    <w:rsid w:val="004F692A"/>
    <w:rsid w:val="005006E8"/>
    <w:rsid w:val="005023CD"/>
    <w:rsid w:val="00502DE4"/>
    <w:rsid w:val="00507787"/>
    <w:rsid w:val="00512598"/>
    <w:rsid w:val="00512A13"/>
    <w:rsid w:val="00514FC6"/>
    <w:rsid w:val="00517165"/>
    <w:rsid w:val="005216C6"/>
    <w:rsid w:val="00525CE7"/>
    <w:rsid w:val="0052620D"/>
    <w:rsid w:val="0053021B"/>
    <w:rsid w:val="005306A8"/>
    <w:rsid w:val="00533F50"/>
    <w:rsid w:val="0053602D"/>
    <w:rsid w:val="00536A82"/>
    <w:rsid w:val="00537BC4"/>
    <w:rsid w:val="00543696"/>
    <w:rsid w:val="00543E75"/>
    <w:rsid w:val="005443B5"/>
    <w:rsid w:val="00546F37"/>
    <w:rsid w:val="00547A9E"/>
    <w:rsid w:val="005546C1"/>
    <w:rsid w:val="00557410"/>
    <w:rsid w:val="00560815"/>
    <w:rsid w:val="00563B90"/>
    <w:rsid w:val="00563CCF"/>
    <w:rsid w:val="00565FB0"/>
    <w:rsid w:val="00567A26"/>
    <w:rsid w:val="00570244"/>
    <w:rsid w:val="00570810"/>
    <w:rsid w:val="005718D7"/>
    <w:rsid w:val="00572307"/>
    <w:rsid w:val="005727A9"/>
    <w:rsid w:val="0057359D"/>
    <w:rsid w:val="005735B1"/>
    <w:rsid w:val="00576EF1"/>
    <w:rsid w:val="0057750E"/>
    <w:rsid w:val="00583DB9"/>
    <w:rsid w:val="0058560E"/>
    <w:rsid w:val="00586BB6"/>
    <w:rsid w:val="00586C42"/>
    <w:rsid w:val="00587457"/>
    <w:rsid w:val="005928A9"/>
    <w:rsid w:val="00594AD9"/>
    <w:rsid w:val="00596957"/>
    <w:rsid w:val="0059762B"/>
    <w:rsid w:val="005A1566"/>
    <w:rsid w:val="005A1AB4"/>
    <w:rsid w:val="005A1DFC"/>
    <w:rsid w:val="005A26B0"/>
    <w:rsid w:val="005A284B"/>
    <w:rsid w:val="005A4185"/>
    <w:rsid w:val="005A4729"/>
    <w:rsid w:val="005B0B64"/>
    <w:rsid w:val="005B22E9"/>
    <w:rsid w:val="005C09EB"/>
    <w:rsid w:val="005C0F4C"/>
    <w:rsid w:val="005C294E"/>
    <w:rsid w:val="005C7DAC"/>
    <w:rsid w:val="005D01C4"/>
    <w:rsid w:val="005D261C"/>
    <w:rsid w:val="005D28EF"/>
    <w:rsid w:val="005D2E7B"/>
    <w:rsid w:val="005D6FF1"/>
    <w:rsid w:val="005E3C10"/>
    <w:rsid w:val="005E673A"/>
    <w:rsid w:val="005F11BE"/>
    <w:rsid w:val="005F1E4E"/>
    <w:rsid w:val="005F470C"/>
    <w:rsid w:val="005F73FC"/>
    <w:rsid w:val="0060063C"/>
    <w:rsid w:val="00601FA1"/>
    <w:rsid w:val="006039EF"/>
    <w:rsid w:val="006062B2"/>
    <w:rsid w:val="00606C62"/>
    <w:rsid w:val="00606F3C"/>
    <w:rsid w:val="00611797"/>
    <w:rsid w:val="0061182B"/>
    <w:rsid w:val="00612C1C"/>
    <w:rsid w:val="00613B75"/>
    <w:rsid w:val="006167B4"/>
    <w:rsid w:val="0061721D"/>
    <w:rsid w:val="00617CCE"/>
    <w:rsid w:val="00617EE9"/>
    <w:rsid w:val="006206C4"/>
    <w:rsid w:val="00620CC8"/>
    <w:rsid w:val="00624B6A"/>
    <w:rsid w:val="00624E3E"/>
    <w:rsid w:val="006256B2"/>
    <w:rsid w:val="006258F6"/>
    <w:rsid w:val="00630669"/>
    <w:rsid w:val="00630EDE"/>
    <w:rsid w:val="0063484C"/>
    <w:rsid w:val="00640180"/>
    <w:rsid w:val="00640CA0"/>
    <w:rsid w:val="00642337"/>
    <w:rsid w:val="00643773"/>
    <w:rsid w:val="006438E1"/>
    <w:rsid w:val="0064444F"/>
    <w:rsid w:val="00644F97"/>
    <w:rsid w:val="006451EA"/>
    <w:rsid w:val="006454EA"/>
    <w:rsid w:val="006464CB"/>
    <w:rsid w:val="00647787"/>
    <w:rsid w:val="00647AD8"/>
    <w:rsid w:val="00650EF9"/>
    <w:rsid w:val="0065119B"/>
    <w:rsid w:val="00652BB1"/>
    <w:rsid w:val="00652EE0"/>
    <w:rsid w:val="00654305"/>
    <w:rsid w:val="00654E2E"/>
    <w:rsid w:val="006554B6"/>
    <w:rsid w:val="006559C2"/>
    <w:rsid w:val="00656B06"/>
    <w:rsid w:val="00662A8C"/>
    <w:rsid w:val="0066346E"/>
    <w:rsid w:val="00664574"/>
    <w:rsid w:val="006663F9"/>
    <w:rsid w:val="006737C0"/>
    <w:rsid w:val="00675253"/>
    <w:rsid w:val="006779AD"/>
    <w:rsid w:val="00677BC2"/>
    <w:rsid w:val="00680C78"/>
    <w:rsid w:val="00681D50"/>
    <w:rsid w:val="0068381E"/>
    <w:rsid w:val="00684DDA"/>
    <w:rsid w:val="0069163B"/>
    <w:rsid w:val="00692BE6"/>
    <w:rsid w:val="0069409E"/>
    <w:rsid w:val="00694328"/>
    <w:rsid w:val="00694517"/>
    <w:rsid w:val="00694916"/>
    <w:rsid w:val="00695F39"/>
    <w:rsid w:val="00696D8B"/>
    <w:rsid w:val="006A3B5C"/>
    <w:rsid w:val="006A3FD0"/>
    <w:rsid w:val="006A4EF1"/>
    <w:rsid w:val="006A55A1"/>
    <w:rsid w:val="006A5C0F"/>
    <w:rsid w:val="006B1D87"/>
    <w:rsid w:val="006B2DAB"/>
    <w:rsid w:val="006B2DE6"/>
    <w:rsid w:val="006B4322"/>
    <w:rsid w:val="006B7C7D"/>
    <w:rsid w:val="006C01D0"/>
    <w:rsid w:val="006C0358"/>
    <w:rsid w:val="006C0A57"/>
    <w:rsid w:val="006C1699"/>
    <w:rsid w:val="006C2CBA"/>
    <w:rsid w:val="006C33FA"/>
    <w:rsid w:val="006C3C47"/>
    <w:rsid w:val="006C46E6"/>
    <w:rsid w:val="006C53ED"/>
    <w:rsid w:val="006C7445"/>
    <w:rsid w:val="006C7990"/>
    <w:rsid w:val="006C7B7A"/>
    <w:rsid w:val="006C7C06"/>
    <w:rsid w:val="006D4CD6"/>
    <w:rsid w:val="006D729A"/>
    <w:rsid w:val="006E648E"/>
    <w:rsid w:val="006F05F6"/>
    <w:rsid w:val="006F216F"/>
    <w:rsid w:val="006F5393"/>
    <w:rsid w:val="006F7A89"/>
    <w:rsid w:val="0071008F"/>
    <w:rsid w:val="00720C1C"/>
    <w:rsid w:val="007213FF"/>
    <w:rsid w:val="00722073"/>
    <w:rsid w:val="00722AE9"/>
    <w:rsid w:val="00730223"/>
    <w:rsid w:val="0073088E"/>
    <w:rsid w:val="00733679"/>
    <w:rsid w:val="007344DD"/>
    <w:rsid w:val="007465A1"/>
    <w:rsid w:val="00747F0D"/>
    <w:rsid w:val="00750A53"/>
    <w:rsid w:val="00751AEA"/>
    <w:rsid w:val="00751F0D"/>
    <w:rsid w:val="00752F71"/>
    <w:rsid w:val="0075340C"/>
    <w:rsid w:val="007566D3"/>
    <w:rsid w:val="00756CB6"/>
    <w:rsid w:val="007579CF"/>
    <w:rsid w:val="00760F71"/>
    <w:rsid w:val="007649C4"/>
    <w:rsid w:val="00764C07"/>
    <w:rsid w:val="007661D9"/>
    <w:rsid w:val="00767FAB"/>
    <w:rsid w:val="00773ED5"/>
    <w:rsid w:val="00774D1A"/>
    <w:rsid w:val="00775EF5"/>
    <w:rsid w:val="00775FEE"/>
    <w:rsid w:val="00782FCB"/>
    <w:rsid w:val="00784F04"/>
    <w:rsid w:val="007915F8"/>
    <w:rsid w:val="00792602"/>
    <w:rsid w:val="00795814"/>
    <w:rsid w:val="007959C6"/>
    <w:rsid w:val="00795B02"/>
    <w:rsid w:val="00797BAE"/>
    <w:rsid w:val="007A2AE0"/>
    <w:rsid w:val="007A2FEF"/>
    <w:rsid w:val="007A3B1A"/>
    <w:rsid w:val="007A4115"/>
    <w:rsid w:val="007A7200"/>
    <w:rsid w:val="007A78E9"/>
    <w:rsid w:val="007A7D85"/>
    <w:rsid w:val="007B14E8"/>
    <w:rsid w:val="007B167D"/>
    <w:rsid w:val="007B2425"/>
    <w:rsid w:val="007B2ACB"/>
    <w:rsid w:val="007B2E00"/>
    <w:rsid w:val="007B4473"/>
    <w:rsid w:val="007B4CA9"/>
    <w:rsid w:val="007B5DC2"/>
    <w:rsid w:val="007B65B5"/>
    <w:rsid w:val="007B7540"/>
    <w:rsid w:val="007C078E"/>
    <w:rsid w:val="007C0FFC"/>
    <w:rsid w:val="007C12B5"/>
    <w:rsid w:val="007C24A5"/>
    <w:rsid w:val="007C3152"/>
    <w:rsid w:val="007C3703"/>
    <w:rsid w:val="007C4BA4"/>
    <w:rsid w:val="007C4CC4"/>
    <w:rsid w:val="007C5E9D"/>
    <w:rsid w:val="007C636A"/>
    <w:rsid w:val="007C7339"/>
    <w:rsid w:val="007C76C9"/>
    <w:rsid w:val="007C7860"/>
    <w:rsid w:val="007C78CC"/>
    <w:rsid w:val="007D14B0"/>
    <w:rsid w:val="007D2DFD"/>
    <w:rsid w:val="007D2FBE"/>
    <w:rsid w:val="007D4269"/>
    <w:rsid w:val="007D5971"/>
    <w:rsid w:val="007D7382"/>
    <w:rsid w:val="007E0681"/>
    <w:rsid w:val="007E11F9"/>
    <w:rsid w:val="007E3EBC"/>
    <w:rsid w:val="007E5C73"/>
    <w:rsid w:val="007E5FBD"/>
    <w:rsid w:val="007E6884"/>
    <w:rsid w:val="007E6A38"/>
    <w:rsid w:val="007E7500"/>
    <w:rsid w:val="007E77FA"/>
    <w:rsid w:val="007F0483"/>
    <w:rsid w:val="007F08CD"/>
    <w:rsid w:val="007F0B26"/>
    <w:rsid w:val="007F0FD9"/>
    <w:rsid w:val="007F37AD"/>
    <w:rsid w:val="007F3AEF"/>
    <w:rsid w:val="007F44A8"/>
    <w:rsid w:val="007F58F3"/>
    <w:rsid w:val="007F7463"/>
    <w:rsid w:val="008006DA"/>
    <w:rsid w:val="008011B6"/>
    <w:rsid w:val="0080154C"/>
    <w:rsid w:val="00806787"/>
    <w:rsid w:val="00811FED"/>
    <w:rsid w:val="00812074"/>
    <w:rsid w:val="0081367A"/>
    <w:rsid w:val="00813B03"/>
    <w:rsid w:val="00820A41"/>
    <w:rsid w:val="00820DA5"/>
    <w:rsid w:val="008252BD"/>
    <w:rsid w:val="00833A98"/>
    <w:rsid w:val="00837A78"/>
    <w:rsid w:val="00837E39"/>
    <w:rsid w:val="00840CB5"/>
    <w:rsid w:val="00842D07"/>
    <w:rsid w:val="00842F2D"/>
    <w:rsid w:val="0084364C"/>
    <w:rsid w:val="008452AB"/>
    <w:rsid w:val="00851140"/>
    <w:rsid w:val="0085322F"/>
    <w:rsid w:val="00853A91"/>
    <w:rsid w:val="00854AFF"/>
    <w:rsid w:val="00856E39"/>
    <w:rsid w:val="0086284B"/>
    <w:rsid w:val="00862DE2"/>
    <w:rsid w:val="00867BF1"/>
    <w:rsid w:val="00870229"/>
    <w:rsid w:val="00870866"/>
    <w:rsid w:val="00870980"/>
    <w:rsid w:val="0087135E"/>
    <w:rsid w:val="00873A72"/>
    <w:rsid w:val="00875015"/>
    <w:rsid w:val="0087567C"/>
    <w:rsid w:val="00875C1F"/>
    <w:rsid w:val="00876FAA"/>
    <w:rsid w:val="008771A6"/>
    <w:rsid w:val="00877733"/>
    <w:rsid w:val="00877F53"/>
    <w:rsid w:val="00880D34"/>
    <w:rsid w:val="00883529"/>
    <w:rsid w:val="008848FA"/>
    <w:rsid w:val="00885796"/>
    <w:rsid w:val="00885FC4"/>
    <w:rsid w:val="008860EB"/>
    <w:rsid w:val="00886CB5"/>
    <w:rsid w:val="00891555"/>
    <w:rsid w:val="00892706"/>
    <w:rsid w:val="008944F7"/>
    <w:rsid w:val="00894F73"/>
    <w:rsid w:val="00896408"/>
    <w:rsid w:val="00897D80"/>
    <w:rsid w:val="008A27A9"/>
    <w:rsid w:val="008A7C5E"/>
    <w:rsid w:val="008B0445"/>
    <w:rsid w:val="008B1194"/>
    <w:rsid w:val="008B19A1"/>
    <w:rsid w:val="008B3582"/>
    <w:rsid w:val="008B5636"/>
    <w:rsid w:val="008B56D2"/>
    <w:rsid w:val="008B5DDD"/>
    <w:rsid w:val="008B6F1B"/>
    <w:rsid w:val="008C0664"/>
    <w:rsid w:val="008C0A54"/>
    <w:rsid w:val="008C0FC3"/>
    <w:rsid w:val="008C3796"/>
    <w:rsid w:val="008C6329"/>
    <w:rsid w:val="008C65E8"/>
    <w:rsid w:val="008C66E0"/>
    <w:rsid w:val="008C7AD6"/>
    <w:rsid w:val="008D0687"/>
    <w:rsid w:val="008D36FA"/>
    <w:rsid w:val="008D7940"/>
    <w:rsid w:val="008E33BB"/>
    <w:rsid w:val="008E506A"/>
    <w:rsid w:val="008F230A"/>
    <w:rsid w:val="008F3062"/>
    <w:rsid w:val="008F51F9"/>
    <w:rsid w:val="008F6BAD"/>
    <w:rsid w:val="009002EF"/>
    <w:rsid w:val="0090079E"/>
    <w:rsid w:val="00904985"/>
    <w:rsid w:val="00906CE3"/>
    <w:rsid w:val="00911567"/>
    <w:rsid w:val="00911FD9"/>
    <w:rsid w:val="009136EA"/>
    <w:rsid w:val="00914F92"/>
    <w:rsid w:val="00921CB1"/>
    <w:rsid w:val="009238D6"/>
    <w:rsid w:val="00923F09"/>
    <w:rsid w:val="0092456E"/>
    <w:rsid w:val="009251FF"/>
    <w:rsid w:val="00925593"/>
    <w:rsid w:val="00925B67"/>
    <w:rsid w:val="00927044"/>
    <w:rsid w:val="00932532"/>
    <w:rsid w:val="00932774"/>
    <w:rsid w:val="00932B94"/>
    <w:rsid w:val="00932BD8"/>
    <w:rsid w:val="00933D71"/>
    <w:rsid w:val="0093499B"/>
    <w:rsid w:val="009354D3"/>
    <w:rsid w:val="00936ACB"/>
    <w:rsid w:val="00942FE9"/>
    <w:rsid w:val="00944BE7"/>
    <w:rsid w:val="00946E2F"/>
    <w:rsid w:val="009473A8"/>
    <w:rsid w:val="00947986"/>
    <w:rsid w:val="0095087F"/>
    <w:rsid w:val="00950B3C"/>
    <w:rsid w:val="00950C6B"/>
    <w:rsid w:val="009543AD"/>
    <w:rsid w:val="009544A3"/>
    <w:rsid w:val="00954A73"/>
    <w:rsid w:val="0096145E"/>
    <w:rsid w:val="00962988"/>
    <w:rsid w:val="00964A85"/>
    <w:rsid w:val="009659E9"/>
    <w:rsid w:val="00965C30"/>
    <w:rsid w:val="00966693"/>
    <w:rsid w:val="00970DD1"/>
    <w:rsid w:val="0097235B"/>
    <w:rsid w:val="00973134"/>
    <w:rsid w:val="0097394D"/>
    <w:rsid w:val="0097474F"/>
    <w:rsid w:val="009769F9"/>
    <w:rsid w:val="00980E88"/>
    <w:rsid w:val="009822E2"/>
    <w:rsid w:val="00984454"/>
    <w:rsid w:val="009849D8"/>
    <w:rsid w:val="009852DD"/>
    <w:rsid w:val="00987ED0"/>
    <w:rsid w:val="0099138B"/>
    <w:rsid w:val="00991716"/>
    <w:rsid w:val="00991FC3"/>
    <w:rsid w:val="00993FE7"/>
    <w:rsid w:val="00994739"/>
    <w:rsid w:val="009949A8"/>
    <w:rsid w:val="0099550F"/>
    <w:rsid w:val="009A06A7"/>
    <w:rsid w:val="009A46E7"/>
    <w:rsid w:val="009A485B"/>
    <w:rsid w:val="009A50BB"/>
    <w:rsid w:val="009A54B1"/>
    <w:rsid w:val="009A634F"/>
    <w:rsid w:val="009A6DDD"/>
    <w:rsid w:val="009A738B"/>
    <w:rsid w:val="009A7925"/>
    <w:rsid w:val="009A7C6C"/>
    <w:rsid w:val="009B2E0A"/>
    <w:rsid w:val="009B51AD"/>
    <w:rsid w:val="009B58DF"/>
    <w:rsid w:val="009B5AC1"/>
    <w:rsid w:val="009B6E28"/>
    <w:rsid w:val="009C16F5"/>
    <w:rsid w:val="009C27B0"/>
    <w:rsid w:val="009C2D0F"/>
    <w:rsid w:val="009C51DF"/>
    <w:rsid w:val="009C7B55"/>
    <w:rsid w:val="009D19E1"/>
    <w:rsid w:val="009D293C"/>
    <w:rsid w:val="009D54D4"/>
    <w:rsid w:val="009D7D5E"/>
    <w:rsid w:val="009E1197"/>
    <w:rsid w:val="009E279D"/>
    <w:rsid w:val="009E3B61"/>
    <w:rsid w:val="009E55C1"/>
    <w:rsid w:val="009F03D2"/>
    <w:rsid w:val="009F1D49"/>
    <w:rsid w:val="009F30CA"/>
    <w:rsid w:val="009F4103"/>
    <w:rsid w:val="009F45FB"/>
    <w:rsid w:val="009F6773"/>
    <w:rsid w:val="009F6A0B"/>
    <w:rsid w:val="009F73F4"/>
    <w:rsid w:val="00A01331"/>
    <w:rsid w:val="00A01C56"/>
    <w:rsid w:val="00A020A7"/>
    <w:rsid w:val="00A02E00"/>
    <w:rsid w:val="00A05B44"/>
    <w:rsid w:val="00A0730F"/>
    <w:rsid w:val="00A14388"/>
    <w:rsid w:val="00A143DE"/>
    <w:rsid w:val="00A15536"/>
    <w:rsid w:val="00A16979"/>
    <w:rsid w:val="00A17B30"/>
    <w:rsid w:val="00A17EB0"/>
    <w:rsid w:val="00A23A72"/>
    <w:rsid w:val="00A3223D"/>
    <w:rsid w:val="00A34145"/>
    <w:rsid w:val="00A34F06"/>
    <w:rsid w:val="00A40A0D"/>
    <w:rsid w:val="00A41F2C"/>
    <w:rsid w:val="00A44837"/>
    <w:rsid w:val="00A44E28"/>
    <w:rsid w:val="00A45505"/>
    <w:rsid w:val="00A4799C"/>
    <w:rsid w:val="00A5060B"/>
    <w:rsid w:val="00A519A2"/>
    <w:rsid w:val="00A6088F"/>
    <w:rsid w:val="00A60959"/>
    <w:rsid w:val="00A62AB4"/>
    <w:rsid w:val="00A634A4"/>
    <w:rsid w:val="00A63C52"/>
    <w:rsid w:val="00A66242"/>
    <w:rsid w:val="00A66C67"/>
    <w:rsid w:val="00A74A30"/>
    <w:rsid w:val="00A75ACF"/>
    <w:rsid w:val="00A76B1F"/>
    <w:rsid w:val="00A77D4C"/>
    <w:rsid w:val="00A80915"/>
    <w:rsid w:val="00A82833"/>
    <w:rsid w:val="00A83B53"/>
    <w:rsid w:val="00A87553"/>
    <w:rsid w:val="00A87940"/>
    <w:rsid w:val="00A87FAF"/>
    <w:rsid w:val="00A91A26"/>
    <w:rsid w:val="00A92CCB"/>
    <w:rsid w:val="00A94CCB"/>
    <w:rsid w:val="00A94E26"/>
    <w:rsid w:val="00A969C1"/>
    <w:rsid w:val="00A96B19"/>
    <w:rsid w:val="00AA15D3"/>
    <w:rsid w:val="00AA1636"/>
    <w:rsid w:val="00AA369D"/>
    <w:rsid w:val="00AB0332"/>
    <w:rsid w:val="00AB0D7D"/>
    <w:rsid w:val="00AB482F"/>
    <w:rsid w:val="00AB496A"/>
    <w:rsid w:val="00AB49D5"/>
    <w:rsid w:val="00AB4E75"/>
    <w:rsid w:val="00AB5ADE"/>
    <w:rsid w:val="00AC0897"/>
    <w:rsid w:val="00AC3054"/>
    <w:rsid w:val="00AC62F6"/>
    <w:rsid w:val="00AD2380"/>
    <w:rsid w:val="00AD28E7"/>
    <w:rsid w:val="00AD3430"/>
    <w:rsid w:val="00AD456B"/>
    <w:rsid w:val="00AD4D63"/>
    <w:rsid w:val="00AD4F5E"/>
    <w:rsid w:val="00AD71E5"/>
    <w:rsid w:val="00AD7378"/>
    <w:rsid w:val="00AE0F9F"/>
    <w:rsid w:val="00AE3656"/>
    <w:rsid w:val="00AF0409"/>
    <w:rsid w:val="00AF0B2F"/>
    <w:rsid w:val="00AF1251"/>
    <w:rsid w:val="00AF26FC"/>
    <w:rsid w:val="00AF32EB"/>
    <w:rsid w:val="00AF48C3"/>
    <w:rsid w:val="00AF560C"/>
    <w:rsid w:val="00B00413"/>
    <w:rsid w:val="00B02E7B"/>
    <w:rsid w:val="00B03CAA"/>
    <w:rsid w:val="00B05B81"/>
    <w:rsid w:val="00B0660C"/>
    <w:rsid w:val="00B07A11"/>
    <w:rsid w:val="00B07AD2"/>
    <w:rsid w:val="00B10764"/>
    <w:rsid w:val="00B10F9C"/>
    <w:rsid w:val="00B15700"/>
    <w:rsid w:val="00B16BA2"/>
    <w:rsid w:val="00B2047B"/>
    <w:rsid w:val="00B2052C"/>
    <w:rsid w:val="00B211A1"/>
    <w:rsid w:val="00B228CC"/>
    <w:rsid w:val="00B23BCF"/>
    <w:rsid w:val="00B23EC0"/>
    <w:rsid w:val="00B24D90"/>
    <w:rsid w:val="00B274B1"/>
    <w:rsid w:val="00B275CA"/>
    <w:rsid w:val="00B279DB"/>
    <w:rsid w:val="00B30742"/>
    <w:rsid w:val="00B30811"/>
    <w:rsid w:val="00B32341"/>
    <w:rsid w:val="00B41D38"/>
    <w:rsid w:val="00B420F8"/>
    <w:rsid w:val="00B4296E"/>
    <w:rsid w:val="00B46BE9"/>
    <w:rsid w:val="00B47301"/>
    <w:rsid w:val="00B5352D"/>
    <w:rsid w:val="00B53D35"/>
    <w:rsid w:val="00B5599C"/>
    <w:rsid w:val="00B55CDC"/>
    <w:rsid w:val="00B5687F"/>
    <w:rsid w:val="00B57AA5"/>
    <w:rsid w:val="00B6367F"/>
    <w:rsid w:val="00B646BB"/>
    <w:rsid w:val="00B65FAD"/>
    <w:rsid w:val="00B70EC1"/>
    <w:rsid w:val="00B71B1C"/>
    <w:rsid w:val="00B746B4"/>
    <w:rsid w:val="00B75913"/>
    <w:rsid w:val="00B76C61"/>
    <w:rsid w:val="00B81A50"/>
    <w:rsid w:val="00B81BDB"/>
    <w:rsid w:val="00B83685"/>
    <w:rsid w:val="00B83B82"/>
    <w:rsid w:val="00B83CCD"/>
    <w:rsid w:val="00B83D66"/>
    <w:rsid w:val="00B84694"/>
    <w:rsid w:val="00B87332"/>
    <w:rsid w:val="00B87388"/>
    <w:rsid w:val="00B906A3"/>
    <w:rsid w:val="00B90DAD"/>
    <w:rsid w:val="00B9152E"/>
    <w:rsid w:val="00B93ED6"/>
    <w:rsid w:val="00B94692"/>
    <w:rsid w:val="00B966E1"/>
    <w:rsid w:val="00B96DF1"/>
    <w:rsid w:val="00B976F0"/>
    <w:rsid w:val="00BA3183"/>
    <w:rsid w:val="00BA3B09"/>
    <w:rsid w:val="00BA5E26"/>
    <w:rsid w:val="00BA65CC"/>
    <w:rsid w:val="00BA721E"/>
    <w:rsid w:val="00BB039F"/>
    <w:rsid w:val="00BB1193"/>
    <w:rsid w:val="00BB13B7"/>
    <w:rsid w:val="00BB1FC5"/>
    <w:rsid w:val="00BB3914"/>
    <w:rsid w:val="00BB49F5"/>
    <w:rsid w:val="00BB6100"/>
    <w:rsid w:val="00BB6C71"/>
    <w:rsid w:val="00BC071C"/>
    <w:rsid w:val="00BC244F"/>
    <w:rsid w:val="00BC3016"/>
    <w:rsid w:val="00BC60FD"/>
    <w:rsid w:val="00BC6D8B"/>
    <w:rsid w:val="00BD0068"/>
    <w:rsid w:val="00BD1325"/>
    <w:rsid w:val="00BD16DD"/>
    <w:rsid w:val="00BD2DC0"/>
    <w:rsid w:val="00BD44BD"/>
    <w:rsid w:val="00BD606B"/>
    <w:rsid w:val="00BE0B46"/>
    <w:rsid w:val="00BE0C82"/>
    <w:rsid w:val="00BE0D8D"/>
    <w:rsid w:val="00BE2596"/>
    <w:rsid w:val="00BE4C88"/>
    <w:rsid w:val="00BE590A"/>
    <w:rsid w:val="00BF15A7"/>
    <w:rsid w:val="00C03A7A"/>
    <w:rsid w:val="00C04D70"/>
    <w:rsid w:val="00C0615F"/>
    <w:rsid w:val="00C072F8"/>
    <w:rsid w:val="00C12FCC"/>
    <w:rsid w:val="00C156F7"/>
    <w:rsid w:val="00C1703B"/>
    <w:rsid w:val="00C20A93"/>
    <w:rsid w:val="00C20E13"/>
    <w:rsid w:val="00C25929"/>
    <w:rsid w:val="00C35AB4"/>
    <w:rsid w:val="00C36C86"/>
    <w:rsid w:val="00C37DC2"/>
    <w:rsid w:val="00C4109D"/>
    <w:rsid w:val="00C413E0"/>
    <w:rsid w:val="00C416A1"/>
    <w:rsid w:val="00C416CC"/>
    <w:rsid w:val="00C43B1E"/>
    <w:rsid w:val="00C47E68"/>
    <w:rsid w:val="00C520E5"/>
    <w:rsid w:val="00C52D3C"/>
    <w:rsid w:val="00C54B89"/>
    <w:rsid w:val="00C55CCF"/>
    <w:rsid w:val="00C577EB"/>
    <w:rsid w:val="00C61BC3"/>
    <w:rsid w:val="00C62866"/>
    <w:rsid w:val="00C62B36"/>
    <w:rsid w:val="00C6345E"/>
    <w:rsid w:val="00C63465"/>
    <w:rsid w:val="00C6399D"/>
    <w:rsid w:val="00C641E9"/>
    <w:rsid w:val="00C6421D"/>
    <w:rsid w:val="00C64894"/>
    <w:rsid w:val="00C671C8"/>
    <w:rsid w:val="00C6726D"/>
    <w:rsid w:val="00C67555"/>
    <w:rsid w:val="00C67BFC"/>
    <w:rsid w:val="00C67D3E"/>
    <w:rsid w:val="00C701E6"/>
    <w:rsid w:val="00C70D14"/>
    <w:rsid w:val="00C71F27"/>
    <w:rsid w:val="00C723C2"/>
    <w:rsid w:val="00C72471"/>
    <w:rsid w:val="00C773BA"/>
    <w:rsid w:val="00C773E6"/>
    <w:rsid w:val="00C82433"/>
    <w:rsid w:val="00C8429B"/>
    <w:rsid w:val="00C84EF0"/>
    <w:rsid w:val="00C85E93"/>
    <w:rsid w:val="00C87190"/>
    <w:rsid w:val="00C87789"/>
    <w:rsid w:val="00C87885"/>
    <w:rsid w:val="00C90340"/>
    <w:rsid w:val="00C90CCF"/>
    <w:rsid w:val="00C92DA1"/>
    <w:rsid w:val="00C944C8"/>
    <w:rsid w:val="00C945D7"/>
    <w:rsid w:val="00C9535B"/>
    <w:rsid w:val="00C960EE"/>
    <w:rsid w:val="00C969A6"/>
    <w:rsid w:val="00C979F6"/>
    <w:rsid w:val="00CA5B66"/>
    <w:rsid w:val="00CA62EE"/>
    <w:rsid w:val="00CB46F0"/>
    <w:rsid w:val="00CB5C65"/>
    <w:rsid w:val="00CB6C7D"/>
    <w:rsid w:val="00CB7A9B"/>
    <w:rsid w:val="00CC104B"/>
    <w:rsid w:val="00CC21E3"/>
    <w:rsid w:val="00CC496E"/>
    <w:rsid w:val="00CC5D3A"/>
    <w:rsid w:val="00CD23E0"/>
    <w:rsid w:val="00CE1145"/>
    <w:rsid w:val="00CE3D39"/>
    <w:rsid w:val="00CE3DEC"/>
    <w:rsid w:val="00CE491B"/>
    <w:rsid w:val="00CE4ECD"/>
    <w:rsid w:val="00CE4F01"/>
    <w:rsid w:val="00CE6533"/>
    <w:rsid w:val="00CE6F07"/>
    <w:rsid w:val="00CE72AF"/>
    <w:rsid w:val="00CF0AC5"/>
    <w:rsid w:val="00CF288E"/>
    <w:rsid w:val="00CF7AB7"/>
    <w:rsid w:val="00D03DEE"/>
    <w:rsid w:val="00D04A97"/>
    <w:rsid w:val="00D10665"/>
    <w:rsid w:val="00D115BF"/>
    <w:rsid w:val="00D11DAA"/>
    <w:rsid w:val="00D12BE4"/>
    <w:rsid w:val="00D13C68"/>
    <w:rsid w:val="00D14E24"/>
    <w:rsid w:val="00D15026"/>
    <w:rsid w:val="00D150EB"/>
    <w:rsid w:val="00D17BF0"/>
    <w:rsid w:val="00D230B4"/>
    <w:rsid w:val="00D2658B"/>
    <w:rsid w:val="00D269C3"/>
    <w:rsid w:val="00D31D23"/>
    <w:rsid w:val="00D322AC"/>
    <w:rsid w:val="00D33631"/>
    <w:rsid w:val="00D349A4"/>
    <w:rsid w:val="00D35814"/>
    <w:rsid w:val="00D3644B"/>
    <w:rsid w:val="00D376CE"/>
    <w:rsid w:val="00D417F5"/>
    <w:rsid w:val="00D42FAF"/>
    <w:rsid w:val="00D436A2"/>
    <w:rsid w:val="00D50336"/>
    <w:rsid w:val="00D537AF"/>
    <w:rsid w:val="00D5439C"/>
    <w:rsid w:val="00D57FD8"/>
    <w:rsid w:val="00D61CB3"/>
    <w:rsid w:val="00D640D0"/>
    <w:rsid w:val="00D649ED"/>
    <w:rsid w:val="00D66B20"/>
    <w:rsid w:val="00D66E0B"/>
    <w:rsid w:val="00D71D86"/>
    <w:rsid w:val="00D74CA5"/>
    <w:rsid w:val="00D774F8"/>
    <w:rsid w:val="00D835FB"/>
    <w:rsid w:val="00D856DE"/>
    <w:rsid w:val="00D85F17"/>
    <w:rsid w:val="00D8749E"/>
    <w:rsid w:val="00D90322"/>
    <w:rsid w:val="00D90D6D"/>
    <w:rsid w:val="00D90E40"/>
    <w:rsid w:val="00D919F3"/>
    <w:rsid w:val="00D91ABC"/>
    <w:rsid w:val="00D92070"/>
    <w:rsid w:val="00D9487D"/>
    <w:rsid w:val="00D96CC3"/>
    <w:rsid w:val="00DA243A"/>
    <w:rsid w:val="00DA3144"/>
    <w:rsid w:val="00DA74FD"/>
    <w:rsid w:val="00DB0AC9"/>
    <w:rsid w:val="00DB4E13"/>
    <w:rsid w:val="00DB4EFE"/>
    <w:rsid w:val="00DB57FE"/>
    <w:rsid w:val="00DB63CF"/>
    <w:rsid w:val="00DB669E"/>
    <w:rsid w:val="00DB710F"/>
    <w:rsid w:val="00DB7FA5"/>
    <w:rsid w:val="00DC16A4"/>
    <w:rsid w:val="00DC1C6E"/>
    <w:rsid w:val="00DC4B6F"/>
    <w:rsid w:val="00DC76AF"/>
    <w:rsid w:val="00DD0224"/>
    <w:rsid w:val="00DD05FE"/>
    <w:rsid w:val="00DD1F3D"/>
    <w:rsid w:val="00DD2501"/>
    <w:rsid w:val="00DD2DCB"/>
    <w:rsid w:val="00DD34C2"/>
    <w:rsid w:val="00DD3CC0"/>
    <w:rsid w:val="00DD40D9"/>
    <w:rsid w:val="00DD44DA"/>
    <w:rsid w:val="00DD4AE4"/>
    <w:rsid w:val="00DE0FDA"/>
    <w:rsid w:val="00DE4663"/>
    <w:rsid w:val="00DE6EE2"/>
    <w:rsid w:val="00DE6EFE"/>
    <w:rsid w:val="00DF06FF"/>
    <w:rsid w:val="00DF15BE"/>
    <w:rsid w:val="00DF1A42"/>
    <w:rsid w:val="00DF4863"/>
    <w:rsid w:val="00DF7D15"/>
    <w:rsid w:val="00E009E6"/>
    <w:rsid w:val="00E012BD"/>
    <w:rsid w:val="00E02234"/>
    <w:rsid w:val="00E023B7"/>
    <w:rsid w:val="00E025AD"/>
    <w:rsid w:val="00E03504"/>
    <w:rsid w:val="00E03C24"/>
    <w:rsid w:val="00E057DB"/>
    <w:rsid w:val="00E06A40"/>
    <w:rsid w:val="00E07290"/>
    <w:rsid w:val="00E12C59"/>
    <w:rsid w:val="00E140CF"/>
    <w:rsid w:val="00E14308"/>
    <w:rsid w:val="00E149D2"/>
    <w:rsid w:val="00E151C9"/>
    <w:rsid w:val="00E15686"/>
    <w:rsid w:val="00E15DFB"/>
    <w:rsid w:val="00E20D85"/>
    <w:rsid w:val="00E21F32"/>
    <w:rsid w:val="00E23DC7"/>
    <w:rsid w:val="00E25E77"/>
    <w:rsid w:val="00E25FA1"/>
    <w:rsid w:val="00E3140D"/>
    <w:rsid w:val="00E34877"/>
    <w:rsid w:val="00E36120"/>
    <w:rsid w:val="00E37FC7"/>
    <w:rsid w:val="00E41C1D"/>
    <w:rsid w:val="00E420C5"/>
    <w:rsid w:val="00E44FF2"/>
    <w:rsid w:val="00E45768"/>
    <w:rsid w:val="00E508E8"/>
    <w:rsid w:val="00E50B53"/>
    <w:rsid w:val="00E520CC"/>
    <w:rsid w:val="00E65265"/>
    <w:rsid w:val="00E7048A"/>
    <w:rsid w:val="00E72CED"/>
    <w:rsid w:val="00E81DE1"/>
    <w:rsid w:val="00E840AB"/>
    <w:rsid w:val="00E876C9"/>
    <w:rsid w:val="00E87991"/>
    <w:rsid w:val="00E87D4E"/>
    <w:rsid w:val="00E923BD"/>
    <w:rsid w:val="00E94E35"/>
    <w:rsid w:val="00E95642"/>
    <w:rsid w:val="00E956B2"/>
    <w:rsid w:val="00E971D1"/>
    <w:rsid w:val="00E97CD8"/>
    <w:rsid w:val="00EA0765"/>
    <w:rsid w:val="00EA3C1F"/>
    <w:rsid w:val="00EA4B08"/>
    <w:rsid w:val="00EB3170"/>
    <w:rsid w:val="00EB4443"/>
    <w:rsid w:val="00EB5752"/>
    <w:rsid w:val="00EB7664"/>
    <w:rsid w:val="00EC0418"/>
    <w:rsid w:val="00EC0A4C"/>
    <w:rsid w:val="00EC14E0"/>
    <w:rsid w:val="00EC2CC4"/>
    <w:rsid w:val="00EC3575"/>
    <w:rsid w:val="00EC40BF"/>
    <w:rsid w:val="00EC54E6"/>
    <w:rsid w:val="00EC704C"/>
    <w:rsid w:val="00ED0AEC"/>
    <w:rsid w:val="00ED1438"/>
    <w:rsid w:val="00ED2DD7"/>
    <w:rsid w:val="00ED4EF2"/>
    <w:rsid w:val="00ED64A3"/>
    <w:rsid w:val="00ED6F47"/>
    <w:rsid w:val="00EE0A65"/>
    <w:rsid w:val="00EE428B"/>
    <w:rsid w:val="00EE45D3"/>
    <w:rsid w:val="00EE4852"/>
    <w:rsid w:val="00EF579C"/>
    <w:rsid w:val="00EF7FF5"/>
    <w:rsid w:val="00F07313"/>
    <w:rsid w:val="00F07989"/>
    <w:rsid w:val="00F07A66"/>
    <w:rsid w:val="00F14387"/>
    <w:rsid w:val="00F143B5"/>
    <w:rsid w:val="00F162A4"/>
    <w:rsid w:val="00F1689C"/>
    <w:rsid w:val="00F16A75"/>
    <w:rsid w:val="00F17008"/>
    <w:rsid w:val="00F173B3"/>
    <w:rsid w:val="00F20151"/>
    <w:rsid w:val="00F20771"/>
    <w:rsid w:val="00F20A89"/>
    <w:rsid w:val="00F22A25"/>
    <w:rsid w:val="00F30ED1"/>
    <w:rsid w:val="00F313DF"/>
    <w:rsid w:val="00F32B2B"/>
    <w:rsid w:val="00F3323A"/>
    <w:rsid w:val="00F352F4"/>
    <w:rsid w:val="00F356F5"/>
    <w:rsid w:val="00F3589C"/>
    <w:rsid w:val="00F36701"/>
    <w:rsid w:val="00F367E2"/>
    <w:rsid w:val="00F36A31"/>
    <w:rsid w:val="00F37A1B"/>
    <w:rsid w:val="00F37DE8"/>
    <w:rsid w:val="00F40816"/>
    <w:rsid w:val="00F43260"/>
    <w:rsid w:val="00F51495"/>
    <w:rsid w:val="00F52E0D"/>
    <w:rsid w:val="00F5726B"/>
    <w:rsid w:val="00F605DD"/>
    <w:rsid w:val="00F612FE"/>
    <w:rsid w:val="00F61F60"/>
    <w:rsid w:val="00F6259E"/>
    <w:rsid w:val="00F657E2"/>
    <w:rsid w:val="00F662ED"/>
    <w:rsid w:val="00F671AB"/>
    <w:rsid w:val="00F6770D"/>
    <w:rsid w:val="00F678A1"/>
    <w:rsid w:val="00F67CC9"/>
    <w:rsid w:val="00F73F14"/>
    <w:rsid w:val="00F74F6F"/>
    <w:rsid w:val="00F7629C"/>
    <w:rsid w:val="00F80DEF"/>
    <w:rsid w:val="00F814A8"/>
    <w:rsid w:val="00F83329"/>
    <w:rsid w:val="00F84B86"/>
    <w:rsid w:val="00F9086F"/>
    <w:rsid w:val="00F9162D"/>
    <w:rsid w:val="00F92D32"/>
    <w:rsid w:val="00F9461D"/>
    <w:rsid w:val="00F9594E"/>
    <w:rsid w:val="00F96157"/>
    <w:rsid w:val="00FA2370"/>
    <w:rsid w:val="00FA286A"/>
    <w:rsid w:val="00FA2B78"/>
    <w:rsid w:val="00FA3AAA"/>
    <w:rsid w:val="00FA4CC4"/>
    <w:rsid w:val="00FA74C0"/>
    <w:rsid w:val="00FB1000"/>
    <w:rsid w:val="00FB1852"/>
    <w:rsid w:val="00FB375F"/>
    <w:rsid w:val="00FC251A"/>
    <w:rsid w:val="00FC2E83"/>
    <w:rsid w:val="00FC4CBC"/>
    <w:rsid w:val="00FC6F85"/>
    <w:rsid w:val="00FD19B6"/>
    <w:rsid w:val="00FD1A8F"/>
    <w:rsid w:val="00FD2675"/>
    <w:rsid w:val="00FD2E38"/>
    <w:rsid w:val="00FD5A1E"/>
    <w:rsid w:val="00FE0FB5"/>
    <w:rsid w:val="00FE1088"/>
    <w:rsid w:val="00FE170A"/>
    <w:rsid w:val="00FE2027"/>
    <w:rsid w:val="00FE4CBB"/>
    <w:rsid w:val="00FF0BBC"/>
    <w:rsid w:val="00FF0D58"/>
    <w:rsid w:val="00FF2C0B"/>
    <w:rsid w:val="00FF2E3B"/>
    <w:rsid w:val="00FF4FF4"/>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39" w:unhideWhenUsed="0"/>
    <w:lsdException w:name="toc 9" w:locked="1" w:semiHidden="0" w:uiPriority="39" w:unhideWhenUsed="0"/>
    <w:lsdException w:name="caption" w:locked="1" w:semiHidden="0" w:uiPriority="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uiPriority w:val="9"/>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spacing w:before="60" w:after="6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752F71"/>
    <w:pPr>
      <w:spacing w:before="120" w:after="120"/>
      <w:ind w:left="900" w:hanging="54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7B65B5"/>
    <w:pPr>
      <w:tabs>
        <w:tab w:val="left" w:pos="-720"/>
      </w:tabs>
      <w:suppressAutoHyphens/>
      <w:spacing w:before="40" w:after="40"/>
      <w:ind w:left="360" w:hanging="360"/>
    </w:pPr>
    <w:rPr>
      <w:rFonts w:ascii="Times New Roman" w:hAnsi="Times New Roman" w:cstheme="minorHAnsi"/>
      <w:sz w:val="32"/>
      <w:szCs w:val="3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iPriority w:val="99"/>
    <w:unhideWhenUsed/>
    <w:rsid w:val="001809E4"/>
    <w:pPr>
      <w:tabs>
        <w:tab w:val="center" w:pos="4680"/>
        <w:tab w:val="right" w:pos="9360"/>
      </w:tabs>
    </w:pPr>
  </w:style>
  <w:style w:type="character" w:customStyle="1" w:styleId="FooterChar">
    <w:name w:val="Footer Char"/>
    <w:basedOn w:val="DefaultParagraphFont"/>
    <w:link w:val="Footer"/>
    <w:uiPriority w:val="99"/>
    <w:rsid w:val="001809E4"/>
    <w:rPr>
      <w:rFonts w:ascii="Courier" w:hAnsi="Courier"/>
      <w:sz w:val="24"/>
      <w:szCs w:val="20"/>
    </w:rPr>
  </w:style>
  <w:style w:type="character" w:styleId="PageNumber">
    <w:name w:val="page number"/>
    <w:basedOn w:val="DefaultParagraphFont"/>
    <w:uiPriority w:val="99"/>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DF06FF"/>
    <w:pPr>
      <w:tabs>
        <w:tab w:val="left" w:pos="1056"/>
        <w:tab w:val="right" w:leader="dot" w:pos="9350"/>
      </w:tabs>
      <w:spacing w:after="100"/>
      <w:ind w:left="45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FF0D58"/>
    <w:pPr>
      <w:tabs>
        <w:tab w:val="right" w:leader="dot" w:pos="9350"/>
      </w:tabs>
      <w:spacing w:after="100"/>
      <w:ind w:left="810"/>
    </w:pPr>
  </w:style>
  <w:style w:type="table" w:styleId="TableGrid">
    <w:name w:val="Table Grid"/>
    <w:basedOn w:val="TableNormal"/>
    <w:uiPriority w:val="59"/>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unhideWhenUsed/>
    <w:rsid w:val="006779AD"/>
    <w:rPr>
      <w:sz w:val="16"/>
      <w:szCs w:val="16"/>
    </w:rPr>
  </w:style>
  <w:style w:type="paragraph" w:styleId="CommentText">
    <w:name w:val="annotation text"/>
    <w:basedOn w:val="Normal"/>
    <w:link w:val="CommentTextChar"/>
    <w:uiPriority w:val="99"/>
    <w:unhideWhenUsed/>
    <w:rsid w:val="006779AD"/>
    <w:rPr>
      <w:sz w:val="20"/>
    </w:rPr>
  </w:style>
  <w:style w:type="character" w:customStyle="1" w:styleId="CommentTextChar">
    <w:name w:val="Comment Text Char"/>
    <w:basedOn w:val="DefaultParagraphFont"/>
    <w:link w:val="CommentText"/>
    <w:uiPriority w:val="99"/>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unhideWhenUsed/>
    <w:rsid w:val="003725E1"/>
    <w:rPr>
      <w:sz w:val="20"/>
    </w:rPr>
  </w:style>
  <w:style w:type="character" w:customStyle="1" w:styleId="FootnoteTextChar">
    <w:name w:val="Footnote Text Char"/>
    <w:basedOn w:val="DefaultParagraphFont"/>
    <w:link w:val="FootnoteText"/>
    <w:uiPriority w:val="99"/>
    <w:rsid w:val="003725E1"/>
    <w:rPr>
      <w:rFonts w:ascii="Courier" w:hAnsi="Courier"/>
      <w:sz w:val="20"/>
      <w:szCs w:val="20"/>
    </w:rPr>
  </w:style>
  <w:style w:type="character" w:styleId="FootnoteReference">
    <w:name w:val="footnote reference"/>
    <w:basedOn w:val="DefaultParagraphFont"/>
    <w:uiPriority w:val="99"/>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2"/>
      </w:numPr>
      <w:contextualSpacing/>
    </w:pPr>
  </w:style>
  <w:style w:type="paragraph" w:customStyle="1" w:styleId="TableHeader">
    <w:name w:val="Table Header"/>
    <w:basedOn w:val="Normal"/>
    <w:qFormat/>
    <w:rsid w:val="005F470C"/>
    <w:pPr>
      <w:jc w:val="center"/>
    </w:pPr>
    <w:rPr>
      <w:rFonts w:asciiTheme="minorHAnsi" w:eastAsiaTheme="minorHAnsi" w:hAnsiTheme="minorHAnsi" w:cstheme="minorBidi"/>
      <w:b/>
      <w:sz w:val="20"/>
    </w:rPr>
  </w:style>
  <w:style w:type="paragraph" w:customStyle="1" w:styleId="TableText-left">
    <w:name w:val="Table Text - left"/>
    <w:basedOn w:val="Normal"/>
    <w:qFormat/>
    <w:rsid w:val="005F470C"/>
    <w:rPr>
      <w:rFonts w:asciiTheme="minorHAnsi" w:eastAsiaTheme="minorHAnsi" w:hAnsiTheme="minorHAnsi" w:cstheme="minorBidi"/>
      <w:sz w:val="20"/>
    </w:rPr>
  </w:style>
  <w:style w:type="paragraph" w:customStyle="1" w:styleId="TableText-centered">
    <w:name w:val="Table Text - centered"/>
    <w:basedOn w:val="TableText-left"/>
    <w:qFormat/>
    <w:rsid w:val="005F470C"/>
    <w:pPr>
      <w:jc w:val="center"/>
    </w:pPr>
  </w:style>
  <w:style w:type="character" w:styleId="EndnoteReference">
    <w:name w:val="endnote reference"/>
    <w:basedOn w:val="DefaultParagraphFont"/>
    <w:uiPriority w:val="99"/>
    <w:semiHidden/>
    <w:unhideWhenUsed/>
    <w:rsid w:val="005F470C"/>
    <w:rPr>
      <w:vertAlign w:val="superscript"/>
    </w:rPr>
  </w:style>
  <w:style w:type="paragraph" w:styleId="TOC8">
    <w:name w:val="toc 8"/>
    <w:basedOn w:val="Normal"/>
    <w:next w:val="Normal"/>
    <w:autoRedefine/>
    <w:uiPriority w:val="39"/>
    <w:unhideWhenUsed/>
    <w:locked/>
    <w:rsid w:val="005F470C"/>
    <w:pPr>
      <w:spacing w:line="276" w:lineRule="auto"/>
      <w:ind w:left="1540"/>
    </w:pPr>
    <w:rPr>
      <w:rFonts w:asciiTheme="minorHAnsi" w:eastAsiaTheme="minorHAnsi" w:hAnsiTheme="minorHAnsi" w:cstheme="minorBidi"/>
      <w:sz w:val="20"/>
    </w:rPr>
  </w:style>
  <w:style w:type="paragraph" w:styleId="TOC9">
    <w:name w:val="toc 9"/>
    <w:basedOn w:val="Normal"/>
    <w:next w:val="Normal"/>
    <w:autoRedefine/>
    <w:uiPriority w:val="39"/>
    <w:unhideWhenUsed/>
    <w:locked/>
    <w:rsid w:val="005F470C"/>
    <w:pPr>
      <w:spacing w:line="276" w:lineRule="auto"/>
      <w:ind w:left="1760"/>
    </w:pPr>
    <w:rPr>
      <w:rFonts w:asciiTheme="minorHAnsi" w:eastAsiaTheme="minorHAnsi" w:hAnsiTheme="minorHAnsi" w:cstheme="minorBidi"/>
      <w:sz w:val="20"/>
    </w:rPr>
  </w:style>
  <w:style w:type="paragraph" w:styleId="Title">
    <w:name w:val="Title"/>
    <w:basedOn w:val="Normal"/>
    <w:link w:val="TitleChar"/>
    <w:uiPriority w:val="99"/>
    <w:qFormat/>
    <w:locked/>
    <w:rsid w:val="00DF06F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F06FF"/>
    <w:rPr>
      <w:rFonts w:ascii="Arial" w:hAnsi="Arial"/>
      <w:b/>
      <w:kern w:val="28"/>
      <w:sz w:val="32"/>
      <w:szCs w:val="20"/>
    </w:rPr>
  </w:style>
  <w:style w:type="paragraph" w:customStyle="1" w:styleId="PPSSTOReference">
    <w:name w:val="PPSS TO Reference"/>
    <w:qFormat/>
    <w:rsid w:val="00452F1F"/>
    <w:pPr>
      <w:spacing w:before="40"/>
      <w:ind w:left="360" w:hanging="360"/>
    </w:pPr>
    <w:rPr>
      <w:rFonts w:ascii="Calibri" w:hAnsi="Calibri" w:cstheme="minorHAnsi"/>
      <w:noProof/>
      <w:color w:val="000000" w:themeColor="text1"/>
      <w:szCs w:val="28"/>
    </w:rPr>
  </w:style>
  <w:style w:type="paragraph" w:customStyle="1" w:styleId="BioHang">
    <w:name w:val="Bio Hang"/>
    <w:basedOn w:val="Normal"/>
    <w:link w:val="BioHangChar"/>
    <w:rsid w:val="00C35AB4"/>
    <w:pPr>
      <w:suppressAutoHyphens/>
      <w:ind w:left="720" w:hanging="240"/>
    </w:pPr>
    <w:rPr>
      <w:rFonts w:ascii="Times New Roman" w:hAnsi="Times New Roman"/>
    </w:rPr>
  </w:style>
  <w:style w:type="character" w:customStyle="1" w:styleId="BioHangChar">
    <w:name w:val="Bio Hang Char"/>
    <w:basedOn w:val="DefaultParagraphFont"/>
    <w:link w:val="BioHang"/>
    <w:rsid w:val="00C35AB4"/>
    <w:rPr>
      <w:sz w:val="24"/>
      <w:szCs w:val="20"/>
    </w:rPr>
  </w:style>
  <w:style w:type="paragraph" w:customStyle="1" w:styleId="bullet2">
    <w:name w:val="bullet2"/>
    <w:next w:val="Normal"/>
    <w:rsid w:val="00654E2E"/>
    <w:pPr>
      <w:numPr>
        <w:numId w:val="7"/>
      </w:numPr>
      <w:tabs>
        <w:tab w:val="clear" w:pos="720"/>
        <w:tab w:val="left" w:pos="806"/>
      </w:tabs>
      <w:spacing w:after="40"/>
    </w:pPr>
    <w:rPr>
      <w:rFonts w:cs="Arial"/>
      <w:kern w:val="28"/>
      <w:sz w:val="24"/>
      <w:szCs w:val="24"/>
    </w:rPr>
  </w:style>
  <w:style w:type="paragraph" w:styleId="BodyText">
    <w:name w:val="Body Text"/>
    <w:basedOn w:val="Normal"/>
    <w:link w:val="BodyTextChar"/>
    <w:semiHidden/>
    <w:rsid w:val="00DF15BE"/>
    <w:pPr>
      <w:spacing w:before="120"/>
      <w:ind w:firstLine="432"/>
      <w:jc w:val="center"/>
    </w:pPr>
    <w:rPr>
      <w:rFonts w:ascii="Arial" w:hAnsi="Arial"/>
      <w:color w:val="000000"/>
      <w:sz w:val="40"/>
      <w:lang w:eastAsia="zh-TW"/>
    </w:rPr>
  </w:style>
  <w:style w:type="character" w:customStyle="1" w:styleId="BodyTextChar">
    <w:name w:val="Body Text Char"/>
    <w:basedOn w:val="DefaultParagraphFont"/>
    <w:link w:val="BodyText"/>
    <w:semiHidden/>
    <w:rsid w:val="00DF15BE"/>
    <w:rPr>
      <w:rFonts w:ascii="Arial" w:hAnsi="Arial"/>
      <w:color w:val="000000"/>
      <w:sz w:val="40"/>
      <w:szCs w:val="20"/>
      <w:lang w:eastAsia="zh-TW"/>
    </w:rPr>
  </w:style>
  <w:style w:type="paragraph" w:customStyle="1" w:styleId="BasicParagraph">
    <w:name w:val="[Basic Paragraph]"/>
    <w:basedOn w:val="Normal"/>
    <w:uiPriority w:val="99"/>
    <w:rsid w:val="00DF15BE"/>
    <w:pPr>
      <w:autoSpaceDE w:val="0"/>
      <w:autoSpaceDN w:val="0"/>
      <w:adjustRightInd w:val="0"/>
      <w:spacing w:line="288" w:lineRule="auto"/>
      <w:textAlignment w:val="center"/>
    </w:pPr>
    <w:rPr>
      <w:rFonts w:ascii="Times New Roman" w:eastAsia="Times" w:hAnsi="Times New Roman"/>
      <w:color w:val="000000"/>
      <w:szCs w:val="24"/>
      <w:lang w:eastAsia="zh-TW"/>
    </w:rPr>
  </w:style>
  <w:style w:type="table" w:styleId="LightShading">
    <w:name w:val="Light Shading"/>
    <w:basedOn w:val="TableNormal"/>
    <w:uiPriority w:val="60"/>
    <w:rsid w:val="00DF15BE"/>
    <w:rPr>
      <w:rFonts w:asciiTheme="minorHAnsi" w:eastAsiaTheme="minorEastAsia" w:hAnsiTheme="minorHAnsi" w:cstheme="min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39" w:unhideWhenUsed="0"/>
    <w:lsdException w:name="toc 9" w:locked="1" w:semiHidden="0" w:uiPriority="39" w:unhideWhenUsed="0"/>
    <w:lsdException w:name="caption" w:locked="1" w:semiHidden="0" w:uiPriority="0" w:unhideWhenUsed="0" w:qFormat="1"/>
    <w:lsdException w:name="Title" w:locked="1" w:semiHidden="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99"/>
    <w:rPr>
      <w:rFonts w:ascii="Courier" w:hAnsi="Courier"/>
      <w:sz w:val="24"/>
      <w:szCs w:val="20"/>
    </w:rPr>
  </w:style>
  <w:style w:type="paragraph" w:styleId="Heading1">
    <w:name w:val="heading 1"/>
    <w:basedOn w:val="Normal"/>
    <w:next w:val="Normal"/>
    <w:link w:val="Heading1Char"/>
    <w:uiPriority w:val="9"/>
    <w:qFormat/>
    <w:locked/>
    <w:rsid w:val="00617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617C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SSTOBullet">
    <w:name w:val="PPSS TO Bullet"/>
    <w:basedOn w:val="Normal"/>
    <w:qFormat/>
    <w:rsid w:val="00012853"/>
    <w:pPr>
      <w:numPr>
        <w:numId w:val="1"/>
      </w:numPr>
      <w:spacing w:before="60" w:after="60"/>
    </w:pPr>
    <w:rPr>
      <w:rFonts w:asciiTheme="minorHAnsi" w:hAnsiTheme="minorHAnsi" w:cstheme="minorHAnsi"/>
      <w:sz w:val="22"/>
      <w:szCs w:val="22"/>
    </w:rPr>
  </w:style>
  <w:style w:type="paragraph" w:customStyle="1" w:styleId="PPSSTOExhibitTitle">
    <w:name w:val="PPSS TO Exhibit Title"/>
    <w:basedOn w:val="Normal"/>
    <w:qFormat/>
    <w:rsid w:val="00012853"/>
    <w:pPr>
      <w:spacing w:before="240"/>
      <w:jc w:val="center"/>
    </w:pPr>
    <w:rPr>
      <w:rFonts w:asciiTheme="minorHAnsi" w:hAnsiTheme="minorHAnsi" w:cstheme="minorHAnsi"/>
      <w:b/>
    </w:rPr>
  </w:style>
  <w:style w:type="paragraph" w:customStyle="1" w:styleId="PPSSTOColumnHeading">
    <w:name w:val="PPSS TO Column Heading"/>
    <w:basedOn w:val="PPSSTOExhibitTitle"/>
    <w:qFormat/>
    <w:rsid w:val="00012853"/>
    <w:pPr>
      <w:spacing w:before="40" w:after="40"/>
    </w:pPr>
    <w:rPr>
      <w:sz w:val="20"/>
    </w:rPr>
  </w:style>
  <w:style w:type="paragraph" w:customStyle="1" w:styleId="PPSSTOHeading1">
    <w:name w:val="PPSS TO Heading 1"/>
    <w:basedOn w:val="Normal"/>
    <w:qFormat/>
    <w:rsid w:val="00012853"/>
    <w:pPr>
      <w:spacing w:before="240" w:after="120"/>
    </w:pPr>
    <w:rPr>
      <w:rFonts w:asciiTheme="minorHAnsi" w:hAnsiTheme="minorHAnsi" w:cstheme="minorHAnsi"/>
      <w:b/>
      <w:color w:val="000000" w:themeColor="text1"/>
    </w:rPr>
  </w:style>
  <w:style w:type="paragraph" w:customStyle="1" w:styleId="PPSSTOHeading2">
    <w:name w:val="PPSS TO Heading 2"/>
    <w:basedOn w:val="Normal"/>
    <w:qFormat/>
    <w:rsid w:val="00752F71"/>
    <w:pPr>
      <w:spacing w:before="120" w:after="120"/>
      <w:ind w:left="900" w:hanging="540"/>
    </w:pPr>
    <w:rPr>
      <w:rFonts w:asciiTheme="minorHAnsi" w:hAnsiTheme="minorHAnsi" w:cstheme="minorHAnsi"/>
      <w:b/>
      <w:color w:val="000000" w:themeColor="text1"/>
    </w:rPr>
  </w:style>
  <w:style w:type="paragraph" w:customStyle="1" w:styleId="PPSSTOHeading3">
    <w:name w:val="PPSS TO Heading 3"/>
    <w:basedOn w:val="Normal"/>
    <w:qFormat/>
    <w:rsid w:val="00012853"/>
    <w:pPr>
      <w:spacing w:before="120" w:after="120"/>
      <w:ind w:left="360"/>
    </w:pPr>
    <w:rPr>
      <w:rFonts w:asciiTheme="minorHAnsi" w:hAnsiTheme="minorHAnsi" w:cstheme="minorHAnsi"/>
      <w:i/>
    </w:rPr>
  </w:style>
  <w:style w:type="paragraph" w:styleId="BalloonText">
    <w:name w:val="Balloon Text"/>
    <w:basedOn w:val="Normal"/>
    <w:link w:val="BalloonTextChar"/>
    <w:uiPriority w:val="99"/>
    <w:semiHidden/>
    <w:unhideWhenUsed/>
    <w:rsid w:val="00012853"/>
    <w:rPr>
      <w:rFonts w:ascii="Tahoma" w:hAnsi="Tahoma" w:cs="Tahoma"/>
      <w:sz w:val="16"/>
      <w:szCs w:val="16"/>
    </w:rPr>
  </w:style>
  <w:style w:type="character" w:customStyle="1" w:styleId="BalloonTextChar">
    <w:name w:val="Balloon Text Char"/>
    <w:basedOn w:val="DefaultParagraphFont"/>
    <w:link w:val="BalloonText"/>
    <w:uiPriority w:val="99"/>
    <w:semiHidden/>
    <w:rsid w:val="00012853"/>
    <w:rPr>
      <w:rFonts w:ascii="Tahoma" w:hAnsi="Tahoma" w:cs="Tahoma"/>
      <w:sz w:val="16"/>
      <w:szCs w:val="16"/>
    </w:rPr>
  </w:style>
  <w:style w:type="paragraph" w:customStyle="1" w:styleId="PPSSTOTableCellNumber">
    <w:name w:val="PPSS TO Table Cell Number"/>
    <w:basedOn w:val="PPSSTOExhibitTitle"/>
    <w:qFormat/>
    <w:rsid w:val="00012853"/>
    <w:pPr>
      <w:spacing w:before="40" w:after="40"/>
      <w:jc w:val="right"/>
    </w:pPr>
    <w:rPr>
      <w:b w:val="0"/>
      <w:sz w:val="20"/>
    </w:rPr>
  </w:style>
  <w:style w:type="paragraph" w:customStyle="1" w:styleId="PPSSTOTableCellText">
    <w:name w:val="PPSS TO Table Cell Text"/>
    <w:basedOn w:val="PPSSTOExhibitTitle"/>
    <w:qFormat/>
    <w:rsid w:val="00012853"/>
    <w:pPr>
      <w:spacing w:before="40" w:after="40"/>
      <w:jc w:val="left"/>
    </w:pPr>
    <w:rPr>
      <w:b w:val="0"/>
      <w:sz w:val="20"/>
    </w:rPr>
  </w:style>
  <w:style w:type="paragraph" w:customStyle="1" w:styleId="PPSSTOTablefootnote">
    <w:name w:val="PPSS TO Table footnote"/>
    <w:basedOn w:val="PPSSTOExhibitTitle"/>
    <w:qFormat/>
    <w:rsid w:val="00012853"/>
    <w:pPr>
      <w:spacing w:before="40" w:after="40"/>
      <w:jc w:val="left"/>
    </w:pPr>
    <w:rPr>
      <w:b w:val="0"/>
      <w:sz w:val="16"/>
      <w:szCs w:val="16"/>
    </w:rPr>
  </w:style>
  <w:style w:type="paragraph" w:customStyle="1" w:styleId="PPSSTOTableRowHeading">
    <w:name w:val="PPSS TO Table Row Heading"/>
    <w:basedOn w:val="PPSSTOExhibitTitle"/>
    <w:qFormat/>
    <w:rsid w:val="00012853"/>
    <w:pPr>
      <w:spacing w:before="40" w:after="40"/>
      <w:jc w:val="left"/>
    </w:pPr>
    <w:rPr>
      <w:b w:val="0"/>
      <w:sz w:val="20"/>
    </w:rPr>
  </w:style>
  <w:style w:type="paragraph" w:customStyle="1" w:styleId="PPSSTOText">
    <w:name w:val="PPSS TO Text"/>
    <w:basedOn w:val="Normal"/>
    <w:qFormat/>
    <w:rsid w:val="00012853"/>
    <w:pPr>
      <w:spacing w:before="120" w:after="120"/>
    </w:pPr>
    <w:rPr>
      <w:rFonts w:asciiTheme="minorHAnsi" w:hAnsiTheme="minorHAnsi" w:cstheme="minorHAnsi"/>
      <w:sz w:val="22"/>
      <w:szCs w:val="22"/>
    </w:rPr>
  </w:style>
  <w:style w:type="paragraph" w:customStyle="1" w:styleId="PPSSTOTitle">
    <w:name w:val="PPSS TO Title"/>
    <w:basedOn w:val="Normal"/>
    <w:qFormat/>
    <w:rsid w:val="00012853"/>
    <w:pPr>
      <w:spacing w:after="240"/>
      <w:jc w:val="center"/>
    </w:pPr>
    <w:rPr>
      <w:rFonts w:asciiTheme="minorHAnsi" w:hAnsiTheme="minorHAnsi" w:cstheme="minorHAnsi"/>
      <w:b/>
      <w:color w:val="17365D" w:themeColor="text2" w:themeShade="BF"/>
      <w:sz w:val="28"/>
      <w:szCs w:val="28"/>
    </w:rPr>
  </w:style>
  <w:style w:type="paragraph" w:styleId="Revision">
    <w:name w:val="Revision"/>
    <w:hidden/>
    <w:uiPriority w:val="99"/>
    <w:semiHidden/>
    <w:rsid w:val="00B87388"/>
    <w:rPr>
      <w:rFonts w:ascii="Courier" w:hAnsi="Courier"/>
      <w:sz w:val="24"/>
      <w:szCs w:val="20"/>
    </w:rPr>
  </w:style>
  <w:style w:type="paragraph" w:customStyle="1" w:styleId="PPSSTOReferences">
    <w:name w:val="PPSS TO References"/>
    <w:basedOn w:val="Normal"/>
    <w:qFormat/>
    <w:rsid w:val="007B65B5"/>
    <w:pPr>
      <w:tabs>
        <w:tab w:val="left" w:pos="-720"/>
      </w:tabs>
      <w:suppressAutoHyphens/>
      <w:spacing w:before="40" w:after="40"/>
      <w:ind w:left="360" w:hanging="360"/>
    </w:pPr>
    <w:rPr>
      <w:rFonts w:ascii="Times New Roman" w:hAnsi="Times New Roman" w:cstheme="minorHAnsi"/>
      <w:sz w:val="32"/>
      <w:szCs w:val="32"/>
    </w:rPr>
  </w:style>
  <w:style w:type="paragraph" w:customStyle="1" w:styleId="PPSSTOFootnotes">
    <w:name w:val="PPSS TO Footnotes"/>
    <w:basedOn w:val="Normal"/>
    <w:qFormat/>
    <w:rsid w:val="001B1A32"/>
    <w:rPr>
      <w:rFonts w:asciiTheme="minorHAnsi" w:hAnsiTheme="minorHAnsi" w:cstheme="minorHAnsi"/>
      <w:color w:val="000000" w:themeColor="text1"/>
      <w:sz w:val="20"/>
    </w:rPr>
  </w:style>
  <w:style w:type="paragraph" w:styleId="Header">
    <w:name w:val="header"/>
    <w:basedOn w:val="Normal"/>
    <w:link w:val="HeaderChar"/>
    <w:uiPriority w:val="99"/>
    <w:unhideWhenUsed/>
    <w:rsid w:val="001809E4"/>
    <w:pPr>
      <w:tabs>
        <w:tab w:val="center" w:pos="4680"/>
        <w:tab w:val="right" w:pos="9360"/>
      </w:tabs>
    </w:pPr>
  </w:style>
  <w:style w:type="character" w:customStyle="1" w:styleId="HeaderChar">
    <w:name w:val="Header Char"/>
    <w:basedOn w:val="DefaultParagraphFont"/>
    <w:link w:val="Header"/>
    <w:uiPriority w:val="99"/>
    <w:rsid w:val="001809E4"/>
    <w:rPr>
      <w:rFonts w:ascii="Courier" w:hAnsi="Courier"/>
      <w:sz w:val="24"/>
      <w:szCs w:val="20"/>
    </w:rPr>
  </w:style>
  <w:style w:type="paragraph" w:styleId="Footer">
    <w:name w:val="footer"/>
    <w:basedOn w:val="Normal"/>
    <w:link w:val="FooterChar"/>
    <w:uiPriority w:val="99"/>
    <w:unhideWhenUsed/>
    <w:rsid w:val="001809E4"/>
    <w:pPr>
      <w:tabs>
        <w:tab w:val="center" w:pos="4680"/>
        <w:tab w:val="right" w:pos="9360"/>
      </w:tabs>
    </w:pPr>
  </w:style>
  <w:style w:type="character" w:customStyle="1" w:styleId="FooterChar">
    <w:name w:val="Footer Char"/>
    <w:basedOn w:val="DefaultParagraphFont"/>
    <w:link w:val="Footer"/>
    <w:uiPriority w:val="99"/>
    <w:rsid w:val="001809E4"/>
    <w:rPr>
      <w:rFonts w:ascii="Courier" w:hAnsi="Courier"/>
      <w:sz w:val="24"/>
      <w:szCs w:val="20"/>
    </w:rPr>
  </w:style>
  <w:style w:type="character" w:styleId="PageNumber">
    <w:name w:val="page number"/>
    <w:basedOn w:val="DefaultParagraphFont"/>
    <w:uiPriority w:val="99"/>
    <w:rsid w:val="00037517"/>
  </w:style>
  <w:style w:type="character" w:customStyle="1" w:styleId="Heading1Char">
    <w:name w:val="Heading 1 Char"/>
    <w:basedOn w:val="DefaultParagraphFont"/>
    <w:link w:val="Heading1"/>
    <w:rsid w:val="00617C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7CCE"/>
    <w:pPr>
      <w:spacing w:line="276" w:lineRule="auto"/>
      <w:outlineLvl w:val="9"/>
    </w:pPr>
    <w:rPr>
      <w:lang w:eastAsia="ja-JP"/>
    </w:rPr>
  </w:style>
  <w:style w:type="paragraph" w:styleId="TOC2">
    <w:name w:val="toc 2"/>
    <w:basedOn w:val="Normal"/>
    <w:next w:val="Normal"/>
    <w:autoRedefine/>
    <w:uiPriority w:val="39"/>
    <w:locked/>
    <w:rsid w:val="00DF06FF"/>
    <w:pPr>
      <w:tabs>
        <w:tab w:val="left" w:pos="1056"/>
        <w:tab w:val="right" w:leader="dot" w:pos="9350"/>
      </w:tabs>
      <w:spacing w:after="100"/>
      <w:ind w:left="450"/>
    </w:pPr>
  </w:style>
  <w:style w:type="character" w:styleId="Hyperlink">
    <w:name w:val="Hyperlink"/>
    <w:basedOn w:val="DefaultParagraphFont"/>
    <w:uiPriority w:val="99"/>
    <w:unhideWhenUsed/>
    <w:rsid w:val="00617CCE"/>
    <w:rPr>
      <w:color w:val="0000FF" w:themeColor="hyperlink"/>
      <w:u w:val="single"/>
    </w:rPr>
  </w:style>
  <w:style w:type="character" w:customStyle="1" w:styleId="Heading2Char">
    <w:name w:val="Heading 2 Char"/>
    <w:basedOn w:val="DefaultParagraphFont"/>
    <w:link w:val="Heading2"/>
    <w:rsid w:val="00617CC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locked/>
    <w:rsid w:val="00C52D3C"/>
    <w:pPr>
      <w:tabs>
        <w:tab w:val="right" w:leader="dot" w:pos="9350"/>
      </w:tabs>
      <w:spacing w:after="100"/>
    </w:pPr>
  </w:style>
  <w:style w:type="character" w:customStyle="1" w:styleId="Heading3Char">
    <w:name w:val="Heading 3 Char"/>
    <w:basedOn w:val="DefaultParagraphFont"/>
    <w:link w:val="Heading3"/>
    <w:semiHidden/>
    <w:rsid w:val="00617CCE"/>
    <w:rPr>
      <w:rFonts w:asciiTheme="majorHAnsi" w:eastAsiaTheme="majorEastAsia" w:hAnsiTheme="majorHAnsi" w:cstheme="majorBidi"/>
      <w:b/>
      <w:bCs/>
      <w:color w:val="4F81BD" w:themeColor="accent1"/>
      <w:sz w:val="24"/>
      <w:szCs w:val="20"/>
    </w:rPr>
  </w:style>
  <w:style w:type="paragraph" w:styleId="TOC3">
    <w:name w:val="toc 3"/>
    <w:basedOn w:val="Normal"/>
    <w:next w:val="Normal"/>
    <w:autoRedefine/>
    <w:uiPriority w:val="39"/>
    <w:locked/>
    <w:rsid w:val="00FF0D58"/>
    <w:pPr>
      <w:tabs>
        <w:tab w:val="right" w:leader="dot" w:pos="9350"/>
      </w:tabs>
      <w:spacing w:after="100"/>
      <w:ind w:left="810"/>
    </w:pPr>
  </w:style>
  <w:style w:type="table" w:styleId="TableGrid">
    <w:name w:val="Table Grid"/>
    <w:basedOn w:val="TableNormal"/>
    <w:uiPriority w:val="59"/>
    <w:locked/>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52D3C"/>
  </w:style>
  <w:style w:type="character" w:styleId="CommentReference">
    <w:name w:val="annotation reference"/>
    <w:basedOn w:val="DefaultParagraphFont"/>
    <w:uiPriority w:val="99"/>
    <w:unhideWhenUsed/>
    <w:rsid w:val="006779AD"/>
    <w:rPr>
      <w:sz w:val="16"/>
      <w:szCs w:val="16"/>
    </w:rPr>
  </w:style>
  <w:style w:type="paragraph" w:styleId="CommentText">
    <w:name w:val="annotation text"/>
    <w:basedOn w:val="Normal"/>
    <w:link w:val="CommentTextChar"/>
    <w:uiPriority w:val="99"/>
    <w:unhideWhenUsed/>
    <w:rsid w:val="006779AD"/>
    <w:rPr>
      <w:sz w:val="20"/>
    </w:rPr>
  </w:style>
  <w:style w:type="character" w:customStyle="1" w:styleId="CommentTextChar">
    <w:name w:val="Comment Text Char"/>
    <w:basedOn w:val="DefaultParagraphFont"/>
    <w:link w:val="CommentText"/>
    <w:uiPriority w:val="99"/>
    <w:rsid w:val="006779AD"/>
    <w:rPr>
      <w:rFonts w:ascii="Courier" w:hAnsi="Courier"/>
      <w:sz w:val="20"/>
      <w:szCs w:val="20"/>
    </w:rPr>
  </w:style>
  <w:style w:type="table" w:customStyle="1" w:styleId="TableGrid1">
    <w:name w:val="Table Grid1"/>
    <w:basedOn w:val="TableNormal"/>
    <w:next w:val="TableGrid"/>
    <w:uiPriority w:val="59"/>
    <w:rsid w:val="006779A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E65AB"/>
    <w:rPr>
      <w:b/>
      <w:bCs/>
    </w:rPr>
  </w:style>
  <w:style w:type="character" w:customStyle="1" w:styleId="CommentSubjectChar">
    <w:name w:val="Comment Subject Char"/>
    <w:basedOn w:val="CommentTextChar"/>
    <w:link w:val="CommentSubject"/>
    <w:uiPriority w:val="99"/>
    <w:semiHidden/>
    <w:rsid w:val="002E65AB"/>
    <w:rPr>
      <w:rFonts w:ascii="Courier" w:hAnsi="Courier"/>
      <w:b/>
      <w:bCs/>
      <w:sz w:val="20"/>
      <w:szCs w:val="20"/>
    </w:rPr>
  </w:style>
  <w:style w:type="paragraph" w:styleId="FootnoteText">
    <w:name w:val="footnote text"/>
    <w:basedOn w:val="Normal"/>
    <w:link w:val="FootnoteTextChar"/>
    <w:uiPriority w:val="99"/>
    <w:unhideWhenUsed/>
    <w:rsid w:val="003725E1"/>
    <w:rPr>
      <w:sz w:val="20"/>
    </w:rPr>
  </w:style>
  <w:style w:type="character" w:customStyle="1" w:styleId="FootnoteTextChar">
    <w:name w:val="Footnote Text Char"/>
    <w:basedOn w:val="DefaultParagraphFont"/>
    <w:link w:val="FootnoteText"/>
    <w:uiPriority w:val="99"/>
    <w:rsid w:val="003725E1"/>
    <w:rPr>
      <w:rFonts w:ascii="Courier" w:hAnsi="Courier"/>
      <w:sz w:val="20"/>
      <w:szCs w:val="20"/>
    </w:rPr>
  </w:style>
  <w:style w:type="character" w:styleId="FootnoteReference">
    <w:name w:val="footnote reference"/>
    <w:basedOn w:val="DefaultParagraphFont"/>
    <w:uiPriority w:val="99"/>
    <w:unhideWhenUsed/>
    <w:rsid w:val="003725E1"/>
    <w:rPr>
      <w:vertAlign w:val="superscript"/>
    </w:rPr>
  </w:style>
  <w:style w:type="character" w:customStyle="1" w:styleId="Italic">
    <w:name w:val="Italic"/>
    <w:uiPriority w:val="1"/>
    <w:qFormat/>
    <w:rsid w:val="00DA243A"/>
    <w:rPr>
      <w:i/>
    </w:rPr>
  </w:style>
  <w:style w:type="character" w:styleId="Strong">
    <w:name w:val="Strong"/>
    <w:basedOn w:val="DefaultParagraphFont"/>
    <w:uiPriority w:val="22"/>
    <w:qFormat/>
    <w:locked/>
    <w:rsid w:val="009354D3"/>
    <w:rPr>
      <w:b/>
      <w:bCs/>
    </w:rPr>
  </w:style>
  <w:style w:type="numbering" w:customStyle="1" w:styleId="NoList1">
    <w:name w:val="No List1"/>
    <w:next w:val="NoList"/>
    <w:uiPriority w:val="99"/>
    <w:semiHidden/>
    <w:unhideWhenUsed/>
    <w:rsid w:val="005C7DAC"/>
  </w:style>
  <w:style w:type="paragraph" w:styleId="ListParagraph">
    <w:name w:val="List Paragraph"/>
    <w:basedOn w:val="Normal"/>
    <w:uiPriority w:val="34"/>
    <w:qFormat/>
    <w:rsid w:val="005C7DAC"/>
    <w:pPr>
      <w:ind w:left="720"/>
      <w:contextualSpacing/>
    </w:pPr>
    <w:rPr>
      <w:rFonts w:ascii="Cambria" w:eastAsia="MS Mincho" w:hAnsi="Cambria"/>
      <w:szCs w:val="24"/>
    </w:rPr>
  </w:style>
  <w:style w:type="paragraph" w:customStyle="1" w:styleId="Topics">
    <w:name w:val="Topics"/>
    <w:basedOn w:val="Normal"/>
    <w:rsid w:val="005C7DAC"/>
    <w:pPr>
      <w:spacing w:after="240"/>
      <w:ind w:left="720" w:hanging="720"/>
    </w:pPr>
    <w:rPr>
      <w:rFonts w:ascii="Times New Roman" w:hAnsi="Times New Roman"/>
      <w:szCs w:val="24"/>
    </w:rPr>
  </w:style>
  <w:style w:type="paragraph" w:customStyle="1" w:styleId="bullet">
    <w:name w:val="bullet"/>
    <w:basedOn w:val="Normal"/>
    <w:rsid w:val="005C7DAC"/>
    <w:rPr>
      <w:rFonts w:ascii="Times New Roman" w:hAnsi="Times New Roman" w:cs="MS Sans Serif"/>
    </w:rPr>
  </w:style>
  <w:style w:type="paragraph" w:styleId="NormalWeb">
    <w:name w:val="Normal (Web)"/>
    <w:basedOn w:val="Normal"/>
    <w:uiPriority w:val="99"/>
    <w:semiHidden/>
    <w:unhideWhenUsed/>
    <w:rsid w:val="007C7339"/>
    <w:pPr>
      <w:spacing w:before="100" w:beforeAutospacing="1" w:after="100" w:afterAutospacing="1"/>
    </w:pPr>
    <w:rPr>
      <w:rFonts w:ascii="Times New Roman" w:hAnsi="Times New Roman"/>
      <w:szCs w:val="24"/>
    </w:rPr>
  </w:style>
  <w:style w:type="numbering" w:customStyle="1" w:styleId="NoList2">
    <w:name w:val="No List2"/>
    <w:next w:val="NoList"/>
    <w:uiPriority w:val="99"/>
    <w:semiHidden/>
    <w:unhideWhenUsed/>
    <w:rsid w:val="004D53DC"/>
  </w:style>
  <w:style w:type="character" w:customStyle="1" w:styleId="msoins0">
    <w:name w:val="msoins"/>
    <w:basedOn w:val="DefaultParagraphFont"/>
    <w:rsid w:val="004D53DC"/>
  </w:style>
  <w:style w:type="numbering" w:customStyle="1" w:styleId="NoList11">
    <w:name w:val="No List11"/>
    <w:next w:val="NoList"/>
    <w:uiPriority w:val="99"/>
    <w:semiHidden/>
    <w:unhideWhenUsed/>
    <w:rsid w:val="004D53DC"/>
  </w:style>
  <w:style w:type="paragraph" w:customStyle="1" w:styleId="Default">
    <w:name w:val="Default"/>
    <w:rsid w:val="004D53DC"/>
    <w:pPr>
      <w:autoSpaceDE w:val="0"/>
      <w:autoSpaceDN w:val="0"/>
      <w:adjustRightInd w:val="0"/>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4D53DC"/>
    <w:rPr>
      <w:rFonts w:ascii="Lucida Grande" w:hAnsi="Lucida Grande" w:cs="Lucida Grande"/>
      <w:sz w:val="22"/>
      <w:szCs w:val="22"/>
    </w:rPr>
  </w:style>
  <w:style w:type="character" w:customStyle="1" w:styleId="DocumentMapChar">
    <w:name w:val="Document Map Char"/>
    <w:basedOn w:val="DefaultParagraphFont"/>
    <w:link w:val="DocumentMap1"/>
    <w:uiPriority w:val="99"/>
    <w:semiHidden/>
    <w:rsid w:val="004D53DC"/>
    <w:rPr>
      <w:rFonts w:ascii="Lucida Grande" w:hAnsi="Lucida Grande" w:cs="Lucida Grande"/>
    </w:rPr>
  </w:style>
  <w:style w:type="paragraph" w:styleId="DocumentMap">
    <w:name w:val="Document Map"/>
    <w:basedOn w:val="Normal"/>
    <w:link w:val="DocumentMapChar1"/>
    <w:uiPriority w:val="99"/>
    <w:semiHidden/>
    <w:unhideWhenUsed/>
    <w:rsid w:val="004D53DC"/>
    <w:rPr>
      <w:rFonts w:ascii="Tahoma" w:hAnsi="Tahoma" w:cs="Tahoma"/>
      <w:sz w:val="16"/>
      <w:szCs w:val="16"/>
    </w:rPr>
  </w:style>
  <w:style w:type="character" w:customStyle="1" w:styleId="DocumentMapChar1">
    <w:name w:val="Document Map Char1"/>
    <w:basedOn w:val="DefaultParagraphFont"/>
    <w:link w:val="DocumentMap"/>
    <w:uiPriority w:val="99"/>
    <w:semiHidden/>
    <w:rsid w:val="004D53DC"/>
    <w:rPr>
      <w:rFonts w:ascii="Tahoma" w:hAnsi="Tahoma" w:cs="Tahoma"/>
      <w:sz w:val="16"/>
      <w:szCs w:val="16"/>
    </w:rPr>
  </w:style>
  <w:style w:type="paragraph" w:styleId="ListBullet">
    <w:name w:val="List Bullet"/>
    <w:basedOn w:val="Normal"/>
    <w:uiPriority w:val="99"/>
    <w:unhideWhenUsed/>
    <w:rsid w:val="00C87789"/>
    <w:pPr>
      <w:numPr>
        <w:numId w:val="2"/>
      </w:numPr>
      <w:contextualSpacing/>
    </w:pPr>
  </w:style>
  <w:style w:type="paragraph" w:customStyle="1" w:styleId="TableHeader">
    <w:name w:val="Table Header"/>
    <w:basedOn w:val="Normal"/>
    <w:qFormat/>
    <w:rsid w:val="005F470C"/>
    <w:pPr>
      <w:jc w:val="center"/>
    </w:pPr>
    <w:rPr>
      <w:rFonts w:asciiTheme="minorHAnsi" w:eastAsiaTheme="minorHAnsi" w:hAnsiTheme="minorHAnsi" w:cstheme="minorBidi"/>
      <w:b/>
      <w:sz w:val="20"/>
    </w:rPr>
  </w:style>
  <w:style w:type="paragraph" w:customStyle="1" w:styleId="TableText-left">
    <w:name w:val="Table Text - left"/>
    <w:basedOn w:val="Normal"/>
    <w:qFormat/>
    <w:rsid w:val="005F470C"/>
    <w:rPr>
      <w:rFonts w:asciiTheme="minorHAnsi" w:eastAsiaTheme="minorHAnsi" w:hAnsiTheme="minorHAnsi" w:cstheme="minorBidi"/>
      <w:sz w:val="20"/>
    </w:rPr>
  </w:style>
  <w:style w:type="paragraph" w:customStyle="1" w:styleId="TableText-centered">
    <w:name w:val="Table Text - centered"/>
    <w:basedOn w:val="TableText-left"/>
    <w:qFormat/>
    <w:rsid w:val="005F470C"/>
    <w:pPr>
      <w:jc w:val="center"/>
    </w:pPr>
  </w:style>
  <w:style w:type="character" w:styleId="EndnoteReference">
    <w:name w:val="endnote reference"/>
    <w:basedOn w:val="DefaultParagraphFont"/>
    <w:uiPriority w:val="99"/>
    <w:semiHidden/>
    <w:unhideWhenUsed/>
    <w:rsid w:val="005F470C"/>
    <w:rPr>
      <w:vertAlign w:val="superscript"/>
    </w:rPr>
  </w:style>
  <w:style w:type="paragraph" w:styleId="TOC8">
    <w:name w:val="toc 8"/>
    <w:basedOn w:val="Normal"/>
    <w:next w:val="Normal"/>
    <w:autoRedefine/>
    <w:uiPriority w:val="39"/>
    <w:unhideWhenUsed/>
    <w:locked/>
    <w:rsid w:val="005F470C"/>
    <w:pPr>
      <w:spacing w:line="276" w:lineRule="auto"/>
      <w:ind w:left="1540"/>
    </w:pPr>
    <w:rPr>
      <w:rFonts w:asciiTheme="minorHAnsi" w:eastAsiaTheme="minorHAnsi" w:hAnsiTheme="minorHAnsi" w:cstheme="minorBidi"/>
      <w:sz w:val="20"/>
    </w:rPr>
  </w:style>
  <w:style w:type="paragraph" w:styleId="TOC9">
    <w:name w:val="toc 9"/>
    <w:basedOn w:val="Normal"/>
    <w:next w:val="Normal"/>
    <w:autoRedefine/>
    <w:uiPriority w:val="39"/>
    <w:unhideWhenUsed/>
    <w:locked/>
    <w:rsid w:val="005F470C"/>
    <w:pPr>
      <w:spacing w:line="276" w:lineRule="auto"/>
      <w:ind w:left="1760"/>
    </w:pPr>
    <w:rPr>
      <w:rFonts w:asciiTheme="minorHAnsi" w:eastAsiaTheme="minorHAnsi" w:hAnsiTheme="minorHAnsi" w:cstheme="minorBidi"/>
      <w:sz w:val="20"/>
    </w:rPr>
  </w:style>
  <w:style w:type="paragraph" w:styleId="Title">
    <w:name w:val="Title"/>
    <w:basedOn w:val="Normal"/>
    <w:link w:val="TitleChar"/>
    <w:uiPriority w:val="99"/>
    <w:qFormat/>
    <w:locked/>
    <w:rsid w:val="00DF06F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F06FF"/>
    <w:rPr>
      <w:rFonts w:ascii="Arial" w:hAnsi="Arial"/>
      <w:b/>
      <w:kern w:val="28"/>
      <w:sz w:val="32"/>
      <w:szCs w:val="20"/>
    </w:rPr>
  </w:style>
  <w:style w:type="paragraph" w:customStyle="1" w:styleId="PPSSTOReference">
    <w:name w:val="PPSS TO Reference"/>
    <w:qFormat/>
    <w:rsid w:val="00452F1F"/>
    <w:pPr>
      <w:spacing w:before="40"/>
      <w:ind w:left="360" w:hanging="360"/>
    </w:pPr>
    <w:rPr>
      <w:rFonts w:ascii="Calibri" w:hAnsi="Calibri" w:cstheme="minorHAnsi"/>
      <w:noProof/>
      <w:color w:val="000000" w:themeColor="text1"/>
      <w:szCs w:val="28"/>
    </w:rPr>
  </w:style>
  <w:style w:type="paragraph" w:customStyle="1" w:styleId="BioHang">
    <w:name w:val="Bio Hang"/>
    <w:basedOn w:val="Normal"/>
    <w:link w:val="BioHangChar"/>
    <w:rsid w:val="00C35AB4"/>
    <w:pPr>
      <w:suppressAutoHyphens/>
      <w:ind w:left="720" w:hanging="240"/>
    </w:pPr>
    <w:rPr>
      <w:rFonts w:ascii="Times New Roman" w:hAnsi="Times New Roman"/>
    </w:rPr>
  </w:style>
  <w:style w:type="character" w:customStyle="1" w:styleId="BioHangChar">
    <w:name w:val="Bio Hang Char"/>
    <w:basedOn w:val="DefaultParagraphFont"/>
    <w:link w:val="BioHang"/>
    <w:rsid w:val="00C35AB4"/>
    <w:rPr>
      <w:sz w:val="24"/>
      <w:szCs w:val="20"/>
    </w:rPr>
  </w:style>
  <w:style w:type="paragraph" w:customStyle="1" w:styleId="bullet2">
    <w:name w:val="bullet2"/>
    <w:next w:val="Normal"/>
    <w:rsid w:val="00654E2E"/>
    <w:pPr>
      <w:numPr>
        <w:numId w:val="7"/>
      </w:numPr>
      <w:tabs>
        <w:tab w:val="clear" w:pos="720"/>
        <w:tab w:val="left" w:pos="806"/>
      </w:tabs>
      <w:spacing w:after="40"/>
    </w:pPr>
    <w:rPr>
      <w:rFonts w:cs="Arial"/>
      <w:kern w:val="28"/>
      <w:sz w:val="24"/>
      <w:szCs w:val="24"/>
    </w:rPr>
  </w:style>
  <w:style w:type="paragraph" w:styleId="BodyText">
    <w:name w:val="Body Text"/>
    <w:basedOn w:val="Normal"/>
    <w:link w:val="BodyTextChar"/>
    <w:semiHidden/>
    <w:rsid w:val="00DF15BE"/>
    <w:pPr>
      <w:spacing w:before="120"/>
      <w:ind w:firstLine="432"/>
      <w:jc w:val="center"/>
    </w:pPr>
    <w:rPr>
      <w:rFonts w:ascii="Arial" w:hAnsi="Arial"/>
      <w:color w:val="000000"/>
      <w:sz w:val="40"/>
      <w:lang w:eastAsia="zh-TW"/>
    </w:rPr>
  </w:style>
  <w:style w:type="character" w:customStyle="1" w:styleId="BodyTextChar">
    <w:name w:val="Body Text Char"/>
    <w:basedOn w:val="DefaultParagraphFont"/>
    <w:link w:val="BodyText"/>
    <w:semiHidden/>
    <w:rsid w:val="00DF15BE"/>
    <w:rPr>
      <w:rFonts w:ascii="Arial" w:hAnsi="Arial"/>
      <w:color w:val="000000"/>
      <w:sz w:val="40"/>
      <w:szCs w:val="20"/>
      <w:lang w:eastAsia="zh-TW"/>
    </w:rPr>
  </w:style>
  <w:style w:type="paragraph" w:customStyle="1" w:styleId="BasicParagraph">
    <w:name w:val="[Basic Paragraph]"/>
    <w:basedOn w:val="Normal"/>
    <w:uiPriority w:val="99"/>
    <w:rsid w:val="00DF15BE"/>
    <w:pPr>
      <w:autoSpaceDE w:val="0"/>
      <w:autoSpaceDN w:val="0"/>
      <w:adjustRightInd w:val="0"/>
      <w:spacing w:line="288" w:lineRule="auto"/>
      <w:textAlignment w:val="center"/>
    </w:pPr>
    <w:rPr>
      <w:rFonts w:ascii="Times New Roman" w:eastAsia="Times" w:hAnsi="Times New Roman"/>
      <w:color w:val="000000"/>
      <w:szCs w:val="24"/>
      <w:lang w:eastAsia="zh-TW"/>
    </w:rPr>
  </w:style>
  <w:style w:type="table" w:styleId="LightShading">
    <w:name w:val="Light Shading"/>
    <w:basedOn w:val="TableNormal"/>
    <w:uiPriority w:val="60"/>
    <w:rsid w:val="00DF15BE"/>
    <w:rPr>
      <w:rFonts w:asciiTheme="minorHAnsi" w:eastAsiaTheme="minorEastAsia" w:hAnsiTheme="minorHAnsi" w:cstheme="min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33582">
      <w:bodyDiv w:val="1"/>
      <w:marLeft w:val="0"/>
      <w:marRight w:val="0"/>
      <w:marTop w:val="0"/>
      <w:marBottom w:val="0"/>
      <w:divBdr>
        <w:top w:val="none" w:sz="0" w:space="0" w:color="auto"/>
        <w:left w:val="none" w:sz="0" w:space="0" w:color="auto"/>
        <w:bottom w:val="none" w:sz="0" w:space="0" w:color="auto"/>
        <w:right w:val="none" w:sz="0" w:space="0" w:color="auto"/>
      </w:divBdr>
    </w:div>
    <w:div w:id="398133644">
      <w:bodyDiv w:val="1"/>
      <w:marLeft w:val="0"/>
      <w:marRight w:val="0"/>
      <w:marTop w:val="0"/>
      <w:marBottom w:val="0"/>
      <w:divBdr>
        <w:top w:val="none" w:sz="0" w:space="0" w:color="auto"/>
        <w:left w:val="none" w:sz="0" w:space="0" w:color="auto"/>
        <w:bottom w:val="none" w:sz="0" w:space="0" w:color="auto"/>
        <w:right w:val="none" w:sz="0" w:space="0" w:color="auto"/>
      </w:divBdr>
    </w:div>
    <w:div w:id="523130472">
      <w:bodyDiv w:val="1"/>
      <w:marLeft w:val="0"/>
      <w:marRight w:val="0"/>
      <w:marTop w:val="0"/>
      <w:marBottom w:val="0"/>
      <w:divBdr>
        <w:top w:val="none" w:sz="0" w:space="0" w:color="auto"/>
        <w:left w:val="none" w:sz="0" w:space="0" w:color="auto"/>
        <w:bottom w:val="none" w:sz="0" w:space="0" w:color="auto"/>
        <w:right w:val="none" w:sz="0" w:space="0" w:color="auto"/>
      </w:divBdr>
      <w:divsChild>
        <w:div w:id="1074937174">
          <w:marLeft w:val="0"/>
          <w:marRight w:val="0"/>
          <w:marTop w:val="0"/>
          <w:marBottom w:val="0"/>
          <w:divBdr>
            <w:top w:val="none" w:sz="0" w:space="0" w:color="auto"/>
            <w:left w:val="none" w:sz="0" w:space="0" w:color="auto"/>
            <w:bottom w:val="none" w:sz="0" w:space="0" w:color="auto"/>
            <w:right w:val="none" w:sz="0" w:space="0" w:color="auto"/>
          </w:divBdr>
        </w:div>
        <w:div w:id="1635059864">
          <w:marLeft w:val="0"/>
          <w:marRight w:val="0"/>
          <w:marTop w:val="0"/>
          <w:marBottom w:val="0"/>
          <w:divBdr>
            <w:top w:val="none" w:sz="0" w:space="0" w:color="auto"/>
            <w:left w:val="none" w:sz="0" w:space="0" w:color="auto"/>
            <w:bottom w:val="none" w:sz="0" w:space="0" w:color="auto"/>
            <w:right w:val="none" w:sz="0" w:space="0" w:color="auto"/>
          </w:divBdr>
        </w:div>
      </w:divsChild>
    </w:div>
    <w:div w:id="553126239">
      <w:bodyDiv w:val="1"/>
      <w:marLeft w:val="0"/>
      <w:marRight w:val="0"/>
      <w:marTop w:val="0"/>
      <w:marBottom w:val="0"/>
      <w:divBdr>
        <w:top w:val="none" w:sz="0" w:space="0" w:color="auto"/>
        <w:left w:val="none" w:sz="0" w:space="0" w:color="auto"/>
        <w:bottom w:val="none" w:sz="0" w:space="0" w:color="auto"/>
        <w:right w:val="none" w:sz="0" w:space="0" w:color="auto"/>
      </w:divBdr>
      <w:divsChild>
        <w:div w:id="166021706">
          <w:marLeft w:val="0"/>
          <w:marRight w:val="0"/>
          <w:marTop w:val="0"/>
          <w:marBottom w:val="0"/>
          <w:divBdr>
            <w:top w:val="none" w:sz="0" w:space="0" w:color="auto"/>
            <w:left w:val="none" w:sz="0" w:space="0" w:color="auto"/>
            <w:bottom w:val="none" w:sz="0" w:space="0" w:color="auto"/>
            <w:right w:val="none" w:sz="0" w:space="0" w:color="auto"/>
          </w:divBdr>
        </w:div>
      </w:divsChild>
    </w:div>
    <w:div w:id="1451128494">
      <w:bodyDiv w:val="1"/>
      <w:marLeft w:val="0"/>
      <w:marRight w:val="0"/>
      <w:marTop w:val="0"/>
      <w:marBottom w:val="0"/>
      <w:divBdr>
        <w:top w:val="none" w:sz="0" w:space="0" w:color="auto"/>
        <w:left w:val="none" w:sz="0" w:space="0" w:color="auto"/>
        <w:bottom w:val="none" w:sz="0" w:space="0" w:color="auto"/>
        <w:right w:val="none" w:sz="0" w:space="0" w:color="auto"/>
      </w:divBdr>
    </w:div>
    <w:div w:id="1496263707">
      <w:bodyDiv w:val="1"/>
      <w:marLeft w:val="0"/>
      <w:marRight w:val="0"/>
      <w:marTop w:val="0"/>
      <w:marBottom w:val="0"/>
      <w:divBdr>
        <w:top w:val="none" w:sz="0" w:space="0" w:color="auto"/>
        <w:left w:val="none" w:sz="0" w:space="0" w:color="auto"/>
        <w:bottom w:val="none" w:sz="0" w:space="0" w:color="auto"/>
        <w:right w:val="none" w:sz="0" w:space="0" w:color="auto"/>
      </w:divBdr>
    </w:div>
    <w:div w:id="1540625577">
      <w:bodyDiv w:val="1"/>
      <w:marLeft w:val="0"/>
      <w:marRight w:val="0"/>
      <w:marTop w:val="0"/>
      <w:marBottom w:val="0"/>
      <w:divBdr>
        <w:top w:val="none" w:sz="0" w:space="0" w:color="auto"/>
        <w:left w:val="none" w:sz="0" w:space="0" w:color="auto"/>
        <w:bottom w:val="none" w:sz="0" w:space="0" w:color="auto"/>
        <w:right w:val="none" w:sz="0" w:space="0" w:color="auto"/>
      </w:divBdr>
    </w:div>
    <w:div w:id="1665552605">
      <w:bodyDiv w:val="1"/>
      <w:marLeft w:val="0"/>
      <w:marRight w:val="0"/>
      <w:marTop w:val="0"/>
      <w:marBottom w:val="0"/>
      <w:divBdr>
        <w:top w:val="none" w:sz="0" w:space="0" w:color="auto"/>
        <w:left w:val="none" w:sz="0" w:space="0" w:color="auto"/>
        <w:bottom w:val="none" w:sz="0" w:space="0" w:color="auto"/>
        <w:right w:val="none" w:sz="0" w:space="0" w:color="auto"/>
      </w:divBdr>
    </w:div>
    <w:div w:id="1715694255">
      <w:bodyDiv w:val="1"/>
      <w:marLeft w:val="0"/>
      <w:marRight w:val="0"/>
      <w:marTop w:val="0"/>
      <w:marBottom w:val="0"/>
      <w:divBdr>
        <w:top w:val="none" w:sz="0" w:space="0" w:color="auto"/>
        <w:left w:val="none" w:sz="0" w:space="0" w:color="auto"/>
        <w:bottom w:val="none" w:sz="0" w:space="0" w:color="auto"/>
        <w:right w:val="none" w:sz="0" w:space="0" w:color="auto"/>
      </w:divBdr>
    </w:div>
    <w:div w:id="20759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F23B-6D8F-432A-9AEA-52D6188255C6}">
  <ds:schemaRefs>
    <ds:schemaRef ds:uri="http://schemas.openxmlformats.org/officeDocument/2006/bibliography"/>
  </ds:schemaRefs>
</ds:datastoreItem>
</file>

<file path=customXml/itemProps2.xml><?xml version="1.0" encoding="utf-8"?>
<ds:datastoreItem xmlns:ds="http://schemas.openxmlformats.org/officeDocument/2006/customXml" ds:itemID="{7D99652F-104B-4BA8-AF41-5F6297D6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6489</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dcterms:created xsi:type="dcterms:W3CDTF">2014-09-10T11:54:00Z</dcterms:created>
  <dcterms:modified xsi:type="dcterms:W3CDTF">2014-09-10T11:54:00Z</dcterms:modified>
</cp:coreProperties>
</file>