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50E7A" w14:textId="5F249067" w:rsidR="00037517" w:rsidRPr="005C0F4C" w:rsidRDefault="00037517" w:rsidP="00037517">
      <w:pPr>
        <w:rPr>
          <w:rFonts w:asciiTheme="minorHAnsi" w:hAnsiTheme="minorHAnsi" w:cstheme="minorHAnsi"/>
          <w:sz w:val="20"/>
        </w:rPr>
      </w:pPr>
      <w:bookmarkStart w:id="0" w:name="_GoBack"/>
      <w:bookmarkEnd w:id="0"/>
    </w:p>
    <w:p w14:paraId="62393F33" w14:textId="77777777" w:rsidR="00F20771" w:rsidRPr="005C0F4C" w:rsidRDefault="00F20771" w:rsidP="00037517">
      <w:pPr>
        <w:rPr>
          <w:rFonts w:asciiTheme="minorHAnsi" w:hAnsiTheme="minorHAnsi" w:cstheme="minorHAnsi"/>
          <w:sz w:val="20"/>
        </w:rPr>
      </w:pPr>
    </w:p>
    <w:p w14:paraId="493A8269" w14:textId="77777777" w:rsidR="00F20771" w:rsidRPr="005C0F4C" w:rsidRDefault="00F20771" w:rsidP="00037517">
      <w:pPr>
        <w:rPr>
          <w:rFonts w:asciiTheme="minorHAnsi" w:hAnsiTheme="minorHAnsi" w:cstheme="minorHAnsi"/>
          <w:sz w:val="20"/>
        </w:rPr>
      </w:pPr>
    </w:p>
    <w:p w14:paraId="64A9CBC9" w14:textId="0AF217FB" w:rsidR="00F20771" w:rsidRPr="00F61462" w:rsidRDefault="00CF70D8" w:rsidP="000B0D40">
      <w:pPr>
        <w:jc w:val="right"/>
        <w:rPr>
          <w:rFonts w:asciiTheme="minorHAnsi" w:hAnsiTheme="minorHAnsi" w:cstheme="minorHAnsi"/>
          <w:szCs w:val="24"/>
        </w:rPr>
      </w:pPr>
      <w:r w:rsidRPr="00F61462">
        <w:rPr>
          <w:rFonts w:asciiTheme="minorHAnsi" w:hAnsiTheme="minorHAnsi" w:cstheme="minorHAnsi"/>
          <w:szCs w:val="24"/>
        </w:rPr>
        <w:t xml:space="preserve">August </w:t>
      </w:r>
      <w:r w:rsidR="00C4270D">
        <w:rPr>
          <w:rFonts w:asciiTheme="minorHAnsi" w:hAnsiTheme="minorHAnsi" w:cstheme="minorHAnsi"/>
          <w:szCs w:val="24"/>
        </w:rPr>
        <w:t>22</w:t>
      </w:r>
      <w:r w:rsidR="000B0D40" w:rsidRPr="00F61462">
        <w:rPr>
          <w:rFonts w:asciiTheme="minorHAnsi" w:hAnsiTheme="minorHAnsi" w:cstheme="minorHAnsi"/>
          <w:szCs w:val="24"/>
        </w:rPr>
        <w:t>, 2014</w:t>
      </w:r>
    </w:p>
    <w:p w14:paraId="5C77C4C2" w14:textId="52451D82" w:rsidR="000B0D40" w:rsidRPr="00F61462" w:rsidRDefault="000B0D40" w:rsidP="00ED2DD7">
      <w:pPr>
        <w:spacing w:before="1080" w:after="240"/>
        <w:rPr>
          <w:rFonts w:ascii="Calibri" w:hAnsi="Calibri" w:cs="Calibri"/>
          <w:b/>
          <w:color w:val="1F497D"/>
          <w:sz w:val="72"/>
          <w:szCs w:val="72"/>
        </w:rPr>
      </w:pPr>
      <w:r w:rsidRPr="00F61462">
        <w:rPr>
          <w:rFonts w:ascii="Calibri" w:hAnsi="Calibri" w:cs="Calibri"/>
          <w:b/>
          <w:color w:val="1F497D"/>
          <w:sz w:val="72"/>
          <w:szCs w:val="72"/>
        </w:rPr>
        <w:t>U.S. Department of Education</w:t>
      </w:r>
    </w:p>
    <w:p w14:paraId="3752BBDB" w14:textId="283EE953" w:rsidR="00AA1636" w:rsidRPr="00F61462" w:rsidRDefault="000B0D40" w:rsidP="00ED2DD7">
      <w:pPr>
        <w:rPr>
          <w:rFonts w:asciiTheme="minorHAnsi" w:hAnsiTheme="minorHAnsi" w:cstheme="minorHAnsi"/>
          <w:b/>
          <w:sz w:val="32"/>
          <w:szCs w:val="32"/>
        </w:rPr>
      </w:pPr>
      <w:r w:rsidRPr="00F61462">
        <w:rPr>
          <w:rFonts w:asciiTheme="minorHAnsi" w:hAnsiTheme="minorHAnsi" w:cstheme="minorHAnsi"/>
          <w:b/>
          <w:sz w:val="32"/>
          <w:szCs w:val="32"/>
        </w:rPr>
        <w:t>PPSS TO 17: Case Studies of the Implementation and Use of Kindergarten Entry Assessments</w:t>
      </w:r>
    </w:p>
    <w:p w14:paraId="7BFDA02A" w14:textId="77777777" w:rsidR="00AA1636" w:rsidRPr="00F61462" w:rsidRDefault="00AA1636" w:rsidP="00ED2DD7">
      <w:pPr>
        <w:rPr>
          <w:rFonts w:asciiTheme="minorHAnsi" w:hAnsiTheme="minorHAnsi" w:cstheme="minorHAnsi"/>
          <w:b/>
          <w:sz w:val="32"/>
          <w:szCs w:val="32"/>
        </w:rPr>
      </w:pPr>
    </w:p>
    <w:p w14:paraId="5A326DA5" w14:textId="5BA52FED" w:rsidR="00F979A9" w:rsidRPr="00F61462" w:rsidRDefault="00F979A9" w:rsidP="00084510">
      <w:pPr>
        <w:widowControl w:val="0"/>
        <w:spacing w:before="240" w:after="120" w:line="360" w:lineRule="exact"/>
        <w:outlineLvl w:val="1"/>
        <w:rPr>
          <w:rFonts w:asciiTheme="minorHAnsi" w:hAnsiTheme="minorHAnsi" w:cstheme="minorHAnsi"/>
          <w:b/>
          <w:sz w:val="36"/>
          <w:szCs w:val="40"/>
        </w:rPr>
      </w:pPr>
      <w:r w:rsidRPr="00F61462">
        <w:rPr>
          <w:rFonts w:asciiTheme="minorHAnsi" w:hAnsiTheme="minorHAnsi" w:cstheme="minorHAnsi"/>
          <w:b/>
          <w:sz w:val="36"/>
          <w:szCs w:val="40"/>
        </w:rPr>
        <w:t>Supporting Statement Part B: Collection of Information Employing Statistical Methods</w:t>
      </w:r>
    </w:p>
    <w:p w14:paraId="51E20A20" w14:textId="6771E98C" w:rsidR="00084510" w:rsidRPr="00F61462" w:rsidRDefault="00CF70D8" w:rsidP="00084510">
      <w:pPr>
        <w:widowControl w:val="0"/>
        <w:spacing w:before="240" w:after="120" w:line="360" w:lineRule="exact"/>
        <w:outlineLvl w:val="1"/>
        <w:rPr>
          <w:rFonts w:asciiTheme="minorHAnsi" w:hAnsiTheme="minorHAnsi" w:cstheme="minorHAnsi"/>
          <w:b/>
          <w:sz w:val="36"/>
          <w:szCs w:val="40"/>
        </w:rPr>
      </w:pPr>
      <w:r w:rsidRPr="00F61462">
        <w:rPr>
          <w:rFonts w:asciiTheme="minorHAnsi" w:hAnsiTheme="minorHAnsi" w:cstheme="minorHAnsi"/>
          <w:b/>
          <w:sz w:val="36"/>
          <w:szCs w:val="40"/>
        </w:rPr>
        <w:t>Third</w:t>
      </w:r>
      <w:r w:rsidR="000B0D40" w:rsidRPr="00F61462">
        <w:rPr>
          <w:rFonts w:asciiTheme="minorHAnsi" w:hAnsiTheme="minorHAnsi" w:cstheme="minorHAnsi"/>
          <w:b/>
          <w:sz w:val="36"/>
          <w:szCs w:val="40"/>
        </w:rPr>
        <w:t xml:space="preserve"> Draft OMB Package</w:t>
      </w:r>
    </w:p>
    <w:p w14:paraId="5FE59746" w14:textId="3AD1E855" w:rsidR="00037517" w:rsidRPr="00F61462" w:rsidRDefault="00037517" w:rsidP="00ED2DD7">
      <w:pPr>
        <w:widowControl w:val="0"/>
        <w:spacing w:before="240" w:after="120" w:line="360" w:lineRule="exact"/>
        <w:outlineLvl w:val="1"/>
        <w:rPr>
          <w:rFonts w:asciiTheme="minorHAnsi" w:hAnsiTheme="minorHAnsi" w:cstheme="minorHAnsi"/>
          <w:b/>
          <w:sz w:val="36"/>
          <w:szCs w:val="40"/>
        </w:rPr>
      </w:pPr>
    </w:p>
    <w:p w14:paraId="05E93D83" w14:textId="77777777" w:rsidR="00037517" w:rsidRPr="00F61462" w:rsidRDefault="00037517" w:rsidP="00AA1636">
      <w:pPr>
        <w:tabs>
          <w:tab w:val="left" w:pos="360"/>
        </w:tabs>
        <w:spacing w:after="120"/>
        <w:rPr>
          <w:rFonts w:asciiTheme="minorHAnsi" w:hAnsiTheme="minorHAnsi" w:cstheme="minorHAnsi"/>
          <w:b/>
          <w:sz w:val="32"/>
          <w:szCs w:val="32"/>
        </w:rPr>
      </w:pPr>
      <w:bookmarkStart w:id="1" w:name="_Hlk256515809"/>
    </w:p>
    <w:bookmarkEnd w:id="1"/>
    <w:p w14:paraId="0D104ACA" w14:textId="77777777" w:rsidR="00654E2E" w:rsidRPr="00F61462" w:rsidRDefault="00654E2E" w:rsidP="00654E2E">
      <w:pPr>
        <w:spacing w:line="280" w:lineRule="exact"/>
        <w:rPr>
          <w:rFonts w:asciiTheme="minorHAnsi" w:hAnsiTheme="minorHAnsi" w:cstheme="minorHAnsi"/>
        </w:rPr>
      </w:pPr>
      <w:r w:rsidRPr="00F61462">
        <w:rPr>
          <w:rFonts w:asciiTheme="minorHAnsi" w:hAnsiTheme="minorHAnsi" w:cstheme="minorHAnsi"/>
        </w:rPr>
        <w:t>Contract Number GS-10F-0554N; Order Number ED-PEP-11-O-0090</w:t>
      </w:r>
    </w:p>
    <w:p w14:paraId="1BC701A7" w14:textId="5E22257B" w:rsidR="00037517" w:rsidRPr="00F61462" w:rsidRDefault="00654E2E" w:rsidP="00037517">
      <w:pPr>
        <w:tabs>
          <w:tab w:val="left" w:pos="360"/>
        </w:tabs>
        <w:rPr>
          <w:rFonts w:asciiTheme="minorHAnsi" w:hAnsiTheme="minorHAnsi" w:cstheme="minorHAnsi"/>
          <w:sz w:val="22"/>
        </w:rPr>
      </w:pPr>
      <w:r w:rsidRPr="00F61462">
        <w:rPr>
          <w:rFonts w:asciiTheme="minorHAnsi" w:hAnsiTheme="minorHAnsi" w:cstheme="minorHAnsi"/>
        </w:rPr>
        <w:t>SRI Project P22275.4</w:t>
      </w:r>
      <w:r w:rsidR="00A60BF9" w:rsidRPr="00F61462">
        <w:rPr>
          <w:rFonts w:asciiTheme="minorHAnsi" w:hAnsiTheme="minorHAnsi" w:cstheme="minorHAnsi"/>
        </w:rPr>
        <w:t>3</w:t>
      </w:r>
      <w:r w:rsidRPr="00F61462">
        <w:rPr>
          <w:rFonts w:asciiTheme="minorHAnsi" w:hAnsiTheme="minorHAnsi" w:cstheme="minorHAnsi"/>
        </w:rPr>
        <w:t>1</w:t>
      </w:r>
    </w:p>
    <w:p w14:paraId="3C971D5D" w14:textId="77777777" w:rsidR="00037517" w:rsidRPr="00F61462" w:rsidRDefault="00037517" w:rsidP="00037517">
      <w:pPr>
        <w:tabs>
          <w:tab w:val="left" w:pos="360"/>
        </w:tabs>
        <w:rPr>
          <w:rFonts w:asciiTheme="minorHAnsi" w:hAnsiTheme="minorHAnsi" w:cstheme="minorHAnsi"/>
          <w:sz w:val="22"/>
        </w:rPr>
      </w:pPr>
    </w:p>
    <w:p w14:paraId="0C4E4D62" w14:textId="77777777" w:rsidR="00037517" w:rsidRPr="00F61462" w:rsidRDefault="00037517" w:rsidP="00037517">
      <w:pPr>
        <w:tabs>
          <w:tab w:val="left" w:pos="360"/>
        </w:tabs>
        <w:rPr>
          <w:rFonts w:asciiTheme="minorHAnsi" w:hAnsiTheme="minorHAnsi" w:cstheme="minorHAnsi"/>
          <w:sz w:val="22"/>
        </w:rPr>
      </w:pPr>
    </w:p>
    <w:p w14:paraId="32FB5EDA" w14:textId="77777777" w:rsidR="00037517" w:rsidRPr="00F61462" w:rsidRDefault="00037517" w:rsidP="00037517">
      <w:pPr>
        <w:tabs>
          <w:tab w:val="left" w:pos="360"/>
        </w:tabs>
        <w:rPr>
          <w:rFonts w:asciiTheme="minorHAnsi" w:hAnsiTheme="minorHAnsi" w:cstheme="minorHAnsi"/>
          <w:sz w:val="22"/>
        </w:rPr>
      </w:pPr>
    </w:p>
    <w:p w14:paraId="70729826" w14:textId="77777777" w:rsidR="00037517" w:rsidRPr="00F61462" w:rsidRDefault="00037517" w:rsidP="00037517">
      <w:pPr>
        <w:tabs>
          <w:tab w:val="left" w:pos="360"/>
        </w:tabs>
        <w:rPr>
          <w:rFonts w:asciiTheme="minorHAnsi" w:hAnsiTheme="minorHAnsi" w:cstheme="minorHAnsi"/>
          <w:b/>
          <w:sz w:val="22"/>
        </w:rPr>
      </w:pPr>
      <w:r w:rsidRPr="00F61462">
        <w:rPr>
          <w:rFonts w:asciiTheme="minorHAnsi" w:hAnsiTheme="minorHAnsi" w:cstheme="minorHAnsi"/>
          <w:b/>
          <w:sz w:val="22"/>
        </w:rPr>
        <w:t>Submitted to:</w:t>
      </w:r>
    </w:p>
    <w:p w14:paraId="7743EA87" w14:textId="77777777" w:rsidR="00037517" w:rsidRPr="00F61462" w:rsidRDefault="00037517" w:rsidP="00037517">
      <w:pPr>
        <w:tabs>
          <w:tab w:val="left" w:pos="360"/>
        </w:tabs>
        <w:rPr>
          <w:rFonts w:asciiTheme="minorHAnsi" w:hAnsiTheme="minorHAnsi" w:cstheme="minorHAnsi"/>
          <w:sz w:val="22"/>
        </w:rPr>
      </w:pPr>
    </w:p>
    <w:p w14:paraId="03893FA6" w14:textId="0E0A7231" w:rsidR="00471179" w:rsidRPr="00F61462" w:rsidRDefault="000B0D40" w:rsidP="00037517">
      <w:pPr>
        <w:tabs>
          <w:tab w:val="left" w:pos="360"/>
        </w:tabs>
        <w:rPr>
          <w:rFonts w:asciiTheme="minorHAnsi" w:hAnsiTheme="minorHAnsi" w:cstheme="minorHAnsi"/>
          <w:sz w:val="22"/>
        </w:rPr>
      </w:pPr>
      <w:r w:rsidRPr="00F61462">
        <w:rPr>
          <w:rFonts w:asciiTheme="minorHAnsi" w:hAnsiTheme="minorHAnsi" w:cstheme="minorHAnsi"/>
          <w:sz w:val="22"/>
        </w:rPr>
        <w:t>Erica Lee</w:t>
      </w:r>
    </w:p>
    <w:p w14:paraId="435B677F" w14:textId="77777777" w:rsidR="00037517" w:rsidRPr="00F61462" w:rsidRDefault="00037517" w:rsidP="00037517">
      <w:pPr>
        <w:tabs>
          <w:tab w:val="left" w:pos="360"/>
        </w:tabs>
        <w:rPr>
          <w:rFonts w:asciiTheme="minorHAnsi" w:hAnsiTheme="minorHAnsi" w:cstheme="minorHAnsi"/>
          <w:sz w:val="22"/>
        </w:rPr>
      </w:pPr>
      <w:r w:rsidRPr="00F61462">
        <w:rPr>
          <w:rFonts w:asciiTheme="minorHAnsi" w:hAnsiTheme="minorHAnsi" w:cstheme="minorHAnsi"/>
          <w:sz w:val="22"/>
        </w:rPr>
        <w:t>Policy and Program Studies Service</w:t>
      </w:r>
    </w:p>
    <w:p w14:paraId="249E42B6" w14:textId="77777777" w:rsidR="00AA1636" w:rsidRPr="00F61462" w:rsidRDefault="00AA1636" w:rsidP="00037517">
      <w:pPr>
        <w:tabs>
          <w:tab w:val="left" w:pos="360"/>
        </w:tabs>
        <w:rPr>
          <w:rFonts w:asciiTheme="minorHAnsi" w:hAnsiTheme="minorHAnsi" w:cstheme="minorHAnsi"/>
          <w:sz w:val="22"/>
        </w:rPr>
      </w:pPr>
      <w:r w:rsidRPr="00F61462">
        <w:rPr>
          <w:rFonts w:asciiTheme="minorHAnsi" w:hAnsiTheme="minorHAnsi" w:cstheme="minorHAnsi"/>
          <w:sz w:val="22"/>
        </w:rPr>
        <w:t>Office of Planning, Evaluation and Policy Development</w:t>
      </w:r>
    </w:p>
    <w:p w14:paraId="66721635" w14:textId="77777777" w:rsidR="00037517" w:rsidRPr="00F61462" w:rsidRDefault="00037517" w:rsidP="00037517">
      <w:pPr>
        <w:tabs>
          <w:tab w:val="left" w:pos="360"/>
        </w:tabs>
        <w:rPr>
          <w:rFonts w:asciiTheme="minorHAnsi" w:hAnsiTheme="minorHAnsi" w:cstheme="minorHAnsi"/>
          <w:sz w:val="22"/>
        </w:rPr>
      </w:pPr>
      <w:r w:rsidRPr="00F61462">
        <w:rPr>
          <w:rFonts w:asciiTheme="minorHAnsi" w:hAnsiTheme="minorHAnsi" w:cstheme="minorHAnsi"/>
          <w:sz w:val="22"/>
        </w:rPr>
        <w:t>U.S. Department of Education</w:t>
      </w:r>
    </w:p>
    <w:p w14:paraId="41CAE424" w14:textId="77777777" w:rsidR="00037517" w:rsidRPr="00F61462" w:rsidRDefault="00037517" w:rsidP="00037517">
      <w:pPr>
        <w:tabs>
          <w:tab w:val="left" w:pos="360"/>
        </w:tabs>
        <w:rPr>
          <w:rFonts w:asciiTheme="minorHAnsi" w:hAnsiTheme="minorHAnsi" w:cstheme="minorHAnsi"/>
          <w:sz w:val="22"/>
        </w:rPr>
      </w:pPr>
      <w:r w:rsidRPr="00F61462">
        <w:rPr>
          <w:rFonts w:asciiTheme="minorHAnsi" w:hAnsiTheme="minorHAnsi" w:cstheme="minorHAnsi"/>
          <w:sz w:val="22"/>
        </w:rPr>
        <w:t>400 Maryland Avenue, SW</w:t>
      </w:r>
    </w:p>
    <w:p w14:paraId="1F9F20B5" w14:textId="77777777" w:rsidR="00037517" w:rsidRPr="00F61462" w:rsidRDefault="00037517" w:rsidP="00037517">
      <w:pPr>
        <w:tabs>
          <w:tab w:val="left" w:pos="360"/>
        </w:tabs>
        <w:rPr>
          <w:rFonts w:asciiTheme="minorHAnsi" w:hAnsiTheme="minorHAnsi" w:cstheme="minorHAnsi"/>
          <w:sz w:val="22"/>
        </w:rPr>
      </w:pPr>
      <w:r w:rsidRPr="00F61462">
        <w:rPr>
          <w:rFonts w:asciiTheme="minorHAnsi" w:hAnsiTheme="minorHAnsi" w:cstheme="minorHAnsi"/>
          <w:sz w:val="22"/>
        </w:rPr>
        <w:t>Washington, DC</w:t>
      </w:r>
      <w:r w:rsidR="00867BF1" w:rsidRPr="00F61462">
        <w:rPr>
          <w:rFonts w:asciiTheme="minorHAnsi" w:hAnsiTheme="minorHAnsi" w:cstheme="minorHAnsi"/>
          <w:sz w:val="22"/>
        </w:rPr>
        <w:t xml:space="preserve"> </w:t>
      </w:r>
      <w:r w:rsidRPr="00F61462">
        <w:rPr>
          <w:rFonts w:asciiTheme="minorHAnsi" w:hAnsiTheme="minorHAnsi" w:cstheme="minorHAnsi"/>
          <w:sz w:val="22"/>
        </w:rPr>
        <w:t>20202</w:t>
      </w:r>
    </w:p>
    <w:p w14:paraId="36B67B3F" w14:textId="77777777" w:rsidR="00037517" w:rsidRPr="00F61462" w:rsidRDefault="00037517" w:rsidP="00037517">
      <w:pPr>
        <w:tabs>
          <w:tab w:val="left" w:pos="360"/>
        </w:tabs>
        <w:rPr>
          <w:rFonts w:asciiTheme="minorHAnsi" w:hAnsiTheme="minorHAnsi" w:cstheme="minorHAnsi"/>
          <w:sz w:val="22"/>
        </w:rPr>
      </w:pPr>
    </w:p>
    <w:p w14:paraId="11A30245" w14:textId="77777777" w:rsidR="00037517" w:rsidRPr="00F61462" w:rsidRDefault="00037517" w:rsidP="00037517">
      <w:pPr>
        <w:tabs>
          <w:tab w:val="left" w:pos="360"/>
        </w:tabs>
        <w:rPr>
          <w:rFonts w:asciiTheme="minorHAnsi" w:hAnsiTheme="minorHAnsi" w:cstheme="minorHAnsi"/>
          <w:sz w:val="22"/>
        </w:rPr>
      </w:pPr>
    </w:p>
    <w:p w14:paraId="359AD780" w14:textId="77777777" w:rsidR="00037517" w:rsidRPr="00F61462" w:rsidRDefault="00037517" w:rsidP="00037517">
      <w:pPr>
        <w:tabs>
          <w:tab w:val="left" w:pos="360"/>
        </w:tabs>
        <w:rPr>
          <w:rFonts w:asciiTheme="minorHAnsi" w:hAnsiTheme="minorHAnsi" w:cstheme="minorHAnsi"/>
          <w:b/>
          <w:sz w:val="22"/>
        </w:rPr>
      </w:pPr>
      <w:r w:rsidRPr="00F61462">
        <w:rPr>
          <w:rFonts w:asciiTheme="minorHAnsi" w:hAnsiTheme="minorHAnsi" w:cstheme="minorHAnsi"/>
          <w:b/>
          <w:sz w:val="22"/>
        </w:rPr>
        <w:t>Prepared by:</w:t>
      </w:r>
    </w:p>
    <w:p w14:paraId="41CB7101" w14:textId="6BC6EA6B" w:rsidR="000B0D40" w:rsidRPr="00F61462" w:rsidRDefault="000B0D40" w:rsidP="00037517">
      <w:pPr>
        <w:tabs>
          <w:tab w:val="left" w:pos="360"/>
        </w:tabs>
        <w:rPr>
          <w:rFonts w:asciiTheme="minorHAnsi" w:hAnsiTheme="minorHAnsi" w:cstheme="minorHAnsi"/>
          <w:sz w:val="22"/>
        </w:rPr>
      </w:pPr>
      <w:r w:rsidRPr="00F61462">
        <w:rPr>
          <w:rFonts w:asciiTheme="minorHAnsi" w:hAnsiTheme="minorHAnsi" w:cstheme="minorHAnsi"/>
          <w:sz w:val="22"/>
        </w:rPr>
        <w:t>Teresa McCaffrey, Kaily Yee</w:t>
      </w:r>
      <w:r w:rsidR="00B90DAD" w:rsidRPr="00F61462">
        <w:rPr>
          <w:rFonts w:asciiTheme="minorHAnsi" w:hAnsiTheme="minorHAnsi" w:cstheme="minorHAnsi"/>
          <w:sz w:val="22"/>
        </w:rPr>
        <w:t>, Shari Golan, and Tracy Huang</w:t>
      </w:r>
    </w:p>
    <w:p w14:paraId="05BF235A" w14:textId="77777777" w:rsidR="00D35814" w:rsidRPr="00F61462" w:rsidRDefault="00D35814" w:rsidP="00037517">
      <w:pPr>
        <w:tabs>
          <w:tab w:val="left" w:pos="360"/>
        </w:tabs>
        <w:rPr>
          <w:rFonts w:asciiTheme="minorHAnsi" w:hAnsiTheme="minorHAnsi" w:cstheme="minorHAnsi"/>
          <w:sz w:val="22"/>
        </w:rPr>
      </w:pPr>
      <w:r w:rsidRPr="00F61462">
        <w:rPr>
          <w:rFonts w:asciiTheme="minorHAnsi" w:hAnsiTheme="minorHAnsi" w:cstheme="minorHAnsi"/>
          <w:sz w:val="22"/>
        </w:rPr>
        <w:t>SRI International</w:t>
      </w:r>
    </w:p>
    <w:p w14:paraId="10BBED9E" w14:textId="77777777" w:rsidR="00AA1636" w:rsidRPr="00F61462" w:rsidRDefault="00AA1636" w:rsidP="00037517">
      <w:pPr>
        <w:tabs>
          <w:tab w:val="left" w:pos="360"/>
        </w:tabs>
        <w:rPr>
          <w:rFonts w:asciiTheme="minorHAnsi" w:hAnsiTheme="minorHAnsi" w:cstheme="minorHAnsi"/>
          <w:sz w:val="22"/>
        </w:rPr>
      </w:pPr>
    </w:p>
    <w:p w14:paraId="60C859A7" w14:textId="77777777" w:rsidR="00037517" w:rsidRPr="00F61462" w:rsidRDefault="00037517" w:rsidP="00F8770D">
      <w:pPr>
        <w:spacing w:after="240"/>
        <w:rPr>
          <w:rFonts w:asciiTheme="minorHAnsi" w:hAnsiTheme="minorHAnsi" w:cstheme="minorHAnsi"/>
          <w:b/>
          <w:color w:val="17365D" w:themeColor="text2" w:themeShade="BF"/>
          <w:sz w:val="28"/>
          <w:szCs w:val="28"/>
        </w:rPr>
        <w:sectPr w:rsidR="00037517" w:rsidRPr="00F61462" w:rsidSect="001E484D">
          <w:headerReference w:type="default" r:id="rId11"/>
          <w:footerReference w:type="even" r:id="rId12"/>
          <w:footerReference w:type="default" r:id="rId13"/>
          <w:endnotePr>
            <w:numFmt w:val="decimal"/>
          </w:endnotePr>
          <w:pgSz w:w="12240" w:h="15840" w:code="1"/>
          <w:pgMar w:top="1440" w:right="1440" w:bottom="1440" w:left="1440" w:header="706" w:footer="706" w:gutter="0"/>
          <w:cols w:space="720"/>
          <w:noEndnote/>
        </w:sectPr>
      </w:pPr>
    </w:p>
    <w:p w14:paraId="01244FD0" w14:textId="77777777" w:rsidR="00037517" w:rsidRPr="00F61462" w:rsidRDefault="00037517" w:rsidP="00037517">
      <w:pPr>
        <w:spacing w:after="240"/>
        <w:jc w:val="center"/>
        <w:rPr>
          <w:rFonts w:asciiTheme="minorHAnsi" w:hAnsiTheme="minorHAnsi" w:cstheme="minorHAnsi"/>
          <w:b/>
          <w:color w:val="17365D" w:themeColor="text2" w:themeShade="BF"/>
          <w:sz w:val="28"/>
          <w:szCs w:val="28"/>
        </w:rPr>
      </w:pPr>
      <w:r w:rsidRPr="00F61462">
        <w:rPr>
          <w:rFonts w:asciiTheme="minorHAnsi" w:hAnsiTheme="minorHAnsi" w:cstheme="minorHAnsi"/>
          <w:b/>
          <w:color w:val="17365D" w:themeColor="text2" w:themeShade="BF"/>
          <w:sz w:val="28"/>
          <w:szCs w:val="28"/>
        </w:rPr>
        <w:lastRenderedPageBreak/>
        <w:t>Contents</w:t>
      </w:r>
    </w:p>
    <w:p w14:paraId="5E827DBE" w14:textId="5F04BB65" w:rsidR="00C8431A" w:rsidRPr="00F61462" w:rsidRDefault="00617CCE">
      <w:pPr>
        <w:pStyle w:val="TOC1"/>
        <w:rPr>
          <w:rFonts w:asciiTheme="minorHAnsi" w:eastAsiaTheme="minorEastAsia" w:hAnsiTheme="minorHAnsi" w:cstheme="minorBidi"/>
          <w:noProof/>
          <w:sz w:val="22"/>
          <w:szCs w:val="22"/>
          <w:lang w:eastAsia="ja-JP"/>
        </w:rPr>
      </w:pPr>
      <w:r w:rsidRPr="00F61462">
        <w:rPr>
          <w:rFonts w:asciiTheme="minorHAnsi" w:hAnsiTheme="minorHAnsi" w:cstheme="minorHAnsi"/>
          <w:sz w:val="22"/>
          <w:szCs w:val="22"/>
        </w:rPr>
        <w:fldChar w:fldCharType="begin"/>
      </w:r>
      <w:r w:rsidRPr="00F61462">
        <w:rPr>
          <w:rFonts w:asciiTheme="minorHAnsi" w:hAnsiTheme="minorHAnsi" w:cstheme="minorHAnsi"/>
          <w:sz w:val="22"/>
          <w:szCs w:val="22"/>
        </w:rPr>
        <w:instrText xml:space="preserve"> TOC \h \z \t "PPSS TO Heading 1,1,PPSS TO Heading 2,2,PPSS TO Heading 3,3" </w:instrText>
      </w:r>
      <w:r w:rsidRPr="00F61462">
        <w:rPr>
          <w:rFonts w:asciiTheme="minorHAnsi" w:hAnsiTheme="minorHAnsi" w:cstheme="minorHAnsi"/>
          <w:sz w:val="22"/>
          <w:szCs w:val="22"/>
        </w:rPr>
        <w:fldChar w:fldCharType="separate"/>
      </w:r>
      <w:r w:rsidR="00C8431A" w:rsidRPr="00F61462">
        <w:rPr>
          <w:rFonts w:asciiTheme="minorHAnsi" w:hAnsiTheme="minorHAnsi"/>
          <w:noProof/>
          <w:sz w:val="22"/>
          <w:szCs w:val="22"/>
        </w:rPr>
        <w:t>B.</w:t>
      </w:r>
      <w:r w:rsidR="009660F4" w:rsidRPr="00F61462">
        <w:rPr>
          <w:rFonts w:asciiTheme="minorHAnsi" w:hAnsiTheme="minorHAnsi"/>
          <w:noProof/>
          <w:sz w:val="22"/>
          <w:szCs w:val="22"/>
        </w:rPr>
        <w:t xml:space="preserve"> </w:t>
      </w:r>
      <w:r w:rsidR="00C8431A" w:rsidRPr="00F61462">
        <w:rPr>
          <w:rFonts w:asciiTheme="minorHAnsi" w:hAnsiTheme="minorHAnsi"/>
          <w:noProof/>
          <w:sz w:val="22"/>
          <w:szCs w:val="22"/>
        </w:rPr>
        <w:t>Collection of Information Employing Statistical Methods</w:t>
      </w:r>
      <w:r w:rsidR="00C8431A" w:rsidRPr="00F61462">
        <w:rPr>
          <w:rFonts w:asciiTheme="minorHAnsi" w:hAnsiTheme="minorHAnsi"/>
          <w:noProof/>
          <w:sz w:val="22"/>
          <w:szCs w:val="22"/>
        </w:rPr>
        <w:tab/>
      </w:r>
      <w:r w:rsidR="00C8431A" w:rsidRPr="00F61462">
        <w:rPr>
          <w:rFonts w:asciiTheme="minorHAnsi" w:hAnsiTheme="minorHAnsi"/>
          <w:noProof/>
          <w:sz w:val="22"/>
          <w:szCs w:val="22"/>
        </w:rPr>
        <w:fldChar w:fldCharType="begin"/>
      </w:r>
      <w:r w:rsidR="00C8431A" w:rsidRPr="00F61462">
        <w:rPr>
          <w:rFonts w:asciiTheme="minorHAnsi" w:hAnsiTheme="minorHAnsi"/>
          <w:noProof/>
          <w:sz w:val="22"/>
          <w:szCs w:val="22"/>
        </w:rPr>
        <w:instrText xml:space="preserve"> PAGEREF _Toc260593243 \h </w:instrText>
      </w:r>
      <w:r w:rsidR="00C8431A" w:rsidRPr="00F61462">
        <w:rPr>
          <w:rFonts w:asciiTheme="minorHAnsi" w:hAnsiTheme="minorHAnsi"/>
          <w:noProof/>
          <w:sz w:val="22"/>
          <w:szCs w:val="22"/>
        </w:rPr>
      </w:r>
      <w:r w:rsidR="00C8431A" w:rsidRPr="00F61462">
        <w:rPr>
          <w:rFonts w:asciiTheme="minorHAnsi" w:hAnsiTheme="minorHAnsi"/>
          <w:noProof/>
          <w:sz w:val="22"/>
          <w:szCs w:val="22"/>
        </w:rPr>
        <w:fldChar w:fldCharType="separate"/>
      </w:r>
      <w:r w:rsidR="009735C4">
        <w:rPr>
          <w:rFonts w:asciiTheme="minorHAnsi" w:hAnsiTheme="minorHAnsi"/>
          <w:noProof/>
          <w:sz w:val="22"/>
          <w:szCs w:val="22"/>
        </w:rPr>
        <w:t>1</w:t>
      </w:r>
      <w:r w:rsidR="00C8431A" w:rsidRPr="00F61462">
        <w:rPr>
          <w:rFonts w:asciiTheme="minorHAnsi" w:hAnsiTheme="minorHAnsi"/>
          <w:noProof/>
          <w:sz w:val="22"/>
          <w:szCs w:val="22"/>
        </w:rPr>
        <w:fldChar w:fldCharType="end"/>
      </w:r>
    </w:p>
    <w:p w14:paraId="4F1EDAA8" w14:textId="77777777" w:rsidR="00C8431A" w:rsidRPr="00F61462" w:rsidRDefault="00C8431A">
      <w:pPr>
        <w:pStyle w:val="TOC2"/>
        <w:tabs>
          <w:tab w:val="left" w:pos="1266"/>
        </w:tabs>
        <w:rPr>
          <w:rFonts w:asciiTheme="minorHAnsi" w:eastAsiaTheme="minorEastAsia" w:hAnsiTheme="minorHAnsi" w:cstheme="minorBidi"/>
          <w:noProof/>
          <w:sz w:val="22"/>
          <w:szCs w:val="22"/>
          <w:lang w:eastAsia="ja-JP"/>
        </w:rPr>
      </w:pPr>
      <w:r w:rsidRPr="00F61462">
        <w:rPr>
          <w:rFonts w:asciiTheme="minorHAnsi" w:hAnsiTheme="minorHAnsi"/>
          <w:noProof/>
          <w:sz w:val="22"/>
          <w:szCs w:val="22"/>
        </w:rPr>
        <w:t>B.1.</w:t>
      </w:r>
      <w:r w:rsidRPr="00F61462">
        <w:rPr>
          <w:rFonts w:asciiTheme="minorHAnsi" w:eastAsiaTheme="minorEastAsia" w:hAnsiTheme="minorHAnsi" w:cstheme="minorBidi"/>
          <w:noProof/>
          <w:sz w:val="22"/>
          <w:szCs w:val="22"/>
          <w:lang w:eastAsia="ja-JP"/>
        </w:rPr>
        <w:tab/>
      </w:r>
      <w:r w:rsidRPr="00F61462">
        <w:rPr>
          <w:rFonts w:asciiTheme="minorHAnsi" w:hAnsiTheme="minorHAnsi"/>
          <w:noProof/>
          <w:sz w:val="22"/>
          <w:szCs w:val="22"/>
        </w:rPr>
        <w:t>Sampling Design</w:t>
      </w:r>
      <w:r w:rsidRPr="00F61462">
        <w:rPr>
          <w:rFonts w:asciiTheme="minorHAnsi" w:hAnsiTheme="minorHAnsi"/>
          <w:noProof/>
          <w:sz w:val="22"/>
          <w:szCs w:val="22"/>
        </w:rPr>
        <w:tab/>
      </w:r>
      <w:r w:rsidRPr="00F61462">
        <w:rPr>
          <w:rFonts w:asciiTheme="minorHAnsi" w:hAnsiTheme="minorHAnsi"/>
          <w:noProof/>
          <w:sz w:val="22"/>
          <w:szCs w:val="22"/>
        </w:rPr>
        <w:fldChar w:fldCharType="begin"/>
      </w:r>
      <w:r w:rsidRPr="00F61462">
        <w:rPr>
          <w:rFonts w:asciiTheme="minorHAnsi" w:hAnsiTheme="minorHAnsi"/>
          <w:noProof/>
          <w:sz w:val="22"/>
          <w:szCs w:val="22"/>
        </w:rPr>
        <w:instrText xml:space="preserve"> PAGEREF _Toc260593244 \h </w:instrText>
      </w:r>
      <w:r w:rsidRPr="00F61462">
        <w:rPr>
          <w:rFonts w:asciiTheme="minorHAnsi" w:hAnsiTheme="minorHAnsi"/>
          <w:noProof/>
          <w:sz w:val="22"/>
          <w:szCs w:val="22"/>
        </w:rPr>
      </w:r>
      <w:r w:rsidRPr="00F61462">
        <w:rPr>
          <w:rFonts w:asciiTheme="minorHAnsi" w:hAnsiTheme="minorHAnsi"/>
          <w:noProof/>
          <w:sz w:val="22"/>
          <w:szCs w:val="22"/>
        </w:rPr>
        <w:fldChar w:fldCharType="separate"/>
      </w:r>
      <w:r w:rsidR="009735C4">
        <w:rPr>
          <w:rFonts w:asciiTheme="minorHAnsi" w:hAnsiTheme="minorHAnsi"/>
          <w:noProof/>
          <w:sz w:val="22"/>
          <w:szCs w:val="22"/>
        </w:rPr>
        <w:t>1</w:t>
      </w:r>
      <w:r w:rsidRPr="00F61462">
        <w:rPr>
          <w:rFonts w:asciiTheme="minorHAnsi" w:hAnsiTheme="minorHAnsi"/>
          <w:noProof/>
          <w:sz w:val="22"/>
          <w:szCs w:val="22"/>
        </w:rPr>
        <w:fldChar w:fldCharType="end"/>
      </w:r>
    </w:p>
    <w:p w14:paraId="72390501" w14:textId="357C1509" w:rsidR="00C8431A" w:rsidRPr="00F61462" w:rsidRDefault="00C8431A" w:rsidP="00C8431A">
      <w:pPr>
        <w:pStyle w:val="TOC2"/>
        <w:tabs>
          <w:tab w:val="left" w:pos="1266"/>
        </w:tabs>
        <w:rPr>
          <w:rFonts w:asciiTheme="minorHAnsi" w:eastAsiaTheme="minorEastAsia" w:hAnsiTheme="minorHAnsi" w:cstheme="minorBidi"/>
          <w:noProof/>
          <w:sz w:val="22"/>
          <w:szCs w:val="22"/>
          <w:lang w:eastAsia="ja-JP"/>
        </w:rPr>
      </w:pPr>
      <w:r w:rsidRPr="00F61462">
        <w:rPr>
          <w:rFonts w:asciiTheme="minorHAnsi" w:hAnsiTheme="minorHAnsi"/>
          <w:noProof/>
          <w:sz w:val="22"/>
          <w:szCs w:val="22"/>
        </w:rPr>
        <w:t>B.2.</w:t>
      </w:r>
      <w:r w:rsidRPr="00F61462">
        <w:rPr>
          <w:rFonts w:asciiTheme="minorHAnsi" w:eastAsiaTheme="minorEastAsia" w:hAnsiTheme="minorHAnsi" w:cstheme="minorBidi"/>
          <w:noProof/>
          <w:sz w:val="22"/>
          <w:szCs w:val="22"/>
          <w:lang w:eastAsia="ja-JP"/>
        </w:rPr>
        <w:tab/>
      </w:r>
      <w:r w:rsidRPr="00F61462">
        <w:rPr>
          <w:rFonts w:asciiTheme="minorHAnsi" w:hAnsiTheme="minorHAnsi"/>
          <w:noProof/>
          <w:sz w:val="22"/>
          <w:szCs w:val="22"/>
        </w:rPr>
        <w:t>Procedures for the Collection of Information</w:t>
      </w:r>
      <w:r w:rsidRPr="00F61462">
        <w:rPr>
          <w:rFonts w:asciiTheme="minorHAnsi" w:hAnsiTheme="minorHAnsi"/>
          <w:noProof/>
          <w:sz w:val="22"/>
          <w:szCs w:val="22"/>
        </w:rPr>
        <w:tab/>
      </w:r>
      <w:r w:rsidRPr="00F61462">
        <w:rPr>
          <w:rFonts w:asciiTheme="minorHAnsi" w:hAnsiTheme="minorHAnsi"/>
          <w:noProof/>
          <w:sz w:val="22"/>
          <w:szCs w:val="22"/>
        </w:rPr>
        <w:fldChar w:fldCharType="begin"/>
      </w:r>
      <w:r w:rsidRPr="00F61462">
        <w:rPr>
          <w:rFonts w:asciiTheme="minorHAnsi" w:hAnsiTheme="minorHAnsi"/>
          <w:noProof/>
          <w:sz w:val="22"/>
          <w:szCs w:val="22"/>
        </w:rPr>
        <w:instrText xml:space="preserve"> PAGEREF _Toc260593248 \h </w:instrText>
      </w:r>
      <w:r w:rsidRPr="00F61462">
        <w:rPr>
          <w:rFonts w:asciiTheme="minorHAnsi" w:hAnsiTheme="minorHAnsi"/>
          <w:noProof/>
          <w:sz w:val="22"/>
          <w:szCs w:val="22"/>
        </w:rPr>
      </w:r>
      <w:r w:rsidRPr="00F61462">
        <w:rPr>
          <w:rFonts w:asciiTheme="minorHAnsi" w:hAnsiTheme="minorHAnsi"/>
          <w:noProof/>
          <w:sz w:val="22"/>
          <w:szCs w:val="22"/>
        </w:rPr>
        <w:fldChar w:fldCharType="separate"/>
      </w:r>
      <w:r w:rsidR="009735C4">
        <w:rPr>
          <w:rFonts w:asciiTheme="minorHAnsi" w:hAnsiTheme="minorHAnsi"/>
          <w:noProof/>
          <w:sz w:val="22"/>
          <w:szCs w:val="22"/>
        </w:rPr>
        <w:t>4</w:t>
      </w:r>
      <w:r w:rsidRPr="00F61462">
        <w:rPr>
          <w:rFonts w:asciiTheme="minorHAnsi" w:hAnsiTheme="minorHAnsi"/>
          <w:noProof/>
          <w:sz w:val="22"/>
          <w:szCs w:val="22"/>
        </w:rPr>
        <w:fldChar w:fldCharType="end"/>
      </w:r>
    </w:p>
    <w:p w14:paraId="1081DEB1" w14:textId="5395F81E" w:rsidR="00C8431A" w:rsidRPr="00F61462" w:rsidRDefault="00C8431A">
      <w:pPr>
        <w:pStyle w:val="TOC2"/>
        <w:tabs>
          <w:tab w:val="left" w:pos="1266"/>
        </w:tabs>
        <w:rPr>
          <w:rFonts w:asciiTheme="minorHAnsi" w:eastAsiaTheme="minorEastAsia" w:hAnsiTheme="minorHAnsi" w:cstheme="minorBidi"/>
          <w:noProof/>
          <w:sz w:val="22"/>
          <w:szCs w:val="22"/>
          <w:lang w:eastAsia="ja-JP"/>
        </w:rPr>
      </w:pPr>
      <w:r w:rsidRPr="00F61462">
        <w:rPr>
          <w:rFonts w:asciiTheme="minorHAnsi" w:hAnsiTheme="minorHAnsi"/>
          <w:noProof/>
          <w:sz w:val="22"/>
          <w:szCs w:val="22"/>
        </w:rPr>
        <w:t>B.4.</w:t>
      </w:r>
      <w:r w:rsidRPr="00F61462">
        <w:rPr>
          <w:rFonts w:asciiTheme="minorHAnsi" w:eastAsiaTheme="minorEastAsia" w:hAnsiTheme="minorHAnsi" w:cstheme="minorBidi"/>
          <w:noProof/>
          <w:sz w:val="22"/>
          <w:szCs w:val="22"/>
          <w:lang w:eastAsia="ja-JP"/>
        </w:rPr>
        <w:tab/>
      </w:r>
      <w:r w:rsidRPr="00F61462">
        <w:rPr>
          <w:rFonts w:asciiTheme="minorHAnsi" w:hAnsiTheme="minorHAnsi"/>
          <w:noProof/>
          <w:sz w:val="22"/>
          <w:szCs w:val="22"/>
        </w:rPr>
        <w:t>Test of Procedures and Methods</w:t>
      </w:r>
      <w:r w:rsidRPr="00F61462">
        <w:rPr>
          <w:rFonts w:asciiTheme="minorHAnsi" w:hAnsiTheme="minorHAnsi"/>
          <w:noProof/>
          <w:sz w:val="22"/>
          <w:szCs w:val="22"/>
        </w:rPr>
        <w:tab/>
      </w:r>
      <w:r w:rsidRPr="00F61462">
        <w:rPr>
          <w:rFonts w:asciiTheme="minorHAnsi" w:hAnsiTheme="minorHAnsi"/>
          <w:noProof/>
          <w:sz w:val="22"/>
          <w:szCs w:val="22"/>
        </w:rPr>
        <w:fldChar w:fldCharType="begin"/>
      </w:r>
      <w:r w:rsidRPr="00F61462">
        <w:rPr>
          <w:rFonts w:asciiTheme="minorHAnsi" w:hAnsiTheme="minorHAnsi"/>
          <w:noProof/>
          <w:sz w:val="22"/>
          <w:szCs w:val="22"/>
        </w:rPr>
        <w:instrText xml:space="preserve"> PAGEREF _Toc260593255 \h </w:instrText>
      </w:r>
      <w:r w:rsidRPr="00F61462">
        <w:rPr>
          <w:rFonts w:asciiTheme="minorHAnsi" w:hAnsiTheme="minorHAnsi"/>
          <w:noProof/>
          <w:sz w:val="22"/>
          <w:szCs w:val="22"/>
        </w:rPr>
      </w:r>
      <w:r w:rsidRPr="00F61462">
        <w:rPr>
          <w:rFonts w:asciiTheme="minorHAnsi" w:hAnsiTheme="minorHAnsi"/>
          <w:noProof/>
          <w:sz w:val="22"/>
          <w:szCs w:val="22"/>
        </w:rPr>
        <w:fldChar w:fldCharType="separate"/>
      </w:r>
      <w:r w:rsidR="009735C4">
        <w:rPr>
          <w:rFonts w:asciiTheme="minorHAnsi" w:hAnsiTheme="minorHAnsi"/>
          <w:noProof/>
          <w:sz w:val="22"/>
          <w:szCs w:val="22"/>
        </w:rPr>
        <w:t>9</w:t>
      </w:r>
      <w:r w:rsidRPr="00F61462">
        <w:rPr>
          <w:rFonts w:asciiTheme="minorHAnsi" w:hAnsiTheme="minorHAnsi"/>
          <w:noProof/>
          <w:sz w:val="22"/>
          <w:szCs w:val="22"/>
        </w:rPr>
        <w:fldChar w:fldCharType="end"/>
      </w:r>
    </w:p>
    <w:p w14:paraId="6148F25B" w14:textId="77777777" w:rsidR="00C8431A" w:rsidRPr="00F61462" w:rsidRDefault="00C8431A">
      <w:pPr>
        <w:pStyle w:val="TOC2"/>
        <w:tabs>
          <w:tab w:val="left" w:pos="1266"/>
        </w:tabs>
        <w:rPr>
          <w:rFonts w:asciiTheme="minorHAnsi" w:eastAsiaTheme="minorEastAsia" w:hAnsiTheme="minorHAnsi" w:cstheme="minorBidi"/>
          <w:noProof/>
          <w:sz w:val="22"/>
          <w:szCs w:val="22"/>
          <w:lang w:eastAsia="ja-JP"/>
        </w:rPr>
      </w:pPr>
      <w:r w:rsidRPr="00F61462">
        <w:rPr>
          <w:rFonts w:asciiTheme="minorHAnsi" w:hAnsiTheme="minorHAnsi"/>
          <w:noProof/>
          <w:sz w:val="22"/>
          <w:szCs w:val="22"/>
        </w:rPr>
        <w:t>B.5.</w:t>
      </w:r>
      <w:r w:rsidRPr="00F61462">
        <w:rPr>
          <w:rFonts w:asciiTheme="minorHAnsi" w:eastAsiaTheme="minorEastAsia" w:hAnsiTheme="minorHAnsi" w:cstheme="minorBidi"/>
          <w:noProof/>
          <w:sz w:val="22"/>
          <w:szCs w:val="22"/>
          <w:lang w:eastAsia="ja-JP"/>
        </w:rPr>
        <w:tab/>
      </w:r>
      <w:r w:rsidRPr="00F61462">
        <w:rPr>
          <w:rFonts w:asciiTheme="minorHAnsi" w:hAnsiTheme="minorHAnsi"/>
          <w:noProof/>
          <w:sz w:val="22"/>
          <w:szCs w:val="22"/>
        </w:rPr>
        <w:t>Consultations on Statistical Aspects of the Design</w:t>
      </w:r>
      <w:r w:rsidRPr="00F61462">
        <w:rPr>
          <w:rFonts w:asciiTheme="minorHAnsi" w:hAnsiTheme="minorHAnsi"/>
          <w:noProof/>
          <w:sz w:val="22"/>
          <w:szCs w:val="22"/>
        </w:rPr>
        <w:tab/>
      </w:r>
      <w:r w:rsidRPr="00F61462">
        <w:rPr>
          <w:rFonts w:asciiTheme="minorHAnsi" w:hAnsiTheme="minorHAnsi"/>
          <w:noProof/>
          <w:sz w:val="22"/>
          <w:szCs w:val="22"/>
        </w:rPr>
        <w:fldChar w:fldCharType="begin"/>
      </w:r>
      <w:r w:rsidRPr="00F61462">
        <w:rPr>
          <w:rFonts w:asciiTheme="minorHAnsi" w:hAnsiTheme="minorHAnsi"/>
          <w:noProof/>
          <w:sz w:val="22"/>
          <w:szCs w:val="22"/>
        </w:rPr>
        <w:instrText xml:space="preserve"> PAGEREF _Toc260593256 \h </w:instrText>
      </w:r>
      <w:r w:rsidRPr="00F61462">
        <w:rPr>
          <w:rFonts w:asciiTheme="minorHAnsi" w:hAnsiTheme="minorHAnsi"/>
          <w:noProof/>
          <w:sz w:val="22"/>
          <w:szCs w:val="22"/>
        </w:rPr>
      </w:r>
      <w:r w:rsidRPr="00F61462">
        <w:rPr>
          <w:rFonts w:asciiTheme="minorHAnsi" w:hAnsiTheme="minorHAnsi"/>
          <w:noProof/>
          <w:sz w:val="22"/>
          <w:szCs w:val="22"/>
        </w:rPr>
        <w:fldChar w:fldCharType="separate"/>
      </w:r>
      <w:r w:rsidR="009735C4">
        <w:rPr>
          <w:rFonts w:asciiTheme="minorHAnsi" w:hAnsiTheme="minorHAnsi"/>
          <w:noProof/>
          <w:sz w:val="22"/>
          <w:szCs w:val="22"/>
        </w:rPr>
        <w:t>9</w:t>
      </w:r>
      <w:r w:rsidRPr="00F61462">
        <w:rPr>
          <w:rFonts w:asciiTheme="minorHAnsi" w:hAnsiTheme="minorHAnsi"/>
          <w:noProof/>
          <w:sz w:val="22"/>
          <w:szCs w:val="22"/>
        </w:rPr>
        <w:fldChar w:fldCharType="end"/>
      </w:r>
    </w:p>
    <w:p w14:paraId="225FC4C6" w14:textId="3B5C7C5A" w:rsidR="00C8431A" w:rsidRPr="00F61462" w:rsidRDefault="00C8431A" w:rsidP="00C8431A">
      <w:pPr>
        <w:pStyle w:val="TOC2"/>
        <w:ind w:left="0"/>
        <w:rPr>
          <w:rFonts w:asciiTheme="minorHAnsi" w:eastAsiaTheme="minorEastAsia" w:hAnsiTheme="minorHAnsi" w:cstheme="minorBidi"/>
          <w:noProof/>
          <w:sz w:val="22"/>
          <w:szCs w:val="22"/>
          <w:lang w:eastAsia="ja-JP"/>
        </w:rPr>
      </w:pPr>
      <w:r w:rsidRPr="00F61462">
        <w:rPr>
          <w:rFonts w:asciiTheme="minorHAnsi" w:hAnsiTheme="minorHAnsi"/>
          <w:noProof/>
          <w:sz w:val="22"/>
          <w:szCs w:val="22"/>
        </w:rPr>
        <w:t>References</w:t>
      </w:r>
      <w:r w:rsidRPr="00F61462">
        <w:rPr>
          <w:rFonts w:asciiTheme="minorHAnsi" w:hAnsiTheme="minorHAnsi"/>
          <w:noProof/>
          <w:sz w:val="22"/>
          <w:szCs w:val="22"/>
        </w:rPr>
        <w:tab/>
      </w:r>
      <w:r w:rsidRPr="00F61462">
        <w:rPr>
          <w:rFonts w:asciiTheme="minorHAnsi" w:hAnsiTheme="minorHAnsi"/>
          <w:noProof/>
          <w:sz w:val="22"/>
          <w:szCs w:val="22"/>
        </w:rPr>
        <w:tab/>
      </w:r>
      <w:r w:rsidRPr="00F61462">
        <w:rPr>
          <w:rFonts w:asciiTheme="minorHAnsi" w:hAnsiTheme="minorHAnsi"/>
          <w:noProof/>
          <w:sz w:val="22"/>
          <w:szCs w:val="22"/>
        </w:rPr>
        <w:fldChar w:fldCharType="begin"/>
      </w:r>
      <w:r w:rsidRPr="00F61462">
        <w:rPr>
          <w:rFonts w:asciiTheme="minorHAnsi" w:hAnsiTheme="minorHAnsi"/>
          <w:noProof/>
          <w:sz w:val="22"/>
          <w:szCs w:val="22"/>
        </w:rPr>
        <w:instrText xml:space="preserve"> PAGEREF _Toc260593259 \h </w:instrText>
      </w:r>
      <w:r w:rsidRPr="00F61462">
        <w:rPr>
          <w:rFonts w:asciiTheme="minorHAnsi" w:hAnsiTheme="minorHAnsi"/>
          <w:noProof/>
          <w:sz w:val="22"/>
          <w:szCs w:val="22"/>
        </w:rPr>
      </w:r>
      <w:r w:rsidRPr="00F61462">
        <w:rPr>
          <w:rFonts w:asciiTheme="minorHAnsi" w:hAnsiTheme="minorHAnsi"/>
          <w:noProof/>
          <w:sz w:val="22"/>
          <w:szCs w:val="22"/>
        </w:rPr>
        <w:fldChar w:fldCharType="separate"/>
      </w:r>
      <w:r w:rsidR="009735C4">
        <w:rPr>
          <w:rFonts w:asciiTheme="minorHAnsi" w:hAnsiTheme="minorHAnsi"/>
          <w:noProof/>
          <w:sz w:val="22"/>
          <w:szCs w:val="22"/>
        </w:rPr>
        <w:t>11</w:t>
      </w:r>
      <w:r w:rsidRPr="00F61462">
        <w:rPr>
          <w:rFonts w:asciiTheme="minorHAnsi" w:hAnsiTheme="minorHAnsi"/>
          <w:noProof/>
          <w:sz w:val="22"/>
          <w:szCs w:val="22"/>
        </w:rPr>
        <w:fldChar w:fldCharType="end"/>
      </w:r>
    </w:p>
    <w:p w14:paraId="44DA81A0" w14:textId="13DE9153" w:rsidR="00037517" w:rsidRPr="00F61462" w:rsidRDefault="00617CCE" w:rsidP="0004602B">
      <w:pPr>
        <w:tabs>
          <w:tab w:val="right" w:pos="9360"/>
        </w:tabs>
        <w:rPr>
          <w:rFonts w:asciiTheme="minorHAnsi" w:hAnsiTheme="minorHAnsi" w:cstheme="minorHAnsi"/>
          <w:sz w:val="22"/>
          <w:szCs w:val="22"/>
        </w:rPr>
      </w:pPr>
      <w:r w:rsidRPr="00F61462">
        <w:rPr>
          <w:rFonts w:asciiTheme="minorHAnsi" w:hAnsiTheme="minorHAnsi" w:cstheme="minorHAnsi"/>
          <w:sz w:val="22"/>
          <w:szCs w:val="22"/>
        </w:rPr>
        <w:fldChar w:fldCharType="end"/>
      </w:r>
    </w:p>
    <w:p w14:paraId="78026881" w14:textId="77777777" w:rsidR="00C8431A" w:rsidRPr="00F61462" w:rsidRDefault="00C8431A" w:rsidP="0004602B">
      <w:pPr>
        <w:tabs>
          <w:tab w:val="right" w:pos="9360"/>
        </w:tabs>
        <w:rPr>
          <w:rFonts w:asciiTheme="minorHAnsi" w:hAnsiTheme="minorHAnsi" w:cstheme="minorHAnsi"/>
          <w:sz w:val="22"/>
          <w:szCs w:val="22"/>
        </w:rPr>
      </w:pPr>
    </w:p>
    <w:p w14:paraId="7E4AA6FC" w14:textId="77777777" w:rsidR="00F62767" w:rsidRPr="00F61462" w:rsidRDefault="00F62767" w:rsidP="00F62767">
      <w:pPr>
        <w:rPr>
          <w:rFonts w:asciiTheme="minorHAnsi" w:hAnsiTheme="minorHAnsi" w:cstheme="minorHAnsi"/>
          <w:color w:val="000000"/>
          <w:sz w:val="22"/>
          <w:szCs w:val="22"/>
        </w:rPr>
      </w:pPr>
      <w:r w:rsidRPr="00F61462">
        <w:rPr>
          <w:rFonts w:asciiTheme="minorHAnsi" w:hAnsiTheme="minorHAnsi" w:cstheme="minorHAnsi"/>
          <w:color w:val="000000"/>
          <w:sz w:val="22"/>
          <w:szCs w:val="22"/>
        </w:rPr>
        <w:t>Appendices</w:t>
      </w:r>
    </w:p>
    <w:p w14:paraId="6E07012A" w14:textId="77777777" w:rsidR="00BD7716" w:rsidRPr="009C27B0" w:rsidRDefault="00BD7716" w:rsidP="00BD7716">
      <w:pPr>
        <w:tabs>
          <w:tab w:val="left" w:pos="1080"/>
        </w:tabs>
        <w:ind w:left="810" w:firstLine="90"/>
        <w:rPr>
          <w:rFonts w:asciiTheme="minorHAnsi" w:hAnsiTheme="minorHAnsi" w:cstheme="minorHAnsi"/>
          <w:color w:val="000000"/>
          <w:sz w:val="22"/>
          <w:szCs w:val="22"/>
        </w:rPr>
      </w:pPr>
      <w:r w:rsidRPr="009C27B0">
        <w:rPr>
          <w:rFonts w:asciiTheme="minorHAnsi" w:hAnsiTheme="minorHAnsi" w:cstheme="minorHAnsi"/>
          <w:color w:val="000000"/>
          <w:sz w:val="22"/>
          <w:szCs w:val="22"/>
        </w:rPr>
        <w:t xml:space="preserve">A. </w:t>
      </w:r>
      <w:r w:rsidRPr="009C27B0">
        <w:rPr>
          <w:rFonts w:asciiTheme="minorHAnsi" w:hAnsiTheme="minorHAnsi" w:cstheme="minorHAnsi"/>
          <w:color w:val="000000"/>
          <w:sz w:val="22"/>
          <w:szCs w:val="22"/>
        </w:rPr>
        <w:tab/>
        <w:t>Consent Form</w:t>
      </w:r>
    </w:p>
    <w:p w14:paraId="1DC48FBC" w14:textId="77777777" w:rsidR="00BD7716" w:rsidRPr="009C27B0" w:rsidRDefault="00BD7716" w:rsidP="00BD7716">
      <w:pPr>
        <w:tabs>
          <w:tab w:val="left" w:pos="1080"/>
        </w:tabs>
        <w:ind w:left="810" w:firstLine="90"/>
        <w:rPr>
          <w:rFonts w:asciiTheme="minorHAnsi" w:hAnsiTheme="minorHAnsi" w:cstheme="minorHAnsi"/>
          <w:color w:val="000000"/>
          <w:sz w:val="22"/>
          <w:szCs w:val="22"/>
        </w:rPr>
      </w:pPr>
      <w:r>
        <w:rPr>
          <w:rFonts w:asciiTheme="minorHAnsi" w:hAnsiTheme="minorHAnsi" w:cstheme="minorHAnsi"/>
          <w:color w:val="000000"/>
          <w:sz w:val="22"/>
          <w:szCs w:val="22"/>
        </w:rPr>
        <w:t>B</w:t>
      </w:r>
      <w:r w:rsidRPr="009C27B0">
        <w:rPr>
          <w:rFonts w:asciiTheme="minorHAnsi" w:hAnsiTheme="minorHAnsi" w:cstheme="minorHAnsi"/>
          <w:color w:val="000000"/>
          <w:sz w:val="22"/>
          <w:szCs w:val="22"/>
        </w:rPr>
        <w:t xml:space="preserve">. </w:t>
      </w:r>
      <w:r w:rsidRPr="009C27B0">
        <w:rPr>
          <w:rFonts w:asciiTheme="minorHAnsi" w:hAnsiTheme="minorHAnsi" w:cstheme="minorHAnsi"/>
          <w:color w:val="000000"/>
          <w:sz w:val="22"/>
          <w:szCs w:val="22"/>
        </w:rPr>
        <w:tab/>
        <w:t>Recruitment Materials</w:t>
      </w:r>
    </w:p>
    <w:p w14:paraId="18CAF34B" w14:textId="77777777" w:rsidR="00BD7716" w:rsidRPr="009C27B0" w:rsidRDefault="00BD7716" w:rsidP="00BD7716">
      <w:pPr>
        <w:tabs>
          <w:tab w:val="left" w:pos="1080"/>
        </w:tabs>
        <w:ind w:left="810" w:firstLine="90"/>
        <w:rPr>
          <w:rFonts w:asciiTheme="minorHAnsi" w:hAnsiTheme="minorHAnsi" w:cstheme="minorHAnsi"/>
          <w:color w:val="000000"/>
          <w:sz w:val="22"/>
          <w:szCs w:val="22"/>
        </w:rPr>
      </w:pPr>
      <w:r>
        <w:rPr>
          <w:rFonts w:asciiTheme="minorHAnsi" w:hAnsiTheme="minorHAnsi" w:cstheme="minorHAnsi"/>
          <w:color w:val="000000"/>
          <w:sz w:val="22"/>
          <w:szCs w:val="22"/>
        </w:rPr>
        <w:t>C</w:t>
      </w:r>
      <w:r w:rsidRPr="009C27B0">
        <w:rPr>
          <w:rFonts w:asciiTheme="minorHAnsi" w:hAnsiTheme="minorHAnsi" w:cstheme="minorHAnsi"/>
          <w:color w:val="000000"/>
          <w:sz w:val="22"/>
          <w:szCs w:val="22"/>
        </w:rPr>
        <w:t xml:space="preserve">. </w:t>
      </w:r>
      <w:r w:rsidRPr="009C27B0">
        <w:rPr>
          <w:rFonts w:asciiTheme="minorHAnsi" w:hAnsiTheme="minorHAnsi" w:cstheme="minorHAnsi"/>
          <w:color w:val="000000"/>
          <w:sz w:val="22"/>
          <w:szCs w:val="22"/>
        </w:rPr>
        <w:tab/>
        <w:t>Document Review Protocol</w:t>
      </w:r>
    </w:p>
    <w:p w14:paraId="3CE44F7A" w14:textId="77777777" w:rsidR="00BD7716" w:rsidRPr="009C27B0" w:rsidRDefault="00BD7716" w:rsidP="00BD7716">
      <w:pPr>
        <w:tabs>
          <w:tab w:val="left" w:pos="1080"/>
        </w:tabs>
        <w:ind w:left="810" w:firstLine="90"/>
        <w:rPr>
          <w:rFonts w:asciiTheme="minorHAnsi" w:hAnsiTheme="minorHAnsi" w:cstheme="minorHAnsi"/>
          <w:color w:val="000000"/>
          <w:sz w:val="22"/>
          <w:szCs w:val="22"/>
        </w:rPr>
      </w:pPr>
      <w:r>
        <w:rPr>
          <w:rFonts w:asciiTheme="minorHAnsi" w:hAnsiTheme="minorHAnsi" w:cstheme="minorHAnsi"/>
          <w:color w:val="000000"/>
          <w:sz w:val="22"/>
          <w:szCs w:val="22"/>
        </w:rPr>
        <w:t>D</w:t>
      </w:r>
      <w:r w:rsidRPr="009C27B0">
        <w:rPr>
          <w:rFonts w:asciiTheme="minorHAnsi" w:hAnsiTheme="minorHAnsi" w:cstheme="minorHAnsi"/>
          <w:color w:val="000000"/>
          <w:sz w:val="22"/>
          <w:szCs w:val="22"/>
        </w:rPr>
        <w:t xml:space="preserve">. </w:t>
      </w:r>
      <w:r w:rsidRPr="009C27B0">
        <w:rPr>
          <w:rFonts w:asciiTheme="minorHAnsi" w:hAnsiTheme="minorHAnsi" w:cstheme="minorHAnsi"/>
          <w:color w:val="000000"/>
          <w:sz w:val="22"/>
          <w:szCs w:val="22"/>
        </w:rPr>
        <w:tab/>
        <w:t>State Version Interview Protocol</w:t>
      </w:r>
    </w:p>
    <w:p w14:paraId="1DC9BCE3" w14:textId="77777777" w:rsidR="00BD7716" w:rsidRPr="009C27B0" w:rsidRDefault="00BD7716" w:rsidP="00BD7716">
      <w:pPr>
        <w:tabs>
          <w:tab w:val="left" w:pos="1080"/>
        </w:tabs>
        <w:ind w:left="810" w:firstLine="90"/>
        <w:rPr>
          <w:rFonts w:asciiTheme="minorHAnsi" w:hAnsiTheme="minorHAnsi" w:cstheme="minorHAnsi"/>
          <w:color w:val="000000"/>
          <w:sz w:val="22"/>
          <w:szCs w:val="22"/>
        </w:rPr>
      </w:pPr>
      <w:r>
        <w:rPr>
          <w:rFonts w:asciiTheme="minorHAnsi" w:hAnsiTheme="minorHAnsi" w:cstheme="minorHAnsi"/>
          <w:color w:val="000000"/>
          <w:sz w:val="22"/>
          <w:szCs w:val="22"/>
        </w:rPr>
        <w:t>E</w:t>
      </w:r>
      <w:r w:rsidRPr="009C27B0">
        <w:rPr>
          <w:rFonts w:asciiTheme="minorHAnsi" w:hAnsiTheme="minorHAnsi" w:cstheme="minorHAnsi"/>
          <w:color w:val="000000"/>
          <w:sz w:val="22"/>
          <w:szCs w:val="22"/>
        </w:rPr>
        <w:t xml:space="preserve">. </w:t>
      </w:r>
      <w:r w:rsidRPr="009C27B0">
        <w:rPr>
          <w:rFonts w:asciiTheme="minorHAnsi" w:hAnsiTheme="minorHAnsi" w:cstheme="minorHAnsi"/>
          <w:color w:val="000000"/>
          <w:sz w:val="22"/>
          <w:szCs w:val="22"/>
        </w:rPr>
        <w:tab/>
        <w:t>District Version Interview Protocol</w:t>
      </w:r>
    </w:p>
    <w:p w14:paraId="5F600177" w14:textId="77777777" w:rsidR="00BD7716" w:rsidRPr="009C27B0" w:rsidRDefault="00BD7716" w:rsidP="00BD7716">
      <w:pPr>
        <w:tabs>
          <w:tab w:val="left" w:pos="1080"/>
        </w:tabs>
        <w:ind w:left="810" w:firstLine="90"/>
        <w:rPr>
          <w:rFonts w:asciiTheme="minorHAnsi" w:hAnsiTheme="minorHAnsi" w:cstheme="minorHAnsi"/>
          <w:color w:val="000000"/>
          <w:sz w:val="22"/>
          <w:szCs w:val="22"/>
        </w:rPr>
      </w:pPr>
      <w:r>
        <w:rPr>
          <w:rFonts w:asciiTheme="minorHAnsi" w:hAnsiTheme="minorHAnsi" w:cstheme="minorHAnsi"/>
          <w:color w:val="000000"/>
          <w:sz w:val="22"/>
          <w:szCs w:val="22"/>
        </w:rPr>
        <w:t>F</w:t>
      </w:r>
      <w:r w:rsidRPr="009C27B0">
        <w:rPr>
          <w:rFonts w:asciiTheme="minorHAnsi" w:hAnsiTheme="minorHAnsi" w:cstheme="minorHAnsi"/>
          <w:color w:val="000000"/>
          <w:sz w:val="22"/>
          <w:szCs w:val="22"/>
        </w:rPr>
        <w:t xml:space="preserve">. </w:t>
      </w:r>
      <w:r w:rsidRPr="009C27B0">
        <w:rPr>
          <w:rFonts w:asciiTheme="minorHAnsi" w:hAnsiTheme="minorHAnsi" w:cstheme="minorHAnsi"/>
          <w:color w:val="000000"/>
          <w:sz w:val="22"/>
          <w:szCs w:val="22"/>
        </w:rPr>
        <w:tab/>
        <w:t>Principal Interview Protocol</w:t>
      </w:r>
    </w:p>
    <w:p w14:paraId="01252A7F" w14:textId="77777777" w:rsidR="00BD7716" w:rsidRPr="009C27B0" w:rsidRDefault="00BD7716" w:rsidP="00BD7716">
      <w:pPr>
        <w:tabs>
          <w:tab w:val="left" w:pos="1080"/>
        </w:tabs>
        <w:ind w:left="810" w:firstLine="90"/>
        <w:rPr>
          <w:rFonts w:asciiTheme="minorHAnsi" w:hAnsiTheme="minorHAnsi" w:cstheme="minorHAnsi"/>
          <w:color w:val="000000"/>
          <w:sz w:val="22"/>
          <w:szCs w:val="22"/>
        </w:rPr>
      </w:pPr>
      <w:r>
        <w:rPr>
          <w:rFonts w:asciiTheme="minorHAnsi" w:hAnsiTheme="minorHAnsi" w:cstheme="minorHAnsi"/>
          <w:color w:val="000000"/>
          <w:sz w:val="22"/>
          <w:szCs w:val="22"/>
        </w:rPr>
        <w:t>G</w:t>
      </w:r>
      <w:r w:rsidRPr="009C27B0">
        <w:rPr>
          <w:rFonts w:asciiTheme="minorHAnsi" w:hAnsiTheme="minorHAnsi" w:cstheme="minorHAnsi"/>
          <w:color w:val="000000"/>
          <w:sz w:val="22"/>
          <w:szCs w:val="22"/>
        </w:rPr>
        <w:t xml:space="preserve">. </w:t>
      </w:r>
      <w:r w:rsidRPr="009C27B0">
        <w:rPr>
          <w:rFonts w:asciiTheme="minorHAnsi" w:hAnsiTheme="minorHAnsi" w:cstheme="minorHAnsi"/>
          <w:color w:val="000000"/>
          <w:sz w:val="22"/>
          <w:szCs w:val="22"/>
        </w:rPr>
        <w:tab/>
        <w:t>Kindergarten Teacher Interview Protocol</w:t>
      </w:r>
    </w:p>
    <w:p w14:paraId="09DBEBB5" w14:textId="77777777" w:rsidR="00BD7716" w:rsidRPr="009C27B0" w:rsidRDefault="00BD7716" w:rsidP="00BD7716">
      <w:pPr>
        <w:tabs>
          <w:tab w:val="left" w:pos="1080"/>
        </w:tabs>
        <w:ind w:left="810" w:firstLine="90"/>
        <w:rPr>
          <w:rFonts w:asciiTheme="minorHAnsi" w:hAnsiTheme="minorHAnsi" w:cstheme="minorHAnsi"/>
          <w:color w:val="000000"/>
          <w:sz w:val="22"/>
          <w:szCs w:val="22"/>
        </w:rPr>
      </w:pPr>
      <w:r>
        <w:rPr>
          <w:rFonts w:asciiTheme="minorHAnsi" w:hAnsiTheme="minorHAnsi" w:cstheme="minorHAnsi"/>
          <w:color w:val="000000"/>
          <w:sz w:val="22"/>
          <w:szCs w:val="22"/>
        </w:rPr>
        <w:t>H</w:t>
      </w:r>
      <w:r w:rsidRPr="009C27B0">
        <w:rPr>
          <w:rFonts w:asciiTheme="minorHAnsi" w:hAnsiTheme="minorHAnsi" w:cstheme="minorHAnsi"/>
          <w:color w:val="000000"/>
          <w:sz w:val="22"/>
          <w:szCs w:val="22"/>
        </w:rPr>
        <w:t xml:space="preserve">. </w:t>
      </w:r>
      <w:r w:rsidRPr="009C27B0">
        <w:rPr>
          <w:rFonts w:asciiTheme="minorHAnsi" w:hAnsiTheme="minorHAnsi" w:cstheme="minorHAnsi"/>
          <w:color w:val="000000"/>
          <w:sz w:val="22"/>
          <w:szCs w:val="22"/>
        </w:rPr>
        <w:tab/>
        <w:t>Test Administrator Interview Protocol</w:t>
      </w:r>
    </w:p>
    <w:p w14:paraId="54EE409E" w14:textId="77777777" w:rsidR="00BD7716" w:rsidRDefault="00BD7716" w:rsidP="00BD7716">
      <w:pPr>
        <w:tabs>
          <w:tab w:val="left" w:pos="1080"/>
        </w:tabs>
        <w:ind w:left="810" w:firstLine="90"/>
        <w:rPr>
          <w:rFonts w:asciiTheme="minorHAnsi" w:hAnsiTheme="minorHAnsi" w:cstheme="minorHAnsi"/>
          <w:color w:val="000000"/>
          <w:sz w:val="22"/>
          <w:szCs w:val="22"/>
        </w:rPr>
      </w:pPr>
      <w:r>
        <w:rPr>
          <w:rFonts w:asciiTheme="minorHAnsi" w:hAnsiTheme="minorHAnsi" w:cstheme="minorHAnsi"/>
          <w:color w:val="000000"/>
          <w:sz w:val="22"/>
          <w:szCs w:val="22"/>
        </w:rPr>
        <w:t xml:space="preserve">I. </w:t>
      </w:r>
      <w:r>
        <w:rPr>
          <w:rFonts w:asciiTheme="minorHAnsi" w:hAnsiTheme="minorHAnsi" w:cstheme="minorHAnsi"/>
          <w:color w:val="000000"/>
          <w:sz w:val="22"/>
          <w:szCs w:val="22"/>
        </w:rPr>
        <w:tab/>
      </w:r>
      <w:r>
        <w:rPr>
          <w:rFonts w:asciiTheme="minorHAnsi" w:hAnsiTheme="minorHAnsi" w:cstheme="minorHAnsi"/>
          <w:color w:val="000000"/>
          <w:sz w:val="22"/>
          <w:szCs w:val="22"/>
        </w:rPr>
        <w:tab/>
        <w:t>Preschool</w:t>
      </w:r>
      <w:r w:rsidRPr="009C27B0">
        <w:rPr>
          <w:rFonts w:asciiTheme="minorHAnsi" w:hAnsiTheme="minorHAnsi" w:cstheme="minorHAnsi"/>
          <w:color w:val="000000"/>
          <w:sz w:val="22"/>
          <w:szCs w:val="22"/>
        </w:rPr>
        <w:t xml:space="preserve"> </w:t>
      </w:r>
      <w:r>
        <w:rPr>
          <w:rFonts w:asciiTheme="minorHAnsi" w:hAnsiTheme="minorHAnsi" w:cstheme="minorHAnsi"/>
          <w:color w:val="000000"/>
          <w:sz w:val="22"/>
          <w:szCs w:val="22"/>
        </w:rPr>
        <w:t>Director</w:t>
      </w:r>
      <w:r w:rsidRPr="009C27B0">
        <w:rPr>
          <w:rFonts w:asciiTheme="minorHAnsi" w:hAnsiTheme="minorHAnsi" w:cstheme="minorHAnsi"/>
          <w:color w:val="000000"/>
          <w:sz w:val="22"/>
          <w:szCs w:val="22"/>
        </w:rPr>
        <w:t xml:space="preserve"> Interview Protocol</w:t>
      </w:r>
    </w:p>
    <w:p w14:paraId="5331C5C7" w14:textId="77777777" w:rsidR="00BD7716" w:rsidRPr="009C27B0" w:rsidRDefault="00BD7716" w:rsidP="00BD7716">
      <w:pPr>
        <w:tabs>
          <w:tab w:val="left" w:pos="1080"/>
        </w:tabs>
        <w:ind w:left="810" w:firstLine="90"/>
        <w:rPr>
          <w:rFonts w:asciiTheme="minorHAnsi" w:hAnsiTheme="minorHAnsi" w:cstheme="minorHAnsi"/>
          <w:color w:val="000000"/>
          <w:sz w:val="22"/>
          <w:szCs w:val="22"/>
        </w:rPr>
      </w:pPr>
      <w:r>
        <w:rPr>
          <w:rFonts w:asciiTheme="minorHAnsi" w:hAnsiTheme="minorHAnsi" w:cstheme="minorHAnsi"/>
          <w:color w:val="000000"/>
          <w:sz w:val="22"/>
          <w:szCs w:val="22"/>
        </w:rPr>
        <w:t>J.</w:t>
      </w:r>
      <w:r>
        <w:rPr>
          <w:rFonts w:asciiTheme="minorHAnsi" w:hAnsiTheme="minorHAnsi" w:cstheme="minorHAnsi"/>
          <w:color w:val="000000"/>
          <w:sz w:val="22"/>
          <w:szCs w:val="22"/>
        </w:rPr>
        <w:tab/>
      </w:r>
      <w:r>
        <w:rPr>
          <w:rFonts w:asciiTheme="minorHAnsi" w:hAnsiTheme="minorHAnsi" w:cstheme="minorHAnsi"/>
          <w:color w:val="000000"/>
          <w:sz w:val="22"/>
          <w:szCs w:val="22"/>
        </w:rPr>
        <w:tab/>
        <w:t>Professional Development Provider Interview Protocol</w:t>
      </w:r>
    </w:p>
    <w:p w14:paraId="32443316" w14:textId="7304129B" w:rsidR="00037517" w:rsidRPr="00F61462" w:rsidRDefault="00867BF1" w:rsidP="00114EBB">
      <w:pPr>
        <w:ind w:left="360"/>
        <w:rPr>
          <w:rFonts w:asciiTheme="minorHAnsi" w:hAnsiTheme="minorHAnsi" w:cstheme="minorHAnsi"/>
          <w:b/>
          <w:sz w:val="22"/>
          <w:szCs w:val="22"/>
        </w:rPr>
      </w:pPr>
      <w:r w:rsidRPr="00F61462">
        <w:rPr>
          <w:rFonts w:asciiTheme="minorHAnsi" w:hAnsiTheme="minorHAnsi" w:cstheme="minorHAnsi"/>
          <w:b/>
          <w:sz w:val="22"/>
          <w:szCs w:val="22"/>
        </w:rPr>
        <w:br w:type="page"/>
      </w:r>
    </w:p>
    <w:p w14:paraId="7D68AD81" w14:textId="77777777" w:rsidR="00037517" w:rsidRPr="00F61462" w:rsidRDefault="00037517" w:rsidP="00037517">
      <w:pPr>
        <w:spacing w:after="240"/>
        <w:jc w:val="center"/>
        <w:rPr>
          <w:rFonts w:asciiTheme="minorHAnsi" w:hAnsiTheme="minorHAnsi" w:cstheme="minorHAnsi"/>
          <w:b/>
          <w:color w:val="17365D" w:themeColor="text2" w:themeShade="BF"/>
          <w:sz w:val="28"/>
          <w:szCs w:val="28"/>
        </w:rPr>
      </w:pPr>
      <w:r w:rsidRPr="00F61462">
        <w:rPr>
          <w:rFonts w:asciiTheme="minorHAnsi" w:hAnsiTheme="minorHAnsi" w:cstheme="minorHAnsi"/>
          <w:b/>
          <w:color w:val="17365D" w:themeColor="text2" w:themeShade="BF"/>
          <w:sz w:val="28"/>
          <w:szCs w:val="28"/>
        </w:rPr>
        <w:lastRenderedPageBreak/>
        <w:t>Exhibits</w:t>
      </w:r>
    </w:p>
    <w:p w14:paraId="5FF50330" w14:textId="72785062" w:rsidR="00986BA5" w:rsidRPr="00F61462" w:rsidRDefault="00C52D3C">
      <w:pPr>
        <w:pStyle w:val="TableofFigures"/>
        <w:tabs>
          <w:tab w:val="right" w:leader="dot" w:pos="9350"/>
        </w:tabs>
        <w:rPr>
          <w:rFonts w:asciiTheme="minorHAnsi" w:eastAsiaTheme="minorEastAsia" w:hAnsiTheme="minorHAnsi"/>
          <w:noProof/>
        </w:rPr>
      </w:pPr>
      <w:r w:rsidRPr="00F61462">
        <w:rPr>
          <w:rFonts w:asciiTheme="minorHAnsi" w:hAnsiTheme="minorHAnsi" w:cstheme="minorHAnsi"/>
          <w:sz w:val="22"/>
          <w:szCs w:val="22"/>
        </w:rPr>
        <w:fldChar w:fldCharType="begin"/>
      </w:r>
      <w:r w:rsidRPr="00F61462">
        <w:rPr>
          <w:rFonts w:asciiTheme="minorHAnsi" w:hAnsiTheme="minorHAnsi" w:cstheme="minorHAnsi"/>
          <w:sz w:val="22"/>
          <w:szCs w:val="22"/>
        </w:rPr>
        <w:instrText xml:space="preserve"> TOC \t "PPSS TO Exhibit Title" \c </w:instrText>
      </w:r>
      <w:r w:rsidRPr="00F61462">
        <w:rPr>
          <w:rFonts w:asciiTheme="minorHAnsi" w:hAnsiTheme="minorHAnsi" w:cstheme="minorHAnsi"/>
          <w:sz w:val="22"/>
          <w:szCs w:val="22"/>
        </w:rPr>
        <w:fldChar w:fldCharType="separate"/>
      </w:r>
      <w:r w:rsidR="00986BA5" w:rsidRPr="00F61462">
        <w:rPr>
          <w:rFonts w:asciiTheme="minorHAnsi" w:hAnsiTheme="minorHAnsi"/>
          <w:noProof/>
        </w:rPr>
        <w:t>Exhibit 1. Number of Schools by Recommended Stratifications</w:t>
      </w:r>
      <w:r w:rsidR="009660F4" w:rsidRPr="00F61462">
        <w:rPr>
          <w:rFonts w:asciiTheme="minorHAnsi" w:hAnsiTheme="minorHAnsi"/>
          <w:noProof/>
        </w:rPr>
        <w:t xml:space="preserve"> </w:t>
      </w:r>
      <w:r w:rsidR="00986BA5" w:rsidRPr="00F61462">
        <w:rPr>
          <w:rFonts w:asciiTheme="minorHAnsi" w:hAnsiTheme="minorHAnsi"/>
          <w:noProof/>
        </w:rPr>
        <w:t>Across States</w:t>
      </w:r>
      <w:r w:rsidR="00986BA5" w:rsidRPr="00F61462">
        <w:rPr>
          <w:rFonts w:asciiTheme="minorHAnsi" w:hAnsiTheme="minorHAnsi"/>
          <w:noProof/>
        </w:rPr>
        <w:tab/>
      </w:r>
      <w:r w:rsidR="00986BA5" w:rsidRPr="00F61462">
        <w:rPr>
          <w:rFonts w:asciiTheme="minorHAnsi" w:hAnsiTheme="minorHAnsi"/>
          <w:noProof/>
        </w:rPr>
        <w:fldChar w:fldCharType="begin"/>
      </w:r>
      <w:r w:rsidR="00986BA5" w:rsidRPr="00F61462">
        <w:rPr>
          <w:rFonts w:asciiTheme="minorHAnsi" w:hAnsiTheme="minorHAnsi"/>
          <w:noProof/>
        </w:rPr>
        <w:instrText xml:space="preserve"> PAGEREF _Toc268282747 \h </w:instrText>
      </w:r>
      <w:r w:rsidR="00986BA5" w:rsidRPr="00F61462">
        <w:rPr>
          <w:rFonts w:asciiTheme="minorHAnsi" w:hAnsiTheme="minorHAnsi"/>
          <w:noProof/>
        </w:rPr>
      </w:r>
      <w:r w:rsidR="00986BA5" w:rsidRPr="00F61462">
        <w:rPr>
          <w:rFonts w:asciiTheme="minorHAnsi" w:hAnsiTheme="minorHAnsi"/>
          <w:noProof/>
        </w:rPr>
        <w:fldChar w:fldCharType="separate"/>
      </w:r>
      <w:r w:rsidR="00860163">
        <w:rPr>
          <w:rFonts w:asciiTheme="minorHAnsi" w:hAnsiTheme="minorHAnsi"/>
          <w:noProof/>
        </w:rPr>
        <w:t>3</w:t>
      </w:r>
      <w:r w:rsidR="00986BA5" w:rsidRPr="00F61462">
        <w:rPr>
          <w:rFonts w:asciiTheme="minorHAnsi" w:hAnsiTheme="minorHAnsi"/>
          <w:noProof/>
        </w:rPr>
        <w:fldChar w:fldCharType="end"/>
      </w:r>
    </w:p>
    <w:p w14:paraId="5588311D" w14:textId="0CB0B026" w:rsidR="00986BA5" w:rsidRPr="00F61462" w:rsidRDefault="00986BA5">
      <w:pPr>
        <w:pStyle w:val="TableofFigures"/>
        <w:tabs>
          <w:tab w:val="right" w:leader="dot" w:pos="9350"/>
        </w:tabs>
        <w:rPr>
          <w:rFonts w:asciiTheme="minorHAnsi" w:eastAsiaTheme="minorEastAsia" w:hAnsiTheme="minorHAnsi"/>
          <w:noProof/>
        </w:rPr>
      </w:pPr>
      <w:r w:rsidRPr="00F61462">
        <w:rPr>
          <w:rFonts w:asciiTheme="minorHAnsi" w:hAnsiTheme="minorHAnsi"/>
          <w:noProof/>
        </w:rPr>
        <w:t>Exhibit 2. Recommended District Stratifications</w:t>
      </w:r>
      <w:r w:rsidRPr="00F61462">
        <w:rPr>
          <w:rFonts w:asciiTheme="minorHAnsi" w:hAnsiTheme="minorHAnsi"/>
          <w:noProof/>
        </w:rPr>
        <w:tab/>
      </w:r>
      <w:r w:rsidRPr="00F61462">
        <w:rPr>
          <w:rFonts w:asciiTheme="minorHAnsi" w:hAnsiTheme="minorHAnsi"/>
          <w:noProof/>
        </w:rPr>
        <w:fldChar w:fldCharType="begin"/>
      </w:r>
      <w:r w:rsidRPr="00F61462">
        <w:rPr>
          <w:rFonts w:asciiTheme="minorHAnsi" w:hAnsiTheme="minorHAnsi"/>
          <w:noProof/>
        </w:rPr>
        <w:instrText xml:space="preserve"> PAGEREF _Toc268282748 \h </w:instrText>
      </w:r>
      <w:r w:rsidRPr="00F61462">
        <w:rPr>
          <w:rFonts w:asciiTheme="minorHAnsi" w:hAnsiTheme="minorHAnsi"/>
          <w:noProof/>
        </w:rPr>
      </w:r>
      <w:r w:rsidRPr="00F61462">
        <w:rPr>
          <w:rFonts w:asciiTheme="minorHAnsi" w:hAnsiTheme="minorHAnsi"/>
          <w:noProof/>
        </w:rPr>
        <w:fldChar w:fldCharType="separate"/>
      </w:r>
      <w:r w:rsidR="00860163">
        <w:rPr>
          <w:rFonts w:asciiTheme="minorHAnsi" w:hAnsiTheme="minorHAnsi"/>
          <w:noProof/>
        </w:rPr>
        <w:t>3</w:t>
      </w:r>
      <w:r w:rsidRPr="00F61462">
        <w:rPr>
          <w:rFonts w:asciiTheme="minorHAnsi" w:hAnsiTheme="minorHAnsi"/>
          <w:noProof/>
        </w:rPr>
        <w:fldChar w:fldCharType="end"/>
      </w:r>
    </w:p>
    <w:p w14:paraId="64D0F5DB" w14:textId="71624EAF" w:rsidR="00986BA5" w:rsidRPr="00F61462" w:rsidRDefault="00986BA5">
      <w:pPr>
        <w:pStyle w:val="TableofFigures"/>
        <w:tabs>
          <w:tab w:val="right" w:leader="dot" w:pos="9350"/>
        </w:tabs>
        <w:rPr>
          <w:rFonts w:asciiTheme="minorHAnsi" w:eastAsiaTheme="minorEastAsia" w:hAnsiTheme="minorHAnsi" w:cstheme="minorBidi"/>
          <w:noProof/>
          <w:szCs w:val="24"/>
          <w:lang w:eastAsia="ja-JP"/>
        </w:rPr>
      </w:pPr>
      <w:r w:rsidRPr="00F61462">
        <w:rPr>
          <w:rFonts w:asciiTheme="minorHAnsi" w:hAnsiTheme="minorHAnsi"/>
          <w:noProof/>
        </w:rPr>
        <w:t>Exhibit 3. Recommended School Stratifications</w:t>
      </w:r>
      <w:r w:rsidRPr="00F61462">
        <w:rPr>
          <w:rFonts w:asciiTheme="minorHAnsi" w:hAnsiTheme="minorHAnsi"/>
          <w:noProof/>
        </w:rPr>
        <w:tab/>
      </w:r>
      <w:r w:rsidRPr="00F61462">
        <w:rPr>
          <w:rFonts w:asciiTheme="minorHAnsi" w:hAnsiTheme="minorHAnsi"/>
          <w:noProof/>
        </w:rPr>
        <w:fldChar w:fldCharType="begin"/>
      </w:r>
      <w:r w:rsidRPr="00F61462">
        <w:rPr>
          <w:rFonts w:asciiTheme="minorHAnsi" w:hAnsiTheme="minorHAnsi"/>
          <w:noProof/>
        </w:rPr>
        <w:instrText xml:space="preserve"> PAGEREF _Toc268282749 \h </w:instrText>
      </w:r>
      <w:r w:rsidRPr="00F61462">
        <w:rPr>
          <w:rFonts w:asciiTheme="minorHAnsi" w:hAnsiTheme="minorHAnsi"/>
          <w:noProof/>
        </w:rPr>
      </w:r>
      <w:r w:rsidRPr="00F61462">
        <w:rPr>
          <w:rFonts w:asciiTheme="minorHAnsi" w:hAnsiTheme="minorHAnsi"/>
          <w:noProof/>
        </w:rPr>
        <w:fldChar w:fldCharType="separate"/>
      </w:r>
      <w:r w:rsidR="00860163">
        <w:rPr>
          <w:rFonts w:asciiTheme="minorHAnsi" w:hAnsiTheme="minorHAnsi"/>
          <w:noProof/>
        </w:rPr>
        <w:t>3</w:t>
      </w:r>
      <w:r w:rsidRPr="00F61462">
        <w:rPr>
          <w:rFonts w:asciiTheme="minorHAnsi" w:hAnsiTheme="minorHAnsi"/>
          <w:noProof/>
        </w:rPr>
        <w:fldChar w:fldCharType="end"/>
      </w:r>
    </w:p>
    <w:p w14:paraId="3F74C7F9" w14:textId="77777777" w:rsidR="00986BA5" w:rsidRPr="00F61462" w:rsidRDefault="00986BA5">
      <w:pPr>
        <w:pStyle w:val="TableofFigures"/>
        <w:tabs>
          <w:tab w:val="right" w:leader="dot" w:pos="9350"/>
        </w:tabs>
        <w:rPr>
          <w:rFonts w:asciiTheme="minorHAnsi" w:eastAsiaTheme="minorEastAsia" w:hAnsiTheme="minorHAnsi"/>
          <w:noProof/>
        </w:rPr>
      </w:pPr>
      <w:r w:rsidRPr="00F61462">
        <w:rPr>
          <w:rFonts w:asciiTheme="minorHAnsi" w:hAnsiTheme="minorHAnsi"/>
          <w:noProof/>
        </w:rPr>
        <w:t>Exhibit 4. Pilot States and Respondents</w:t>
      </w:r>
      <w:r w:rsidRPr="00F61462">
        <w:rPr>
          <w:rFonts w:asciiTheme="minorHAnsi" w:hAnsiTheme="minorHAnsi"/>
          <w:noProof/>
        </w:rPr>
        <w:tab/>
      </w:r>
      <w:r w:rsidRPr="00F61462">
        <w:rPr>
          <w:rFonts w:asciiTheme="minorHAnsi" w:hAnsiTheme="minorHAnsi"/>
          <w:noProof/>
        </w:rPr>
        <w:fldChar w:fldCharType="begin"/>
      </w:r>
      <w:r w:rsidRPr="00F61462">
        <w:rPr>
          <w:rFonts w:asciiTheme="minorHAnsi" w:hAnsiTheme="minorHAnsi"/>
          <w:noProof/>
        </w:rPr>
        <w:instrText xml:space="preserve"> PAGEREF _Toc268282750 \h </w:instrText>
      </w:r>
      <w:r w:rsidRPr="00F61462">
        <w:rPr>
          <w:rFonts w:asciiTheme="minorHAnsi" w:hAnsiTheme="minorHAnsi"/>
          <w:noProof/>
        </w:rPr>
      </w:r>
      <w:r w:rsidRPr="00F61462">
        <w:rPr>
          <w:rFonts w:asciiTheme="minorHAnsi" w:hAnsiTheme="minorHAnsi"/>
          <w:noProof/>
        </w:rPr>
        <w:fldChar w:fldCharType="separate"/>
      </w:r>
      <w:r w:rsidR="00860163">
        <w:rPr>
          <w:rFonts w:asciiTheme="minorHAnsi" w:hAnsiTheme="minorHAnsi"/>
          <w:noProof/>
        </w:rPr>
        <w:t>9</w:t>
      </w:r>
      <w:r w:rsidRPr="00F61462">
        <w:rPr>
          <w:rFonts w:asciiTheme="minorHAnsi" w:hAnsiTheme="minorHAnsi"/>
          <w:noProof/>
        </w:rPr>
        <w:fldChar w:fldCharType="end"/>
      </w:r>
    </w:p>
    <w:p w14:paraId="5A1044CF" w14:textId="77777777" w:rsidR="00037517" w:rsidRPr="00F61462" w:rsidRDefault="00C52D3C" w:rsidP="009C7B55">
      <w:pPr>
        <w:tabs>
          <w:tab w:val="left" w:pos="1260"/>
        </w:tabs>
        <w:spacing w:before="120" w:after="120"/>
        <w:rPr>
          <w:rFonts w:asciiTheme="minorHAnsi" w:hAnsiTheme="minorHAnsi" w:cstheme="minorHAnsi"/>
          <w:sz w:val="22"/>
          <w:szCs w:val="22"/>
        </w:rPr>
      </w:pPr>
      <w:r w:rsidRPr="00F61462">
        <w:rPr>
          <w:rFonts w:asciiTheme="minorHAnsi" w:hAnsiTheme="minorHAnsi" w:cstheme="minorHAnsi"/>
          <w:sz w:val="22"/>
          <w:szCs w:val="22"/>
        </w:rPr>
        <w:fldChar w:fldCharType="end"/>
      </w:r>
    </w:p>
    <w:p w14:paraId="3D2C9596" w14:textId="77777777" w:rsidR="001809E4" w:rsidRPr="00F61462" w:rsidRDefault="001809E4" w:rsidP="00012853">
      <w:pPr>
        <w:pStyle w:val="PPSSTOTitle"/>
      </w:pPr>
    </w:p>
    <w:p w14:paraId="727373E8" w14:textId="77777777" w:rsidR="00037517" w:rsidRPr="00F61462" w:rsidRDefault="00037517" w:rsidP="00012853">
      <w:pPr>
        <w:pStyle w:val="PPSSTOTitle"/>
        <w:sectPr w:rsidR="00037517" w:rsidRPr="00F61462" w:rsidSect="003B13FF">
          <w:headerReference w:type="default" r:id="rId14"/>
          <w:footerReference w:type="default" r:id="rId15"/>
          <w:endnotePr>
            <w:numFmt w:val="decimal"/>
          </w:endnotePr>
          <w:pgSz w:w="12240" w:h="15840" w:code="1"/>
          <w:pgMar w:top="1440" w:right="1440" w:bottom="1440" w:left="1440" w:header="706" w:footer="706" w:gutter="0"/>
          <w:pgNumType w:fmt="lowerRoman"/>
          <w:cols w:space="720"/>
          <w:noEndnote/>
        </w:sectPr>
      </w:pPr>
    </w:p>
    <w:p w14:paraId="5ED7BD2F" w14:textId="0CF1333D" w:rsidR="00DF06FF" w:rsidRPr="00F61462" w:rsidRDefault="00DF06FF" w:rsidP="00DF06FF">
      <w:pPr>
        <w:pStyle w:val="PPSSTOTitle"/>
      </w:pPr>
      <w:r w:rsidRPr="00F61462">
        <w:lastRenderedPageBreak/>
        <w:t>Supporting Statement, Part B</w:t>
      </w:r>
      <w:r w:rsidRPr="00F61462">
        <w:br/>
        <w:t>Paperwork Reduction Act Submission</w:t>
      </w:r>
    </w:p>
    <w:p w14:paraId="26FFF23E" w14:textId="6E67694C" w:rsidR="00DF06FF" w:rsidRPr="00F61462" w:rsidRDefault="00DF06FF" w:rsidP="00DF06FF">
      <w:pPr>
        <w:pStyle w:val="PPSSTOHeading1"/>
      </w:pPr>
      <w:bookmarkStart w:id="2" w:name="_Toc260593243"/>
      <w:r w:rsidRPr="00F61462">
        <w:t>B.</w:t>
      </w:r>
      <w:r w:rsidR="009660F4" w:rsidRPr="00F61462">
        <w:t xml:space="preserve"> </w:t>
      </w:r>
      <w:r w:rsidRPr="00F61462">
        <w:t>Collection of Information Employing Statistical Methods</w:t>
      </w:r>
      <w:bookmarkEnd w:id="2"/>
    </w:p>
    <w:p w14:paraId="554FBAAC" w14:textId="29063F96" w:rsidR="00DF06FF" w:rsidRPr="00F61462" w:rsidRDefault="00DF06FF" w:rsidP="00FF0D58">
      <w:pPr>
        <w:pStyle w:val="PPSSTOHeading2"/>
      </w:pPr>
      <w:bookmarkStart w:id="3" w:name="_Toc354406140"/>
      <w:bookmarkStart w:id="4" w:name="_Toc260593244"/>
      <w:r w:rsidRPr="00F61462">
        <w:t>B.1.</w:t>
      </w:r>
      <w:r w:rsidRPr="00F61462">
        <w:tab/>
        <w:t>Sampling Design</w:t>
      </w:r>
      <w:bookmarkEnd w:id="3"/>
      <w:bookmarkEnd w:id="4"/>
    </w:p>
    <w:p w14:paraId="6EB942CE" w14:textId="291C88AE" w:rsidR="00DF06FF" w:rsidRPr="00F61462" w:rsidRDefault="00696D8B" w:rsidP="00DF06FF">
      <w:pPr>
        <w:tabs>
          <w:tab w:val="left" w:pos="-720"/>
          <w:tab w:val="left" w:pos="360"/>
        </w:tabs>
        <w:suppressAutoHyphens/>
        <w:rPr>
          <w:rFonts w:asciiTheme="minorHAnsi" w:hAnsiTheme="minorHAnsi" w:cstheme="minorHAnsi"/>
          <w:sz w:val="22"/>
          <w:szCs w:val="22"/>
        </w:rPr>
      </w:pPr>
      <w:r w:rsidRPr="00F61462">
        <w:rPr>
          <w:rFonts w:asciiTheme="minorHAnsi" w:hAnsiTheme="minorHAnsi" w:cstheme="minorHAnsi"/>
          <w:sz w:val="22"/>
          <w:szCs w:val="22"/>
        </w:rPr>
        <w:t>The objectives of t</w:t>
      </w:r>
      <w:r w:rsidR="00DF06FF" w:rsidRPr="00F61462">
        <w:rPr>
          <w:rFonts w:asciiTheme="minorHAnsi" w:hAnsiTheme="minorHAnsi" w:cstheme="minorHAnsi"/>
          <w:sz w:val="22"/>
          <w:szCs w:val="22"/>
        </w:rPr>
        <w:t xml:space="preserve">his study </w:t>
      </w:r>
      <w:r w:rsidRPr="00F61462">
        <w:rPr>
          <w:rFonts w:asciiTheme="minorHAnsi" w:hAnsiTheme="minorHAnsi" w:cstheme="minorHAnsi"/>
          <w:sz w:val="22"/>
          <w:szCs w:val="22"/>
        </w:rPr>
        <w:t xml:space="preserve">are </w:t>
      </w:r>
      <w:r w:rsidR="00DF06FF" w:rsidRPr="00F61462">
        <w:rPr>
          <w:rFonts w:asciiTheme="minorHAnsi" w:hAnsiTheme="minorHAnsi" w:cstheme="minorHAnsi"/>
          <w:sz w:val="22"/>
          <w:szCs w:val="22"/>
        </w:rPr>
        <w:t xml:space="preserve">to document the processes, accomplishments, challenges, and solutions of four states implementing </w:t>
      </w:r>
      <w:r w:rsidR="00F6104E" w:rsidRPr="00F61462">
        <w:rPr>
          <w:rFonts w:asciiTheme="minorHAnsi" w:hAnsiTheme="minorHAnsi" w:cstheme="minorHAnsi"/>
          <w:sz w:val="22"/>
          <w:szCs w:val="22"/>
        </w:rPr>
        <w:t>Kindergarten Entry Assessments (</w:t>
      </w:r>
      <w:r w:rsidR="00DF06FF" w:rsidRPr="00F61462">
        <w:rPr>
          <w:rFonts w:asciiTheme="minorHAnsi" w:hAnsiTheme="minorHAnsi" w:cstheme="minorHAnsi"/>
          <w:sz w:val="22"/>
          <w:szCs w:val="22"/>
        </w:rPr>
        <w:t>KEAs</w:t>
      </w:r>
      <w:r w:rsidR="00F6104E" w:rsidRPr="00F61462">
        <w:rPr>
          <w:rFonts w:asciiTheme="minorHAnsi" w:hAnsiTheme="minorHAnsi" w:cstheme="minorHAnsi"/>
          <w:sz w:val="22"/>
          <w:szCs w:val="22"/>
        </w:rPr>
        <w:t>)</w:t>
      </w:r>
      <w:r w:rsidR="00DF06FF" w:rsidRPr="00F61462">
        <w:rPr>
          <w:rFonts w:asciiTheme="minorHAnsi" w:hAnsiTheme="minorHAnsi" w:cstheme="minorHAnsi"/>
          <w:sz w:val="22"/>
          <w:szCs w:val="22"/>
        </w:rPr>
        <w:t xml:space="preserve"> and to share what they have learned with federal and state policymakers and the field. Of particular interest is to identify what is working well in states </w:t>
      </w:r>
      <w:r w:rsidR="00CF70D8" w:rsidRPr="00F61462">
        <w:rPr>
          <w:rFonts w:asciiTheme="minorHAnsi" w:hAnsiTheme="minorHAnsi" w:cstheme="minorHAnsi"/>
          <w:sz w:val="22"/>
          <w:szCs w:val="22"/>
        </w:rPr>
        <w:t>that are early adopters of KEAs</w:t>
      </w:r>
      <w:r w:rsidR="00DF06FF" w:rsidRPr="00F61462">
        <w:rPr>
          <w:rFonts w:asciiTheme="minorHAnsi" w:hAnsiTheme="minorHAnsi" w:cstheme="minorHAnsi"/>
          <w:sz w:val="22"/>
          <w:szCs w:val="22"/>
        </w:rPr>
        <w:t>. Data collection will occur in four states implementing KEA</w:t>
      </w:r>
      <w:r w:rsidR="00335B51" w:rsidRPr="00F61462">
        <w:rPr>
          <w:rFonts w:asciiTheme="minorHAnsi" w:hAnsiTheme="minorHAnsi" w:cstheme="minorHAnsi"/>
          <w:sz w:val="22"/>
          <w:szCs w:val="22"/>
        </w:rPr>
        <w:t>s</w:t>
      </w:r>
      <w:r w:rsidR="00DF06FF" w:rsidRPr="00F61462">
        <w:rPr>
          <w:rFonts w:asciiTheme="minorHAnsi" w:hAnsiTheme="minorHAnsi" w:cstheme="minorHAnsi"/>
          <w:sz w:val="22"/>
          <w:szCs w:val="22"/>
        </w:rPr>
        <w:t xml:space="preserve"> and 12 districts and 24 schools nested within those states. This sample size, as determined by the scope of work, will </w:t>
      </w:r>
      <w:r w:rsidR="00BC3016" w:rsidRPr="00F61462">
        <w:rPr>
          <w:rFonts w:asciiTheme="minorHAnsi" w:hAnsiTheme="minorHAnsi" w:cstheme="minorHAnsi"/>
          <w:sz w:val="22"/>
          <w:szCs w:val="22"/>
        </w:rPr>
        <w:t xml:space="preserve">enable </w:t>
      </w:r>
      <w:r w:rsidR="00135943" w:rsidRPr="00F61462">
        <w:rPr>
          <w:rFonts w:asciiTheme="minorHAnsi" w:hAnsiTheme="minorHAnsi" w:cstheme="minorHAnsi"/>
          <w:sz w:val="22"/>
          <w:szCs w:val="22"/>
        </w:rPr>
        <w:t>the study team</w:t>
      </w:r>
      <w:r w:rsidR="00DF06FF" w:rsidRPr="00F61462">
        <w:rPr>
          <w:rFonts w:asciiTheme="minorHAnsi" w:hAnsiTheme="minorHAnsi" w:cstheme="minorHAnsi"/>
          <w:sz w:val="22"/>
          <w:szCs w:val="22"/>
        </w:rPr>
        <w:t xml:space="preserve"> to explore a range of strategies that states, districts, and schools are using to implement KEAs.</w:t>
      </w:r>
      <w:r w:rsidR="009660F4" w:rsidRPr="00F61462">
        <w:rPr>
          <w:rFonts w:asciiTheme="minorHAnsi" w:hAnsiTheme="minorHAnsi" w:cstheme="minorHAnsi"/>
          <w:sz w:val="22"/>
          <w:szCs w:val="22"/>
        </w:rPr>
        <w:t xml:space="preserve"> </w:t>
      </w:r>
    </w:p>
    <w:p w14:paraId="5444CF5F" w14:textId="77777777" w:rsidR="00DF06FF" w:rsidRPr="00F61462" w:rsidRDefault="00DF06FF" w:rsidP="00DF06FF">
      <w:pPr>
        <w:tabs>
          <w:tab w:val="left" w:pos="-720"/>
          <w:tab w:val="left" w:pos="360"/>
        </w:tabs>
        <w:suppressAutoHyphens/>
        <w:rPr>
          <w:rFonts w:asciiTheme="minorHAnsi" w:hAnsiTheme="minorHAnsi" w:cstheme="minorHAnsi"/>
          <w:sz w:val="22"/>
          <w:szCs w:val="22"/>
        </w:rPr>
      </w:pPr>
    </w:p>
    <w:p w14:paraId="631FBB92" w14:textId="086A0E36" w:rsidR="00DF06FF" w:rsidRPr="00F61462" w:rsidRDefault="00DF06FF" w:rsidP="00DF06FF">
      <w:pPr>
        <w:tabs>
          <w:tab w:val="left" w:pos="-720"/>
          <w:tab w:val="left" w:pos="360"/>
        </w:tabs>
        <w:suppressAutoHyphens/>
        <w:rPr>
          <w:rFonts w:asciiTheme="minorHAnsi" w:hAnsiTheme="minorHAnsi"/>
          <w:b/>
        </w:rPr>
      </w:pPr>
      <w:r w:rsidRPr="00F61462">
        <w:rPr>
          <w:rFonts w:asciiTheme="minorHAnsi" w:hAnsiTheme="minorHAnsi"/>
          <w:b/>
        </w:rPr>
        <w:t>Sampling Criteria</w:t>
      </w:r>
    </w:p>
    <w:p w14:paraId="65AE5F68" w14:textId="1638CBE1" w:rsidR="00DF06FF" w:rsidRPr="00F61462" w:rsidRDefault="00DF06FF" w:rsidP="00FF0D58">
      <w:pPr>
        <w:pStyle w:val="PPSSTOHeading3"/>
        <w:rPr>
          <w:b/>
        </w:rPr>
      </w:pPr>
      <w:bookmarkStart w:id="5" w:name="_Toc256935149"/>
      <w:bookmarkStart w:id="6" w:name="_Toc260593245"/>
      <w:r w:rsidRPr="00F61462">
        <w:t>Selecting States for the Study</w:t>
      </w:r>
      <w:bookmarkEnd w:id="5"/>
      <w:bookmarkEnd w:id="6"/>
    </w:p>
    <w:p w14:paraId="23E0CE51" w14:textId="5B836633" w:rsidR="00431504" w:rsidRPr="00F61462" w:rsidRDefault="00226639" w:rsidP="00431504">
      <w:pPr>
        <w:pStyle w:val="PPSSTOText"/>
      </w:pPr>
      <w:r w:rsidRPr="00F61462">
        <w:t xml:space="preserve">In consultation with the Department of Education and Health and Human Services, the study team used the following criteria to narrow down the number of states for inclusion in the study. </w:t>
      </w:r>
      <w:r w:rsidR="00F626B4" w:rsidRPr="00F61462">
        <w:t>T</w:t>
      </w:r>
      <w:r w:rsidR="00431504" w:rsidRPr="00F61462">
        <w:t>he case study states must first meet four basic criteria to ensure relevancy to federal and state policymakers:</w:t>
      </w:r>
    </w:p>
    <w:p w14:paraId="58A65C15" w14:textId="7B1E0987" w:rsidR="009E7233" w:rsidRPr="00F61462" w:rsidRDefault="009E7233" w:rsidP="009E7233">
      <w:pPr>
        <w:pStyle w:val="PPSSTOBullet"/>
        <w:numPr>
          <w:ilvl w:val="0"/>
          <w:numId w:val="3"/>
        </w:numPr>
      </w:pPr>
      <w:r w:rsidRPr="00F61462">
        <w:t xml:space="preserve">The state’s KEA </w:t>
      </w:r>
      <w:r w:rsidR="00EF1886" w:rsidRPr="00F61462">
        <w:t xml:space="preserve">is comprehensive and </w:t>
      </w:r>
      <w:r w:rsidRPr="00F61462">
        <w:t>covers all five domains of school readiness.</w:t>
      </w:r>
    </w:p>
    <w:p w14:paraId="012778E2" w14:textId="3CEA0ACC" w:rsidR="009E7233" w:rsidRPr="00F61462" w:rsidRDefault="009E7233" w:rsidP="009E7233">
      <w:pPr>
        <w:pStyle w:val="PPSSTOBullet"/>
        <w:numPr>
          <w:ilvl w:val="0"/>
          <w:numId w:val="3"/>
        </w:numPr>
      </w:pPr>
      <w:r w:rsidRPr="00F61462">
        <w:t xml:space="preserve">The state is implementing its KEA in the beginning of kindergarten and not at the exit of </w:t>
      </w:r>
      <w:r w:rsidR="00544F3A" w:rsidRPr="00F61462">
        <w:t>prekindergarten (</w:t>
      </w:r>
      <w:r w:rsidRPr="00F61462">
        <w:t>PreK</w:t>
      </w:r>
      <w:r w:rsidR="00544F3A" w:rsidRPr="00F61462">
        <w:t>)</w:t>
      </w:r>
      <w:r w:rsidRPr="00F61462">
        <w:t>.</w:t>
      </w:r>
    </w:p>
    <w:p w14:paraId="6255351D" w14:textId="77777777" w:rsidR="009E7233" w:rsidRPr="00F61462" w:rsidRDefault="009E7233" w:rsidP="009E7233">
      <w:pPr>
        <w:pStyle w:val="PPSSTOBullet"/>
        <w:numPr>
          <w:ilvl w:val="0"/>
          <w:numId w:val="3"/>
        </w:numPr>
      </w:pPr>
      <w:r w:rsidRPr="00F61462">
        <w:t>The state is planning to be in full implementation of KEA by fall 2014.</w:t>
      </w:r>
    </w:p>
    <w:p w14:paraId="79E39085" w14:textId="6014CDDA" w:rsidR="009E7233" w:rsidRPr="00F61462" w:rsidRDefault="009E7233" w:rsidP="009E7233">
      <w:pPr>
        <w:pStyle w:val="PPSSTOBullet"/>
        <w:numPr>
          <w:ilvl w:val="0"/>
          <w:numId w:val="3"/>
        </w:numPr>
      </w:pPr>
      <w:r w:rsidRPr="00F61462">
        <w:t>The state is not part of the North Carolina KEA-EAG consortium</w:t>
      </w:r>
      <w:r w:rsidR="008E4FF0" w:rsidRPr="00F61462">
        <w:t xml:space="preserve"> to avoid a conflict of interest</w:t>
      </w:r>
      <w:r w:rsidRPr="00F61462">
        <w:t>.</w:t>
      </w:r>
      <w:r w:rsidR="008E4FF0" w:rsidRPr="00F61462">
        <w:t xml:space="preserve"> SRI International, the principal researcher on this Task Order, is helping North Carolina and its nine partner states to enhance their KEA as part of their KEA-EAG.</w:t>
      </w:r>
    </w:p>
    <w:p w14:paraId="2A2C34B4" w14:textId="3DD59FE2" w:rsidR="009E7233" w:rsidRPr="00F61462" w:rsidRDefault="009E7233" w:rsidP="009E7233">
      <w:pPr>
        <w:pStyle w:val="PPSSTOText"/>
      </w:pPr>
      <w:r w:rsidRPr="00F61462">
        <w:t xml:space="preserve">Applying these criteria reduced the potential sample of eligible case study states to </w:t>
      </w:r>
      <w:r w:rsidR="00221715" w:rsidRPr="00F61462">
        <w:t xml:space="preserve">five: </w:t>
      </w:r>
      <w:r w:rsidR="00F6104E" w:rsidRPr="00F61462">
        <w:t>Illinois, Maryland, Ohio, Pennsylvania, and Washington.</w:t>
      </w:r>
      <w:r w:rsidRPr="00F61462">
        <w:t xml:space="preserve"> </w:t>
      </w:r>
    </w:p>
    <w:p w14:paraId="7CEEB6ED" w14:textId="77777777" w:rsidR="009E7233" w:rsidRPr="00F61462" w:rsidRDefault="009E7233" w:rsidP="009E7233">
      <w:pPr>
        <w:pStyle w:val="PPSSTOText"/>
      </w:pPr>
      <w:r w:rsidRPr="00F61462">
        <w:t>In addition to meeting these fundamental criteria, the Department and HHS further recommended that at least one of the selected states represent one of the following:</w:t>
      </w:r>
    </w:p>
    <w:p w14:paraId="6CECA49F" w14:textId="1E13BA50" w:rsidR="009E7233" w:rsidRPr="00F61462" w:rsidRDefault="003858B1" w:rsidP="009E7233">
      <w:pPr>
        <w:pStyle w:val="PPSSTOBullet"/>
        <w:numPr>
          <w:ilvl w:val="0"/>
          <w:numId w:val="3"/>
        </w:numPr>
      </w:pPr>
      <w:r w:rsidRPr="00F61462">
        <w:t xml:space="preserve">An </w:t>
      </w:r>
      <w:r w:rsidR="009E7233" w:rsidRPr="00F61462">
        <w:t xml:space="preserve">RTT-ELC grantee state </w:t>
      </w:r>
      <w:r w:rsidR="00221715" w:rsidRPr="00F61462">
        <w:t>(IL, MD, OH, PA, WA)</w:t>
      </w:r>
    </w:p>
    <w:p w14:paraId="4D7451C9" w14:textId="0BD8DBD4" w:rsidR="009E7233" w:rsidRPr="00F61462" w:rsidRDefault="003858B1" w:rsidP="009E7233">
      <w:pPr>
        <w:pStyle w:val="PPSSTOBullet"/>
        <w:numPr>
          <w:ilvl w:val="0"/>
          <w:numId w:val="3"/>
        </w:numPr>
      </w:pPr>
      <w:r w:rsidRPr="00F61462">
        <w:t>A n</w:t>
      </w:r>
      <w:r w:rsidR="009E7233" w:rsidRPr="00F61462">
        <w:t>on–RTT-ELC grantee state (None of these states met all the criteria.)</w:t>
      </w:r>
    </w:p>
    <w:p w14:paraId="027266C3" w14:textId="476382CF" w:rsidR="009E7233" w:rsidRPr="00F61462" w:rsidRDefault="003858B1" w:rsidP="009E7233">
      <w:pPr>
        <w:pStyle w:val="PPSSTOBullet"/>
        <w:numPr>
          <w:ilvl w:val="0"/>
          <w:numId w:val="3"/>
        </w:numPr>
      </w:pPr>
      <w:r w:rsidRPr="00F61462">
        <w:t xml:space="preserve">An </w:t>
      </w:r>
      <w:r w:rsidR="00221715" w:rsidRPr="00F61462">
        <w:t xml:space="preserve">EAG state (MD, </w:t>
      </w:r>
      <w:r w:rsidR="009E7233" w:rsidRPr="00F61462">
        <w:t>OH)</w:t>
      </w:r>
    </w:p>
    <w:p w14:paraId="40B155A3" w14:textId="7E646F9D" w:rsidR="00221715" w:rsidRPr="00F61462" w:rsidRDefault="003858B1" w:rsidP="009E7233">
      <w:pPr>
        <w:pStyle w:val="PPSSTOBullet"/>
        <w:numPr>
          <w:ilvl w:val="0"/>
          <w:numId w:val="3"/>
        </w:numPr>
      </w:pPr>
      <w:r w:rsidRPr="00F61462">
        <w:t>A u</w:t>
      </w:r>
      <w:r w:rsidR="009E7233" w:rsidRPr="00F61462">
        <w:t xml:space="preserve">ser of a commercially available KEA assessment tool </w:t>
      </w:r>
      <w:r w:rsidR="00221715" w:rsidRPr="00F61462">
        <w:t>(e.g., TS-GOLD: WA; and DRDP-SR: IL)</w:t>
      </w:r>
    </w:p>
    <w:p w14:paraId="01B292E6" w14:textId="6E1ACF98" w:rsidR="002F568E" w:rsidRPr="00F61462" w:rsidRDefault="003858B1" w:rsidP="009E7233">
      <w:pPr>
        <w:pStyle w:val="PPSSTOBullet"/>
        <w:numPr>
          <w:ilvl w:val="0"/>
          <w:numId w:val="3"/>
        </w:numPr>
      </w:pPr>
      <w:r w:rsidRPr="00F61462">
        <w:t>A u</w:t>
      </w:r>
      <w:r w:rsidR="00226639" w:rsidRPr="00F61462">
        <w:t>se</w:t>
      </w:r>
      <w:r w:rsidRPr="00F61462">
        <w:t>r</w:t>
      </w:r>
      <w:r w:rsidR="00226639" w:rsidRPr="00F61462">
        <w:t xml:space="preserve"> of a KEA assessment tool developed by the state</w:t>
      </w:r>
      <w:r w:rsidR="00221715" w:rsidRPr="00F61462">
        <w:t xml:space="preserve"> (MD</w:t>
      </w:r>
      <w:r w:rsidR="00A4599B" w:rsidRPr="00F61462">
        <w:t>,</w:t>
      </w:r>
      <w:r w:rsidR="00872669" w:rsidRPr="00F61462">
        <w:t xml:space="preserve"> OH,</w:t>
      </w:r>
      <w:r w:rsidR="00A4599B" w:rsidRPr="00F61462">
        <w:t xml:space="preserve"> PA)</w:t>
      </w:r>
    </w:p>
    <w:p w14:paraId="26816C0D" w14:textId="2FC5FF64" w:rsidR="00DF06FF" w:rsidRPr="00F61462" w:rsidRDefault="00DF06FF" w:rsidP="00DF06FF">
      <w:pPr>
        <w:pStyle w:val="PPSSTOText"/>
      </w:pPr>
      <w:r w:rsidRPr="00F61462">
        <w:t xml:space="preserve">Four states—Maryland, </w:t>
      </w:r>
      <w:r w:rsidR="000F1C01" w:rsidRPr="00F61462">
        <w:t>Illinois, Washington, and</w:t>
      </w:r>
      <w:r w:rsidR="009F26AA" w:rsidRPr="00F61462">
        <w:t xml:space="preserve"> </w:t>
      </w:r>
      <w:r w:rsidR="002F568E" w:rsidRPr="00F61462">
        <w:t>Pennsylvania</w:t>
      </w:r>
      <w:r w:rsidRPr="00F61462">
        <w:t xml:space="preserve">—met the fundamental and recommended criteria for participation in the case studies and also provide useful variation on the many key KEA design elements. </w:t>
      </w:r>
      <w:r w:rsidR="00221715" w:rsidRPr="00F61462">
        <w:t xml:space="preserve">Ohio, a fifth state, also met the fundamental criteria but is part of the Maryland EAG-RTT consortium and using a similar approach to Maryland. </w:t>
      </w:r>
      <w:r w:rsidRPr="00F61462">
        <w:t xml:space="preserve">If any of the suggested states decline or are unable to participate in the case study, other options exist that may </w:t>
      </w:r>
      <w:r w:rsidR="00221715" w:rsidRPr="00F61462">
        <w:t>be able to</w:t>
      </w:r>
      <w:r w:rsidRPr="00F61462">
        <w:t xml:space="preserve"> replace them (</w:t>
      </w:r>
      <w:r w:rsidR="00221715" w:rsidRPr="00F61462">
        <w:t xml:space="preserve">e.g., Ohio for Maryland, Colorado for Washington, California for Illinois, New Mexico for </w:t>
      </w:r>
      <w:r w:rsidR="00221715" w:rsidRPr="00F61462">
        <w:lastRenderedPageBreak/>
        <w:t xml:space="preserve">Pennsylvania). </w:t>
      </w:r>
      <w:r w:rsidR="00F05A77" w:rsidRPr="00F61462">
        <w:t xml:space="preserve">California, Colorado, and New Mexico </w:t>
      </w:r>
      <w:r w:rsidR="00221715" w:rsidRPr="00F61462">
        <w:t>do not meet the four basic criteria</w:t>
      </w:r>
      <w:r w:rsidR="00F05A77" w:rsidRPr="00F61462">
        <w:t>, but they provide the best alternatives</w:t>
      </w:r>
      <w:r w:rsidRPr="00F61462">
        <w:t>.</w:t>
      </w:r>
      <w:r w:rsidR="00431504" w:rsidRPr="00F61462">
        <w:t xml:space="preserve"> </w:t>
      </w:r>
    </w:p>
    <w:p w14:paraId="4E1AF827" w14:textId="61F067FD" w:rsidR="00DF06FF" w:rsidRPr="00F61462" w:rsidRDefault="00DF06FF" w:rsidP="00DF06FF">
      <w:pPr>
        <w:pStyle w:val="PPSSTOHeading3"/>
      </w:pPr>
      <w:bookmarkStart w:id="7" w:name="_Toc256935150"/>
      <w:bookmarkStart w:id="8" w:name="_Toc260593246"/>
      <w:r w:rsidRPr="00F61462">
        <w:t>Selecting Districts and Schools Within the Four Case Study States</w:t>
      </w:r>
      <w:bookmarkEnd w:id="7"/>
      <w:bookmarkEnd w:id="8"/>
    </w:p>
    <w:p w14:paraId="0FA29E40" w14:textId="59E37292" w:rsidR="000F1C01" w:rsidRPr="00F61462" w:rsidRDefault="00DF06FF" w:rsidP="00DF06FF">
      <w:pPr>
        <w:pStyle w:val="PPSSTOText"/>
      </w:pPr>
      <w:r w:rsidRPr="00F61462">
        <w:t xml:space="preserve">After the study team has reached agreement with the Department on the selection of four states and has secured permission from each </w:t>
      </w:r>
      <w:r w:rsidR="00A32291" w:rsidRPr="00F61462">
        <w:t>state education agency (</w:t>
      </w:r>
      <w:r w:rsidRPr="00F61462">
        <w:t>SEA</w:t>
      </w:r>
      <w:r w:rsidR="00A32291" w:rsidRPr="00F61462">
        <w:t>)</w:t>
      </w:r>
      <w:r w:rsidRPr="00F61462">
        <w:t xml:space="preserve"> to conduct the study, it will begin selecting three districts within each selected state and two schools within each of those districts. </w:t>
      </w:r>
      <w:r w:rsidR="000F1C01" w:rsidRPr="00F61462">
        <w:t>The sample will be limited to public school districts with noncharter, regular schools</w:t>
      </w:r>
      <w:r w:rsidR="000F1C01" w:rsidRPr="00F61462">
        <w:rPr>
          <w:rStyle w:val="FootnoteReference"/>
        </w:rPr>
        <w:footnoteReference w:id="2"/>
      </w:r>
      <w:r w:rsidR="000F1C01" w:rsidRPr="00F61462">
        <w:t xml:space="preserve"> that have kindergarten enrollment. </w:t>
      </w:r>
    </w:p>
    <w:p w14:paraId="7DBBE70C" w14:textId="39FAC069" w:rsidR="00DF06FF" w:rsidRPr="00F61462" w:rsidRDefault="00DF06FF" w:rsidP="00DF06FF">
      <w:pPr>
        <w:pStyle w:val="PPSSTOText"/>
        <w:rPr>
          <w:rFonts w:ascii="Helvetica" w:eastAsiaTheme="minorEastAsia" w:hAnsi="Helvetica" w:cs="Helvetica"/>
          <w:sz w:val="26"/>
          <w:szCs w:val="26"/>
        </w:rPr>
      </w:pPr>
      <w:r w:rsidRPr="00F61462">
        <w:t>The study team will purposively select the districts and schools within each state.</w:t>
      </w:r>
      <w:r w:rsidRPr="00F61462">
        <w:rPr>
          <w:rFonts w:ascii="Helvetica" w:eastAsiaTheme="minorEastAsia" w:hAnsi="Helvetica" w:cs="Helvetica"/>
          <w:sz w:val="26"/>
          <w:szCs w:val="26"/>
        </w:rPr>
        <w:t xml:space="preserve"> </w:t>
      </w:r>
      <w:r w:rsidRPr="00F61462">
        <w:t xml:space="preserve">The selection will be informed by a district and school </w:t>
      </w:r>
      <w:hyperlink r:id="rId16" w:anchor="sampling_frame" w:history="1">
        <w:r w:rsidRPr="00F61462">
          <w:t>sampling frame</w:t>
        </w:r>
      </w:hyperlink>
      <w:r w:rsidRPr="00F61462">
        <w:t xml:space="preserve"> based on selected demographic variables </w:t>
      </w:r>
      <w:r w:rsidR="00226639" w:rsidRPr="00F61462">
        <w:t xml:space="preserve">(Exhibit 1) </w:t>
      </w:r>
      <w:r w:rsidRPr="00F61462">
        <w:t xml:space="preserve">and by recommendations from the SEA and district contacts regarding districts and schools </w:t>
      </w:r>
      <w:r w:rsidR="00221715" w:rsidRPr="00F61462">
        <w:t xml:space="preserve">that </w:t>
      </w:r>
      <w:r w:rsidR="00470543" w:rsidRPr="00F61462">
        <w:t>are implementing KEAs in the fall of 2014</w:t>
      </w:r>
      <w:r w:rsidRPr="00F61462">
        <w:t xml:space="preserve">. This </w:t>
      </w:r>
      <w:hyperlink r:id="rId17" w:anchor="stratification" w:history="1">
        <w:r w:rsidRPr="00F61462">
          <w:t>stratification</w:t>
        </w:r>
      </w:hyperlink>
      <w:r w:rsidRPr="00F61462">
        <w:t xml:space="preserve"> process will ensure that the state case studies represent a variety of schools and student groups and focus on districts and schools fully implementing their states’ KEAs. The steps to identify the districts and schools are described below.</w:t>
      </w:r>
    </w:p>
    <w:p w14:paraId="2C9BB52A" w14:textId="5557DF70" w:rsidR="00DF06FF" w:rsidRPr="00F61462" w:rsidRDefault="00DF06FF" w:rsidP="00DF06FF">
      <w:pPr>
        <w:pStyle w:val="PPSSTOText"/>
      </w:pPr>
      <w:r w:rsidRPr="00F61462">
        <w:t xml:space="preserve">At the district level within each state, the study team will draw a purposive sample of three school districts stratified by urbanization characteristics: city, suburban, and rural/town. By including districts from communities that vary in urbanization in each state, the study team can capture variations and issues in KEA implementation that may be related to community characteristics (e.g., types of challenges in family engagement, access to PreK and early learning programs). </w:t>
      </w:r>
    </w:p>
    <w:p w14:paraId="2EE1239F" w14:textId="6F1A0DD8" w:rsidR="00FA1580" w:rsidRPr="00F61462" w:rsidRDefault="00DF06FF" w:rsidP="00FA1580">
      <w:pPr>
        <w:pStyle w:val="PPSSTOTablefootnote"/>
        <w:rPr>
          <w:sz w:val="22"/>
          <w:szCs w:val="22"/>
        </w:rPr>
      </w:pPr>
      <w:r w:rsidRPr="00F61462">
        <w:rPr>
          <w:sz w:val="22"/>
          <w:szCs w:val="22"/>
        </w:rPr>
        <w:t>At the school level, the study team will draw a sample of schools with high concentrations of poverty and</w:t>
      </w:r>
      <w:r w:rsidR="00134258" w:rsidRPr="00F61462">
        <w:rPr>
          <w:sz w:val="22"/>
          <w:szCs w:val="22"/>
        </w:rPr>
        <w:t xml:space="preserve"> significant concentrations of</w:t>
      </w:r>
      <w:r w:rsidRPr="00F61462">
        <w:rPr>
          <w:sz w:val="22"/>
          <w:szCs w:val="22"/>
        </w:rPr>
        <w:t xml:space="preserve"> English learner (EL) students and schools with lower concentrations of poverty and EL students.</w:t>
      </w:r>
      <w:r w:rsidR="00470543" w:rsidRPr="00F61462">
        <w:rPr>
          <w:sz w:val="22"/>
          <w:szCs w:val="22"/>
        </w:rPr>
        <w:t xml:space="preserve"> Many of the schools with a sign</w:t>
      </w:r>
      <w:r w:rsidR="00134258" w:rsidRPr="00F61462">
        <w:rPr>
          <w:sz w:val="22"/>
          <w:szCs w:val="22"/>
        </w:rPr>
        <w:t>i</w:t>
      </w:r>
      <w:r w:rsidR="00470543" w:rsidRPr="00F61462">
        <w:rPr>
          <w:sz w:val="22"/>
          <w:szCs w:val="22"/>
        </w:rPr>
        <w:t>ficant</w:t>
      </w:r>
      <w:r w:rsidRPr="00F61462">
        <w:rPr>
          <w:sz w:val="22"/>
          <w:szCs w:val="22"/>
        </w:rPr>
        <w:t xml:space="preserve"> percentage of EL students may also have a high percentage of students living in poverty because the public schools in which EL students are concentrated have, on average, a substantially greater proportion of students qualifying for free or reduced-price school lunches </w:t>
      </w:r>
      <w:r w:rsidR="00FF2C0B" w:rsidRPr="00F61462">
        <w:rPr>
          <w:sz w:val="22"/>
          <w:szCs w:val="22"/>
        </w:rPr>
        <w:fldChar w:fldCharType="begin"/>
      </w:r>
      <w:r w:rsidR="00FF2C0B" w:rsidRPr="00F61462">
        <w:rPr>
          <w:sz w:val="22"/>
          <w:szCs w:val="22"/>
        </w:rPr>
        <w:instrText xml:space="preserve"> ADDIN EN.CITE &lt;EndNote&gt;&lt;Cite&gt;&lt;Author&gt;Fry&lt;/Author&gt;&lt;Year&gt;2008&lt;/Year&gt;&lt;RecNum&gt;6333&lt;/RecNum&gt;&lt;DisplayText&gt;(Fry, 2008)&lt;/DisplayText&gt;&lt;record&gt;&lt;rec-number&gt;6333&lt;/rec-number&gt;&lt;foreign-keys&gt;&lt;key app="EN" db-id="vr5vwzvwo52v5vev0snxed5axf9s5vx9dtea"&gt;6333&lt;/key&gt;&lt;/foreign-keys&gt;&lt;ref-type name="Report"&gt;27&lt;/ref-type&gt;&lt;contributors&gt;&lt;authors&gt;&lt;author&gt;Fry, Richard&lt;/author&gt;&lt;/authors&gt;&lt;/contributors&gt;&lt;titles&gt;&lt;title&gt;The role of schools in the English language learner achievement gap&lt;/title&gt;&lt;/titles&gt;&lt;dates&gt;&lt;year&gt;2008&lt;/year&gt;&lt;/dates&gt;&lt;pub-location&gt;Washington, DC&lt;/pub-location&gt;&lt;publisher&gt;Pew Hispanic Center&lt;/publisher&gt;&lt;urls&gt;&lt;/urls&gt;&lt;modified-date&gt;RJ: 3/10/14&lt;/modified-date&gt;&lt;/record&gt;&lt;/Cite&gt;&lt;/EndNote&gt;</w:instrText>
      </w:r>
      <w:r w:rsidR="00FF2C0B" w:rsidRPr="00F61462">
        <w:rPr>
          <w:sz w:val="22"/>
          <w:szCs w:val="22"/>
        </w:rPr>
        <w:fldChar w:fldCharType="separate"/>
      </w:r>
      <w:r w:rsidR="00FF2C0B" w:rsidRPr="00F61462">
        <w:rPr>
          <w:noProof/>
          <w:sz w:val="22"/>
          <w:szCs w:val="22"/>
        </w:rPr>
        <w:t>(</w:t>
      </w:r>
      <w:hyperlink w:anchor="_ENREF_2" w:tooltip="Fry, 2008 #6333" w:history="1">
        <w:r w:rsidR="00F36A31" w:rsidRPr="00F61462">
          <w:rPr>
            <w:noProof/>
            <w:sz w:val="22"/>
            <w:szCs w:val="22"/>
          </w:rPr>
          <w:t>Fry, 2008</w:t>
        </w:r>
      </w:hyperlink>
      <w:r w:rsidR="00FF2C0B" w:rsidRPr="00F61462">
        <w:rPr>
          <w:noProof/>
          <w:sz w:val="22"/>
          <w:szCs w:val="22"/>
        </w:rPr>
        <w:t>)</w:t>
      </w:r>
      <w:r w:rsidR="00FF2C0B" w:rsidRPr="00F61462">
        <w:rPr>
          <w:sz w:val="22"/>
          <w:szCs w:val="22"/>
        </w:rPr>
        <w:fldChar w:fldCharType="end"/>
      </w:r>
      <w:r w:rsidRPr="00F61462">
        <w:rPr>
          <w:sz w:val="22"/>
          <w:szCs w:val="22"/>
        </w:rPr>
        <w:t>.</w:t>
      </w:r>
      <w:r w:rsidRPr="00F61462">
        <w:t xml:space="preserve"> </w:t>
      </w:r>
      <w:r w:rsidRPr="00F61462">
        <w:rPr>
          <w:sz w:val="22"/>
          <w:szCs w:val="22"/>
        </w:rPr>
        <w:t>The study tea</w:t>
      </w:r>
      <w:r w:rsidR="00470543" w:rsidRPr="00F61462">
        <w:rPr>
          <w:sz w:val="22"/>
          <w:szCs w:val="22"/>
        </w:rPr>
        <w:t>m emphasized schools with a significant</w:t>
      </w:r>
      <w:r w:rsidRPr="00F61462">
        <w:rPr>
          <w:sz w:val="22"/>
          <w:szCs w:val="22"/>
        </w:rPr>
        <w:t xml:space="preserve"> concentration of students living in poverty and/or students identified as EL because students in these groups tend to start kindergarten with lower school readiness skills than peers in other schools </w:t>
      </w:r>
      <w:r w:rsidR="00FF2C0B" w:rsidRPr="00F61462">
        <w:rPr>
          <w:sz w:val="22"/>
          <w:szCs w:val="22"/>
        </w:rPr>
        <w:fldChar w:fldCharType="begin"/>
      </w:r>
      <w:r w:rsidR="00F36A31" w:rsidRPr="00F61462">
        <w:rPr>
          <w:sz w:val="22"/>
          <w:szCs w:val="22"/>
        </w:rPr>
        <w:instrText xml:space="preserve"> ADDIN EN.CITE &lt;EndNote&gt;&lt;Cite&gt;&lt;Author&gt;Halle&lt;/Author&gt;&lt;Year&gt;2009&lt;/Year&gt;&lt;RecNum&gt;5924&lt;/RecNum&gt;&lt;DisplayText&gt;(Halle et al., 2009)&lt;/DisplayText&gt;&lt;record&gt;&lt;rec-number&gt;5924&lt;/rec-number&gt;&lt;foreign-keys&gt;&lt;key app="EN" db-id="vr5vwzvwo52v5vev0snxed5axf9s5vx9dtea"&gt;5924&lt;/key&gt;&lt;/foreign-keys&gt;&lt;ref-type name="Report"&gt;27&lt;/ref-type&gt;&lt;contributors&gt;&lt;authors&gt;&lt;author&gt;Halle, T.&lt;/author&gt;&lt;author&gt;Forry, N.&lt;/author&gt;&lt;author&gt;Hair, E. C.&lt;/author&gt;&lt;author&gt;Perper, K.&lt;/author&gt;&lt;author&gt;Wandner, L.&lt;/author&gt;&lt;author&gt;Wessel, J.&lt;/author&gt;&lt;author&gt;Vick, J.&lt;/author&gt;&lt;/authors&gt;&lt;/contributors&gt;&lt;titles&gt;&lt;title&gt;Disparities in early learning and development:  Lessons from the Early Chilldhood Longitudinal Study - Birth Cohort (ECLS-B)&lt;/title&gt;&lt;/titles&gt;&lt;dates&gt;&lt;year&gt;2009&lt;/year&gt;&lt;/dates&gt;&lt;pub-location&gt;Washington, DC&lt;/pub-location&gt;&lt;publisher&gt;Child Trends&lt;/publisher&gt;&lt;urls&gt;&lt;related-urls&gt;&lt;url&gt;http://www.childtrends.org/Files/Child_Trends-2009_07_10_ES_DisparitiesEL.pdf &lt;/url&gt;&lt;/related-urls&gt;&lt;/urls&gt;&lt;modified-date&gt;RJ: 1/31/12 Imported from KH master library&lt;/modified-date&gt;&lt;/record&gt;&lt;/Cite&gt;&lt;/EndNote&gt;</w:instrText>
      </w:r>
      <w:r w:rsidR="00FF2C0B" w:rsidRPr="00F61462">
        <w:rPr>
          <w:sz w:val="22"/>
          <w:szCs w:val="22"/>
        </w:rPr>
        <w:fldChar w:fldCharType="separate"/>
      </w:r>
      <w:r w:rsidR="00FF2C0B" w:rsidRPr="00F61462">
        <w:rPr>
          <w:noProof/>
          <w:sz w:val="22"/>
          <w:szCs w:val="22"/>
        </w:rPr>
        <w:t>(</w:t>
      </w:r>
      <w:hyperlink w:anchor="_ENREF_4" w:tooltip="Halle, 2009 #5924" w:history="1">
        <w:r w:rsidR="00F36A31" w:rsidRPr="00F61462">
          <w:rPr>
            <w:noProof/>
            <w:sz w:val="22"/>
            <w:szCs w:val="22"/>
          </w:rPr>
          <w:t>Halle et al., 2009</w:t>
        </w:r>
      </w:hyperlink>
      <w:r w:rsidR="00FF2C0B" w:rsidRPr="00F61462">
        <w:rPr>
          <w:noProof/>
          <w:sz w:val="22"/>
          <w:szCs w:val="22"/>
        </w:rPr>
        <w:t>)</w:t>
      </w:r>
      <w:r w:rsidR="00FF2C0B" w:rsidRPr="00F61462">
        <w:rPr>
          <w:sz w:val="22"/>
          <w:szCs w:val="22"/>
        </w:rPr>
        <w:fldChar w:fldCharType="end"/>
      </w:r>
      <w:r w:rsidR="003518E4" w:rsidRPr="00F61462">
        <w:rPr>
          <w:sz w:val="22"/>
          <w:szCs w:val="22"/>
        </w:rPr>
        <w:t>. Preschools</w:t>
      </w:r>
      <w:r w:rsidRPr="00F61462">
        <w:rPr>
          <w:sz w:val="22"/>
          <w:szCs w:val="22"/>
        </w:rPr>
        <w:t xml:space="preserve"> included will be </w:t>
      </w:r>
      <w:r w:rsidR="003858B1" w:rsidRPr="00F61462">
        <w:rPr>
          <w:sz w:val="22"/>
          <w:szCs w:val="22"/>
        </w:rPr>
        <w:t>P</w:t>
      </w:r>
      <w:r w:rsidR="00226639" w:rsidRPr="00F61462">
        <w:rPr>
          <w:sz w:val="22"/>
          <w:szCs w:val="22"/>
        </w:rPr>
        <w:t>reK programs serving</w:t>
      </w:r>
      <w:r w:rsidRPr="00F61462">
        <w:rPr>
          <w:sz w:val="22"/>
          <w:szCs w:val="22"/>
        </w:rPr>
        <w:t xml:space="preserve"> 4-year-old children located at</w:t>
      </w:r>
      <w:r w:rsidR="00613070" w:rsidRPr="00F61462">
        <w:rPr>
          <w:sz w:val="22"/>
          <w:szCs w:val="22"/>
        </w:rPr>
        <w:t xml:space="preserve"> or near</w:t>
      </w:r>
      <w:r w:rsidRPr="00F61462">
        <w:rPr>
          <w:sz w:val="22"/>
          <w:szCs w:val="22"/>
        </w:rPr>
        <w:t xml:space="preserve"> the selected schools.</w:t>
      </w:r>
      <w:r w:rsidR="00FA1580" w:rsidRPr="00F61462">
        <w:rPr>
          <w:sz w:val="22"/>
          <w:szCs w:val="22"/>
        </w:rPr>
        <w:t xml:space="preserve"> </w:t>
      </w:r>
    </w:p>
    <w:p w14:paraId="6C81E532" w14:textId="4A656504" w:rsidR="00DF06FF" w:rsidRPr="00F61462" w:rsidRDefault="00DF06FF" w:rsidP="00DF06FF">
      <w:pPr>
        <w:pStyle w:val="PPSSTOTablefootnote"/>
      </w:pPr>
    </w:p>
    <w:p w14:paraId="4E42A04E" w14:textId="4B1B147E" w:rsidR="00DF06FF" w:rsidRPr="00F61462" w:rsidRDefault="00DF06FF" w:rsidP="00DF06FF">
      <w:pPr>
        <w:pStyle w:val="PPSSTOTablefootnote"/>
        <w:rPr>
          <w:sz w:val="22"/>
          <w:szCs w:val="22"/>
        </w:rPr>
      </w:pPr>
      <w:r w:rsidRPr="00F61462">
        <w:rPr>
          <w:sz w:val="22"/>
          <w:szCs w:val="22"/>
        </w:rPr>
        <w:t>The resulting sampling frame is a three-category district-level urbanization stratification by three-category school-level demographic stratification</w:t>
      </w:r>
      <w:r w:rsidR="003858B1" w:rsidRPr="00F61462">
        <w:rPr>
          <w:sz w:val="22"/>
          <w:szCs w:val="22"/>
        </w:rPr>
        <w:t>, resulting in a total of nine cells</w:t>
      </w:r>
      <w:r w:rsidRPr="00F61462">
        <w:rPr>
          <w:sz w:val="22"/>
          <w:szCs w:val="22"/>
        </w:rPr>
        <w:t xml:space="preserve"> (</w:t>
      </w:r>
      <w:r w:rsidR="00360DE8" w:rsidRPr="00F61462">
        <w:rPr>
          <w:sz w:val="22"/>
          <w:szCs w:val="22"/>
        </w:rPr>
        <w:t>Exhibit 1</w:t>
      </w:r>
      <w:r w:rsidRPr="00F61462">
        <w:rPr>
          <w:sz w:val="22"/>
          <w:szCs w:val="22"/>
        </w:rPr>
        <w:t xml:space="preserve">). Across the states and school-level stratification will be eight schools from each type of urbanization district (city, suburban, and rural/town). Across the states and district-level </w:t>
      </w:r>
      <w:r w:rsidR="00470543" w:rsidRPr="00F61462">
        <w:rPr>
          <w:sz w:val="22"/>
          <w:szCs w:val="22"/>
        </w:rPr>
        <w:t>stratification will be nine high</w:t>
      </w:r>
      <w:r w:rsidRPr="00F61462">
        <w:rPr>
          <w:sz w:val="22"/>
          <w:szCs w:val="22"/>
        </w:rPr>
        <w:t>-poverty-enrol</w:t>
      </w:r>
      <w:r w:rsidR="00470543" w:rsidRPr="00F61462">
        <w:rPr>
          <w:sz w:val="22"/>
          <w:szCs w:val="22"/>
        </w:rPr>
        <w:t>lment schools, nine significant</w:t>
      </w:r>
      <w:r w:rsidRPr="00F61462">
        <w:rPr>
          <w:sz w:val="22"/>
          <w:szCs w:val="22"/>
        </w:rPr>
        <w:t xml:space="preserve">-EL-enrollment schools, and six schools with neither </w:t>
      </w:r>
      <w:r w:rsidR="00470543" w:rsidRPr="00F61462">
        <w:rPr>
          <w:sz w:val="22"/>
          <w:szCs w:val="22"/>
        </w:rPr>
        <w:t>high-poverty nor</w:t>
      </w:r>
      <w:r w:rsidRPr="00F61462">
        <w:rPr>
          <w:sz w:val="22"/>
          <w:szCs w:val="22"/>
        </w:rPr>
        <w:t xml:space="preserve"> </w:t>
      </w:r>
      <w:r w:rsidR="00470543" w:rsidRPr="00F61462">
        <w:rPr>
          <w:sz w:val="22"/>
          <w:szCs w:val="22"/>
        </w:rPr>
        <w:t>significant-</w:t>
      </w:r>
      <w:r w:rsidRPr="00F61462">
        <w:rPr>
          <w:sz w:val="22"/>
          <w:szCs w:val="22"/>
        </w:rPr>
        <w:t>EL enrollment. The KEA implementation case studies will enable the study team to see how states may be using KEAs to better understand and address achievement gaps (e.g., improving early learning programs to better address areas in which students are not ready).</w:t>
      </w:r>
    </w:p>
    <w:p w14:paraId="772EFA18" w14:textId="77777777" w:rsidR="004A6377" w:rsidRPr="00F61462" w:rsidRDefault="004A6377">
      <w:pPr>
        <w:jc w:val="center"/>
      </w:pPr>
      <w:bookmarkStart w:id="9" w:name="_Toc382323577"/>
      <w:r w:rsidRPr="00F61462">
        <w:rPr>
          <w:b/>
        </w:rPr>
        <w:br w:type="page"/>
      </w:r>
    </w:p>
    <w:tbl>
      <w:tblPr>
        <w:tblW w:w="8812" w:type="dxa"/>
        <w:jc w:val="center"/>
        <w:tblInd w:w="-8" w:type="dxa"/>
        <w:tblLook w:val="04A0" w:firstRow="1" w:lastRow="0" w:firstColumn="1" w:lastColumn="0" w:noHBand="0" w:noVBand="1"/>
      </w:tblPr>
      <w:tblGrid>
        <w:gridCol w:w="8812"/>
      </w:tblGrid>
      <w:tr w:rsidR="00DF06FF" w:rsidRPr="00F61462" w14:paraId="1B873F66" w14:textId="77777777" w:rsidTr="004A6377">
        <w:trPr>
          <w:jc w:val="center"/>
        </w:trPr>
        <w:tc>
          <w:tcPr>
            <w:tcW w:w="8812" w:type="dxa"/>
            <w:tcBorders>
              <w:top w:val="nil"/>
              <w:left w:val="nil"/>
              <w:right w:val="nil"/>
            </w:tcBorders>
          </w:tcPr>
          <w:p w14:paraId="3DC53F63" w14:textId="68EDFDAA" w:rsidR="00FA1580" w:rsidRPr="00F61462" w:rsidRDefault="00677F64" w:rsidP="00677F64">
            <w:pPr>
              <w:pStyle w:val="PPSSTOExhibitTitle"/>
            </w:pPr>
            <w:bookmarkStart w:id="10" w:name="_Toc268282747"/>
            <w:r w:rsidRPr="00F61462">
              <w:lastRenderedPageBreak/>
              <w:t>Exhibit 1</w:t>
            </w:r>
            <w:r w:rsidR="00DF06FF" w:rsidRPr="00F61462">
              <w:t xml:space="preserve">. Number of Schools </w:t>
            </w:r>
            <w:r w:rsidR="00A60BF9" w:rsidRPr="00F61462">
              <w:t xml:space="preserve">by Recommended Stratifications </w:t>
            </w:r>
            <w:r w:rsidR="00DF06FF" w:rsidRPr="00F61462">
              <w:t>Across States</w:t>
            </w:r>
            <w:bookmarkEnd w:id="9"/>
            <w:bookmarkEnd w:id="10"/>
          </w:p>
          <w:tbl>
            <w:tblPr>
              <w:tblW w:w="8572" w:type="dxa"/>
              <w:jc w:val="center"/>
              <w:tblInd w:w="14" w:type="dxa"/>
              <w:tblLook w:val="04A0" w:firstRow="1" w:lastRow="0" w:firstColumn="1" w:lastColumn="0" w:noHBand="0" w:noVBand="1"/>
            </w:tblPr>
            <w:tblGrid>
              <w:gridCol w:w="1774"/>
              <w:gridCol w:w="1715"/>
              <w:gridCol w:w="1715"/>
              <w:gridCol w:w="1684"/>
              <w:gridCol w:w="1684"/>
            </w:tblGrid>
            <w:tr w:rsidR="00FA1580" w:rsidRPr="00F61462" w14:paraId="3C0D63D5" w14:textId="77777777" w:rsidTr="00F419AF">
              <w:trPr>
                <w:jc w:val="center"/>
              </w:trPr>
              <w:tc>
                <w:tcPr>
                  <w:tcW w:w="1774" w:type="dxa"/>
                  <w:tcBorders>
                    <w:top w:val="single" w:sz="4" w:space="0" w:color="auto"/>
                    <w:left w:val="single" w:sz="4" w:space="0" w:color="auto"/>
                    <w:bottom w:val="single" w:sz="4" w:space="0" w:color="auto"/>
                    <w:right w:val="single" w:sz="4" w:space="0" w:color="auto"/>
                  </w:tcBorders>
                  <w:vAlign w:val="bottom"/>
                </w:tcPr>
                <w:p w14:paraId="3E86E66F" w14:textId="77777777" w:rsidR="00FA1580" w:rsidRPr="00F61462" w:rsidRDefault="00FA1580" w:rsidP="00FA1580">
                  <w:pPr>
                    <w:pStyle w:val="PPSSTOTableRowHeading"/>
                    <w:rPr>
                      <w:b/>
                    </w:rPr>
                  </w:pPr>
                  <w:r w:rsidRPr="00F61462">
                    <w:rPr>
                      <w:b/>
                    </w:rPr>
                    <w:t>School enrollment</w:t>
                  </w:r>
                </w:p>
              </w:tc>
              <w:tc>
                <w:tcPr>
                  <w:tcW w:w="1715" w:type="dxa"/>
                  <w:tcBorders>
                    <w:top w:val="single" w:sz="4" w:space="0" w:color="auto"/>
                    <w:left w:val="single" w:sz="4" w:space="0" w:color="auto"/>
                    <w:bottom w:val="single" w:sz="4" w:space="0" w:color="auto"/>
                    <w:right w:val="single" w:sz="4" w:space="0" w:color="auto"/>
                  </w:tcBorders>
                  <w:vAlign w:val="bottom"/>
                </w:tcPr>
                <w:p w14:paraId="5842FC86" w14:textId="77777777" w:rsidR="00FA1580" w:rsidRPr="00F61462" w:rsidDel="00AB6685" w:rsidRDefault="00FA1580" w:rsidP="00FA1580">
                  <w:pPr>
                    <w:pStyle w:val="PPSSTOTableRowHeading"/>
                    <w:spacing w:before="0"/>
                    <w:jc w:val="center"/>
                    <w:rPr>
                      <w:b/>
                    </w:rPr>
                  </w:pPr>
                  <w:r w:rsidRPr="00F61462">
                    <w:rPr>
                      <w:b/>
                    </w:rPr>
                    <w:t>City district</w:t>
                  </w:r>
                </w:p>
              </w:tc>
              <w:tc>
                <w:tcPr>
                  <w:tcW w:w="1715" w:type="dxa"/>
                  <w:tcBorders>
                    <w:top w:val="single" w:sz="4" w:space="0" w:color="auto"/>
                    <w:left w:val="single" w:sz="4" w:space="0" w:color="auto"/>
                    <w:bottom w:val="single" w:sz="4" w:space="0" w:color="auto"/>
                    <w:right w:val="single" w:sz="4" w:space="0" w:color="auto"/>
                  </w:tcBorders>
                  <w:vAlign w:val="bottom"/>
                </w:tcPr>
                <w:p w14:paraId="1CDE9678" w14:textId="77777777" w:rsidR="00FA1580" w:rsidRPr="00F61462" w:rsidRDefault="00FA1580" w:rsidP="00FA1580">
                  <w:pPr>
                    <w:pStyle w:val="PPSSTOTableRowHeading"/>
                    <w:spacing w:before="0"/>
                    <w:jc w:val="center"/>
                    <w:rPr>
                      <w:b/>
                    </w:rPr>
                  </w:pPr>
                  <w:r w:rsidRPr="00F61462">
                    <w:rPr>
                      <w:b/>
                    </w:rPr>
                    <w:t xml:space="preserve">Suburban district </w:t>
                  </w:r>
                </w:p>
              </w:tc>
              <w:tc>
                <w:tcPr>
                  <w:tcW w:w="1684" w:type="dxa"/>
                  <w:tcBorders>
                    <w:top w:val="single" w:sz="4" w:space="0" w:color="auto"/>
                    <w:left w:val="single" w:sz="4" w:space="0" w:color="auto"/>
                    <w:bottom w:val="single" w:sz="4" w:space="0" w:color="auto"/>
                    <w:right w:val="single" w:sz="4" w:space="0" w:color="auto"/>
                  </w:tcBorders>
                  <w:vAlign w:val="bottom"/>
                </w:tcPr>
                <w:p w14:paraId="223F41C0" w14:textId="77777777" w:rsidR="00FA1580" w:rsidRPr="00F61462" w:rsidRDefault="00FA1580" w:rsidP="00FA1580">
                  <w:pPr>
                    <w:pStyle w:val="PPSSTOTableCellNumber"/>
                    <w:keepNext/>
                    <w:keepLines/>
                    <w:jc w:val="center"/>
                    <w:outlineLvl w:val="4"/>
                    <w:rPr>
                      <w:b/>
                      <w:bCs/>
                      <w:i/>
                      <w:iCs/>
                      <w:color w:val="4F81BD" w:themeColor="accent1"/>
                    </w:rPr>
                  </w:pPr>
                  <w:r w:rsidRPr="00F61462">
                    <w:rPr>
                      <w:b/>
                    </w:rPr>
                    <w:t xml:space="preserve">Rural/town district </w:t>
                  </w:r>
                </w:p>
              </w:tc>
              <w:tc>
                <w:tcPr>
                  <w:tcW w:w="1684" w:type="dxa"/>
                  <w:tcBorders>
                    <w:top w:val="single" w:sz="4" w:space="0" w:color="auto"/>
                    <w:left w:val="single" w:sz="4" w:space="0" w:color="auto"/>
                    <w:bottom w:val="single" w:sz="4" w:space="0" w:color="auto"/>
                    <w:right w:val="single" w:sz="4" w:space="0" w:color="auto"/>
                  </w:tcBorders>
                  <w:vAlign w:val="bottom"/>
                </w:tcPr>
                <w:p w14:paraId="6FCA3984" w14:textId="77777777" w:rsidR="00FA1580" w:rsidRPr="00F61462" w:rsidRDefault="00FA1580" w:rsidP="00FA1580">
                  <w:pPr>
                    <w:pStyle w:val="PPSSTOTableCellNumber"/>
                    <w:keepNext/>
                    <w:keepLines/>
                    <w:jc w:val="center"/>
                    <w:outlineLvl w:val="4"/>
                    <w:rPr>
                      <w:b/>
                    </w:rPr>
                  </w:pPr>
                  <w:r w:rsidRPr="00F61462">
                    <w:rPr>
                      <w:b/>
                    </w:rPr>
                    <w:t>Total Schools</w:t>
                  </w:r>
                </w:p>
              </w:tc>
            </w:tr>
            <w:tr w:rsidR="00FA1580" w:rsidRPr="00F61462" w14:paraId="2F0FC826" w14:textId="77777777" w:rsidTr="00F419AF">
              <w:trPr>
                <w:jc w:val="center"/>
              </w:trPr>
              <w:tc>
                <w:tcPr>
                  <w:tcW w:w="1774" w:type="dxa"/>
                  <w:tcBorders>
                    <w:top w:val="single" w:sz="4" w:space="0" w:color="auto"/>
                    <w:left w:val="single" w:sz="4" w:space="0" w:color="auto"/>
                    <w:bottom w:val="single" w:sz="4" w:space="0" w:color="auto"/>
                    <w:right w:val="single" w:sz="4" w:space="0" w:color="auto"/>
                  </w:tcBorders>
                  <w:vAlign w:val="center"/>
                </w:tcPr>
                <w:p w14:paraId="68BBA4FD" w14:textId="77777777" w:rsidR="00FA1580" w:rsidRPr="00F61462" w:rsidRDefault="00FA1580" w:rsidP="00FA1580">
                  <w:pPr>
                    <w:pStyle w:val="PPSSTOTableRowHeading"/>
                  </w:pPr>
                  <w:r w:rsidRPr="00F61462">
                    <w:t xml:space="preserve">High poverty enrollment </w:t>
                  </w:r>
                  <w:r w:rsidRPr="00F61462">
                    <w:br/>
                    <w:t>(above 75%)</w:t>
                  </w:r>
                </w:p>
              </w:tc>
              <w:tc>
                <w:tcPr>
                  <w:tcW w:w="1715" w:type="dxa"/>
                  <w:tcBorders>
                    <w:top w:val="single" w:sz="4" w:space="0" w:color="auto"/>
                    <w:left w:val="single" w:sz="4" w:space="0" w:color="auto"/>
                    <w:bottom w:val="single" w:sz="4" w:space="0" w:color="auto"/>
                    <w:right w:val="single" w:sz="4" w:space="0" w:color="auto"/>
                  </w:tcBorders>
                  <w:shd w:val="clear" w:color="auto" w:fill="E0E0E0"/>
                  <w:vAlign w:val="center"/>
                </w:tcPr>
                <w:p w14:paraId="01B56A1C" w14:textId="77777777" w:rsidR="00FA1580" w:rsidRPr="00F61462" w:rsidDel="00AB6685" w:rsidRDefault="00FA1580" w:rsidP="00D37B3C">
                  <w:pPr>
                    <w:pStyle w:val="PPSSTOTableCellNumber"/>
                    <w:ind w:right="-5"/>
                    <w:jc w:val="center"/>
                  </w:pPr>
                  <w:r w:rsidRPr="00F61462">
                    <w:t>3</w:t>
                  </w:r>
                </w:p>
              </w:tc>
              <w:tc>
                <w:tcPr>
                  <w:tcW w:w="1715" w:type="dxa"/>
                  <w:tcBorders>
                    <w:top w:val="single" w:sz="4" w:space="0" w:color="auto"/>
                    <w:left w:val="single" w:sz="4" w:space="0" w:color="auto"/>
                    <w:bottom w:val="single" w:sz="4" w:space="0" w:color="auto"/>
                    <w:right w:val="single" w:sz="4" w:space="0" w:color="auto"/>
                  </w:tcBorders>
                  <w:shd w:val="clear" w:color="auto" w:fill="E0E0E0"/>
                  <w:vAlign w:val="center"/>
                </w:tcPr>
                <w:p w14:paraId="27B472BD" w14:textId="77777777" w:rsidR="00FA1580" w:rsidRPr="00F61462" w:rsidRDefault="00FA1580" w:rsidP="00D37B3C">
                  <w:pPr>
                    <w:pStyle w:val="PPSSTOTableCellNumber"/>
                    <w:ind w:right="-5"/>
                    <w:jc w:val="center"/>
                  </w:pPr>
                  <w:r w:rsidRPr="00F61462">
                    <w:t>3</w:t>
                  </w:r>
                </w:p>
              </w:tc>
              <w:tc>
                <w:tcPr>
                  <w:tcW w:w="1684" w:type="dxa"/>
                  <w:tcBorders>
                    <w:top w:val="single" w:sz="4" w:space="0" w:color="auto"/>
                    <w:left w:val="single" w:sz="4" w:space="0" w:color="auto"/>
                    <w:bottom w:val="single" w:sz="4" w:space="0" w:color="auto"/>
                    <w:right w:val="single" w:sz="4" w:space="0" w:color="auto"/>
                  </w:tcBorders>
                  <w:shd w:val="clear" w:color="auto" w:fill="E0E0E0"/>
                  <w:vAlign w:val="center"/>
                </w:tcPr>
                <w:p w14:paraId="50A289D7" w14:textId="77777777" w:rsidR="00FA1580" w:rsidRPr="00F61462" w:rsidRDefault="00FA1580" w:rsidP="00D37B3C">
                  <w:pPr>
                    <w:pStyle w:val="PPSSTOTableCellNumber"/>
                    <w:jc w:val="center"/>
                  </w:pPr>
                  <w:r w:rsidRPr="00F61462">
                    <w:t>3</w:t>
                  </w:r>
                </w:p>
              </w:tc>
              <w:tc>
                <w:tcPr>
                  <w:tcW w:w="1684" w:type="dxa"/>
                  <w:tcBorders>
                    <w:top w:val="single" w:sz="4" w:space="0" w:color="auto"/>
                    <w:left w:val="single" w:sz="4" w:space="0" w:color="auto"/>
                    <w:bottom w:val="single" w:sz="4" w:space="0" w:color="auto"/>
                    <w:right w:val="single" w:sz="4" w:space="0" w:color="auto"/>
                  </w:tcBorders>
                  <w:vAlign w:val="center"/>
                </w:tcPr>
                <w:p w14:paraId="068ECB09" w14:textId="77777777" w:rsidR="00FA1580" w:rsidRPr="00F61462" w:rsidRDefault="00FA1580" w:rsidP="00D37B3C">
                  <w:pPr>
                    <w:pStyle w:val="PPSSTOTableCellNumber"/>
                    <w:jc w:val="center"/>
                  </w:pPr>
                  <w:r w:rsidRPr="00F61462">
                    <w:t>9</w:t>
                  </w:r>
                </w:p>
              </w:tc>
            </w:tr>
            <w:tr w:rsidR="00FA1580" w:rsidRPr="00F61462" w14:paraId="1440167D" w14:textId="77777777" w:rsidTr="00F419AF">
              <w:trPr>
                <w:jc w:val="center"/>
              </w:trPr>
              <w:tc>
                <w:tcPr>
                  <w:tcW w:w="1774" w:type="dxa"/>
                  <w:tcBorders>
                    <w:top w:val="single" w:sz="4" w:space="0" w:color="auto"/>
                    <w:left w:val="single" w:sz="4" w:space="0" w:color="auto"/>
                    <w:bottom w:val="single" w:sz="4" w:space="0" w:color="auto"/>
                    <w:right w:val="single" w:sz="4" w:space="0" w:color="auto"/>
                  </w:tcBorders>
                  <w:vAlign w:val="center"/>
                </w:tcPr>
                <w:p w14:paraId="0B7E3645" w14:textId="5A444948" w:rsidR="00FA1580" w:rsidRPr="00F61462" w:rsidRDefault="00470543" w:rsidP="00FA1580">
                  <w:pPr>
                    <w:pStyle w:val="PPSSTOTableRowHeading"/>
                  </w:pPr>
                  <w:r w:rsidRPr="00F61462">
                    <w:t>Significant</w:t>
                  </w:r>
                  <w:r w:rsidR="00FA1580" w:rsidRPr="00F61462">
                    <w:t xml:space="preserve"> EL enrollment </w:t>
                  </w:r>
                  <w:r w:rsidR="00FA1580" w:rsidRPr="00F61462">
                    <w:br/>
                    <w:t>(above 30%)</w:t>
                  </w:r>
                </w:p>
              </w:tc>
              <w:tc>
                <w:tcPr>
                  <w:tcW w:w="1715" w:type="dxa"/>
                  <w:tcBorders>
                    <w:top w:val="single" w:sz="4" w:space="0" w:color="auto"/>
                    <w:left w:val="single" w:sz="4" w:space="0" w:color="auto"/>
                    <w:bottom w:val="single" w:sz="4" w:space="0" w:color="auto"/>
                    <w:right w:val="single" w:sz="4" w:space="0" w:color="auto"/>
                  </w:tcBorders>
                  <w:shd w:val="clear" w:color="auto" w:fill="E0E0E0"/>
                  <w:vAlign w:val="center"/>
                </w:tcPr>
                <w:p w14:paraId="03F4AE17" w14:textId="77777777" w:rsidR="00FA1580" w:rsidRPr="00F61462" w:rsidDel="00AB6685" w:rsidRDefault="00FA1580" w:rsidP="00D37B3C">
                  <w:pPr>
                    <w:pStyle w:val="PPSSTOTableCellNumber"/>
                    <w:ind w:right="-5"/>
                    <w:jc w:val="center"/>
                  </w:pPr>
                  <w:r w:rsidRPr="00F61462">
                    <w:t>3</w:t>
                  </w:r>
                </w:p>
              </w:tc>
              <w:tc>
                <w:tcPr>
                  <w:tcW w:w="1715" w:type="dxa"/>
                  <w:tcBorders>
                    <w:top w:val="single" w:sz="4" w:space="0" w:color="auto"/>
                    <w:left w:val="single" w:sz="4" w:space="0" w:color="auto"/>
                    <w:bottom w:val="single" w:sz="4" w:space="0" w:color="auto"/>
                    <w:right w:val="single" w:sz="4" w:space="0" w:color="auto"/>
                  </w:tcBorders>
                  <w:shd w:val="clear" w:color="auto" w:fill="E0E0E0"/>
                  <w:vAlign w:val="center"/>
                </w:tcPr>
                <w:p w14:paraId="5CC76499" w14:textId="77777777" w:rsidR="00FA1580" w:rsidRPr="00F61462" w:rsidRDefault="00FA1580" w:rsidP="00D37B3C">
                  <w:pPr>
                    <w:pStyle w:val="PPSSTOTableCellNumber"/>
                    <w:ind w:right="-5"/>
                    <w:jc w:val="center"/>
                  </w:pPr>
                  <w:r w:rsidRPr="00F61462">
                    <w:t>3</w:t>
                  </w:r>
                </w:p>
              </w:tc>
              <w:tc>
                <w:tcPr>
                  <w:tcW w:w="1684" w:type="dxa"/>
                  <w:tcBorders>
                    <w:top w:val="single" w:sz="4" w:space="0" w:color="auto"/>
                    <w:left w:val="single" w:sz="4" w:space="0" w:color="auto"/>
                    <w:bottom w:val="single" w:sz="4" w:space="0" w:color="auto"/>
                    <w:right w:val="single" w:sz="4" w:space="0" w:color="auto"/>
                  </w:tcBorders>
                  <w:shd w:val="clear" w:color="auto" w:fill="E0E0E0"/>
                  <w:vAlign w:val="center"/>
                </w:tcPr>
                <w:p w14:paraId="686B1CEB" w14:textId="77777777" w:rsidR="00FA1580" w:rsidRPr="00F61462" w:rsidRDefault="00FA1580" w:rsidP="00D37B3C">
                  <w:pPr>
                    <w:pStyle w:val="PPSSTOTableCellNumber"/>
                    <w:jc w:val="center"/>
                  </w:pPr>
                  <w:r w:rsidRPr="00F61462">
                    <w:t>3</w:t>
                  </w:r>
                </w:p>
              </w:tc>
              <w:tc>
                <w:tcPr>
                  <w:tcW w:w="1684" w:type="dxa"/>
                  <w:tcBorders>
                    <w:top w:val="single" w:sz="4" w:space="0" w:color="auto"/>
                    <w:left w:val="single" w:sz="4" w:space="0" w:color="auto"/>
                    <w:bottom w:val="single" w:sz="4" w:space="0" w:color="auto"/>
                    <w:right w:val="single" w:sz="4" w:space="0" w:color="auto"/>
                  </w:tcBorders>
                  <w:vAlign w:val="center"/>
                </w:tcPr>
                <w:p w14:paraId="70414D51" w14:textId="77777777" w:rsidR="00FA1580" w:rsidRPr="00F61462" w:rsidRDefault="00FA1580" w:rsidP="00D37B3C">
                  <w:pPr>
                    <w:pStyle w:val="PPSSTOTableCellNumber"/>
                    <w:jc w:val="center"/>
                  </w:pPr>
                  <w:r w:rsidRPr="00F61462">
                    <w:t>9</w:t>
                  </w:r>
                </w:p>
              </w:tc>
            </w:tr>
            <w:tr w:rsidR="00FA1580" w:rsidRPr="00F61462" w14:paraId="44BE5A36" w14:textId="77777777" w:rsidTr="00F419AF">
              <w:trPr>
                <w:jc w:val="center"/>
              </w:trPr>
              <w:tc>
                <w:tcPr>
                  <w:tcW w:w="1774" w:type="dxa"/>
                  <w:tcBorders>
                    <w:top w:val="single" w:sz="4" w:space="0" w:color="auto"/>
                    <w:left w:val="single" w:sz="4" w:space="0" w:color="auto"/>
                    <w:bottom w:val="single" w:sz="4" w:space="0" w:color="auto"/>
                    <w:right w:val="single" w:sz="4" w:space="0" w:color="auto"/>
                  </w:tcBorders>
                  <w:vAlign w:val="center"/>
                </w:tcPr>
                <w:p w14:paraId="79AB68D6" w14:textId="08BC30C8" w:rsidR="00FA1580" w:rsidRPr="00F61462" w:rsidRDefault="00FA1580" w:rsidP="00FA1580">
                  <w:pPr>
                    <w:pStyle w:val="PPSSTOTableRowHeading"/>
                  </w:pPr>
                  <w:r w:rsidRPr="00F61462">
                    <w:t xml:space="preserve">Neither high poverty nor </w:t>
                  </w:r>
                  <w:r w:rsidR="00470543" w:rsidRPr="00F61462">
                    <w:t>sign</w:t>
                  </w:r>
                  <w:r w:rsidR="00134258" w:rsidRPr="00F61462">
                    <w:t>i</w:t>
                  </w:r>
                  <w:r w:rsidR="00470543" w:rsidRPr="00F61462">
                    <w:t>ficant</w:t>
                  </w:r>
                  <w:r w:rsidRPr="00F61462">
                    <w:t xml:space="preserve"> EL enrollment</w:t>
                  </w:r>
                </w:p>
              </w:tc>
              <w:tc>
                <w:tcPr>
                  <w:tcW w:w="1715" w:type="dxa"/>
                  <w:tcBorders>
                    <w:top w:val="single" w:sz="4" w:space="0" w:color="auto"/>
                    <w:left w:val="single" w:sz="4" w:space="0" w:color="auto"/>
                    <w:bottom w:val="single" w:sz="4" w:space="0" w:color="auto"/>
                    <w:right w:val="single" w:sz="4" w:space="0" w:color="auto"/>
                  </w:tcBorders>
                  <w:shd w:val="clear" w:color="auto" w:fill="E0E0E0"/>
                  <w:vAlign w:val="center"/>
                </w:tcPr>
                <w:p w14:paraId="3FE1D91F" w14:textId="77777777" w:rsidR="00FA1580" w:rsidRPr="00F61462" w:rsidDel="00AB6685" w:rsidRDefault="00FA1580" w:rsidP="00D37B3C">
                  <w:pPr>
                    <w:pStyle w:val="PPSSTOTableCellNumber"/>
                    <w:ind w:right="-5"/>
                    <w:jc w:val="center"/>
                  </w:pPr>
                  <w:r w:rsidRPr="00F61462">
                    <w:t>2</w:t>
                  </w:r>
                </w:p>
              </w:tc>
              <w:tc>
                <w:tcPr>
                  <w:tcW w:w="1715" w:type="dxa"/>
                  <w:tcBorders>
                    <w:top w:val="single" w:sz="4" w:space="0" w:color="auto"/>
                    <w:left w:val="single" w:sz="4" w:space="0" w:color="auto"/>
                    <w:bottom w:val="single" w:sz="4" w:space="0" w:color="auto"/>
                    <w:right w:val="single" w:sz="4" w:space="0" w:color="auto"/>
                  </w:tcBorders>
                  <w:shd w:val="clear" w:color="auto" w:fill="E0E0E0"/>
                  <w:vAlign w:val="center"/>
                </w:tcPr>
                <w:p w14:paraId="56534C02" w14:textId="77777777" w:rsidR="00FA1580" w:rsidRPr="00F61462" w:rsidRDefault="00FA1580" w:rsidP="00D37B3C">
                  <w:pPr>
                    <w:pStyle w:val="PPSSTOTableCellNumber"/>
                    <w:ind w:right="-5"/>
                    <w:jc w:val="center"/>
                  </w:pPr>
                  <w:r w:rsidRPr="00F61462">
                    <w:t>2</w:t>
                  </w:r>
                </w:p>
              </w:tc>
              <w:tc>
                <w:tcPr>
                  <w:tcW w:w="1684" w:type="dxa"/>
                  <w:tcBorders>
                    <w:top w:val="single" w:sz="4" w:space="0" w:color="auto"/>
                    <w:left w:val="single" w:sz="4" w:space="0" w:color="auto"/>
                    <w:bottom w:val="single" w:sz="4" w:space="0" w:color="auto"/>
                    <w:right w:val="single" w:sz="4" w:space="0" w:color="auto"/>
                  </w:tcBorders>
                  <w:shd w:val="clear" w:color="auto" w:fill="E0E0E0"/>
                  <w:vAlign w:val="center"/>
                </w:tcPr>
                <w:p w14:paraId="5497C915" w14:textId="77777777" w:rsidR="00FA1580" w:rsidRPr="00F61462" w:rsidRDefault="00FA1580" w:rsidP="00D37B3C">
                  <w:pPr>
                    <w:pStyle w:val="PPSSTOTableCellNumber"/>
                    <w:jc w:val="center"/>
                  </w:pPr>
                  <w:r w:rsidRPr="00F61462">
                    <w:t>2</w:t>
                  </w:r>
                </w:p>
              </w:tc>
              <w:tc>
                <w:tcPr>
                  <w:tcW w:w="1684" w:type="dxa"/>
                  <w:tcBorders>
                    <w:top w:val="single" w:sz="4" w:space="0" w:color="auto"/>
                    <w:left w:val="single" w:sz="4" w:space="0" w:color="auto"/>
                    <w:bottom w:val="single" w:sz="4" w:space="0" w:color="auto"/>
                    <w:right w:val="single" w:sz="4" w:space="0" w:color="auto"/>
                  </w:tcBorders>
                  <w:vAlign w:val="center"/>
                </w:tcPr>
                <w:p w14:paraId="5E0A1B18" w14:textId="77777777" w:rsidR="00FA1580" w:rsidRPr="00F61462" w:rsidRDefault="00FA1580" w:rsidP="00D37B3C">
                  <w:pPr>
                    <w:pStyle w:val="PPSSTOTableCellNumber"/>
                    <w:jc w:val="center"/>
                  </w:pPr>
                  <w:r w:rsidRPr="00F61462">
                    <w:t>6</w:t>
                  </w:r>
                </w:p>
              </w:tc>
            </w:tr>
            <w:tr w:rsidR="00FA1580" w:rsidRPr="00F61462" w14:paraId="28A19207" w14:textId="77777777" w:rsidTr="00D37B3C">
              <w:trPr>
                <w:jc w:val="center"/>
              </w:trPr>
              <w:tc>
                <w:tcPr>
                  <w:tcW w:w="1774" w:type="dxa"/>
                  <w:tcBorders>
                    <w:top w:val="single" w:sz="4" w:space="0" w:color="auto"/>
                    <w:left w:val="single" w:sz="4" w:space="0" w:color="auto"/>
                    <w:bottom w:val="single" w:sz="4" w:space="0" w:color="auto"/>
                    <w:right w:val="single" w:sz="4" w:space="0" w:color="auto"/>
                  </w:tcBorders>
                  <w:vAlign w:val="center"/>
                </w:tcPr>
                <w:p w14:paraId="55979212" w14:textId="77777777" w:rsidR="00FA1580" w:rsidRPr="00F61462" w:rsidRDefault="00FA1580" w:rsidP="00FA1580">
                  <w:pPr>
                    <w:pStyle w:val="PPSSTOTableRowHeading"/>
                  </w:pPr>
                  <w:r w:rsidRPr="00F61462">
                    <w:t>Total schools</w:t>
                  </w:r>
                </w:p>
              </w:tc>
              <w:tc>
                <w:tcPr>
                  <w:tcW w:w="1715" w:type="dxa"/>
                  <w:tcBorders>
                    <w:top w:val="single" w:sz="4" w:space="0" w:color="auto"/>
                    <w:left w:val="single" w:sz="4" w:space="0" w:color="auto"/>
                    <w:bottom w:val="single" w:sz="4" w:space="0" w:color="auto"/>
                    <w:right w:val="single" w:sz="4" w:space="0" w:color="auto"/>
                  </w:tcBorders>
                  <w:vAlign w:val="center"/>
                </w:tcPr>
                <w:p w14:paraId="32CBAF2E" w14:textId="77777777" w:rsidR="00FA1580" w:rsidRPr="00F61462" w:rsidRDefault="00FA1580" w:rsidP="00D37B3C">
                  <w:pPr>
                    <w:pStyle w:val="PPSSTOTableCellNumber"/>
                    <w:ind w:right="-5"/>
                    <w:jc w:val="center"/>
                  </w:pPr>
                  <w:r w:rsidRPr="00F61462">
                    <w:t>8</w:t>
                  </w:r>
                </w:p>
              </w:tc>
              <w:tc>
                <w:tcPr>
                  <w:tcW w:w="1715" w:type="dxa"/>
                  <w:tcBorders>
                    <w:top w:val="single" w:sz="4" w:space="0" w:color="auto"/>
                    <w:left w:val="single" w:sz="4" w:space="0" w:color="auto"/>
                    <w:bottom w:val="single" w:sz="4" w:space="0" w:color="auto"/>
                    <w:right w:val="single" w:sz="4" w:space="0" w:color="auto"/>
                  </w:tcBorders>
                  <w:vAlign w:val="center"/>
                </w:tcPr>
                <w:p w14:paraId="4B0C4E1A" w14:textId="77777777" w:rsidR="00FA1580" w:rsidRPr="00F61462" w:rsidRDefault="00FA1580" w:rsidP="00D37B3C">
                  <w:pPr>
                    <w:pStyle w:val="PPSSTOTableCellNumber"/>
                    <w:ind w:right="-5"/>
                    <w:jc w:val="center"/>
                  </w:pPr>
                  <w:r w:rsidRPr="00F61462">
                    <w:t>8</w:t>
                  </w:r>
                </w:p>
              </w:tc>
              <w:tc>
                <w:tcPr>
                  <w:tcW w:w="1684" w:type="dxa"/>
                  <w:tcBorders>
                    <w:top w:val="single" w:sz="4" w:space="0" w:color="auto"/>
                    <w:left w:val="single" w:sz="4" w:space="0" w:color="auto"/>
                    <w:bottom w:val="single" w:sz="4" w:space="0" w:color="auto"/>
                    <w:right w:val="single" w:sz="4" w:space="0" w:color="auto"/>
                  </w:tcBorders>
                  <w:vAlign w:val="center"/>
                </w:tcPr>
                <w:p w14:paraId="321D25D8" w14:textId="77777777" w:rsidR="00FA1580" w:rsidRPr="00F61462" w:rsidRDefault="00FA1580" w:rsidP="00D37B3C">
                  <w:pPr>
                    <w:pStyle w:val="PPSSTOTableCellNumber"/>
                    <w:jc w:val="center"/>
                  </w:pPr>
                  <w:r w:rsidRPr="00F61462">
                    <w:t>8</w:t>
                  </w:r>
                </w:p>
              </w:tc>
              <w:tc>
                <w:tcPr>
                  <w:tcW w:w="1684" w:type="dxa"/>
                  <w:tcBorders>
                    <w:top w:val="single" w:sz="4" w:space="0" w:color="auto"/>
                    <w:left w:val="single" w:sz="4" w:space="0" w:color="auto"/>
                    <w:bottom w:val="single" w:sz="4" w:space="0" w:color="auto"/>
                    <w:right w:val="single" w:sz="4" w:space="0" w:color="auto"/>
                  </w:tcBorders>
                  <w:vAlign w:val="center"/>
                </w:tcPr>
                <w:p w14:paraId="2341A69D" w14:textId="77777777" w:rsidR="00FA1580" w:rsidRPr="00F61462" w:rsidRDefault="00FA1580" w:rsidP="00D37B3C">
                  <w:pPr>
                    <w:pStyle w:val="PPSSTOTableCellNumber"/>
                    <w:jc w:val="center"/>
                  </w:pPr>
                  <w:r w:rsidRPr="00F61462">
                    <w:t>24</w:t>
                  </w:r>
                </w:p>
              </w:tc>
            </w:tr>
          </w:tbl>
          <w:p w14:paraId="6D0CB4F6" w14:textId="3C126CE6" w:rsidR="00FA1580" w:rsidRPr="00F61462" w:rsidRDefault="00FA1580" w:rsidP="00DF06FF">
            <w:pPr>
              <w:pStyle w:val="PPSSTOExhibitTitle"/>
            </w:pPr>
          </w:p>
        </w:tc>
      </w:tr>
    </w:tbl>
    <w:p w14:paraId="21A91E77" w14:textId="77777777" w:rsidR="00A60BF9" w:rsidRPr="00F61462" w:rsidRDefault="00A60BF9" w:rsidP="00DF06FF">
      <w:pPr>
        <w:pStyle w:val="PPSSTOText"/>
      </w:pPr>
    </w:p>
    <w:p w14:paraId="27A94BAE" w14:textId="6BE72387" w:rsidR="00C564C1" w:rsidRPr="00F61462" w:rsidRDefault="00DF06FF" w:rsidP="00DF06FF">
      <w:pPr>
        <w:pStyle w:val="PPSSTOText"/>
      </w:pPr>
      <w:r w:rsidRPr="00F61462">
        <w:t>Within each state, the distribution of districts by urbanization will be the same, with one district from each urbanization category (</w:t>
      </w:r>
      <w:r w:rsidR="00360DE8" w:rsidRPr="00F61462">
        <w:t>Exhibit 2</w:t>
      </w:r>
      <w:r w:rsidRPr="00F61462">
        <w:t xml:space="preserve">). </w:t>
      </w:r>
      <w:r w:rsidR="001E48DA" w:rsidRPr="00F61462">
        <w:t>In contrast, the distribution of schools by student demographics (i.e., high-</w:t>
      </w:r>
      <w:r w:rsidR="00470543" w:rsidRPr="00F61462">
        <w:t>poverty-enrollment schools, significant</w:t>
      </w:r>
      <w:r w:rsidR="001E48DA" w:rsidRPr="00F61462">
        <w:t>-EL-enrollment schools, and schools wi</w:t>
      </w:r>
      <w:r w:rsidR="00470543" w:rsidRPr="00F61462">
        <w:t>th neither high poverty nor significant</w:t>
      </w:r>
      <w:r w:rsidR="001E48DA" w:rsidRPr="00F61462">
        <w:t xml:space="preserve"> EL enrollment) will differ across states (</w:t>
      </w:r>
      <w:r w:rsidR="00360DE8" w:rsidRPr="00F61462">
        <w:t>Exhibit 3</w:t>
      </w:r>
      <w:r w:rsidR="001E48DA" w:rsidRPr="00F61462">
        <w:t xml:space="preserve">). </w:t>
      </w:r>
      <w:r w:rsidR="00C564C1" w:rsidRPr="00F61462">
        <w:t>As six schools from each state will be included in the study, each state will fill only si</w:t>
      </w:r>
      <w:r w:rsidR="00360DE8" w:rsidRPr="00F61462">
        <w:t>x of the nine cells in Exhibit 1</w:t>
      </w:r>
      <w:r w:rsidR="00C564C1" w:rsidRPr="00F61462">
        <w:t xml:space="preserve">. </w:t>
      </w:r>
      <w:r w:rsidR="00360DE8" w:rsidRPr="00F61462">
        <w:t>Exhibit 3</w:t>
      </w:r>
      <w:r w:rsidR="00A23A72" w:rsidRPr="00F61462">
        <w:t xml:space="preserve"> shows how the distribution of each state’s six schools may vary by state. </w:t>
      </w:r>
      <w:r w:rsidR="001E48DA" w:rsidRPr="00F61462">
        <w:t xml:space="preserve">Therefore, the study team will need to examine the selection of schools in a district together with the selection of schools in other districts both within and across states to ensure coverage of all </w:t>
      </w:r>
      <w:r w:rsidR="00A23A72" w:rsidRPr="00F61462">
        <w:t xml:space="preserve">nine </w:t>
      </w:r>
      <w:r w:rsidR="00226639" w:rsidRPr="00F61462">
        <w:t xml:space="preserve">shaded </w:t>
      </w:r>
      <w:r w:rsidR="001E48DA" w:rsidRPr="00F61462">
        <w:t xml:space="preserve">cells in </w:t>
      </w:r>
      <w:r w:rsidR="00360DE8" w:rsidRPr="00F61462">
        <w:t>Exhibit 1</w:t>
      </w:r>
      <w:r w:rsidR="001E48DA" w:rsidRPr="00F61462">
        <w:t>.</w:t>
      </w:r>
    </w:p>
    <w:tbl>
      <w:tblPr>
        <w:tblW w:w="7499" w:type="dxa"/>
        <w:jc w:val="center"/>
        <w:tblLook w:val="04A0" w:firstRow="1" w:lastRow="0" w:firstColumn="1" w:lastColumn="0" w:noHBand="0" w:noVBand="1"/>
      </w:tblPr>
      <w:tblGrid>
        <w:gridCol w:w="1047"/>
        <w:gridCol w:w="1115"/>
        <w:gridCol w:w="1655"/>
        <w:gridCol w:w="1730"/>
        <w:gridCol w:w="1443"/>
        <w:gridCol w:w="509"/>
      </w:tblGrid>
      <w:tr w:rsidR="00226639" w:rsidRPr="00F61462" w14:paraId="6DDAFDC2" w14:textId="02A38675" w:rsidTr="00530055">
        <w:trPr>
          <w:jc w:val="center"/>
        </w:trPr>
        <w:tc>
          <w:tcPr>
            <w:tcW w:w="7499" w:type="dxa"/>
            <w:gridSpan w:val="6"/>
          </w:tcPr>
          <w:p w14:paraId="5669F0A6" w14:textId="2B615840" w:rsidR="00226639" w:rsidRPr="00F61462" w:rsidRDefault="00226639" w:rsidP="00DF06FF">
            <w:pPr>
              <w:pStyle w:val="PPSSTOExhibitTitle"/>
            </w:pPr>
            <w:bookmarkStart w:id="11" w:name="_Toc382323578"/>
            <w:bookmarkStart w:id="12" w:name="_Toc268282748"/>
            <w:bookmarkStart w:id="13" w:name="_Toc260249010"/>
            <w:r w:rsidRPr="00F61462">
              <w:t>Exhibit 2. Recommended District Stratifications</w:t>
            </w:r>
            <w:bookmarkEnd w:id="11"/>
            <w:bookmarkEnd w:id="12"/>
            <w:bookmarkEnd w:id="13"/>
          </w:p>
        </w:tc>
      </w:tr>
      <w:tr w:rsidR="00226639" w:rsidRPr="00F61462" w14:paraId="29F536B2" w14:textId="3941E859" w:rsidTr="00530055">
        <w:trPr>
          <w:gridAfter w:val="1"/>
          <w:wAfter w:w="509" w:type="dxa"/>
          <w:jc w:val="center"/>
        </w:trPr>
        <w:tc>
          <w:tcPr>
            <w:tcW w:w="1047" w:type="dxa"/>
            <w:tcBorders>
              <w:top w:val="single" w:sz="4" w:space="0" w:color="auto"/>
              <w:left w:val="single" w:sz="4" w:space="0" w:color="auto"/>
              <w:bottom w:val="single" w:sz="4" w:space="0" w:color="auto"/>
              <w:right w:val="single" w:sz="4" w:space="0" w:color="auto"/>
            </w:tcBorders>
            <w:vAlign w:val="bottom"/>
          </w:tcPr>
          <w:p w14:paraId="0545FFE1" w14:textId="77777777" w:rsidR="00226639" w:rsidRPr="00F61462" w:rsidRDefault="00226639" w:rsidP="00226639">
            <w:pPr>
              <w:pStyle w:val="PPSSTOExhibitTitle"/>
              <w:spacing w:before="40" w:after="40"/>
              <w:ind w:left="5"/>
              <w:jc w:val="left"/>
              <w:rPr>
                <w:sz w:val="20"/>
              </w:rPr>
            </w:pPr>
          </w:p>
        </w:tc>
        <w:tc>
          <w:tcPr>
            <w:tcW w:w="1115" w:type="dxa"/>
            <w:tcBorders>
              <w:top w:val="single" w:sz="4" w:space="0" w:color="auto"/>
              <w:left w:val="single" w:sz="4" w:space="0" w:color="auto"/>
              <w:bottom w:val="single" w:sz="4" w:space="0" w:color="auto"/>
              <w:right w:val="single" w:sz="4" w:space="0" w:color="auto"/>
            </w:tcBorders>
            <w:vAlign w:val="bottom"/>
          </w:tcPr>
          <w:p w14:paraId="69760CB7" w14:textId="5CF64A06" w:rsidR="00226639" w:rsidRPr="00F61462" w:rsidRDefault="00226639" w:rsidP="00211680">
            <w:pPr>
              <w:pStyle w:val="PPSSTOColumnHeading"/>
              <w:ind w:left="50"/>
            </w:pPr>
            <w:r w:rsidRPr="00F61462">
              <w:t xml:space="preserve">City </w:t>
            </w:r>
          </w:p>
        </w:tc>
        <w:tc>
          <w:tcPr>
            <w:tcW w:w="1655" w:type="dxa"/>
            <w:tcBorders>
              <w:top w:val="single" w:sz="4" w:space="0" w:color="auto"/>
              <w:left w:val="single" w:sz="4" w:space="0" w:color="auto"/>
              <w:bottom w:val="single" w:sz="4" w:space="0" w:color="auto"/>
              <w:right w:val="single" w:sz="4" w:space="0" w:color="auto"/>
            </w:tcBorders>
            <w:vAlign w:val="bottom"/>
          </w:tcPr>
          <w:p w14:paraId="70D2A83C" w14:textId="6F82AA8F" w:rsidR="00226639" w:rsidRPr="00F61462" w:rsidRDefault="00226639" w:rsidP="00211680">
            <w:pPr>
              <w:pStyle w:val="PPSSTOColumnHeading"/>
            </w:pPr>
            <w:bookmarkStart w:id="14" w:name="_Toc256112410"/>
            <w:bookmarkStart w:id="15" w:name="_Toc382260711"/>
            <w:bookmarkStart w:id="16" w:name="_Toc382260898"/>
            <w:r w:rsidRPr="00F61462">
              <w:t xml:space="preserve">Suburban </w:t>
            </w:r>
            <w:bookmarkEnd w:id="14"/>
            <w:bookmarkEnd w:id="15"/>
            <w:bookmarkEnd w:id="16"/>
          </w:p>
        </w:tc>
        <w:tc>
          <w:tcPr>
            <w:tcW w:w="1730" w:type="dxa"/>
            <w:tcBorders>
              <w:top w:val="single" w:sz="4" w:space="0" w:color="auto"/>
              <w:left w:val="single" w:sz="4" w:space="0" w:color="auto"/>
              <w:bottom w:val="single" w:sz="4" w:space="0" w:color="auto"/>
              <w:right w:val="single" w:sz="4" w:space="0" w:color="auto"/>
            </w:tcBorders>
            <w:vAlign w:val="bottom"/>
          </w:tcPr>
          <w:p w14:paraId="5C8D0B3E" w14:textId="6B199B55" w:rsidR="00226639" w:rsidRPr="00F61462" w:rsidRDefault="00226639" w:rsidP="00211680">
            <w:pPr>
              <w:pStyle w:val="PPSSTOColumnHeading"/>
            </w:pPr>
            <w:bookmarkStart w:id="17" w:name="_Toc256112411"/>
            <w:bookmarkStart w:id="18" w:name="_Toc382260712"/>
            <w:bookmarkStart w:id="19" w:name="_Toc382260899"/>
            <w:r w:rsidRPr="00F61462">
              <w:t xml:space="preserve">Rural/town </w:t>
            </w:r>
            <w:bookmarkEnd w:id="17"/>
            <w:bookmarkEnd w:id="18"/>
            <w:bookmarkEnd w:id="19"/>
          </w:p>
        </w:tc>
        <w:tc>
          <w:tcPr>
            <w:tcW w:w="1443" w:type="dxa"/>
            <w:tcBorders>
              <w:top w:val="single" w:sz="4" w:space="0" w:color="auto"/>
              <w:left w:val="single" w:sz="4" w:space="0" w:color="auto"/>
              <w:bottom w:val="single" w:sz="4" w:space="0" w:color="auto"/>
              <w:right w:val="single" w:sz="4" w:space="0" w:color="auto"/>
            </w:tcBorders>
          </w:tcPr>
          <w:p w14:paraId="307B7939" w14:textId="508349D8" w:rsidR="00226639" w:rsidRPr="00F61462" w:rsidRDefault="00226639" w:rsidP="00211680">
            <w:pPr>
              <w:pStyle w:val="PPSSTOColumnHeading"/>
            </w:pPr>
            <w:r w:rsidRPr="00F61462">
              <w:t>Total</w:t>
            </w:r>
          </w:p>
        </w:tc>
      </w:tr>
      <w:tr w:rsidR="00226639" w:rsidRPr="00F61462" w14:paraId="588B6BF7" w14:textId="0BE63FD9" w:rsidTr="00530055">
        <w:trPr>
          <w:gridAfter w:val="1"/>
          <w:wAfter w:w="509" w:type="dxa"/>
          <w:jc w:val="center"/>
        </w:trPr>
        <w:tc>
          <w:tcPr>
            <w:tcW w:w="1047" w:type="dxa"/>
            <w:tcBorders>
              <w:top w:val="single" w:sz="4" w:space="0" w:color="auto"/>
              <w:left w:val="single" w:sz="4" w:space="0" w:color="auto"/>
              <w:bottom w:val="single" w:sz="4" w:space="0" w:color="auto"/>
              <w:right w:val="single" w:sz="4" w:space="0" w:color="auto"/>
            </w:tcBorders>
            <w:vAlign w:val="center"/>
          </w:tcPr>
          <w:p w14:paraId="3F401717" w14:textId="77777777" w:rsidR="00226639" w:rsidRPr="00F61462" w:rsidRDefault="00226639" w:rsidP="00DF06FF">
            <w:pPr>
              <w:pStyle w:val="PPSSTOTableRowHeading"/>
              <w:ind w:left="5"/>
              <w:rPr>
                <w:b/>
              </w:rPr>
            </w:pPr>
            <w:r w:rsidRPr="00F61462">
              <w:rPr>
                <w:b/>
              </w:rPr>
              <w:t>State 1</w:t>
            </w:r>
          </w:p>
        </w:tc>
        <w:tc>
          <w:tcPr>
            <w:tcW w:w="1115" w:type="dxa"/>
            <w:tcBorders>
              <w:top w:val="single" w:sz="4" w:space="0" w:color="auto"/>
              <w:left w:val="single" w:sz="4" w:space="0" w:color="auto"/>
              <w:bottom w:val="single" w:sz="4" w:space="0" w:color="auto"/>
              <w:right w:val="single" w:sz="4" w:space="0" w:color="auto"/>
            </w:tcBorders>
            <w:vAlign w:val="center"/>
          </w:tcPr>
          <w:p w14:paraId="18C2B1B0" w14:textId="77777777" w:rsidR="00226639" w:rsidRPr="00F61462" w:rsidRDefault="00226639" w:rsidP="00DF06FF">
            <w:pPr>
              <w:pStyle w:val="PPSSTOTableCellNumber"/>
              <w:ind w:left="50" w:right="-23"/>
              <w:jc w:val="center"/>
            </w:pPr>
            <w:r w:rsidRPr="00F61462">
              <w:t>1</w:t>
            </w:r>
          </w:p>
        </w:tc>
        <w:tc>
          <w:tcPr>
            <w:tcW w:w="1655" w:type="dxa"/>
            <w:tcBorders>
              <w:top w:val="single" w:sz="4" w:space="0" w:color="auto"/>
              <w:left w:val="single" w:sz="4" w:space="0" w:color="auto"/>
              <w:bottom w:val="single" w:sz="4" w:space="0" w:color="auto"/>
              <w:right w:val="single" w:sz="4" w:space="0" w:color="auto"/>
            </w:tcBorders>
            <w:vAlign w:val="center"/>
          </w:tcPr>
          <w:p w14:paraId="002768BC" w14:textId="77777777" w:rsidR="00226639" w:rsidRPr="00F61462" w:rsidRDefault="00226639" w:rsidP="00DF06FF">
            <w:pPr>
              <w:pStyle w:val="PPSSTOTableCellNumber"/>
              <w:jc w:val="center"/>
            </w:pPr>
            <w:r w:rsidRPr="00F61462">
              <w:t>1</w:t>
            </w:r>
          </w:p>
        </w:tc>
        <w:tc>
          <w:tcPr>
            <w:tcW w:w="1730" w:type="dxa"/>
            <w:tcBorders>
              <w:top w:val="single" w:sz="4" w:space="0" w:color="auto"/>
              <w:left w:val="single" w:sz="4" w:space="0" w:color="auto"/>
              <w:bottom w:val="single" w:sz="4" w:space="0" w:color="auto"/>
              <w:right w:val="single" w:sz="4" w:space="0" w:color="auto"/>
            </w:tcBorders>
            <w:vAlign w:val="center"/>
          </w:tcPr>
          <w:p w14:paraId="02E9A5D4" w14:textId="77777777" w:rsidR="00226639" w:rsidRPr="00F61462" w:rsidRDefault="00226639" w:rsidP="00DF06FF">
            <w:pPr>
              <w:pStyle w:val="PPSSTOTableCellNumber"/>
              <w:ind w:left="7"/>
              <w:jc w:val="center"/>
            </w:pPr>
            <w:r w:rsidRPr="00F61462">
              <w:t>1</w:t>
            </w:r>
          </w:p>
        </w:tc>
        <w:tc>
          <w:tcPr>
            <w:tcW w:w="1443" w:type="dxa"/>
            <w:tcBorders>
              <w:top w:val="single" w:sz="4" w:space="0" w:color="auto"/>
              <w:left w:val="single" w:sz="4" w:space="0" w:color="auto"/>
              <w:bottom w:val="single" w:sz="4" w:space="0" w:color="auto"/>
              <w:right w:val="single" w:sz="4" w:space="0" w:color="auto"/>
            </w:tcBorders>
          </w:tcPr>
          <w:p w14:paraId="1B2C2DE4" w14:textId="1369F944" w:rsidR="00226639" w:rsidRPr="00F61462" w:rsidRDefault="008C4F89" w:rsidP="00DF06FF">
            <w:pPr>
              <w:pStyle w:val="PPSSTOTableCellNumber"/>
              <w:ind w:left="7"/>
              <w:jc w:val="center"/>
            </w:pPr>
            <w:r w:rsidRPr="00F61462">
              <w:t>3</w:t>
            </w:r>
          </w:p>
        </w:tc>
      </w:tr>
      <w:tr w:rsidR="00226639" w:rsidRPr="00F61462" w14:paraId="5F0AD00E" w14:textId="08E9574D" w:rsidTr="00530055">
        <w:trPr>
          <w:gridAfter w:val="1"/>
          <w:wAfter w:w="509" w:type="dxa"/>
          <w:jc w:val="center"/>
        </w:trPr>
        <w:tc>
          <w:tcPr>
            <w:tcW w:w="1047" w:type="dxa"/>
            <w:tcBorders>
              <w:top w:val="single" w:sz="4" w:space="0" w:color="auto"/>
              <w:left w:val="single" w:sz="4" w:space="0" w:color="auto"/>
              <w:bottom w:val="single" w:sz="4" w:space="0" w:color="auto"/>
              <w:right w:val="single" w:sz="4" w:space="0" w:color="auto"/>
            </w:tcBorders>
            <w:vAlign w:val="center"/>
          </w:tcPr>
          <w:p w14:paraId="77B9C28D" w14:textId="77777777" w:rsidR="00226639" w:rsidRPr="00F61462" w:rsidRDefault="00226639" w:rsidP="00DF06FF">
            <w:pPr>
              <w:pStyle w:val="PPSSTOTableRowHeading"/>
              <w:ind w:left="5"/>
              <w:rPr>
                <w:b/>
              </w:rPr>
            </w:pPr>
            <w:r w:rsidRPr="00F61462">
              <w:rPr>
                <w:b/>
              </w:rPr>
              <w:t>State 2</w:t>
            </w:r>
          </w:p>
        </w:tc>
        <w:tc>
          <w:tcPr>
            <w:tcW w:w="1115" w:type="dxa"/>
            <w:tcBorders>
              <w:top w:val="single" w:sz="4" w:space="0" w:color="auto"/>
              <w:left w:val="single" w:sz="4" w:space="0" w:color="auto"/>
              <w:bottom w:val="single" w:sz="4" w:space="0" w:color="auto"/>
              <w:right w:val="single" w:sz="4" w:space="0" w:color="auto"/>
            </w:tcBorders>
            <w:vAlign w:val="center"/>
          </w:tcPr>
          <w:p w14:paraId="2C69815A" w14:textId="77777777" w:rsidR="00226639" w:rsidRPr="00F61462" w:rsidRDefault="00226639" w:rsidP="00DF06FF">
            <w:pPr>
              <w:pStyle w:val="PPSSTOTableCellNumber"/>
              <w:ind w:left="50" w:right="-23"/>
              <w:jc w:val="center"/>
            </w:pPr>
            <w:r w:rsidRPr="00F61462">
              <w:t>1</w:t>
            </w:r>
          </w:p>
        </w:tc>
        <w:tc>
          <w:tcPr>
            <w:tcW w:w="1655" w:type="dxa"/>
            <w:tcBorders>
              <w:top w:val="single" w:sz="4" w:space="0" w:color="auto"/>
              <w:left w:val="single" w:sz="4" w:space="0" w:color="auto"/>
              <w:bottom w:val="single" w:sz="4" w:space="0" w:color="auto"/>
              <w:right w:val="single" w:sz="4" w:space="0" w:color="auto"/>
            </w:tcBorders>
            <w:vAlign w:val="center"/>
          </w:tcPr>
          <w:p w14:paraId="66942359" w14:textId="77777777" w:rsidR="00226639" w:rsidRPr="00F61462" w:rsidRDefault="00226639" w:rsidP="00DF06FF">
            <w:pPr>
              <w:pStyle w:val="PPSSTOTableCellNumber"/>
              <w:jc w:val="center"/>
            </w:pPr>
            <w:r w:rsidRPr="00F61462">
              <w:t>1</w:t>
            </w:r>
          </w:p>
        </w:tc>
        <w:tc>
          <w:tcPr>
            <w:tcW w:w="1730" w:type="dxa"/>
            <w:tcBorders>
              <w:top w:val="single" w:sz="4" w:space="0" w:color="auto"/>
              <w:left w:val="single" w:sz="4" w:space="0" w:color="auto"/>
              <w:bottom w:val="single" w:sz="4" w:space="0" w:color="auto"/>
              <w:right w:val="single" w:sz="4" w:space="0" w:color="auto"/>
            </w:tcBorders>
            <w:vAlign w:val="center"/>
          </w:tcPr>
          <w:p w14:paraId="5C1CFC60" w14:textId="77777777" w:rsidR="00226639" w:rsidRPr="00F61462" w:rsidRDefault="00226639" w:rsidP="00DF06FF">
            <w:pPr>
              <w:pStyle w:val="PPSSTOTableCellNumber"/>
              <w:ind w:left="7"/>
              <w:jc w:val="center"/>
            </w:pPr>
            <w:r w:rsidRPr="00F61462">
              <w:t>1</w:t>
            </w:r>
          </w:p>
        </w:tc>
        <w:tc>
          <w:tcPr>
            <w:tcW w:w="1443" w:type="dxa"/>
            <w:tcBorders>
              <w:top w:val="single" w:sz="4" w:space="0" w:color="auto"/>
              <w:left w:val="single" w:sz="4" w:space="0" w:color="auto"/>
              <w:bottom w:val="single" w:sz="4" w:space="0" w:color="auto"/>
              <w:right w:val="single" w:sz="4" w:space="0" w:color="auto"/>
            </w:tcBorders>
          </w:tcPr>
          <w:p w14:paraId="7AC6E5C8" w14:textId="1CD57967" w:rsidR="00226639" w:rsidRPr="00F61462" w:rsidRDefault="008C4F89" w:rsidP="00DF06FF">
            <w:pPr>
              <w:pStyle w:val="PPSSTOTableCellNumber"/>
              <w:ind w:left="7"/>
              <w:jc w:val="center"/>
            </w:pPr>
            <w:r w:rsidRPr="00F61462">
              <w:t>3</w:t>
            </w:r>
          </w:p>
        </w:tc>
      </w:tr>
      <w:tr w:rsidR="00226639" w:rsidRPr="00F61462" w14:paraId="604B86FE" w14:textId="3B6A2E6E" w:rsidTr="00530055">
        <w:trPr>
          <w:gridAfter w:val="1"/>
          <w:wAfter w:w="509" w:type="dxa"/>
          <w:trHeight w:val="386"/>
          <w:jc w:val="center"/>
        </w:trPr>
        <w:tc>
          <w:tcPr>
            <w:tcW w:w="1047" w:type="dxa"/>
            <w:tcBorders>
              <w:top w:val="single" w:sz="4" w:space="0" w:color="auto"/>
              <w:left w:val="single" w:sz="4" w:space="0" w:color="auto"/>
              <w:bottom w:val="single" w:sz="4" w:space="0" w:color="auto"/>
              <w:right w:val="single" w:sz="4" w:space="0" w:color="auto"/>
            </w:tcBorders>
            <w:vAlign w:val="center"/>
          </w:tcPr>
          <w:p w14:paraId="3CDC997B" w14:textId="77777777" w:rsidR="00226639" w:rsidRPr="00F61462" w:rsidRDefault="00226639" w:rsidP="00DF06FF">
            <w:pPr>
              <w:pStyle w:val="PPSSTOTableRowHeading"/>
              <w:ind w:left="5"/>
              <w:rPr>
                <w:b/>
              </w:rPr>
            </w:pPr>
            <w:r w:rsidRPr="00F61462">
              <w:rPr>
                <w:b/>
              </w:rPr>
              <w:t>State 3</w:t>
            </w:r>
          </w:p>
        </w:tc>
        <w:tc>
          <w:tcPr>
            <w:tcW w:w="1115" w:type="dxa"/>
            <w:tcBorders>
              <w:top w:val="single" w:sz="4" w:space="0" w:color="auto"/>
              <w:left w:val="single" w:sz="4" w:space="0" w:color="auto"/>
              <w:bottom w:val="single" w:sz="4" w:space="0" w:color="auto"/>
              <w:right w:val="single" w:sz="4" w:space="0" w:color="auto"/>
            </w:tcBorders>
            <w:vAlign w:val="center"/>
          </w:tcPr>
          <w:p w14:paraId="75F8C8D7" w14:textId="77777777" w:rsidR="00226639" w:rsidRPr="00F61462" w:rsidRDefault="00226639" w:rsidP="00DF06FF">
            <w:pPr>
              <w:pStyle w:val="PPSSTOTableCellNumber"/>
              <w:ind w:left="50" w:right="-23"/>
              <w:jc w:val="center"/>
            </w:pPr>
            <w:r w:rsidRPr="00F61462">
              <w:t>1</w:t>
            </w:r>
          </w:p>
        </w:tc>
        <w:tc>
          <w:tcPr>
            <w:tcW w:w="1655" w:type="dxa"/>
            <w:tcBorders>
              <w:top w:val="single" w:sz="4" w:space="0" w:color="auto"/>
              <w:left w:val="single" w:sz="4" w:space="0" w:color="auto"/>
              <w:bottom w:val="single" w:sz="4" w:space="0" w:color="auto"/>
              <w:right w:val="single" w:sz="4" w:space="0" w:color="auto"/>
            </w:tcBorders>
            <w:vAlign w:val="center"/>
          </w:tcPr>
          <w:p w14:paraId="643DD30B" w14:textId="77777777" w:rsidR="00226639" w:rsidRPr="00F61462" w:rsidRDefault="00226639" w:rsidP="00DF06FF">
            <w:pPr>
              <w:pStyle w:val="PPSSTOTableCellNumber"/>
              <w:jc w:val="center"/>
            </w:pPr>
            <w:r w:rsidRPr="00F61462">
              <w:t>1</w:t>
            </w:r>
          </w:p>
        </w:tc>
        <w:tc>
          <w:tcPr>
            <w:tcW w:w="1730" w:type="dxa"/>
            <w:tcBorders>
              <w:top w:val="single" w:sz="4" w:space="0" w:color="auto"/>
              <w:left w:val="single" w:sz="4" w:space="0" w:color="auto"/>
              <w:bottom w:val="single" w:sz="4" w:space="0" w:color="auto"/>
              <w:right w:val="single" w:sz="4" w:space="0" w:color="auto"/>
            </w:tcBorders>
            <w:vAlign w:val="center"/>
          </w:tcPr>
          <w:p w14:paraId="32D63F6A" w14:textId="77777777" w:rsidR="00226639" w:rsidRPr="00F61462" w:rsidRDefault="00226639" w:rsidP="00DF06FF">
            <w:pPr>
              <w:pStyle w:val="PPSSTOTableCellNumber"/>
              <w:ind w:left="7"/>
              <w:jc w:val="center"/>
            </w:pPr>
            <w:r w:rsidRPr="00F61462">
              <w:t>1</w:t>
            </w:r>
          </w:p>
        </w:tc>
        <w:tc>
          <w:tcPr>
            <w:tcW w:w="1443" w:type="dxa"/>
            <w:tcBorders>
              <w:top w:val="single" w:sz="4" w:space="0" w:color="auto"/>
              <w:left w:val="single" w:sz="4" w:space="0" w:color="auto"/>
              <w:bottom w:val="single" w:sz="4" w:space="0" w:color="auto"/>
              <w:right w:val="single" w:sz="4" w:space="0" w:color="auto"/>
            </w:tcBorders>
          </w:tcPr>
          <w:p w14:paraId="738406B4" w14:textId="25AF6603" w:rsidR="00226639" w:rsidRPr="00F61462" w:rsidRDefault="008C4F89" w:rsidP="00DF06FF">
            <w:pPr>
              <w:pStyle w:val="PPSSTOTableCellNumber"/>
              <w:ind w:left="7"/>
              <w:jc w:val="center"/>
            </w:pPr>
            <w:r w:rsidRPr="00F61462">
              <w:t>3</w:t>
            </w:r>
          </w:p>
        </w:tc>
      </w:tr>
      <w:tr w:rsidR="00226639" w:rsidRPr="00F61462" w14:paraId="0A0EE5CF" w14:textId="2B0211F1" w:rsidTr="00530055">
        <w:trPr>
          <w:gridAfter w:val="1"/>
          <w:wAfter w:w="509" w:type="dxa"/>
          <w:jc w:val="center"/>
        </w:trPr>
        <w:tc>
          <w:tcPr>
            <w:tcW w:w="1047" w:type="dxa"/>
            <w:tcBorders>
              <w:top w:val="single" w:sz="4" w:space="0" w:color="auto"/>
              <w:left w:val="single" w:sz="4" w:space="0" w:color="auto"/>
              <w:bottom w:val="single" w:sz="4" w:space="0" w:color="auto"/>
              <w:right w:val="single" w:sz="4" w:space="0" w:color="auto"/>
            </w:tcBorders>
            <w:vAlign w:val="center"/>
          </w:tcPr>
          <w:p w14:paraId="4C86B509" w14:textId="77777777" w:rsidR="00226639" w:rsidRPr="00F61462" w:rsidRDefault="00226639" w:rsidP="00DF06FF">
            <w:pPr>
              <w:pStyle w:val="PPSSTOTableRowHeading"/>
              <w:ind w:left="5"/>
              <w:rPr>
                <w:b/>
              </w:rPr>
            </w:pPr>
            <w:r w:rsidRPr="00F61462">
              <w:rPr>
                <w:b/>
              </w:rPr>
              <w:t>State 4</w:t>
            </w:r>
          </w:p>
        </w:tc>
        <w:tc>
          <w:tcPr>
            <w:tcW w:w="1115" w:type="dxa"/>
            <w:tcBorders>
              <w:top w:val="single" w:sz="4" w:space="0" w:color="auto"/>
              <w:left w:val="single" w:sz="4" w:space="0" w:color="auto"/>
              <w:bottom w:val="single" w:sz="4" w:space="0" w:color="auto"/>
              <w:right w:val="single" w:sz="4" w:space="0" w:color="auto"/>
            </w:tcBorders>
            <w:vAlign w:val="center"/>
          </w:tcPr>
          <w:p w14:paraId="66DBF049" w14:textId="77777777" w:rsidR="00226639" w:rsidRPr="00F61462" w:rsidRDefault="00226639" w:rsidP="00DF06FF">
            <w:pPr>
              <w:pStyle w:val="PPSSTOTableCellNumber"/>
              <w:ind w:left="50" w:right="-23"/>
              <w:jc w:val="center"/>
            </w:pPr>
            <w:r w:rsidRPr="00F61462">
              <w:t>1</w:t>
            </w:r>
          </w:p>
        </w:tc>
        <w:tc>
          <w:tcPr>
            <w:tcW w:w="1655" w:type="dxa"/>
            <w:tcBorders>
              <w:top w:val="single" w:sz="4" w:space="0" w:color="auto"/>
              <w:left w:val="single" w:sz="4" w:space="0" w:color="auto"/>
              <w:bottom w:val="single" w:sz="4" w:space="0" w:color="auto"/>
              <w:right w:val="single" w:sz="4" w:space="0" w:color="auto"/>
            </w:tcBorders>
            <w:vAlign w:val="center"/>
          </w:tcPr>
          <w:p w14:paraId="1E9E0E71" w14:textId="77777777" w:rsidR="00226639" w:rsidRPr="00F61462" w:rsidRDefault="00226639" w:rsidP="00DF06FF">
            <w:pPr>
              <w:pStyle w:val="PPSSTOTableCellNumber"/>
              <w:jc w:val="center"/>
            </w:pPr>
            <w:r w:rsidRPr="00F61462">
              <w:t>1</w:t>
            </w:r>
          </w:p>
        </w:tc>
        <w:tc>
          <w:tcPr>
            <w:tcW w:w="1730" w:type="dxa"/>
            <w:tcBorders>
              <w:top w:val="single" w:sz="4" w:space="0" w:color="auto"/>
              <w:left w:val="single" w:sz="4" w:space="0" w:color="auto"/>
              <w:bottom w:val="single" w:sz="4" w:space="0" w:color="auto"/>
              <w:right w:val="single" w:sz="4" w:space="0" w:color="auto"/>
            </w:tcBorders>
            <w:vAlign w:val="center"/>
          </w:tcPr>
          <w:p w14:paraId="309CCA70" w14:textId="77777777" w:rsidR="00226639" w:rsidRPr="00F61462" w:rsidRDefault="00226639" w:rsidP="00DF06FF">
            <w:pPr>
              <w:pStyle w:val="PPSSTOTableCellNumber"/>
              <w:ind w:left="7"/>
              <w:jc w:val="center"/>
            </w:pPr>
            <w:r w:rsidRPr="00F61462">
              <w:t>1</w:t>
            </w:r>
          </w:p>
        </w:tc>
        <w:tc>
          <w:tcPr>
            <w:tcW w:w="1443" w:type="dxa"/>
            <w:tcBorders>
              <w:top w:val="single" w:sz="4" w:space="0" w:color="auto"/>
              <w:left w:val="single" w:sz="4" w:space="0" w:color="auto"/>
              <w:bottom w:val="single" w:sz="4" w:space="0" w:color="auto"/>
              <w:right w:val="single" w:sz="4" w:space="0" w:color="auto"/>
            </w:tcBorders>
          </w:tcPr>
          <w:p w14:paraId="0977096B" w14:textId="15EADE4D" w:rsidR="00226639" w:rsidRPr="00F61462" w:rsidRDefault="008C4F89" w:rsidP="00DF06FF">
            <w:pPr>
              <w:pStyle w:val="PPSSTOTableCellNumber"/>
              <w:ind w:left="7"/>
              <w:jc w:val="center"/>
            </w:pPr>
            <w:r w:rsidRPr="00F61462">
              <w:t>3</w:t>
            </w:r>
          </w:p>
        </w:tc>
      </w:tr>
      <w:tr w:rsidR="00226639" w:rsidRPr="00F61462" w14:paraId="2581475D" w14:textId="36B1108F" w:rsidTr="00530055">
        <w:trPr>
          <w:gridAfter w:val="1"/>
          <w:wAfter w:w="509" w:type="dxa"/>
          <w:jc w:val="center"/>
        </w:trPr>
        <w:tc>
          <w:tcPr>
            <w:tcW w:w="1047" w:type="dxa"/>
            <w:tcBorders>
              <w:top w:val="single" w:sz="4" w:space="0" w:color="auto"/>
              <w:left w:val="single" w:sz="4" w:space="0" w:color="auto"/>
              <w:bottom w:val="single" w:sz="4" w:space="0" w:color="auto"/>
              <w:right w:val="single" w:sz="4" w:space="0" w:color="auto"/>
            </w:tcBorders>
            <w:vAlign w:val="center"/>
          </w:tcPr>
          <w:p w14:paraId="4D30163E" w14:textId="57B4BEF4" w:rsidR="00226639" w:rsidRPr="00F61462" w:rsidRDefault="00226639" w:rsidP="00DF06FF">
            <w:pPr>
              <w:pStyle w:val="PPSSTOTableRowHeading"/>
              <w:ind w:left="5"/>
              <w:rPr>
                <w:b/>
              </w:rPr>
            </w:pPr>
            <w:r w:rsidRPr="00F61462">
              <w:rPr>
                <w:b/>
              </w:rPr>
              <w:t>Total</w:t>
            </w:r>
          </w:p>
        </w:tc>
        <w:tc>
          <w:tcPr>
            <w:tcW w:w="1115" w:type="dxa"/>
            <w:tcBorders>
              <w:top w:val="single" w:sz="4" w:space="0" w:color="auto"/>
              <w:left w:val="single" w:sz="4" w:space="0" w:color="auto"/>
              <w:bottom w:val="single" w:sz="4" w:space="0" w:color="auto"/>
              <w:right w:val="single" w:sz="4" w:space="0" w:color="auto"/>
            </w:tcBorders>
            <w:vAlign w:val="center"/>
          </w:tcPr>
          <w:p w14:paraId="48D23120" w14:textId="4C0E8E87" w:rsidR="00226639" w:rsidRPr="00F61462" w:rsidRDefault="00226639" w:rsidP="00DF06FF">
            <w:pPr>
              <w:pStyle w:val="PPSSTOTableCellNumber"/>
              <w:ind w:left="50" w:right="-23"/>
              <w:jc w:val="center"/>
              <w:rPr>
                <w:b/>
              </w:rPr>
            </w:pPr>
            <w:r w:rsidRPr="00F61462">
              <w:rPr>
                <w:b/>
              </w:rPr>
              <w:t>4</w:t>
            </w:r>
          </w:p>
        </w:tc>
        <w:tc>
          <w:tcPr>
            <w:tcW w:w="1655" w:type="dxa"/>
            <w:tcBorders>
              <w:top w:val="single" w:sz="4" w:space="0" w:color="auto"/>
              <w:left w:val="single" w:sz="4" w:space="0" w:color="auto"/>
              <w:bottom w:val="single" w:sz="4" w:space="0" w:color="auto"/>
              <w:right w:val="single" w:sz="4" w:space="0" w:color="auto"/>
            </w:tcBorders>
            <w:vAlign w:val="center"/>
          </w:tcPr>
          <w:p w14:paraId="42B361FB" w14:textId="657E9C7E" w:rsidR="00226639" w:rsidRPr="00F61462" w:rsidRDefault="00226639" w:rsidP="00DF06FF">
            <w:pPr>
              <w:pStyle w:val="PPSSTOTableCellNumber"/>
              <w:jc w:val="center"/>
              <w:rPr>
                <w:b/>
              </w:rPr>
            </w:pPr>
            <w:r w:rsidRPr="00F61462">
              <w:rPr>
                <w:b/>
              </w:rPr>
              <w:t>4</w:t>
            </w:r>
          </w:p>
        </w:tc>
        <w:tc>
          <w:tcPr>
            <w:tcW w:w="1730" w:type="dxa"/>
            <w:tcBorders>
              <w:top w:val="single" w:sz="4" w:space="0" w:color="auto"/>
              <w:left w:val="single" w:sz="4" w:space="0" w:color="auto"/>
              <w:bottom w:val="single" w:sz="4" w:space="0" w:color="auto"/>
              <w:right w:val="single" w:sz="4" w:space="0" w:color="auto"/>
            </w:tcBorders>
            <w:vAlign w:val="center"/>
          </w:tcPr>
          <w:p w14:paraId="76C2AD5A" w14:textId="45468A9B" w:rsidR="00226639" w:rsidRPr="00F61462" w:rsidRDefault="00226639" w:rsidP="00DF06FF">
            <w:pPr>
              <w:pStyle w:val="PPSSTOTableCellNumber"/>
              <w:ind w:left="7"/>
              <w:jc w:val="center"/>
              <w:rPr>
                <w:b/>
              </w:rPr>
            </w:pPr>
            <w:r w:rsidRPr="00F61462">
              <w:rPr>
                <w:b/>
              </w:rPr>
              <w:t>4</w:t>
            </w:r>
          </w:p>
        </w:tc>
        <w:tc>
          <w:tcPr>
            <w:tcW w:w="1443" w:type="dxa"/>
            <w:tcBorders>
              <w:top w:val="single" w:sz="4" w:space="0" w:color="auto"/>
              <w:left w:val="single" w:sz="4" w:space="0" w:color="auto"/>
              <w:bottom w:val="single" w:sz="4" w:space="0" w:color="auto"/>
              <w:right w:val="single" w:sz="4" w:space="0" w:color="auto"/>
            </w:tcBorders>
          </w:tcPr>
          <w:p w14:paraId="41D50AC0" w14:textId="3E402750" w:rsidR="00226639" w:rsidRPr="00F61462" w:rsidRDefault="00226639" w:rsidP="00DF06FF">
            <w:pPr>
              <w:pStyle w:val="PPSSTOTableCellNumber"/>
              <w:ind w:left="7"/>
              <w:jc w:val="center"/>
              <w:rPr>
                <w:b/>
              </w:rPr>
            </w:pPr>
            <w:r w:rsidRPr="00F61462">
              <w:rPr>
                <w:b/>
              </w:rPr>
              <w:t>12</w:t>
            </w:r>
          </w:p>
        </w:tc>
      </w:tr>
    </w:tbl>
    <w:p w14:paraId="38EA2EB3" w14:textId="2A016443" w:rsidR="00DF06FF" w:rsidRPr="00F61462" w:rsidRDefault="00DF06FF" w:rsidP="00DF06FF">
      <w:pPr>
        <w:rPr>
          <w:rFonts w:asciiTheme="minorHAnsi" w:hAnsiTheme="minorHAnsi"/>
          <w:sz w:val="22"/>
          <w:szCs w:val="22"/>
        </w:rPr>
      </w:pPr>
    </w:p>
    <w:tbl>
      <w:tblPr>
        <w:tblW w:w="8790" w:type="dxa"/>
        <w:jc w:val="center"/>
        <w:tblInd w:w="792" w:type="dxa"/>
        <w:tblLook w:val="04A0" w:firstRow="1" w:lastRow="0" w:firstColumn="1" w:lastColumn="0" w:noHBand="0" w:noVBand="1"/>
      </w:tblPr>
      <w:tblGrid>
        <w:gridCol w:w="1410"/>
        <w:gridCol w:w="1592"/>
        <w:gridCol w:w="2231"/>
        <w:gridCol w:w="2231"/>
        <w:gridCol w:w="1326"/>
      </w:tblGrid>
      <w:tr w:rsidR="00DF06FF" w:rsidRPr="00F61462" w14:paraId="4033447F" w14:textId="77777777" w:rsidTr="00DF06FF">
        <w:trPr>
          <w:jc w:val="center"/>
        </w:trPr>
        <w:tc>
          <w:tcPr>
            <w:tcW w:w="8790" w:type="dxa"/>
            <w:gridSpan w:val="5"/>
            <w:tcBorders>
              <w:top w:val="nil"/>
              <w:left w:val="nil"/>
              <w:bottom w:val="single" w:sz="4" w:space="0" w:color="auto"/>
              <w:right w:val="nil"/>
            </w:tcBorders>
          </w:tcPr>
          <w:p w14:paraId="0B0E572E" w14:textId="672DE211" w:rsidR="00DF06FF" w:rsidRPr="00F61462" w:rsidRDefault="00677F64" w:rsidP="00DF06FF">
            <w:pPr>
              <w:pStyle w:val="PPSSTOExhibitTitle"/>
            </w:pPr>
            <w:bookmarkStart w:id="20" w:name="_Toc382323579"/>
            <w:bookmarkStart w:id="21" w:name="_Toc268282749"/>
            <w:bookmarkStart w:id="22" w:name="_Toc260249011"/>
            <w:r w:rsidRPr="00F61462">
              <w:t>Exhibit 3</w:t>
            </w:r>
            <w:r w:rsidR="00DF06FF" w:rsidRPr="00F61462">
              <w:t>. Recommended School Stratifications</w:t>
            </w:r>
            <w:bookmarkEnd w:id="20"/>
            <w:bookmarkEnd w:id="21"/>
            <w:bookmarkEnd w:id="22"/>
          </w:p>
        </w:tc>
      </w:tr>
      <w:tr w:rsidR="00DF06FF" w:rsidRPr="00F61462" w14:paraId="7213771D" w14:textId="77777777" w:rsidTr="00DF06FF">
        <w:trPr>
          <w:jc w:val="center"/>
        </w:trPr>
        <w:tc>
          <w:tcPr>
            <w:tcW w:w="1410" w:type="dxa"/>
            <w:tcBorders>
              <w:top w:val="single" w:sz="4" w:space="0" w:color="auto"/>
              <w:left w:val="single" w:sz="4" w:space="0" w:color="auto"/>
              <w:bottom w:val="single" w:sz="4" w:space="0" w:color="auto"/>
              <w:right w:val="single" w:sz="4" w:space="0" w:color="auto"/>
            </w:tcBorders>
            <w:vAlign w:val="bottom"/>
          </w:tcPr>
          <w:p w14:paraId="09D78C3D" w14:textId="77777777" w:rsidR="00DF06FF" w:rsidRPr="00F61462" w:rsidRDefault="00DF06FF" w:rsidP="00DF06FF">
            <w:pPr>
              <w:pStyle w:val="PPSSTOExhibitTitle"/>
              <w:spacing w:before="40" w:after="40"/>
              <w:ind w:left="5"/>
              <w:jc w:val="left"/>
              <w:rPr>
                <w:sz w:val="20"/>
              </w:rPr>
            </w:pPr>
          </w:p>
        </w:tc>
        <w:tc>
          <w:tcPr>
            <w:tcW w:w="1592" w:type="dxa"/>
            <w:tcBorders>
              <w:top w:val="single" w:sz="4" w:space="0" w:color="auto"/>
              <w:left w:val="single" w:sz="4" w:space="0" w:color="auto"/>
              <w:bottom w:val="single" w:sz="4" w:space="0" w:color="auto"/>
              <w:right w:val="single" w:sz="4" w:space="0" w:color="auto"/>
            </w:tcBorders>
            <w:vAlign w:val="bottom"/>
          </w:tcPr>
          <w:p w14:paraId="2D2BBA4E" w14:textId="77777777" w:rsidR="00DF06FF" w:rsidRPr="00F61462" w:rsidRDefault="00DF06FF" w:rsidP="00DF06FF">
            <w:pPr>
              <w:pStyle w:val="PPSSTOColumnHeading"/>
            </w:pPr>
            <w:r w:rsidRPr="00F61462">
              <w:t>High poverty enrollment</w:t>
            </w:r>
          </w:p>
        </w:tc>
        <w:tc>
          <w:tcPr>
            <w:tcW w:w="2231" w:type="dxa"/>
            <w:tcBorders>
              <w:top w:val="single" w:sz="4" w:space="0" w:color="auto"/>
              <w:left w:val="single" w:sz="4" w:space="0" w:color="auto"/>
              <w:bottom w:val="single" w:sz="4" w:space="0" w:color="auto"/>
              <w:right w:val="single" w:sz="4" w:space="0" w:color="auto"/>
            </w:tcBorders>
            <w:vAlign w:val="bottom"/>
          </w:tcPr>
          <w:p w14:paraId="01971A61" w14:textId="1D4AE3F0" w:rsidR="00DF06FF" w:rsidRPr="00F61462" w:rsidRDefault="00470543" w:rsidP="00DF06FF">
            <w:pPr>
              <w:pStyle w:val="PPSSTOColumnHeading"/>
            </w:pPr>
            <w:bookmarkStart w:id="23" w:name="_Toc256112414"/>
            <w:bookmarkStart w:id="24" w:name="_Toc382260715"/>
            <w:bookmarkStart w:id="25" w:name="_Toc382260902"/>
            <w:r w:rsidRPr="00F61462">
              <w:t>Significant</w:t>
            </w:r>
            <w:r w:rsidR="00DF06FF" w:rsidRPr="00F61462">
              <w:t xml:space="preserve"> EL enrollment</w:t>
            </w:r>
            <w:bookmarkEnd w:id="23"/>
            <w:bookmarkEnd w:id="24"/>
            <w:bookmarkEnd w:id="25"/>
          </w:p>
        </w:tc>
        <w:tc>
          <w:tcPr>
            <w:tcW w:w="2231" w:type="dxa"/>
            <w:tcBorders>
              <w:top w:val="single" w:sz="4" w:space="0" w:color="auto"/>
              <w:left w:val="single" w:sz="4" w:space="0" w:color="auto"/>
              <w:bottom w:val="single" w:sz="4" w:space="0" w:color="auto"/>
              <w:right w:val="single" w:sz="4" w:space="0" w:color="auto"/>
            </w:tcBorders>
            <w:vAlign w:val="bottom"/>
          </w:tcPr>
          <w:p w14:paraId="1CDBBF20" w14:textId="272A9233" w:rsidR="00DF06FF" w:rsidRPr="00F61462" w:rsidRDefault="00DF06FF" w:rsidP="00DF06FF">
            <w:pPr>
              <w:pStyle w:val="PPSSTOColumnHeading"/>
            </w:pPr>
            <w:bookmarkStart w:id="26" w:name="_Toc256112415"/>
            <w:bookmarkStart w:id="27" w:name="_Toc382260716"/>
            <w:bookmarkStart w:id="28" w:name="_Toc382260903"/>
            <w:r w:rsidRPr="00F61462">
              <w:t xml:space="preserve">Neither high </w:t>
            </w:r>
            <w:r w:rsidR="00470543" w:rsidRPr="00F61462">
              <w:t>poverty nor significant</w:t>
            </w:r>
            <w:r w:rsidRPr="00F61462">
              <w:t xml:space="preserve"> EL enrollment</w:t>
            </w:r>
            <w:bookmarkEnd w:id="26"/>
            <w:bookmarkEnd w:id="27"/>
            <w:bookmarkEnd w:id="28"/>
          </w:p>
        </w:tc>
        <w:tc>
          <w:tcPr>
            <w:tcW w:w="1326" w:type="dxa"/>
            <w:tcBorders>
              <w:top w:val="single" w:sz="4" w:space="0" w:color="auto"/>
              <w:left w:val="single" w:sz="4" w:space="0" w:color="auto"/>
              <w:bottom w:val="single" w:sz="4" w:space="0" w:color="auto"/>
              <w:right w:val="single" w:sz="4" w:space="0" w:color="auto"/>
            </w:tcBorders>
            <w:vAlign w:val="bottom"/>
          </w:tcPr>
          <w:p w14:paraId="353FF7D5" w14:textId="77777777" w:rsidR="00DF06FF" w:rsidRPr="00F61462" w:rsidRDefault="00DF06FF" w:rsidP="00DF06FF">
            <w:pPr>
              <w:pStyle w:val="PPSSTOColumnHeading"/>
            </w:pPr>
            <w:bookmarkStart w:id="29" w:name="_Toc256112416"/>
            <w:bookmarkStart w:id="30" w:name="_Toc382260717"/>
            <w:bookmarkStart w:id="31" w:name="_Toc382260904"/>
            <w:r w:rsidRPr="00F61462">
              <w:t>Total</w:t>
            </w:r>
            <w:bookmarkEnd w:id="29"/>
            <w:bookmarkEnd w:id="30"/>
            <w:bookmarkEnd w:id="31"/>
          </w:p>
        </w:tc>
      </w:tr>
      <w:tr w:rsidR="00DF06FF" w:rsidRPr="00F61462" w14:paraId="07E46E48" w14:textId="77777777" w:rsidTr="00DF06FF">
        <w:trPr>
          <w:jc w:val="center"/>
        </w:trPr>
        <w:tc>
          <w:tcPr>
            <w:tcW w:w="1410" w:type="dxa"/>
            <w:tcBorders>
              <w:top w:val="single" w:sz="4" w:space="0" w:color="auto"/>
              <w:left w:val="single" w:sz="4" w:space="0" w:color="auto"/>
              <w:bottom w:val="single" w:sz="4" w:space="0" w:color="auto"/>
              <w:right w:val="single" w:sz="4" w:space="0" w:color="auto"/>
            </w:tcBorders>
            <w:vAlign w:val="center"/>
          </w:tcPr>
          <w:p w14:paraId="6FCD75BA" w14:textId="77777777" w:rsidR="00DF06FF" w:rsidRPr="00F61462" w:rsidRDefault="00DF06FF" w:rsidP="00DF06FF">
            <w:pPr>
              <w:pStyle w:val="PPSSTOTableRowHeading"/>
              <w:ind w:left="5"/>
              <w:rPr>
                <w:b/>
              </w:rPr>
            </w:pPr>
            <w:r w:rsidRPr="00F61462">
              <w:rPr>
                <w:b/>
              </w:rPr>
              <w:t>State 1</w:t>
            </w:r>
          </w:p>
        </w:tc>
        <w:tc>
          <w:tcPr>
            <w:tcW w:w="1592" w:type="dxa"/>
            <w:tcBorders>
              <w:top w:val="single" w:sz="4" w:space="0" w:color="auto"/>
              <w:left w:val="single" w:sz="4" w:space="0" w:color="auto"/>
              <w:bottom w:val="single" w:sz="4" w:space="0" w:color="auto"/>
              <w:right w:val="single" w:sz="4" w:space="0" w:color="auto"/>
            </w:tcBorders>
            <w:vAlign w:val="center"/>
          </w:tcPr>
          <w:p w14:paraId="382A4F3D" w14:textId="77777777" w:rsidR="00DF06FF" w:rsidRPr="00F61462" w:rsidRDefault="00DF06FF" w:rsidP="00DF06FF">
            <w:pPr>
              <w:pStyle w:val="PPSSTOTableCellNumber"/>
              <w:ind w:left="50" w:right="-23"/>
              <w:jc w:val="center"/>
            </w:pPr>
            <w:r w:rsidRPr="00F61462">
              <w:t>2</w:t>
            </w:r>
          </w:p>
        </w:tc>
        <w:tc>
          <w:tcPr>
            <w:tcW w:w="2231" w:type="dxa"/>
            <w:tcBorders>
              <w:top w:val="single" w:sz="4" w:space="0" w:color="auto"/>
              <w:left w:val="single" w:sz="4" w:space="0" w:color="auto"/>
              <w:bottom w:val="single" w:sz="4" w:space="0" w:color="auto"/>
              <w:right w:val="single" w:sz="4" w:space="0" w:color="auto"/>
            </w:tcBorders>
            <w:vAlign w:val="center"/>
          </w:tcPr>
          <w:p w14:paraId="4A2EBBF0" w14:textId="77777777" w:rsidR="00DF06FF" w:rsidRPr="00F61462" w:rsidRDefault="00DF06FF" w:rsidP="00DF06FF">
            <w:pPr>
              <w:pStyle w:val="PPSSTOTableCellNumber"/>
              <w:jc w:val="center"/>
            </w:pPr>
            <w:r w:rsidRPr="00F61462">
              <w:t>2</w:t>
            </w:r>
          </w:p>
        </w:tc>
        <w:tc>
          <w:tcPr>
            <w:tcW w:w="2231" w:type="dxa"/>
            <w:tcBorders>
              <w:top w:val="single" w:sz="4" w:space="0" w:color="auto"/>
              <w:left w:val="single" w:sz="4" w:space="0" w:color="auto"/>
              <w:bottom w:val="single" w:sz="4" w:space="0" w:color="auto"/>
              <w:right w:val="single" w:sz="4" w:space="0" w:color="auto"/>
            </w:tcBorders>
            <w:vAlign w:val="center"/>
          </w:tcPr>
          <w:p w14:paraId="7DECCBC9" w14:textId="77777777" w:rsidR="00DF06FF" w:rsidRPr="00F61462" w:rsidRDefault="00DF06FF" w:rsidP="00DF06FF">
            <w:pPr>
              <w:pStyle w:val="PPSSTOTableCellNumber"/>
              <w:ind w:left="7"/>
              <w:jc w:val="center"/>
            </w:pPr>
            <w:r w:rsidRPr="00F61462">
              <w:t>2</w:t>
            </w:r>
          </w:p>
        </w:tc>
        <w:tc>
          <w:tcPr>
            <w:tcW w:w="1326" w:type="dxa"/>
            <w:tcBorders>
              <w:top w:val="single" w:sz="4" w:space="0" w:color="auto"/>
              <w:left w:val="single" w:sz="4" w:space="0" w:color="auto"/>
              <w:bottom w:val="single" w:sz="4" w:space="0" w:color="auto"/>
              <w:right w:val="single" w:sz="4" w:space="0" w:color="auto"/>
            </w:tcBorders>
            <w:vAlign w:val="center"/>
          </w:tcPr>
          <w:p w14:paraId="0052E9EA" w14:textId="77777777" w:rsidR="00DF06FF" w:rsidRPr="00F61462" w:rsidRDefault="00DF06FF" w:rsidP="00DF06FF">
            <w:pPr>
              <w:pStyle w:val="PPSSTOTableCellNumber"/>
              <w:ind w:left="26" w:right="4"/>
              <w:jc w:val="center"/>
            </w:pPr>
            <w:r w:rsidRPr="00F61462">
              <w:t>6</w:t>
            </w:r>
          </w:p>
        </w:tc>
      </w:tr>
      <w:tr w:rsidR="00DF06FF" w:rsidRPr="00F61462" w14:paraId="1002ED18" w14:textId="77777777" w:rsidTr="00DF06FF">
        <w:trPr>
          <w:jc w:val="center"/>
        </w:trPr>
        <w:tc>
          <w:tcPr>
            <w:tcW w:w="1410" w:type="dxa"/>
            <w:tcBorders>
              <w:top w:val="single" w:sz="4" w:space="0" w:color="auto"/>
              <w:left w:val="single" w:sz="4" w:space="0" w:color="auto"/>
              <w:bottom w:val="single" w:sz="4" w:space="0" w:color="auto"/>
              <w:right w:val="single" w:sz="4" w:space="0" w:color="auto"/>
            </w:tcBorders>
            <w:vAlign w:val="center"/>
          </w:tcPr>
          <w:p w14:paraId="61678371" w14:textId="77777777" w:rsidR="00DF06FF" w:rsidRPr="00F61462" w:rsidRDefault="00DF06FF" w:rsidP="00DF06FF">
            <w:pPr>
              <w:pStyle w:val="PPSSTOTableRowHeading"/>
              <w:ind w:left="5"/>
              <w:rPr>
                <w:b/>
              </w:rPr>
            </w:pPr>
            <w:r w:rsidRPr="00F61462">
              <w:rPr>
                <w:b/>
              </w:rPr>
              <w:t>State 2</w:t>
            </w:r>
          </w:p>
        </w:tc>
        <w:tc>
          <w:tcPr>
            <w:tcW w:w="1592" w:type="dxa"/>
            <w:tcBorders>
              <w:top w:val="single" w:sz="4" w:space="0" w:color="auto"/>
              <w:left w:val="single" w:sz="4" w:space="0" w:color="auto"/>
              <w:bottom w:val="single" w:sz="4" w:space="0" w:color="auto"/>
              <w:right w:val="single" w:sz="4" w:space="0" w:color="auto"/>
            </w:tcBorders>
            <w:vAlign w:val="center"/>
          </w:tcPr>
          <w:p w14:paraId="5B2A729C" w14:textId="77777777" w:rsidR="00DF06FF" w:rsidRPr="00F61462" w:rsidRDefault="00DF06FF" w:rsidP="00DF06FF">
            <w:pPr>
              <w:pStyle w:val="PPSSTOTableCellNumber"/>
              <w:ind w:left="50" w:right="-23"/>
              <w:jc w:val="center"/>
            </w:pPr>
            <w:r w:rsidRPr="00F61462">
              <w:t>3</w:t>
            </w:r>
          </w:p>
        </w:tc>
        <w:tc>
          <w:tcPr>
            <w:tcW w:w="2231" w:type="dxa"/>
            <w:tcBorders>
              <w:top w:val="single" w:sz="4" w:space="0" w:color="auto"/>
              <w:left w:val="single" w:sz="4" w:space="0" w:color="auto"/>
              <w:bottom w:val="single" w:sz="4" w:space="0" w:color="auto"/>
              <w:right w:val="single" w:sz="4" w:space="0" w:color="auto"/>
            </w:tcBorders>
            <w:vAlign w:val="center"/>
          </w:tcPr>
          <w:p w14:paraId="067BC329" w14:textId="77777777" w:rsidR="00DF06FF" w:rsidRPr="00F61462" w:rsidRDefault="00DF06FF" w:rsidP="00DF06FF">
            <w:pPr>
              <w:pStyle w:val="PPSSTOTableCellNumber"/>
              <w:jc w:val="center"/>
            </w:pPr>
            <w:r w:rsidRPr="00F61462">
              <w:t>2</w:t>
            </w:r>
          </w:p>
        </w:tc>
        <w:tc>
          <w:tcPr>
            <w:tcW w:w="2231" w:type="dxa"/>
            <w:tcBorders>
              <w:top w:val="single" w:sz="4" w:space="0" w:color="auto"/>
              <w:left w:val="single" w:sz="4" w:space="0" w:color="auto"/>
              <w:bottom w:val="single" w:sz="4" w:space="0" w:color="auto"/>
              <w:right w:val="single" w:sz="4" w:space="0" w:color="auto"/>
            </w:tcBorders>
            <w:vAlign w:val="center"/>
          </w:tcPr>
          <w:p w14:paraId="54FAB25E" w14:textId="77777777" w:rsidR="00DF06FF" w:rsidRPr="00F61462" w:rsidRDefault="00DF06FF" w:rsidP="00DF06FF">
            <w:pPr>
              <w:pStyle w:val="PPSSTOTableCellNumber"/>
              <w:ind w:left="7"/>
              <w:jc w:val="center"/>
            </w:pPr>
            <w:r w:rsidRPr="00F61462">
              <w:t>1</w:t>
            </w:r>
          </w:p>
        </w:tc>
        <w:tc>
          <w:tcPr>
            <w:tcW w:w="1326" w:type="dxa"/>
            <w:tcBorders>
              <w:top w:val="single" w:sz="4" w:space="0" w:color="auto"/>
              <w:left w:val="single" w:sz="4" w:space="0" w:color="auto"/>
              <w:bottom w:val="single" w:sz="4" w:space="0" w:color="auto"/>
              <w:right w:val="single" w:sz="4" w:space="0" w:color="auto"/>
            </w:tcBorders>
            <w:vAlign w:val="center"/>
          </w:tcPr>
          <w:p w14:paraId="30999C03" w14:textId="77777777" w:rsidR="00DF06FF" w:rsidRPr="00F61462" w:rsidRDefault="00DF06FF" w:rsidP="00DF06FF">
            <w:pPr>
              <w:pStyle w:val="PPSSTOTableCellNumber"/>
              <w:ind w:left="26" w:right="4"/>
              <w:jc w:val="center"/>
            </w:pPr>
            <w:r w:rsidRPr="00F61462">
              <w:t>6</w:t>
            </w:r>
          </w:p>
        </w:tc>
      </w:tr>
      <w:tr w:rsidR="00DF06FF" w:rsidRPr="00F61462" w14:paraId="2B361F16" w14:textId="77777777" w:rsidTr="00DF06FF">
        <w:trPr>
          <w:jc w:val="center"/>
        </w:trPr>
        <w:tc>
          <w:tcPr>
            <w:tcW w:w="1410" w:type="dxa"/>
            <w:tcBorders>
              <w:top w:val="single" w:sz="4" w:space="0" w:color="auto"/>
              <w:left w:val="single" w:sz="4" w:space="0" w:color="auto"/>
              <w:bottom w:val="single" w:sz="4" w:space="0" w:color="auto"/>
              <w:right w:val="single" w:sz="4" w:space="0" w:color="auto"/>
            </w:tcBorders>
            <w:vAlign w:val="center"/>
          </w:tcPr>
          <w:p w14:paraId="5B4E6891" w14:textId="77777777" w:rsidR="00DF06FF" w:rsidRPr="00F61462" w:rsidRDefault="00DF06FF" w:rsidP="00DF06FF">
            <w:pPr>
              <w:pStyle w:val="PPSSTOTableRowHeading"/>
              <w:ind w:left="5"/>
              <w:rPr>
                <w:b/>
              </w:rPr>
            </w:pPr>
            <w:r w:rsidRPr="00F61462">
              <w:rPr>
                <w:b/>
              </w:rPr>
              <w:t>State 3</w:t>
            </w:r>
          </w:p>
        </w:tc>
        <w:tc>
          <w:tcPr>
            <w:tcW w:w="1592" w:type="dxa"/>
            <w:tcBorders>
              <w:top w:val="single" w:sz="4" w:space="0" w:color="auto"/>
              <w:left w:val="single" w:sz="4" w:space="0" w:color="auto"/>
              <w:bottom w:val="single" w:sz="4" w:space="0" w:color="auto"/>
              <w:right w:val="single" w:sz="4" w:space="0" w:color="auto"/>
            </w:tcBorders>
            <w:vAlign w:val="center"/>
          </w:tcPr>
          <w:p w14:paraId="6A0E5B04" w14:textId="77777777" w:rsidR="00DF06FF" w:rsidRPr="00F61462" w:rsidRDefault="00DF06FF" w:rsidP="00DF06FF">
            <w:pPr>
              <w:pStyle w:val="PPSSTOTableCellNumber"/>
              <w:ind w:left="50" w:right="-23"/>
              <w:jc w:val="center"/>
            </w:pPr>
            <w:r w:rsidRPr="00F61462">
              <w:t>2</w:t>
            </w:r>
          </w:p>
        </w:tc>
        <w:tc>
          <w:tcPr>
            <w:tcW w:w="2231" w:type="dxa"/>
            <w:tcBorders>
              <w:top w:val="single" w:sz="4" w:space="0" w:color="auto"/>
              <w:left w:val="single" w:sz="4" w:space="0" w:color="auto"/>
              <w:bottom w:val="single" w:sz="4" w:space="0" w:color="auto"/>
              <w:right w:val="single" w:sz="4" w:space="0" w:color="auto"/>
            </w:tcBorders>
            <w:vAlign w:val="center"/>
          </w:tcPr>
          <w:p w14:paraId="43C68836" w14:textId="77777777" w:rsidR="00DF06FF" w:rsidRPr="00F61462" w:rsidRDefault="00DF06FF" w:rsidP="00DF06FF">
            <w:pPr>
              <w:pStyle w:val="PPSSTOTableCellNumber"/>
              <w:jc w:val="center"/>
            </w:pPr>
            <w:r w:rsidRPr="00F61462">
              <w:t>2</w:t>
            </w:r>
          </w:p>
        </w:tc>
        <w:tc>
          <w:tcPr>
            <w:tcW w:w="2231" w:type="dxa"/>
            <w:tcBorders>
              <w:top w:val="single" w:sz="4" w:space="0" w:color="auto"/>
              <w:left w:val="single" w:sz="4" w:space="0" w:color="auto"/>
              <w:bottom w:val="single" w:sz="4" w:space="0" w:color="auto"/>
              <w:right w:val="single" w:sz="4" w:space="0" w:color="auto"/>
            </w:tcBorders>
            <w:vAlign w:val="center"/>
          </w:tcPr>
          <w:p w14:paraId="32645EB4" w14:textId="77777777" w:rsidR="00DF06FF" w:rsidRPr="00F61462" w:rsidRDefault="00DF06FF" w:rsidP="00DF06FF">
            <w:pPr>
              <w:pStyle w:val="PPSSTOTableCellNumber"/>
              <w:ind w:left="7"/>
              <w:jc w:val="center"/>
            </w:pPr>
            <w:r w:rsidRPr="00F61462">
              <w:t>2</w:t>
            </w:r>
          </w:p>
        </w:tc>
        <w:tc>
          <w:tcPr>
            <w:tcW w:w="1326" w:type="dxa"/>
            <w:tcBorders>
              <w:top w:val="single" w:sz="4" w:space="0" w:color="auto"/>
              <w:left w:val="single" w:sz="4" w:space="0" w:color="auto"/>
              <w:bottom w:val="single" w:sz="4" w:space="0" w:color="auto"/>
              <w:right w:val="single" w:sz="4" w:space="0" w:color="auto"/>
            </w:tcBorders>
            <w:vAlign w:val="center"/>
          </w:tcPr>
          <w:p w14:paraId="4F91E61F" w14:textId="77777777" w:rsidR="00DF06FF" w:rsidRPr="00F61462" w:rsidRDefault="00DF06FF" w:rsidP="00DF06FF">
            <w:pPr>
              <w:pStyle w:val="PPSSTOTableCellNumber"/>
              <w:ind w:left="26" w:right="4"/>
              <w:jc w:val="center"/>
            </w:pPr>
            <w:r w:rsidRPr="00F61462">
              <w:t>6</w:t>
            </w:r>
          </w:p>
        </w:tc>
      </w:tr>
      <w:tr w:rsidR="00DF06FF" w:rsidRPr="00F61462" w14:paraId="38B59501" w14:textId="77777777" w:rsidTr="00DF06FF">
        <w:trPr>
          <w:jc w:val="center"/>
        </w:trPr>
        <w:tc>
          <w:tcPr>
            <w:tcW w:w="1410" w:type="dxa"/>
            <w:tcBorders>
              <w:top w:val="single" w:sz="4" w:space="0" w:color="auto"/>
              <w:left w:val="single" w:sz="4" w:space="0" w:color="auto"/>
              <w:bottom w:val="single" w:sz="4" w:space="0" w:color="auto"/>
              <w:right w:val="single" w:sz="4" w:space="0" w:color="auto"/>
            </w:tcBorders>
            <w:vAlign w:val="center"/>
          </w:tcPr>
          <w:p w14:paraId="56535114" w14:textId="77777777" w:rsidR="00DF06FF" w:rsidRPr="00F61462" w:rsidRDefault="00DF06FF" w:rsidP="00DF06FF">
            <w:pPr>
              <w:pStyle w:val="PPSSTOTableRowHeading"/>
              <w:ind w:left="5"/>
              <w:rPr>
                <w:b/>
              </w:rPr>
            </w:pPr>
            <w:r w:rsidRPr="00F61462">
              <w:rPr>
                <w:b/>
              </w:rPr>
              <w:t>State 4</w:t>
            </w:r>
          </w:p>
        </w:tc>
        <w:tc>
          <w:tcPr>
            <w:tcW w:w="1592" w:type="dxa"/>
            <w:tcBorders>
              <w:top w:val="single" w:sz="4" w:space="0" w:color="auto"/>
              <w:left w:val="single" w:sz="4" w:space="0" w:color="auto"/>
              <w:bottom w:val="single" w:sz="4" w:space="0" w:color="auto"/>
              <w:right w:val="single" w:sz="4" w:space="0" w:color="auto"/>
            </w:tcBorders>
            <w:vAlign w:val="center"/>
          </w:tcPr>
          <w:p w14:paraId="555A4E0C" w14:textId="77777777" w:rsidR="00DF06FF" w:rsidRPr="00F61462" w:rsidRDefault="00DF06FF" w:rsidP="00DF06FF">
            <w:pPr>
              <w:pStyle w:val="PPSSTOTableCellNumber"/>
              <w:ind w:left="50" w:right="-23"/>
              <w:jc w:val="center"/>
            </w:pPr>
            <w:r w:rsidRPr="00F61462">
              <w:t>2</w:t>
            </w:r>
          </w:p>
        </w:tc>
        <w:tc>
          <w:tcPr>
            <w:tcW w:w="2231" w:type="dxa"/>
            <w:tcBorders>
              <w:top w:val="single" w:sz="4" w:space="0" w:color="auto"/>
              <w:left w:val="single" w:sz="4" w:space="0" w:color="auto"/>
              <w:bottom w:val="single" w:sz="4" w:space="0" w:color="auto"/>
              <w:right w:val="single" w:sz="4" w:space="0" w:color="auto"/>
            </w:tcBorders>
            <w:vAlign w:val="center"/>
          </w:tcPr>
          <w:p w14:paraId="0470FDC7" w14:textId="77777777" w:rsidR="00DF06FF" w:rsidRPr="00F61462" w:rsidRDefault="00DF06FF" w:rsidP="00DF06FF">
            <w:pPr>
              <w:pStyle w:val="PPSSTOTableCellNumber"/>
              <w:jc w:val="center"/>
            </w:pPr>
            <w:r w:rsidRPr="00F61462">
              <w:t>3</w:t>
            </w:r>
          </w:p>
        </w:tc>
        <w:tc>
          <w:tcPr>
            <w:tcW w:w="2231" w:type="dxa"/>
            <w:tcBorders>
              <w:top w:val="single" w:sz="4" w:space="0" w:color="auto"/>
              <w:left w:val="single" w:sz="4" w:space="0" w:color="auto"/>
              <w:bottom w:val="single" w:sz="4" w:space="0" w:color="auto"/>
              <w:right w:val="single" w:sz="4" w:space="0" w:color="auto"/>
            </w:tcBorders>
            <w:vAlign w:val="center"/>
          </w:tcPr>
          <w:p w14:paraId="7DC45F7B" w14:textId="77777777" w:rsidR="00DF06FF" w:rsidRPr="00F61462" w:rsidRDefault="00DF06FF" w:rsidP="00DF06FF">
            <w:pPr>
              <w:pStyle w:val="PPSSTOTableCellNumber"/>
              <w:ind w:left="7"/>
              <w:jc w:val="center"/>
            </w:pPr>
            <w:r w:rsidRPr="00F61462">
              <w:t>1</w:t>
            </w:r>
          </w:p>
        </w:tc>
        <w:tc>
          <w:tcPr>
            <w:tcW w:w="1326" w:type="dxa"/>
            <w:tcBorders>
              <w:top w:val="single" w:sz="4" w:space="0" w:color="auto"/>
              <w:left w:val="single" w:sz="4" w:space="0" w:color="auto"/>
              <w:bottom w:val="single" w:sz="4" w:space="0" w:color="auto"/>
              <w:right w:val="single" w:sz="4" w:space="0" w:color="auto"/>
            </w:tcBorders>
            <w:vAlign w:val="center"/>
          </w:tcPr>
          <w:p w14:paraId="718FE79E" w14:textId="77777777" w:rsidR="00DF06FF" w:rsidRPr="00F61462" w:rsidRDefault="00DF06FF" w:rsidP="00DF06FF">
            <w:pPr>
              <w:pStyle w:val="PPSSTOTableCellNumber"/>
              <w:ind w:left="26" w:right="4"/>
              <w:jc w:val="center"/>
            </w:pPr>
            <w:r w:rsidRPr="00F61462">
              <w:t>6</w:t>
            </w:r>
          </w:p>
        </w:tc>
      </w:tr>
      <w:tr w:rsidR="00DF06FF" w:rsidRPr="00F61462" w14:paraId="76104AC6" w14:textId="77777777" w:rsidTr="00DF06FF">
        <w:trPr>
          <w:jc w:val="center"/>
        </w:trPr>
        <w:tc>
          <w:tcPr>
            <w:tcW w:w="1410" w:type="dxa"/>
            <w:tcBorders>
              <w:top w:val="single" w:sz="4" w:space="0" w:color="auto"/>
              <w:left w:val="single" w:sz="4" w:space="0" w:color="auto"/>
              <w:bottom w:val="single" w:sz="4" w:space="0" w:color="auto"/>
              <w:right w:val="single" w:sz="4" w:space="0" w:color="auto"/>
            </w:tcBorders>
            <w:vAlign w:val="center"/>
          </w:tcPr>
          <w:p w14:paraId="292223E7" w14:textId="77777777" w:rsidR="00DF06FF" w:rsidRPr="00F61462" w:rsidRDefault="00DF06FF" w:rsidP="00DF06FF">
            <w:pPr>
              <w:pStyle w:val="PPSSTOTableRowHeading"/>
              <w:ind w:left="5"/>
              <w:rPr>
                <w:b/>
              </w:rPr>
            </w:pPr>
            <w:r w:rsidRPr="00F61462">
              <w:rPr>
                <w:b/>
              </w:rPr>
              <w:t>Total</w:t>
            </w:r>
          </w:p>
        </w:tc>
        <w:tc>
          <w:tcPr>
            <w:tcW w:w="1592" w:type="dxa"/>
            <w:tcBorders>
              <w:top w:val="single" w:sz="4" w:space="0" w:color="auto"/>
              <w:left w:val="single" w:sz="4" w:space="0" w:color="auto"/>
              <w:bottom w:val="single" w:sz="4" w:space="0" w:color="auto"/>
              <w:right w:val="single" w:sz="4" w:space="0" w:color="auto"/>
            </w:tcBorders>
            <w:vAlign w:val="center"/>
          </w:tcPr>
          <w:p w14:paraId="1DC814E9" w14:textId="77777777" w:rsidR="00DF06FF" w:rsidRPr="00F61462" w:rsidRDefault="00DF06FF" w:rsidP="00DF06FF">
            <w:pPr>
              <w:pStyle w:val="PPSSTOTableCellNumber"/>
              <w:ind w:left="50" w:right="-23"/>
              <w:jc w:val="center"/>
              <w:rPr>
                <w:b/>
              </w:rPr>
            </w:pPr>
            <w:r w:rsidRPr="00F61462">
              <w:rPr>
                <w:b/>
              </w:rPr>
              <w:t>9</w:t>
            </w:r>
          </w:p>
        </w:tc>
        <w:tc>
          <w:tcPr>
            <w:tcW w:w="2231" w:type="dxa"/>
            <w:tcBorders>
              <w:top w:val="single" w:sz="4" w:space="0" w:color="auto"/>
              <w:left w:val="single" w:sz="4" w:space="0" w:color="auto"/>
              <w:bottom w:val="single" w:sz="4" w:space="0" w:color="auto"/>
              <w:right w:val="single" w:sz="4" w:space="0" w:color="auto"/>
            </w:tcBorders>
            <w:vAlign w:val="center"/>
          </w:tcPr>
          <w:p w14:paraId="1FD6E6C5" w14:textId="77777777" w:rsidR="00DF06FF" w:rsidRPr="00F61462" w:rsidRDefault="00DF06FF" w:rsidP="00DF06FF">
            <w:pPr>
              <w:pStyle w:val="PPSSTOTableCellNumber"/>
              <w:jc w:val="center"/>
              <w:rPr>
                <w:b/>
              </w:rPr>
            </w:pPr>
            <w:r w:rsidRPr="00F61462">
              <w:rPr>
                <w:b/>
              </w:rPr>
              <w:t>9</w:t>
            </w:r>
          </w:p>
        </w:tc>
        <w:tc>
          <w:tcPr>
            <w:tcW w:w="2231" w:type="dxa"/>
            <w:tcBorders>
              <w:top w:val="single" w:sz="4" w:space="0" w:color="auto"/>
              <w:left w:val="single" w:sz="4" w:space="0" w:color="auto"/>
              <w:bottom w:val="single" w:sz="4" w:space="0" w:color="auto"/>
              <w:right w:val="single" w:sz="4" w:space="0" w:color="auto"/>
            </w:tcBorders>
            <w:vAlign w:val="center"/>
          </w:tcPr>
          <w:p w14:paraId="125FC8EB" w14:textId="77777777" w:rsidR="00DF06FF" w:rsidRPr="00F61462" w:rsidRDefault="00DF06FF" w:rsidP="00DF06FF">
            <w:pPr>
              <w:pStyle w:val="PPSSTOTableCellNumber"/>
              <w:ind w:left="7"/>
              <w:jc w:val="center"/>
              <w:rPr>
                <w:b/>
              </w:rPr>
            </w:pPr>
            <w:r w:rsidRPr="00F61462">
              <w:rPr>
                <w:b/>
              </w:rPr>
              <w:t>6</w:t>
            </w:r>
          </w:p>
        </w:tc>
        <w:tc>
          <w:tcPr>
            <w:tcW w:w="1326" w:type="dxa"/>
            <w:tcBorders>
              <w:top w:val="single" w:sz="4" w:space="0" w:color="auto"/>
              <w:left w:val="single" w:sz="4" w:space="0" w:color="auto"/>
              <w:bottom w:val="single" w:sz="4" w:space="0" w:color="auto"/>
              <w:right w:val="single" w:sz="4" w:space="0" w:color="auto"/>
            </w:tcBorders>
            <w:vAlign w:val="center"/>
          </w:tcPr>
          <w:p w14:paraId="7FAB9F6E" w14:textId="77777777" w:rsidR="00DF06FF" w:rsidRPr="00F61462" w:rsidRDefault="00DF06FF" w:rsidP="00DF06FF">
            <w:pPr>
              <w:pStyle w:val="PPSSTOTableCellNumber"/>
              <w:ind w:left="26" w:right="4"/>
              <w:jc w:val="center"/>
              <w:rPr>
                <w:b/>
              </w:rPr>
            </w:pPr>
            <w:r w:rsidRPr="00F61462">
              <w:rPr>
                <w:b/>
              </w:rPr>
              <w:t>24</w:t>
            </w:r>
          </w:p>
        </w:tc>
      </w:tr>
    </w:tbl>
    <w:p w14:paraId="3E3603B8" w14:textId="77777777" w:rsidR="00DF06FF" w:rsidRPr="00F61462" w:rsidRDefault="00DF06FF" w:rsidP="00DF06FF">
      <w:pPr>
        <w:pStyle w:val="PPSSTOHeading3"/>
      </w:pPr>
      <w:bookmarkStart w:id="32" w:name="_Toc256935151"/>
      <w:bookmarkStart w:id="33" w:name="_Toc260593247"/>
      <w:r w:rsidRPr="00F61462">
        <w:lastRenderedPageBreak/>
        <w:t>District and School Data Sources and Definitions</w:t>
      </w:r>
      <w:bookmarkEnd w:id="32"/>
      <w:bookmarkEnd w:id="33"/>
      <w:r w:rsidRPr="00F61462">
        <w:t xml:space="preserve"> </w:t>
      </w:r>
    </w:p>
    <w:p w14:paraId="39398A81" w14:textId="18DB3FC5" w:rsidR="00DF06FF" w:rsidRPr="00F61462" w:rsidRDefault="00DF06FF" w:rsidP="00DF06FF">
      <w:pPr>
        <w:pStyle w:val="PPSSTOText"/>
      </w:pPr>
      <w:r w:rsidRPr="00F61462">
        <w:t xml:space="preserve">Publicly available data sources from the Common Core of Data (CCD) and statewide school data from the four selected states will provide district- and school-level information to help inform selection. The study team will obtain the most recent publicly available </w:t>
      </w:r>
      <w:r w:rsidR="009A7C6C" w:rsidRPr="00F61462">
        <w:t>district</w:t>
      </w:r>
      <w:r w:rsidRPr="00F61462">
        <w:t xml:space="preserve"> and school data for the four selected states from the CCD.</w:t>
      </w:r>
      <w:r w:rsidRPr="00F61462">
        <w:rPr>
          <w:rStyle w:val="FootnoteReference"/>
        </w:rPr>
        <w:footnoteReference w:id="3"/>
      </w:r>
      <w:r w:rsidRPr="00F61462">
        <w:t xml:space="preserve"> The most recent year of data available is school year 2010–11. Data will be used to group districts and schools using the following definitions:</w:t>
      </w:r>
    </w:p>
    <w:p w14:paraId="6F83367A" w14:textId="273782E6" w:rsidR="00DF06FF" w:rsidRPr="00F61462" w:rsidRDefault="00DF06FF" w:rsidP="00DF06FF">
      <w:pPr>
        <w:pStyle w:val="PPSSTOBullet"/>
      </w:pPr>
      <w:r w:rsidRPr="00F61462">
        <w:rPr>
          <w:b/>
        </w:rPr>
        <w:t>Urbanization</w:t>
      </w:r>
      <w:r w:rsidR="00B65FAD" w:rsidRPr="00F61462">
        <w:t>—</w:t>
      </w:r>
      <w:r w:rsidRPr="00F61462">
        <w:t>To define the district-level urbanization categories, the study team will use the urbanization characteristics in the CCD: city, suburban, town, and rural.</w:t>
      </w:r>
      <w:r w:rsidRPr="00F61462">
        <w:rPr>
          <w:rStyle w:val="FootnoteReference"/>
        </w:rPr>
        <w:footnoteReference w:id="4"/>
      </w:r>
      <w:r w:rsidR="009660F4" w:rsidRPr="00F61462">
        <w:t xml:space="preserve"> </w:t>
      </w:r>
      <w:r w:rsidRPr="00F61462">
        <w:t xml:space="preserve">The study team will combine the categories of town and rural to form three urbanization categories: city, suburban, and town and rural. </w:t>
      </w:r>
      <w:r w:rsidRPr="00F61462">
        <w:rPr>
          <w:i/>
        </w:rPr>
        <w:t>Town</w:t>
      </w:r>
      <w:r w:rsidRPr="00F61462">
        <w:t xml:space="preserve"> is combined with the rural category because they both have the same subcategories to describe their distance from an urbanized area (i.e., fringe, distant, and remote).</w:t>
      </w:r>
      <w:r w:rsidRPr="00F61462">
        <w:rPr>
          <w:vertAlign w:val="superscript"/>
        </w:rPr>
        <w:t xml:space="preserve"> </w:t>
      </w:r>
    </w:p>
    <w:p w14:paraId="17CDC854" w14:textId="5EA1FDEB" w:rsidR="00DF06FF" w:rsidRPr="00F61462" w:rsidRDefault="00DF06FF" w:rsidP="00DF06FF">
      <w:pPr>
        <w:pStyle w:val="PPSSTOBullet"/>
      </w:pPr>
      <w:r w:rsidRPr="00F61462">
        <w:rPr>
          <w:b/>
        </w:rPr>
        <w:t>High concentration of poverty</w:t>
      </w:r>
      <w:r w:rsidR="00B65FAD" w:rsidRPr="00F61462">
        <w:t>—</w:t>
      </w:r>
      <w:r w:rsidRPr="00F61462">
        <w:t>High poverty enrollment will be define</w:t>
      </w:r>
      <w:r w:rsidR="007C4E4B" w:rsidRPr="00F61462">
        <w:t>d as schools where more than 75 percent</w:t>
      </w:r>
      <w:r w:rsidRPr="00F61462">
        <w:t xml:space="preserve"> of the students are </w:t>
      </w:r>
      <w:r w:rsidR="007C4E4B" w:rsidRPr="00F61462">
        <w:t>eligible for</w:t>
      </w:r>
      <w:r w:rsidRPr="00F61462">
        <w:t xml:space="preserve"> free and reduced-price lunch program. This definition of high-poverty schools was used in the 2010 </w:t>
      </w:r>
      <w:r w:rsidRPr="00F61462">
        <w:rPr>
          <w:i/>
        </w:rPr>
        <w:t>Condition of Education</w:t>
      </w:r>
      <w:r w:rsidRPr="00F61462">
        <w:t xml:space="preserve"> report published by the Department (U.S. Department of Education, 2010).</w:t>
      </w:r>
      <w:r w:rsidR="007C4E4B" w:rsidRPr="00F61462">
        <w:t xml:space="preserve"> Data will likely come from statewide school data from the four selected states.</w:t>
      </w:r>
    </w:p>
    <w:p w14:paraId="4C8B0878" w14:textId="598376A2" w:rsidR="00DF06FF" w:rsidRPr="00F61462" w:rsidRDefault="00470543" w:rsidP="007C4E4B">
      <w:pPr>
        <w:pStyle w:val="PPSSTOBullet"/>
      </w:pPr>
      <w:r w:rsidRPr="00F61462">
        <w:rPr>
          <w:b/>
        </w:rPr>
        <w:t>Significant</w:t>
      </w:r>
      <w:r w:rsidR="00DF06FF" w:rsidRPr="00F61462">
        <w:rPr>
          <w:b/>
        </w:rPr>
        <w:t xml:space="preserve"> concentration of EL students</w:t>
      </w:r>
      <w:r w:rsidR="00B65FAD" w:rsidRPr="00F61462">
        <w:t>—</w:t>
      </w:r>
      <w:r w:rsidRPr="00F61462">
        <w:t>Significant</w:t>
      </w:r>
      <w:r w:rsidR="00DF06FF" w:rsidRPr="00F61462">
        <w:t xml:space="preserve"> EL student enrollment will be define</w:t>
      </w:r>
      <w:r w:rsidR="007C4E4B" w:rsidRPr="00F61462">
        <w:t>d as schools where more than 30 percent</w:t>
      </w:r>
      <w:r w:rsidR="00DF06FF" w:rsidRPr="00F61462">
        <w:t xml:space="preserve"> </w:t>
      </w:r>
      <w:r w:rsidR="00211680" w:rsidRPr="00F61462">
        <w:t xml:space="preserve">of </w:t>
      </w:r>
      <w:r w:rsidR="007C4E4B" w:rsidRPr="00F61462">
        <w:t xml:space="preserve">the </w:t>
      </w:r>
      <w:r w:rsidR="00DF06FF" w:rsidRPr="00F61462">
        <w:t>students are identified as EL students</w:t>
      </w:r>
      <w:r w:rsidR="00FF2C0B" w:rsidRPr="00F61462">
        <w:t xml:space="preserve"> </w:t>
      </w:r>
      <w:r w:rsidR="00FF2C0B" w:rsidRPr="00F61462">
        <w:fldChar w:fldCharType="begin"/>
      </w:r>
      <w:r w:rsidR="00FF2C0B" w:rsidRPr="00F61462">
        <w:instrText xml:space="preserve"> ADDIN EN.CITE &lt;EndNote&gt;&lt;Cite&gt;&lt;Author&gt;U.S. Department of Education&lt;/Author&gt;&lt;Year&gt;2010&lt;/Year&gt;&lt;RecNum&gt;6336&lt;/RecNum&gt;&lt;DisplayText&gt;(U.S. Department of Education, 2010)&lt;/DisplayText&gt;&lt;record&gt;&lt;rec-number&gt;6336&lt;/rec-number&gt;&lt;foreign-keys&gt;&lt;key app="EN" db-id="vr5vwzvwo52v5vev0snxed5axf9s5vx9dtea"&gt;6336&lt;/key&gt;&lt;/foreign-keys&gt;&lt;ref-type name="Report"&gt;27&lt;/ref-type&gt;&lt;contributors&gt;&lt;authors&gt;&lt;author&gt;U.S. Department of Education,,&lt;/author&gt;&lt;/authors&gt;&lt;/contributors&gt;&lt;titles&gt;&lt;title&gt;The condition of education. Closer look 2010. High-poverty public schools&lt;/title&gt;&lt;/titles&gt;&lt;dates&gt;&lt;year&gt;2010&lt;/year&gt;&lt;/dates&gt;&lt;pub-location&gt;Washington, DC&lt;/pub-location&gt;&lt;publisher&gt;U.S. Department of Education, Institute of Education Sciences, National Center for Education Statistics&lt;/publisher&gt;&lt;urls&gt;&lt;related-urls&gt;&lt;url&gt;http://nces.ed.gov/programs/coe/analysis/2010-index.asp&lt;/url&gt;&lt;/related-urls&gt;&lt;/urls&gt;&lt;modified-date&gt;RJ: 3/11/14&lt;/modified-date&gt;&lt;/record&gt;&lt;/Cite&gt;&lt;/EndNote&gt;</w:instrText>
      </w:r>
      <w:r w:rsidR="00FF2C0B" w:rsidRPr="00F61462">
        <w:fldChar w:fldCharType="separate"/>
      </w:r>
      <w:r w:rsidR="00FF2C0B" w:rsidRPr="00F61462">
        <w:rPr>
          <w:noProof/>
        </w:rPr>
        <w:t>(</w:t>
      </w:r>
      <w:hyperlink w:anchor="_ENREF_16" w:tooltip="U.S. Department of Education, 2010 #6336" w:history="1">
        <w:r w:rsidR="00F36A31" w:rsidRPr="00F61462">
          <w:rPr>
            <w:noProof/>
          </w:rPr>
          <w:t>U.S. Department of Education, 2010</w:t>
        </w:r>
      </w:hyperlink>
      <w:r w:rsidR="00FF2C0B" w:rsidRPr="00F61462">
        <w:rPr>
          <w:noProof/>
        </w:rPr>
        <w:t>)</w:t>
      </w:r>
      <w:r w:rsidR="00FF2C0B" w:rsidRPr="00F61462">
        <w:fldChar w:fldCharType="end"/>
      </w:r>
      <w:r w:rsidR="00DF06FF" w:rsidRPr="00F61462">
        <w:t xml:space="preserve">. This cut point </w:t>
      </w:r>
      <w:r w:rsidR="007C4E4B" w:rsidRPr="00F61462">
        <w:t>is based on the finding that 53 percent</w:t>
      </w:r>
      <w:r w:rsidR="00DF06FF" w:rsidRPr="00F61462">
        <w:t xml:space="preserve"> of EL students attend schools with</w:t>
      </w:r>
      <w:r w:rsidR="007C4E4B" w:rsidRPr="00F61462">
        <w:t xml:space="preserve"> an EL student population of 30 percent</w:t>
      </w:r>
      <w:r w:rsidR="00DF06FF" w:rsidRPr="00F61462">
        <w:t xml:space="preserve"> or greater</w:t>
      </w:r>
      <w:r w:rsidR="00AC62F6" w:rsidRPr="00F61462">
        <w:t xml:space="preserve"> </w:t>
      </w:r>
      <w:r w:rsidR="00AC62F6" w:rsidRPr="00F61462">
        <w:fldChar w:fldCharType="begin"/>
      </w:r>
      <w:r w:rsidR="00AC62F6" w:rsidRPr="00F61462">
        <w:instrText xml:space="preserve"> ADDIN EN.CITE &lt;EndNote&gt;&lt;Cite&gt;&lt;Author&gt;August&lt;/Author&gt;&lt;Year&gt;2008&lt;/Year&gt;&lt;RecNum&gt;6335&lt;/RecNum&gt;&lt;DisplayText&gt;(August &amp;amp; Shanahan, 2008)&lt;/DisplayText&gt;&lt;record&gt;&lt;rec-number&gt;6335&lt;/rec-number&gt;&lt;foreign-keys&gt;&lt;key app="EN" db-id="vr5vwzvwo52v5vev0snxed5axf9s5vx9dtea"&gt;6335&lt;/key&gt;&lt;/foreign-keys&gt;&lt;ref-type name="Edited Book"&gt;28&lt;/ref-type&gt;&lt;contributors&gt;&lt;authors&gt;&lt;author&gt;August, Diane&lt;/author&gt;&lt;author&gt;Shanahan, Timothy &lt;/author&gt;&lt;/authors&gt;&lt;/contributors&gt;&lt;titles&gt;&lt;title&gt;Developing reading and writing in second-language learners: Lessons from the Report of the National Literacy Panel on Language-Minority Children and Youth&lt;/title&gt;&lt;/titles&gt;&lt;dates&gt;&lt;year&gt;2008&lt;/year&gt;&lt;/dates&gt;&lt;pub-location&gt;New York, NY&lt;/pub-location&gt;&lt;publisher&gt;Lawrence Erlbaum Associates and The International Reading Association&lt;/publisher&gt;&lt;urls&gt;&lt;/urls&gt;&lt;/record&gt;&lt;/Cite&gt;&lt;/EndNote&gt;</w:instrText>
      </w:r>
      <w:r w:rsidR="00AC62F6" w:rsidRPr="00F61462">
        <w:fldChar w:fldCharType="separate"/>
      </w:r>
      <w:r w:rsidR="00AC62F6" w:rsidRPr="00F61462">
        <w:rPr>
          <w:noProof/>
        </w:rPr>
        <w:t>(</w:t>
      </w:r>
      <w:hyperlink w:anchor="_ENREF_1" w:tooltip="August, 2008 #6335" w:history="1">
        <w:r w:rsidR="00F36A31" w:rsidRPr="00F61462">
          <w:rPr>
            <w:noProof/>
          </w:rPr>
          <w:t>August &amp; Shanahan, 2008</w:t>
        </w:r>
      </w:hyperlink>
      <w:r w:rsidR="00AC62F6" w:rsidRPr="00F61462">
        <w:rPr>
          <w:noProof/>
        </w:rPr>
        <w:t>)</w:t>
      </w:r>
      <w:r w:rsidR="00AC62F6" w:rsidRPr="00F61462">
        <w:fldChar w:fldCharType="end"/>
      </w:r>
      <w:r w:rsidR="00DF06FF" w:rsidRPr="00F61462">
        <w:t xml:space="preserve">. </w:t>
      </w:r>
      <w:r w:rsidR="007C4E4B" w:rsidRPr="00F61462">
        <w:t xml:space="preserve">Student EL enrollment </w:t>
      </w:r>
      <w:r w:rsidRPr="00F61462">
        <w:t>data at school level are</w:t>
      </w:r>
      <w:r w:rsidR="007C4E4B" w:rsidRPr="00F61462">
        <w:t xml:space="preserve"> not available in CCD and will likely come from statewide school data from the four selected states.</w:t>
      </w:r>
    </w:p>
    <w:p w14:paraId="0CD0C827" w14:textId="236B0B81" w:rsidR="00DF06FF" w:rsidRPr="00F61462" w:rsidRDefault="00470543" w:rsidP="00DF06FF">
      <w:pPr>
        <w:pStyle w:val="PPSSTOBullet"/>
      </w:pPr>
      <w:r w:rsidRPr="00F61462">
        <w:rPr>
          <w:b/>
        </w:rPr>
        <w:t>Neither high poverty nor significant</w:t>
      </w:r>
      <w:r w:rsidR="00DF06FF" w:rsidRPr="00F61462">
        <w:rPr>
          <w:b/>
        </w:rPr>
        <w:t xml:space="preserve"> EL concentrations</w:t>
      </w:r>
      <w:r w:rsidR="00B65FAD" w:rsidRPr="00F61462">
        <w:t>—</w:t>
      </w:r>
      <w:r w:rsidR="00DF06FF" w:rsidRPr="00F61462">
        <w:t>This category wil</w:t>
      </w:r>
      <w:r w:rsidR="007C4E4B" w:rsidRPr="00F61462">
        <w:t>l be defined as schools with 75 percent</w:t>
      </w:r>
      <w:r w:rsidR="00DF06FF" w:rsidRPr="00F61462">
        <w:t xml:space="preserve"> or fewer students who are </w:t>
      </w:r>
      <w:r w:rsidR="007C4E4B" w:rsidRPr="00F61462">
        <w:t>eligible for</w:t>
      </w:r>
      <w:r w:rsidR="00DF06FF" w:rsidRPr="00F61462">
        <w:t xml:space="preserve"> the free and red</w:t>
      </w:r>
      <w:r w:rsidR="007C4E4B" w:rsidRPr="00F61462">
        <w:t>uced-price lunch program and 30 percent</w:t>
      </w:r>
      <w:r w:rsidR="00DF06FF" w:rsidRPr="00F61462">
        <w:t xml:space="preserve"> or fewer students who are identified as EL students. </w:t>
      </w:r>
    </w:p>
    <w:p w14:paraId="05A2EC54" w14:textId="608C30B3" w:rsidR="00DF06FF" w:rsidRPr="00F61462" w:rsidRDefault="00DF06FF" w:rsidP="00FF0D58">
      <w:pPr>
        <w:pStyle w:val="PPSSTOHeading2"/>
      </w:pPr>
      <w:bookmarkStart w:id="34" w:name="_Toc354406143"/>
      <w:bookmarkStart w:id="35" w:name="_Toc260593248"/>
      <w:r w:rsidRPr="00F61462">
        <w:t>B.2.</w:t>
      </w:r>
      <w:r w:rsidRPr="00F61462">
        <w:tab/>
        <w:t>Procedures for the Collection of Information</w:t>
      </w:r>
      <w:bookmarkEnd w:id="34"/>
      <w:bookmarkEnd w:id="35"/>
    </w:p>
    <w:p w14:paraId="5650F3DC" w14:textId="1311EAF0" w:rsidR="00DF06FF" w:rsidRPr="00F61462" w:rsidRDefault="00DF06FF" w:rsidP="00DF06FF">
      <w:pPr>
        <w:tabs>
          <w:tab w:val="left" w:pos="-720"/>
        </w:tabs>
        <w:suppressAutoHyphens/>
        <w:rPr>
          <w:rFonts w:ascii="Calibri" w:hAnsi="Calibri"/>
          <w:sz w:val="22"/>
          <w:szCs w:val="22"/>
        </w:rPr>
      </w:pPr>
      <w:r w:rsidRPr="00F61462">
        <w:rPr>
          <w:rFonts w:ascii="Calibri" w:hAnsi="Calibri"/>
          <w:sz w:val="22"/>
          <w:szCs w:val="22"/>
        </w:rPr>
        <w:t xml:space="preserve">To learn more about KEA implementation in the four participating states in the case studies, the study team will engage in </w:t>
      </w:r>
      <w:r w:rsidR="00F05A77" w:rsidRPr="00F61462">
        <w:rPr>
          <w:rFonts w:ascii="Calibri" w:hAnsi="Calibri"/>
          <w:sz w:val="22"/>
          <w:szCs w:val="22"/>
        </w:rPr>
        <w:t>two</w:t>
      </w:r>
      <w:r w:rsidR="00114EE8" w:rsidRPr="00F61462">
        <w:rPr>
          <w:rFonts w:ascii="Calibri" w:hAnsi="Calibri"/>
          <w:sz w:val="22"/>
          <w:szCs w:val="22"/>
        </w:rPr>
        <w:t xml:space="preserve"> </w:t>
      </w:r>
      <w:r w:rsidRPr="00F61462">
        <w:rPr>
          <w:rFonts w:ascii="Calibri" w:hAnsi="Calibri"/>
          <w:sz w:val="22"/>
          <w:szCs w:val="22"/>
        </w:rPr>
        <w:t xml:space="preserve">different data collection activities: </w:t>
      </w:r>
      <w:r w:rsidR="003B3A9C" w:rsidRPr="00F61462">
        <w:rPr>
          <w:rFonts w:ascii="Calibri" w:hAnsi="Calibri"/>
          <w:sz w:val="22"/>
          <w:szCs w:val="22"/>
        </w:rPr>
        <w:t>(</w:t>
      </w:r>
      <w:r w:rsidRPr="00F61462">
        <w:rPr>
          <w:rFonts w:ascii="Calibri" w:hAnsi="Calibri"/>
          <w:sz w:val="22"/>
          <w:szCs w:val="22"/>
        </w:rPr>
        <w:t>1) a review of documents (e.g., planning guides, state or local reports, technical or training manuals) from the four selected states</w:t>
      </w:r>
      <w:r w:rsidR="00F05A77" w:rsidRPr="00F61462">
        <w:rPr>
          <w:rFonts w:ascii="Calibri" w:hAnsi="Calibri"/>
          <w:sz w:val="22"/>
          <w:szCs w:val="22"/>
        </w:rPr>
        <w:t xml:space="preserve"> and </w:t>
      </w:r>
      <w:r w:rsidR="003B3A9C" w:rsidRPr="00F61462">
        <w:rPr>
          <w:rFonts w:ascii="Calibri" w:hAnsi="Calibri"/>
          <w:sz w:val="22"/>
          <w:szCs w:val="22"/>
        </w:rPr>
        <w:t>(</w:t>
      </w:r>
      <w:r w:rsidR="00470543" w:rsidRPr="00F61462">
        <w:rPr>
          <w:rFonts w:ascii="Calibri" w:hAnsi="Calibri"/>
          <w:sz w:val="22"/>
          <w:szCs w:val="22"/>
        </w:rPr>
        <w:t>2</w:t>
      </w:r>
      <w:r w:rsidRPr="00F61462">
        <w:rPr>
          <w:rFonts w:ascii="Calibri" w:hAnsi="Calibri"/>
          <w:sz w:val="22"/>
          <w:szCs w:val="22"/>
        </w:rPr>
        <w:t>) interviews with staff at the state</w:t>
      </w:r>
      <w:r w:rsidR="00F05A77" w:rsidRPr="00F61462">
        <w:rPr>
          <w:rFonts w:ascii="Calibri" w:hAnsi="Calibri"/>
          <w:sz w:val="22"/>
          <w:szCs w:val="22"/>
        </w:rPr>
        <w:t>,</w:t>
      </w:r>
      <w:r w:rsidR="00114EE8" w:rsidRPr="00F61462">
        <w:rPr>
          <w:rFonts w:ascii="Calibri" w:hAnsi="Calibri"/>
          <w:sz w:val="22"/>
          <w:szCs w:val="22"/>
        </w:rPr>
        <w:t xml:space="preserve"> </w:t>
      </w:r>
      <w:r w:rsidRPr="00F61462">
        <w:rPr>
          <w:rFonts w:ascii="Calibri" w:hAnsi="Calibri"/>
          <w:sz w:val="22"/>
          <w:szCs w:val="22"/>
        </w:rPr>
        <w:t>district</w:t>
      </w:r>
      <w:r w:rsidR="00F05A77" w:rsidRPr="00F61462">
        <w:rPr>
          <w:rFonts w:ascii="Calibri" w:hAnsi="Calibri"/>
          <w:sz w:val="22"/>
          <w:szCs w:val="22"/>
        </w:rPr>
        <w:t>, and school</w:t>
      </w:r>
      <w:r w:rsidR="00114EE8" w:rsidRPr="00F61462">
        <w:rPr>
          <w:rFonts w:ascii="Calibri" w:hAnsi="Calibri"/>
          <w:sz w:val="22"/>
          <w:szCs w:val="22"/>
        </w:rPr>
        <w:t xml:space="preserve"> levels</w:t>
      </w:r>
      <w:r w:rsidRPr="00F61462">
        <w:rPr>
          <w:rFonts w:ascii="Calibri" w:hAnsi="Calibri"/>
          <w:sz w:val="22"/>
          <w:szCs w:val="22"/>
        </w:rPr>
        <w:t xml:space="preserve">. </w:t>
      </w:r>
    </w:p>
    <w:p w14:paraId="7AA8123D" w14:textId="77777777" w:rsidR="00DF06FF" w:rsidRPr="00F61462" w:rsidRDefault="00DF06FF" w:rsidP="009A7C6C">
      <w:pPr>
        <w:pStyle w:val="PPSSTOHeading3"/>
        <w:rPr>
          <w:rFonts w:ascii="Calibri" w:hAnsi="Calibri"/>
          <w:b/>
          <w:sz w:val="22"/>
          <w:szCs w:val="22"/>
        </w:rPr>
      </w:pPr>
      <w:bookmarkStart w:id="36" w:name="_Toc256935153"/>
      <w:bookmarkStart w:id="37" w:name="_Toc260593249"/>
      <w:r w:rsidRPr="00F61462">
        <w:t>Review of Documents from Four Selected States</w:t>
      </w:r>
      <w:bookmarkEnd w:id="36"/>
      <w:bookmarkEnd w:id="37"/>
    </w:p>
    <w:p w14:paraId="1CD0ADC4" w14:textId="1815B491" w:rsidR="00DF06FF" w:rsidRPr="00F61462" w:rsidRDefault="00DF06FF" w:rsidP="00DF06FF">
      <w:pPr>
        <w:pStyle w:val="PPSSTOText"/>
      </w:pPr>
      <w:r w:rsidRPr="00F61462">
        <w:t xml:space="preserve">The study team will gather state and local documents from representatives and key informants from the four participating states, from training events and meetings hosted in the selected sites, and from federal, state, and district websites. The study team will capture essential information </w:t>
      </w:r>
      <w:r w:rsidR="003B3A9C" w:rsidRPr="00F61462">
        <w:t xml:space="preserve">from </w:t>
      </w:r>
      <w:r w:rsidRPr="00F61462">
        <w:t xml:space="preserve">each of the documents using </w:t>
      </w:r>
      <w:r w:rsidR="00114EE8" w:rsidRPr="00F61462">
        <w:t xml:space="preserve">a </w:t>
      </w:r>
      <w:r w:rsidRPr="00F61462">
        <w:t>document review protocol</w:t>
      </w:r>
      <w:r w:rsidR="00114EE8" w:rsidRPr="00F61462">
        <w:t xml:space="preserve"> (Appendix</w:t>
      </w:r>
      <w:r w:rsidR="004845C8" w:rsidRPr="00F61462">
        <w:t xml:space="preserve"> </w:t>
      </w:r>
      <w:r w:rsidR="00860163">
        <w:t>C</w:t>
      </w:r>
      <w:r w:rsidR="00114EE8" w:rsidRPr="00F61462">
        <w:t>)</w:t>
      </w:r>
      <w:r w:rsidRPr="00F61462">
        <w:t xml:space="preserve">. </w:t>
      </w:r>
      <w:r w:rsidR="00C9535B" w:rsidRPr="00F61462">
        <w:t xml:space="preserve">The study team will use the document review protocol to </w:t>
      </w:r>
      <w:r w:rsidR="00260FB5" w:rsidRPr="00F61462">
        <w:t xml:space="preserve">document </w:t>
      </w:r>
      <w:r w:rsidR="00C9535B" w:rsidRPr="00F61462">
        <w:t xml:space="preserve">the types of materials collected, the intended audiences (e.g., parents, </w:t>
      </w:r>
      <w:r w:rsidR="00C9535B" w:rsidRPr="00F61462">
        <w:lastRenderedPageBreak/>
        <w:t xml:space="preserve">teachers, school administrators, or the general public), the sources (e.g., website, training, district representative), and the contents of the documents. </w:t>
      </w:r>
      <w:r w:rsidRPr="00F61462">
        <w:t xml:space="preserve">The documents </w:t>
      </w:r>
      <w:r w:rsidR="00C9535B" w:rsidRPr="00F61462">
        <w:t xml:space="preserve">reviewed </w:t>
      </w:r>
      <w:r w:rsidRPr="00F61462">
        <w:t>will vary by site but will include</w:t>
      </w:r>
      <w:r w:rsidR="00135943" w:rsidRPr="00F61462">
        <w:t>,</w:t>
      </w:r>
      <w:r w:rsidRPr="00F61462">
        <w:t xml:space="preserve"> at a minimum</w:t>
      </w:r>
      <w:r w:rsidR="00135943" w:rsidRPr="00F61462">
        <w:t>:</w:t>
      </w:r>
    </w:p>
    <w:p w14:paraId="0CA6F892" w14:textId="0CAA2583" w:rsidR="00DF06FF" w:rsidRPr="00F61462" w:rsidRDefault="00DF06FF" w:rsidP="001F23DE">
      <w:pPr>
        <w:pStyle w:val="PPSSTOText"/>
        <w:numPr>
          <w:ilvl w:val="0"/>
          <w:numId w:val="5"/>
        </w:numPr>
      </w:pPr>
      <w:r w:rsidRPr="00F61462">
        <w:t>Relevant KEA legislation, regulation, policies, and guidance documents produced by state agencies</w:t>
      </w:r>
      <w:r w:rsidR="00135943" w:rsidRPr="00F61462">
        <w:t>;</w:t>
      </w:r>
    </w:p>
    <w:p w14:paraId="7C9AADA3" w14:textId="766DD98B" w:rsidR="00DF06FF" w:rsidRPr="00F61462" w:rsidRDefault="00DF06FF" w:rsidP="001F23DE">
      <w:pPr>
        <w:pStyle w:val="PPSSTOText"/>
        <w:numPr>
          <w:ilvl w:val="0"/>
          <w:numId w:val="5"/>
        </w:numPr>
      </w:pPr>
      <w:r w:rsidRPr="00F61462">
        <w:t>KEA design and specification documents, technical manuals, and reports produced by State Advisory Councils working on KEA planning and implementation</w:t>
      </w:r>
      <w:r w:rsidR="00135943" w:rsidRPr="00F61462">
        <w:t>;</w:t>
      </w:r>
    </w:p>
    <w:p w14:paraId="550433AF" w14:textId="6F3FAA38" w:rsidR="00DF06FF" w:rsidRPr="00F61462" w:rsidRDefault="00DF06FF" w:rsidP="001F23DE">
      <w:pPr>
        <w:pStyle w:val="PPSSTOText"/>
        <w:numPr>
          <w:ilvl w:val="0"/>
          <w:numId w:val="5"/>
        </w:numPr>
      </w:pPr>
      <w:r w:rsidRPr="00F61462">
        <w:t>State and local outreach/communication plans</w:t>
      </w:r>
      <w:r w:rsidR="00135943" w:rsidRPr="00F61462">
        <w:t>; and</w:t>
      </w:r>
    </w:p>
    <w:p w14:paraId="1D3FA8F4" w14:textId="2DCE0B23" w:rsidR="00DF06FF" w:rsidRPr="00F61462" w:rsidRDefault="00135943" w:rsidP="001F23DE">
      <w:pPr>
        <w:pStyle w:val="PPSSTOText"/>
        <w:numPr>
          <w:ilvl w:val="0"/>
          <w:numId w:val="5"/>
        </w:numPr>
      </w:pPr>
      <w:r w:rsidRPr="00F61462">
        <w:t>T</w:t>
      </w:r>
      <w:r w:rsidR="00DF06FF" w:rsidRPr="00F61462">
        <w:t>raining materials.</w:t>
      </w:r>
    </w:p>
    <w:p w14:paraId="2E414D18" w14:textId="6A643C39" w:rsidR="00DF06FF" w:rsidRPr="00F61462" w:rsidRDefault="00F626B4" w:rsidP="00DF06FF">
      <w:pPr>
        <w:pStyle w:val="PPSSTOText"/>
      </w:pPr>
      <w:r w:rsidRPr="00F61462">
        <w:t>The contents of the reviewed documents will be organized into topics including</w:t>
      </w:r>
      <w:r w:rsidR="00CC0549" w:rsidRPr="00F61462">
        <w:t>:</w:t>
      </w:r>
      <w:r w:rsidRPr="00F61462">
        <w:t xml:space="preserve"> (1) information about the KEA assessment tool (e.g., the purpose of KEA, the selection process, domains of assessment, availability of the tool in multiple languages, and accommodations allowed for children with disabilities), </w:t>
      </w:r>
      <w:r w:rsidR="00470543" w:rsidRPr="00F61462">
        <w:t>(2) information about administration of the KEA (e.g., assessment timeline and frequency, administration methods, numbers and percentages of various types of staff who participated in professional development for the KEA, if available, and information and training support provided to parents, teachers, and school administrators)</w:t>
      </w:r>
      <w:r w:rsidRPr="00F61462">
        <w:t xml:space="preserve">, and (3) use of KEA results (e.g., recipients of KEA results, data storage and tracking procedures, and information provided to parents, teachers, and school administrators). </w:t>
      </w:r>
      <w:r w:rsidR="00DF06FF" w:rsidRPr="00F61462">
        <w:t xml:space="preserve">All collected documents will be stored on a secure website to facilitate sharing and analysis by the </w:t>
      </w:r>
      <w:r w:rsidR="007959C6" w:rsidRPr="00F61462">
        <w:t>study team</w:t>
      </w:r>
      <w:r w:rsidR="00DF06FF" w:rsidRPr="00F61462">
        <w:t>.</w:t>
      </w:r>
    </w:p>
    <w:p w14:paraId="1A374AE4" w14:textId="77777777" w:rsidR="00DF06FF" w:rsidRPr="00F61462" w:rsidRDefault="00DF06FF" w:rsidP="00DF06FF">
      <w:pPr>
        <w:pStyle w:val="PPSSTOText"/>
      </w:pPr>
      <w:r w:rsidRPr="00F61462">
        <w:t xml:space="preserve">Before all phone interviews and site visits, data collection staff will review background documents on their sites, including state KEA requirements and guidelines, federal applications/proposals, and progress reports that describe KEA plans and activities. This background preparation is essential to use interview time efficiently, to interpret respondents’ answers, and to probe more deeply on relevant topics. During site visits, interviews, and observations, team members will gather additional documents for review and archiving, as relevant and suggested by key informants. </w:t>
      </w:r>
    </w:p>
    <w:p w14:paraId="2B4ADA90" w14:textId="705BFF7C" w:rsidR="00DF06FF" w:rsidRPr="00F61462" w:rsidRDefault="00DF06FF" w:rsidP="009A7C6C">
      <w:pPr>
        <w:pStyle w:val="PPSSTOHeading3"/>
      </w:pPr>
      <w:bookmarkStart w:id="38" w:name="_Toc256935155"/>
      <w:bookmarkStart w:id="39" w:name="_Toc260593251"/>
      <w:r w:rsidRPr="00F61462">
        <w:t>Interviews</w:t>
      </w:r>
      <w:bookmarkEnd w:id="38"/>
      <w:bookmarkEnd w:id="39"/>
    </w:p>
    <w:p w14:paraId="1C151890" w14:textId="158772D4" w:rsidR="00C54EF4" w:rsidRPr="00F61462" w:rsidRDefault="00DF06FF" w:rsidP="00DF06FF">
      <w:pPr>
        <w:pStyle w:val="PPSSTOText"/>
      </w:pPr>
      <w:r w:rsidRPr="00F61462">
        <w:t xml:space="preserve">To learn about KEA implementation from various perspectives, </w:t>
      </w:r>
      <w:r w:rsidR="008737D5" w:rsidRPr="00F61462">
        <w:t>study team members</w:t>
      </w:r>
      <w:r w:rsidRPr="00F61462">
        <w:t xml:space="preserve"> grouped within</w:t>
      </w:r>
      <w:r w:rsidR="002B03AC" w:rsidRPr="00F61462">
        <w:t xml:space="preserve"> state teams will interview </w:t>
      </w:r>
      <w:r w:rsidR="00D472F1" w:rsidRPr="00F61462">
        <w:t xml:space="preserve">up to </w:t>
      </w:r>
      <w:r w:rsidR="002B03AC" w:rsidRPr="00F61462">
        <w:t>seven</w:t>
      </w:r>
      <w:r w:rsidRPr="00F61462">
        <w:t xml:space="preserve"> state-level respo</w:t>
      </w:r>
      <w:r w:rsidR="00D472F1" w:rsidRPr="00F61462">
        <w:t xml:space="preserve">ndents per state, </w:t>
      </w:r>
      <w:r w:rsidR="00817876" w:rsidRPr="00F61462">
        <w:t>three</w:t>
      </w:r>
      <w:r w:rsidRPr="00F61462">
        <w:t xml:space="preserve"> district-level respondents per district </w:t>
      </w:r>
      <w:r w:rsidR="00817876" w:rsidRPr="00F61462">
        <w:t>and</w:t>
      </w:r>
      <w:r w:rsidR="00691EE3" w:rsidRPr="00F61462">
        <w:t xml:space="preserve"> one professional development provider per district, four</w:t>
      </w:r>
      <w:r w:rsidRPr="00F61462">
        <w:t xml:space="preserve"> scho</w:t>
      </w:r>
      <w:r w:rsidR="00CC2031" w:rsidRPr="00F61462">
        <w:t xml:space="preserve">ol-level respondents per school, </w:t>
      </w:r>
      <w:r w:rsidR="00691EE3" w:rsidRPr="00F61462">
        <w:t xml:space="preserve">and three </w:t>
      </w:r>
      <w:r w:rsidR="00CC2031" w:rsidRPr="00F61462">
        <w:t>PreK</w:t>
      </w:r>
      <w:r w:rsidR="00F05A77" w:rsidRPr="00F61462">
        <w:t xml:space="preserve"> program directors</w:t>
      </w:r>
      <w:r w:rsidR="00691EE3" w:rsidRPr="00F61462">
        <w:t xml:space="preserve"> per </w:t>
      </w:r>
      <w:r w:rsidR="00F05A77" w:rsidRPr="00F61462">
        <w:t xml:space="preserve">elementary </w:t>
      </w:r>
      <w:r w:rsidR="00691EE3" w:rsidRPr="00F61462">
        <w:t>school</w:t>
      </w:r>
      <w:r w:rsidR="00D472F1" w:rsidRPr="00F61462">
        <w:t>, for a total of 244</w:t>
      </w:r>
      <w:r w:rsidRPr="00F61462">
        <w:t xml:space="preserve"> interviews. </w:t>
      </w:r>
      <w:r w:rsidR="004845C8" w:rsidRPr="00F61462">
        <w:t>I</w:t>
      </w:r>
      <w:r w:rsidR="007A7200" w:rsidRPr="00F61462">
        <w:t xml:space="preserve">nterviews </w:t>
      </w:r>
      <w:r w:rsidRPr="00F61462">
        <w:t xml:space="preserve">will take </w:t>
      </w:r>
      <w:r w:rsidR="004845C8" w:rsidRPr="00F61462">
        <w:t>45</w:t>
      </w:r>
      <w:r w:rsidRPr="00F61462">
        <w:t xml:space="preserve">–90 minutes to complete, depending on the respondent, and will be </w:t>
      </w:r>
      <w:r w:rsidR="00CF7AB7" w:rsidRPr="00F61462">
        <w:t>audio</w:t>
      </w:r>
      <w:r w:rsidR="00005C27" w:rsidRPr="00F61462">
        <w:t>-</w:t>
      </w:r>
      <w:r w:rsidR="00CF7AB7" w:rsidRPr="00F61462">
        <w:t xml:space="preserve">recorded </w:t>
      </w:r>
      <w:r w:rsidRPr="00F61462">
        <w:t xml:space="preserve">with consent from the participant. </w:t>
      </w:r>
    </w:p>
    <w:p w14:paraId="4ED3A5C4" w14:textId="4743B2B0" w:rsidR="00B93646" w:rsidRPr="00F61462" w:rsidRDefault="00C54EF4" w:rsidP="00DF06FF">
      <w:pPr>
        <w:pStyle w:val="PPSSTOText"/>
      </w:pPr>
      <w:r w:rsidRPr="00F61462">
        <w:rPr>
          <w:b/>
        </w:rPr>
        <w:t>Phone interviews.</w:t>
      </w:r>
      <w:r w:rsidRPr="00F61462">
        <w:t xml:space="preserve"> </w:t>
      </w:r>
      <w:r w:rsidR="00DF06FF" w:rsidRPr="00F61462">
        <w:t>Phone interviews will be used for</w:t>
      </w:r>
      <w:r w:rsidR="00767AD9" w:rsidRPr="00F61462">
        <w:t xml:space="preserve"> state-level </w:t>
      </w:r>
      <w:r w:rsidR="00DF06FF" w:rsidRPr="00F61462">
        <w:t>respondents</w:t>
      </w:r>
      <w:r w:rsidR="00691EE3" w:rsidRPr="00F61462">
        <w:t xml:space="preserve">, </w:t>
      </w:r>
      <w:r w:rsidR="00A32291" w:rsidRPr="00F61462">
        <w:t xml:space="preserve">district-level </w:t>
      </w:r>
      <w:r w:rsidR="00691EE3" w:rsidRPr="00F61462">
        <w:t>professional development provider</w:t>
      </w:r>
      <w:r w:rsidR="00767AD9" w:rsidRPr="00F61462">
        <w:t>s</w:t>
      </w:r>
      <w:r w:rsidR="00691EE3" w:rsidRPr="00F61462">
        <w:t xml:space="preserve">, and </w:t>
      </w:r>
      <w:r w:rsidR="00817876" w:rsidRPr="00F61462">
        <w:t>directors</w:t>
      </w:r>
      <w:r w:rsidR="00767AD9" w:rsidRPr="00F61462">
        <w:t xml:space="preserve"> from preschool programs </w:t>
      </w:r>
      <w:r w:rsidR="00691EE3" w:rsidRPr="00F61462">
        <w:t>linked with case study schools</w:t>
      </w:r>
      <w:r w:rsidR="00817876" w:rsidRPr="00F61462">
        <w:t>. The study team will use an interview protocol for each of the respondent types:</w:t>
      </w:r>
      <w:r w:rsidR="00B93646" w:rsidRPr="00F61462">
        <w:t xml:space="preserve"> </w:t>
      </w:r>
      <w:r w:rsidR="004845C8" w:rsidRPr="00F61462">
        <w:t>state int</w:t>
      </w:r>
      <w:r w:rsidR="00ED1AE6" w:rsidRPr="00F61462">
        <w:t xml:space="preserve">erview protocol (Appendix </w:t>
      </w:r>
      <w:r w:rsidR="00B97325">
        <w:t>D</w:t>
      </w:r>
      <w:r w:rsidR="00ED1AE6" w:rsidRPr="00F61462">
        <w:t>)</w:t>
      </w:r>
      <w:r w:rsidR="00691EE3" w:rsidRPr="00F61462">
        <w:t xml:space="preserve">, </w:t>
      </w:r>
      <w:r w:rsidR="00584FF1" w:rsidRPr="00F61462">
        <w:t>preschool</w:t>
      </w:r>
      <w:r w:rsidR="00D0520F" w:rsidRPr="00F61462">
        <w:t xml:space="preserve"> directors protocol (Appendix </w:t>
      </w:r>
      <w:r w:rsidR="00B97325">
        <w:t>I</w:t>
      </w:r>
      <w:r w:rsidR="00D0520F" w:rsidRPr="00F61462">
        <w:t xml:space="preserve">), and the </w:t>
      </w:r>
      <w:r w:rsidR="00691EE3" w:rsidRPr="00F61462">
        <w:t>professional developme</w:t>
      </w:r>
      <w:r w:rsidR="00ED1AE6" w:rsidRPr="00F61462">
        <w:t xml:space="preserve">nt provider protocol (Appendix </w:t>
      </w:r>
      <w:r w:rsidR="00B97325">
        <w:t>J</w:t>
      </w:r>
      <w:r w:rsidR="00D0520F" w:rsidRPr="00F61462">
        <w:t>)</w:t>
      </w:r>
      <w:r w:rsidR="00817876" w:rsidRPr="00F61462">
        <w:t>.</w:t>
      </w:r>
      <w:r w:rsidR="009660F4" w:rsidRPr="00F61462">
        <w:t xml:space="preserve"> </w:t>
      </w:r>
      <w:r w:rsidR="00817876" w:rsidRPr="00F61462">
        <w:t>All the protocols include both structured and semistructured questions. Structured questions with discrete response categories will allow for systematic collection of data that can be easily compiled and compared across respondents at the state, district, and school levels. S</w:t>
      </w:r>
      <w:r w:rsidR="00B93646" w:rsidRPr="00F61462">
        <w:t xml:space="preserve">emistructured questions will gather rich descriptions of activities, challenges, accomplishments, factors that influenced implementation choices, and lessons learned. </w:t>
      </w:r>
    </w:p>
    <w:p w14:paraId="7B040280" w14:textId="02197493" w:rsidR="001539DC" w:rsidRPr="00F61462" w:rsidRDefault="00DF06FF" w:rsidP="00DF06FF">
      <w:pPr>
        <w:pStyle w:val="PPSSTOText"/>
      </w:pPr>
      <w:r w:rsidRPr="00F61462">
        <w:t>Scheduling state-level interviews will begin as soon as the study team receives OMB clearance</w:t>
      </w:r>
      <w:r w:rsidR="003C7DDB" w:rsidRPr="00F61462">
        <w:t xml:space="preserve"> and the state  has been notified about the study</w:t>
      </w:r>
      <w:r w:rsidRPr="00F61462">
        <w:t xml:space="preserve">. </w:t>
      </w:r>
      <w:r w:rsidR="00F9162D" w:rsidRPr="00F61462">
        <w:t>T</w:t>
      </w:r>
      <w:r w:rsidRPr="00F61462">
        <w:t xml:space="preserve">he state case study leader will work with the </w:t>
      </w:r>
      <w:r w:rsidR="003C7DDB" w:rsidRPr="00F61462">
        <w:t xml:space="preserve">state’s Race To </w:t>
      </w:r>
      <w:r w:rsidR="003C7DDB" w:rsidRPr="00F61462">
        <w:lastRenderedPageBreak/>
        <w:t>the Top-Early Learning Challenge</w:t>
      </w:r>
      <w:r w:rsidR="00F55FCD" w:rsidRPr="00F61462">
        <w:t xml:space="preserve"> (RTT-ELC)</w:t>
      </w:r>
      <w:r w:rsidR="003C7DDB" w:rsidRPr="00F61462">
        <w:t xml:space="preserve"> grant’s main contact </w:t>
      </w:r>
      <w:r w:rsidRPr="00F61462">
        <w:t>to identify state-level respondents most knowledgeable about KEA decision</w:t>
      </w:r>
      <w:r w:rsidR="0018187D" w:rsidRPr="00F61462">
        <w:t>-</w:t>
      </w:r>
      <w:r w:rsidRPr="00F61462">
        <w:t>making, implementation, and use of data (</w:t>
      </w:r>
      <w:r w:rsidR="002C38D1" w:rsidRPr="00F61462">
        <w:t xml:space="preserve">e.g., </w:t>
      </w:r>
      <w:r w:rsidRPr="00F61462">
        <w:t>state superintendent</w:t>
      </w:r>
      <w:r w:rsidR="002C38D1" w:rsidRPr="00F61462">
        <w:t>;</w:t>
      </w:r>
      <w:r w:rsidRPr="00F61462">
        <w:t xml:space="preserve"> individuals responsible for state assessments, professional development, and state da</w:t>
      </w:r>
      <w:r w:rsidR="00D472F1" w:rsidRPr="00F61462">
        <w:t>ta</w:t>
      </w:r>
      <w:r w:rsidR="00691EE3" w:rsidRPr="00F61462">
        <w:t xml:space="preserve"> systems</w:t>
      </w:r>
      <w:r w:rsidR="002C38D1" w:rsidRPr="00F61462">
        <w:t>; individuals from the state department of health and human services; and non-governmental researchers, advocates, and foundation representatives who were involved in the selection of the KEA</w:t>
      </w:r>
      <w:r w:rsidRPr="00F61462">
        <w:t xml:space="preserve">). </w:t>
      </w:r>
      <w:r w:rsidR="00691EE3" w:rsidRPr="00F61462">
        <w:t xml:space="preserve">A final set of </w:t>
      </w:r>
      <w:r w:rsidR="00D472F1" w:rsidRPr="00F61462">
        <w:t>seven</w:t>
      </w:r>
      <w:r w:rsidRPr="00F61462">
        <w:t xml:space="preserve"> potential (and two alternate) participants will be nominated</w:t>
      </w:r>
      <w:r w:rsidR="00A96C44" w:rsidRPr="00F61462">
        <w:t>.</w:t>
      </w:r>
      <w:r w:rsidRPr="00F61462">
        <w:t xml:space="preserve"> </w:t>
      </w:r>
      <w:r w:rsidR="00A96C44" w:rsidRPr="00F61462">
        <w:t>The</w:t>
      </w:r>
      <w:r w:rsidR="00DD645F" w:rsidRPr="00F61462">
        <w:t xml:space="preserve"> RTT-ELC main contact </w:t>
      </w:r>
      <w:r w:rsidR="00A96C44" w:rsidRPr="00F61462">
        <w:t>will be asked to</w:t>
      </w:r>
      <w:r w:rsidR="00DD645F" w:rsidRPr="00F61462">
        <w:t xml:space="preserve"> </w:t>
      </w:r>
      <w:r w:rsidR="00A96C44" w:rsidRPr="00F61462">
        <w:t>communicate</w:t>
      </w:r>
      <w:r w:rsidRPr="00F61462">
        <w:t xml:space="preserve"> with selected participants </w:t>
      </w:r>
      <w:r w:rsidR="00BF519C" w:rsidRPr="00F61462">
        <w:t>about</w:t>
      </w:r>
      <w:r w:rsidR="00A96C44" w:rsidRPr="00F61462">
        <w:t xml:space="preserve"> the study and to </w:t>
      </w:r>
      <w:r w:rsidRPr="00F61462">
        <w:t xml:space="preserve">schedule </w:t>
      </w:r>
      <w:r w:rsidR="00BF519C" w:rsidRPr="00F61462">
        <w:t xml:space="preserve">some or all of the state-level </w:t>
      </w:r>
      <w:r w:rsidRPr="00F61462">
        <w:t xml:space="preserve">interviews </w:t>
      </w:r>
      <w:r w:rsidR="00A96C44" w:rsidRPr="00F61462">
        <w:t xml:space="preserve">or, if preferred by the RTT-ELC main contact, the state case study leader will initiate contact and schedule interviews using the recruitment letter in Appendix </w:t>
      </w:r>
      <w:r w:rsidR="00B97325">
        <w:t>B</w:t>
      </w:r>
      <w:r w:rsidRPr="00F61462">
        <w:t xml:space="preserve">. The state case study lead together with a second </w:t>
      </w:r>
      <w:r w:rsidR="00F9162D" w:rsidRPr="00F61462">
        <w:t>study team member</w:t>
      </w:r>
      <w:r w:rsidRPr="00F61462">
        <w:t xml:space="preserve"> will conduct the state-level interviews by phone using interview protocols for </w:t>
      </w:r>
      <w:r w:rsidR="00A32291" w:rsidRPr="00F61462">
        <w:t>state</w:t>
      </w:r>
      <w:r w:rsidRPr="00F61462">
        <w:t>-level respondents. All interviews will be audio</w:t>
      </w:r>
      <w:r w:rsidR="002F58D4" w:rsidRPr="00F61462">
        <w:t>-</w:t>
      </w:r>
      <w:r w:rsidRPr="00F61462">
        <w:t xml:space="preserve">recorded with participant consent and last approximately 90 minutes. </w:t>
      </w:r>
    </w:p>
    <w:p w14:paraId="7928A9B3" w14:textId="120CD93F" w:rsidR="00584FF1" w:rsidRPr="00F61462" w:rsidRDefault="00584FF1" w:rsidP="00DF06FF">
      <w:pPr>
        <w:pStyle w:val="PPSSTOText"/>
      </w:pPr>
      <w:r w:rsidRPr="00F61462">
        <w:t>To learn about the types of supports that educators and other KEA assessors receive to build capacity to administer KEAs and use the data to inform practice, the study team will also conduct a phone interview with one professional development provider per district, for a total of 12 interviews. The study team will begin identifying respondents</w:t>
      </w:r>
      <w:r w:rsidR="00F863E1" w:rsidRPr="00F61462">
        <w:t xml:space="preserve"> for these interviews during the state-</w:t>
      </w:r>
      <w:r w:rsidRPr="00F61462">
        <w:t xml:space="preserve"> </w:t>
      </w:r>
      <w:r w:rsidR="00F863E1" w:rsidRPr="00F61462">
        <w:t xml:space="preserve">and district-level </w:t>
      </w:r>
      <w:r w:rsidRPr="00F61462">
        <w:t>interviews. After identifying professional development providers who worked with personnel in the case study districts, the district case study leaders will initiate communication with them to gain consent and schedule interviews at convenient times. The district case study lead together with a second researcher will conduct these interviews by phone using the interview protocol for professional development providers. All interviews will be audio recorded with participant consent and last approximately 45 minutes.</w:t>
      </w:r>
    </w:p>
    <w:p w14:paraId="5B73B2D0" w14:textId="6FBB2288" w:rsidR="00584FF1" w:rsidRPr="00F61462" w:rsidRDefault="00767AD9" w:rsidP="00DF06FF">
      <w:pPr>
        <w:pStyle w:val="PPSSTOText"/>
      </w:pPr>
      <w:r w:rsidRPr="00F61462">
        <w:t xml:space="preserve">The study team also will conduct phone interviews with </w:t>
      </w:r>
      <w:r w:rsidR="001539DC" w:rsidRPr="00F61462">
        <w:t>directors</w:t>
      </w:r>
      <w:r w:rsidRPr="00F61462">
        <w:t xml:space="preserve"> from three preschool programs per case study school, for a total of 72 interviews. To capture the experiences of a variety of preschool programs, the interviews will include PreK program directors from one Head Start program, one district-funded prekindergarten, and one private preschool, if possible. All interviews will be audio recorded with participant consent and last approximately 45 minutes. Each participating program will receive a $25 gift certificate as a token of appreciation. These interviews will occur after the on-site school-level interviews (discussed below) to ensure that interviewers have ample prior knowledge of the KEA as it pertains to the district and school. </w:t>
      </w:r>
    </w:p>
    <w:p w14:paraId="4497898D" w14:textId="68A765B0" w:rsidR="00ED1AE6" w:rsidRPr="00F61462" w:rsidRDefault="00C54EF4" w:rsidP="00ED1AE6">
      <w:pPr>
        <w:pStyle w:val="PPSSTOText"/>
      </w:pPr>
      <w:r w:rsidRPr="00F61462">
        <w:rPr>
          <w:b/>
        </w:rPr>
        <w:t>On-site interviews.</w:t>
      </w:r>
      <w:r w:rsidRPr="00F61462">
        <w:t xml:space="preserve"> </w:t>
      </w:r>
      <w:r w:rsidR="00ED1AE6" w:rsidRPr="00F61462">
        <w:t>Two study team members will conduct on-site interviews with district- and school-level staff over a two-day site visit. Before visiting the district, the district case study lead will contact the district superintendent to request nominations for three key informants and two alternates (e.g.</w:t>
      </w:r>
      <w:r w:rsidR="002C38D1" w:rsidRPr="00F61462">
        <w:t>,</w:t>
      </w:r>
      <w:r w:rsidR="00ED1AE6" w:rsidRPr="00F61462">
        <w:t xml:space="preserve"> the superintendent or assistant superintendent of instruction, early learning director, and assessment director or person responsible for overseeing the collection of KEA data) to participate in district-level interviews. The district case s</w:t>
      </w:r>
      <w:r w:rsidR="00A5764F" w:rsidRPr="00F61462">
        <w:t xml:space="preserve">tudy leader will then work with someone designated by the superintendent to schedule the interviews </w:t>
      </w:r>
      <w:r w:rsidR="00A96C44" w:rsidRPr="00F61462">
        <w:t xml:space="preserve">and school site visits </w:t>
      </w:r>
      <w:r w:rsidR="00A5764F" w:rsidRPr="00F61462">
        <w:t xml:space="preserve">or if preferred by the superintendent, the district case study leaders will </w:t>
      </w:r>
      <w:r w:rsidR="00DC04AB" w:rsidRPr="00F61462">
        <w:t xml:space="preserve">communicate directly </w:t>
      </w:r>
      <w:r w:rsidR="00ED1AE6" w:rsidRPr="00F61462">
        <w:t>with nominated interview participants and scheduling interviews</w:t>
      </w:r>
      <w:r w:rsidR="00A5764F" w:rsidRPr="00F61462">
        <w:t xml:space="preserve">. </w:t>
      </w:r>
      <w:r w:rsidR="002C38D1" w:rsidRPr="00F61462">
        <w:t>Similarly, the</w:t>
      </w:r>
      <w:r w:rsidR="00ED1AE6" w:rsidRPr="00F61462">
        <w:t xml:space="preserve"> district case study leader will work with the principals at each of the study schools to identify all </w:t>
      </w:r>
      <w:r w:rsidR="002C38D1" w:rsidRPr="00F61462">
        <w:t xml:space="preserve">of </w:t>
      </w:r>
      <w:r w:rsidR="00ED1AE6" w:rsidRPr="00F61462">
        <w:t>their kindergarten teachers and other staff who help administer the KEA in their schools. A sample of names will be drawn from the full list of relevant staff if there are more staff members than needed in a given respondent role.</w:t>
      </w:r>
      <w:r w:rsidR="00A5764F" w:rsidRPr="00F61462">
        <w:t xml:space="preserve"> The district case study leader will then work with someone designated by the principal to schedule the school staff interviews.</w:t>
      </w:r>
    </w:p>
    <w:p w14:paraId="0484C4F0" w14:textId="498852BF" w:rsidR="00ED1AE6" w:rsidRPr="00F61462" w:rsidRDefault="00ED1AE6" w:rsidP="00ED1AE6">
      <w:pPr>
        <w:pStyle w:val="PPSSTOText"/>
      </w:pPr>
      <w:r w:rsidRPr="00F61462">
        <w:t xml:space="preserve">The same district case study leader and a second researcher will conduct the district-level and school-level interviews using the district-level </w:t>
      </w:r>
      <w:r w:rsidR="00A60BF9" w:rsidRPr="00F61462">
        <w:t xml:space="preserve">interview protocol </w:t>
      </w:r>
      <w:r w:rsidRPr="00F61462">
        <w:t xml:space="preserve">(Appendix </w:t>
      </w:r>
      <w:r w:rsidR="00B97325">
        <w:t>E</w:t>
      </w:r>
      <w:r w:rsidRPr="00F61462">
        <w:t xml:space="preserve">) and school staff interview protocols </w:t>
      </w:r>
      <w:r w:rsidR="00A60BF9" w:rsidRPr="00F61462">
        <w:t xml:space="preserve">(Appendix </w:t>
      </w:r>
      <w:r w:rsidR="00B97325">
        <w:t>F, G, and H</w:t>
      </w:r>
      <w:r w:rsidR="00A60BF9" w:rsidRPr="00F61462">
        <w:t>)</w:t>
      </w:r>
      <w:r w:rsidR="002C38D1" w:rsidRPr="00F61462">
        <w:t>,</w:t>
      </w:r>
      <w:r w:rsidR="00A60BF9" w:rsidRPr="00F61462">
        <w:t xml:space="preserve"> </w:t>
      </w:r>
      <w:r w:rsidRPr="00F61462">
        <w:t xml:space="preserve">as appropriate. All interviews will be audiotaped with participant </w:t>
      </w:r>
      <w:r w:rsidRPr="00F61462">
        <w:lastRenderedPageBreak/>
        <w:t xml:space="preserve">consent. District interviews will last approximately 60 minutes each and school staff interviews will last approximately 45 minutes each. </w:t>
      </w:r>
    </w:p>
    <w:p w14:paraId="6060CC0E" w14:textId="6780DBF9" w:rsidR="00DF06FF" w:rsidRPr="00F61462" w:rsidRDefault="00DF06FF" w:rsidP="00DF06FF">
      <w:pPr>
        <w:pStyle w:val="PPSSTOText"/>
      </w:pPr>
      <w:r w:rsidRPr="00F61462">
        <w:t xml:space="preserve">The two </w:t>
      </w:r>
      <w:r w:rsidR="00F9162D" w:rsidRPr="00F61462">
        <w:t>study team members</w:t>
      </w:r>
      <w:r w:rsidRPr="00F61462">
        <w:t xml:space="preserve"> will spend one day visiting each case study school (</w:t>
      </w:r>
      <w:r w:rsidR="00F9162D" w:rsidRPr="00F61462">
        <w:t xml:space="preserve">school </w:t>
      </w:r>
      <w:r w:rsidR="00684DDA" w:rsidRPr="00F61462">
        <w:t>visits within the same</w:t>
      </w:r>
      <w:r w:rsidR="00F9162D" w:rsidRPr="00F61462">
        <w:t xml:space="preserve"> district will be conducted on </w:t>
      </w:r>
      <w:r w:rsidRPr="00F61462">
        <w:t>consecutive days)</w:t>
      </w:r>
      <w:r w:rsidR="00F55FCD" w:rsidRPr="00F61462">
        <w:t xml:space="preserve"> and schedule district interviews at the beginning or end of each those days</w:t>
      </w:r>
      <w:r w:rsidRPr="00F61462">
        <w:t>. At each school, interviews will be conducted with the principal, two kindergarten teachers, and a test administrator if people other than teachers are involved in collecting KEA data. Interviews will be guided by interview protocols designed for the various school-level staff members</w:t>
      </w:r>
      <w:r w:rsidR="00682670" w:rsidRPr="00F61462">
        <w:t>:</w:t>
      </w:r>
      <w:r w:rsidRPr="00F61462">
        <w:t xml:space="preserve"> </w:t>
      </w:r>
      <w:r w:rsidR="00594AD9" w:rsidRPr="00F61462">
        <w:t>principals</w:t>
      </w:r>
      <w:r w:rsidR="00767AD9" w:rsidRPr="00F61462">
        <w:t xml:space="preserve"> </w:t>
      </w:r>
      <w:r w:rsidR="00ED1AE6" w:rsidRPr="00F61462">
        <w:t xml:space="preserve">(Appendix </w:t>
      </w:r>
      <w:r w:rsidR="00B97325">
        <w:t>F</w:t>
      </w:r>
      <w:r w:rsidR="00682670" w:rsidRPr="00F61462">
        <w:t>)</w:t>
      </w:r>
      <w:r w:rsidRPr="00F61462">
        <w:t>, kindergarten teachers</w:t>
      </w:r>
      <w:r w:rsidR="00682670" w:rsidRPr="00F61462">
        <w:t xml:space="preserve"> </w:t>
      </w:r>
      <w:r w:rsidR="00767AD9" w:rsidRPr="00F61462">
        <w:t>(</w:t>
      </w:r>
      <w:r w:rsidR="00ED1AE6" w:rsidRPr="00F61462">
        <w:t xml:space="preserve">Appendix </w:t>
      </w:r>
      <w:r w:rsidR="00B97325">
        <w:t>G</w:t>
      </w:r>
      <w:r w:rsidR="00682670" w:rsidRPr="00F61462">
        <w:t>)</w:t>
      </w:r>
      <w:r w:rsidR="002E41E7" w:rsidRPr="00F61462">
        <w:t>,</w:t>
      </w:r>
      <w:r w:rsidRPr="00F61462">
        <w:t xml:space="preserve"> </w:t>
      </w:r>
      <w:r w:rsidR="00767AD9" w:rsidRPr="00F61462">
        <w:t xml:space="preserve">and </w:t>
      </w:r>
      <w:r w:rsidRPr="00F61462">
        <w:t>other test administrators</w:t>
      </w:r>
      <w:r w:rsidR="00767AD9" w:rsidRPr="00F61462">
        <w:t xml:space="preserve"> (</w:t>
      </w:r>
      <w:r w:rsidR="00ED1AE6" w:rsidRPr="00F61462">
        <w:t xml:space="preserve">Appendix </w:t>
      </w:r>
      <w:r w:rsidR="00B97325">
        <w:t>H</w:t>
      </w:r>
      <w:r w:rsidR="00682670" w:rsidRPr="00F61462">
        <w:t>)</w:t>
      </w:r>
      <w:r w:rsidRPr="00F61462">
        <w:t xml:space="preserve">. During their visit, both </w:t>
      </w:r>
      <w:r w:rsidR="00F9162D" w:rsidRPr="00F61462">
        <w:t>study team members</w:t>
      </w:r>
      <w:r w:rsidRPr="00F61462">
        <w:t xml:space="preserve"> will be present at the </w:t>
      </w:r>
      <w:r w:rsidR="00ED1AE6" w:rsidRPr="00F61462">
        <w:t xml:space="preserve">district and </w:t>
      </w:r>
      <w:r w:rsidRPr="00F61462">
        <w:t xml:space="preserve">principal </w:t>
      </w:r>
      <w:r w:rsidR="00ED1AE6" w:rsidRPr="00F61462">
        <w:t>interviews</w:t>
      </w:r>
      <w:r w:rsidR="005051C6" w:rsidRPr="00F61462">
        <w:t>, but only one study team member</w:t>
      </w:r>
      <w:r w:rsidRPr="00F61462">
        <w:t xml:space="preserve"> will interview each teacher</w:t>
      </w:r>
      <w:r w:rsidR="00ED1AE6" w:rsidRPr="00F61462">
        <w:t xml:space="preserve"> and test administrator</w:t>
      </w:r>
      <w:r w:rsidRPr="00F61462">
        <w:t>. Thus, two teachers could be interviewed concurrently. This model has been effective in other studies involving similar site visits to district</w:t>
      </w:r>
      <w:r w:rsidR="008737D5" w:rsidRPr="00F61462">
        <w:t xml:space="preserve">s and schools. Having a team of staff members </w:t>
      </w:r>
      <w:r w:rsidRPr="00F61462">
        <w:t>conduct the district and principal interviews t</w:t>
      </w:r>
      <w:r w:rsidR="008737D5" w:rsidRPr="00F61462">
        <w:t>ogether provides each study team member</w:t>
      </w:r>
      <w:r w:rsidRPr="00F61462">
        <w:t xml:space="preserve"> with a broader perspective of the district and a similar context for conducting the teacher interviews independently. Fu</w:t>
      </w:r>
      <w:r w:rsidR="00A4599B" w:rsidRPr="00F61462">
        <w:t>rthermore, by having study team members</w:t>
      </w:r>
      <w:r w:rsidRPr="00F61462">
        <w:t xml:space="preserve"> interview the teachers</w:t>
      </w:r>
      <w:r w:rsidR="00ED1AE6" w:rsidRPr="00F61462">
        <w:t xml:space="preserve"> and test administrators</w:t>
      </w:r>
      <w:r w:rsidRPr="00F61462">
        <w:t xml:space="preserve"> separately, the team can reach more respondents in a cost-effective and time-efficient manner. If </w:t>
      </w:r>
      <w:r w:rsidR="00ED1AE6" w:rsidRPr="00F61462">
        <w:t xml:space="preserve">district or </w:t>
      </w:r>
      <w:r w:rsidRPr="00F61462">
        <w:t>school staff members are not available for interviews at the scheduled site visit, they will be interviewed later by phone.</w:t>
      </w:r>
    </w:p>
    <w:p w14:paraId="7C8128C6" w14:textId="77777777" w:rsidR="00DF06FF" w:rsidRPr="00F61462" w:rsidRDefault="00DF06FF" w:rsidP="00DF06FF">
      <w:pPr>
        <w:pStyle w:val="PPSSTOHeading3"/>
      </w:pPr>
      <w:bookmarkStart w:id="40" w:name="_Toc256935156"/>
      <w:bookmarkStart w:id="41" w:name="_Toc260593252"/>
      <w:r w:rsidRPr="00F61462">
        <w:t>Statistical Methodology and Estimation Procedures</w:t>
      </w:r>
      <w:bookmarkEnd w:id="40"/>
      <w:bookmarkEnd w:id="41"/>
    </w:p>
    <w:p w14:paraId="02061F28" w14:textId="377A4482" w:rsidR="00DF06FF" w:rsidRPr="00F61462" w:rsidRDefault="00DF06FF" w:rsidP="00DF06FF">
      <w:pPr>
        <w:pStyle w:val="PPSSTOText"/>
      </w:pPr>
      <w:r w:rsidRPr="00F61462">
        <w:t>The document review</w:t>
      </w:r>
      <w:r w:rsidR="00910AE2" w:rsidRPr="00F61462">
        <w:t xml:space="preserve"> </w:t>
      </w:r>
      <w:r w:rsidRPr="00F61462">
        <w:t xml:space="preserve">and interviews involve qualitative data collection. Statistical methodology is not applicable. The </w:t>
      </w:r>
      <w:r w:rsidR="007959C6" w:rsidRPr="00F61462">
        <w:t>study team</w:t>
      </w:r>
      <w:r w:rsidRPr="00F61462">
        <w:t xml:space="preserve"> will quantify the qualitative data collected when this quantification can be done reliably.</w:t>
      </w:r>
    </w:p>
    <w:p w14:paraId="3FE5F24F" w14:textId="77777777" w:rsidR="00DF06FF" w:rsidRPr="00F61462" w:rsidRDefault="00DF06FF" w:rsidP="00DF06FF">
      <w:pPr>
        <w:pStyle w:val="PPSSTOHeading3"/>
      </w:pPr>
      <w:bookmarkStart w:id="42" w:name="_Toc256935157"/>
      <w:bookmarkStart w:id="43" w:name="_Toc260593253"/>
      <w:r w:rsidRPr="00F61462">
        <w:t>Degree of Accuracy Needed</w:t>
      </w:r>
      <w:bookmarkEnd w:id="42"/>
      <w:bookmarkEnd w:id="43"/>
    </w:p>
    <w:p w14:paraId="0EACDE88" w14:textId="35BDE260" w:rsidR="00DD05FE" w:rsidRPr="00F61462" w:rsidRDefault="00DF06FF" w:rsidP="00040782">
      <w:pPr>
        <w:pStyle w:val="PPSSTOText"/>
      </w:pPr>
      <w:r w:rsidRPr="00F61462">
        <w:t xml:space="preserve">The </w:t>
      </w:r>
      <w:r w:rsidR="007959C6" w:rsidRPr="00F61462">
        <w:t>study team</w:t>
      </w:r>
      <w:r w:rsidRPr="00F61462">
        <w:t xml:space="preserve"> will do everything possible to maximize the accuracy of the data collected for each of the case studies. All interviews (subject to the permission of the respondent) will be recorded to improve the accuracy of reporting. Furthermore, site visitors will attend detailed training and will review background information </w:t>
      </w:r>
      <w:r w:rsidR="002F58D4" w:rsidRPr="00F61462">
        <w:t>before</w:t>
      </w:r>
      <w:r w:rsidRPr="00F61462">
        <w:t xml:space="preserve"> planning their visit to ensure efficient, consistent, and accurate </w:t>
      </w:r>
      <w:r w:rsidR="00040782" w:rsidRPr="00F61462">
        <w:t xml:space="preserve">use of the </w:t>
      </w:r>
      <w:r w:rsidRPr="00F61462">
        <w:t>data collection</w:t>
      </w:r>
      <w:r w:rsidR="00040782" w:rsidRPr="00F61462">
        <w:t xml:space="preserve"> protocols</w:t>
      </w:r>
      <w:r w:rsidRPr="00F61462">
        <w:t>.</w:t>
      </w:r>
      <w:r w:rsidR="00DD05FE" w:rsidRPr="00F61462">
        <w:t xml:space="preserve"> </w:t>
      </w:r>
      <w:r w:rsidR="00386664" w:rsidRPr="00F61462">
        <w:t xml:space="preserve">Accuracy of analysis will be further facilitated through the use </w:t>
      </w:r>
      <w:r w:rsidR="002F58D4" w:rsidRPr="00F61462">
        <w:t xml:space="preserve">of </w:t>
      </w:r>
      <w:r w:rsidR="00386664" w:rsidRPr="00F61462">
        <w:t>qualitative research data analysis software</w:t>
      </w:r>
      <w:r w:rsidR="00267827" w:rsidRPr="00F61462">
        <w:t xml:space="preserve"> that will support reliability across those involved in coding responses</w:t>
      </w:r>
      <w:r w:rsidR="00386664" w:rsidRPr="00F61462">
        <w:t xml:space="preserve">. </w:t>
      </w:r>
    </w:p>
    <w:p w14:paraId="1BDB9863" w14:textId="77777777" w:rsidR="00DF06FF" w:rsidRPr="00F61462" w:rsidRDefault="00DF06FF" w:rsidP="00DF06FF">
      <w:pPr>
        <w:pStyle w:val="PPSSTOHeading3"/>
      </w:pPr>
      <w:bookmarkStart w:id="44" w:name="_Toc256935158"/>
      <w:bookmarkStart w:id="45" w:name="_Toc260593254"/>
      <w:r w:rsidRPr="00F61462">
        <w:t>Use of Periodic Data Collection</w:t>
      </w:r>
      <w:bookmarkEnd w:id="44"/>
      <w:bookmarkEnd w:id="45"/>
    </w:p>
    <w:p w14:paraId="5271C5A3" w14:textId="622F6A20" w:rsidR="00DF06FF" w:rsidRPr="00F61462" w:rsidRDefault="00DF06FF" w:rsidP="00DF06FF">
      <w:pPr>
        <w:pStyle w:val="PPSSTOText"/>
      </w:pPr>
      <w:r w:rsidRPr="00F61462">
        <w:t xml:space="preserve">The team will visit each site </w:t>
      </w:r>
      <w:r w:rsidR="002F58D4" w:rsidRPr="00F61462">
        <w:t xml:space="preserve">only </w:t>
      </w:r>
      <w:r w:rsidRPr="00F61462">
        <w:t xml:space="preserve">one time. </w:t>
      </w:r>
    </w:p>
    <w:p w14:paraId="34AC057A" w14:textId="7D353896" w:rsidR="00DF06FF" w:rsidRPr="00F61462" w:rsidRDefault="00DF06FF" w:rsidP="00752F71">
      <w:pPr>
        <w:tabs>
          <w:tab w:val="left" w:pos="-720"/>
        </w:tabs>
        <w:suppressAutoHyphens/>
        <w:ind w:left="990" w:hanging="630"/>
        <w:rPr>
          <w:rFonts w:asciiTheme="minorHAnsi" w:hAnsiTheme="minorHAnsi" w:cstheme="minorHAnsi"/>
          <w:b/>
          <w:color w:val="000000" w:themeColor="text1"/>
        </w:rPr>
      </w:pPr>
      <w:bookmarkStart w:id="46" w:name="_Toc354406151"/>
      <w:r w:rsidRPr="00F61462">
        <w:rPr>
          <w:rFonts w:asciiTheme="minorHAnsi" w:hAnsiTheme="minorHAnsi" w:cstheme="minorHAnsi"/>
          <w:b/>
          <w:color w:val="000000" w:themeColor="text1"/>
        </w:rPr>
        <w:t>B.3.</w:t>
      </w:r>
      <w:r w:rsidRPr="00F61462">
        <w:rPr>
          <w:rFonts w:asciiTheme="minorHAnsi" w:hAnsiTheme="minorHAnsi" w:cstheme="minorHAnsi"/>
          <w:b/>
          <w:color w:val="000000" w:themeColor="text1"/>
        </w:rPr>
        <w:tab/>
        <w:t>Methods for Maximizing Response Rate and Dealing with Nonresponse</w:t>
      </w:r>
      <w:bookmarkEnd w:id="46"/>
    </w:p>
    <w:p w14:paraId="25D9AF7D" w14:textId="2612AE1B" w:rsidR="00DF06FF" w:rsidRPr="00F61462" w:rsidRDefault="00DF06FF" w:rsidP="00DF06FF">
      <w:pPr>
        <w:pStyle w:val="PPSSTOText"/>
      </w:pPr>
      <w:r w:rsidRPr="00F61462">
        <w:t>SRI has extensive experience in gaining access to states, districts, and schools for research purposes. The study team will use a top-down strategy for recruitment, starting at the state level followed by districts and then schools, and begin recruitment immediately upon OMB approval. The study team will invest time to thoroughly train all research staff involved in recruitment</w:t>
      </w:r>
      <w:r w:rsidR="007A7200" w:rsidRPr="00F61462">
        <w:t xml:space="preserve"> </w:t>
      </w:r>
      <w:r w:rsidRPr="00F61462">
        <w:t>to clearly describe study purposes and requirements and to gain support and endorsement while being mindful of authority and decision</w:t>
      </w:r>
      <w:r w:rsidR="00627FF5" w:rsidRPr="00F61462">
        <w:t>-</w:t>
      </w:r>
      <w:r w:rsidRPr="00F61462">
        <w:t xml:space="preserve">making structures at the state, district, and local levels. </w:t>
      </w:r>
      <w:r w:rsidR="004F503E" w:rsidRPr="00F61462">
        <w:t xml:space="preserve">Using these recruitment strategies, </w:t>
      </w:r>
      <w:r w:rsidR="007D2D41" w:rsidRPr="00F61462">
        <w:t>the study team</w:t>
      </w:r>
      <w:r w:rsidR="004F503E" w:rsidRPr="00F61462">
        <w:t xml:space="preserve"> expect</w:t>
      </w:r>
      <w:r w:rsidR="007D2D41" w:rsidRPr="00F61462">
        <w:t>s</w:t>
      </w:r>
      <w:r w:rsidR="004F503E" w:rsidRPr="00F61462">
        <w:t xml:space="preserve"> a response rate of </w:t>
      </w:r>
      <w:r w:rsidR="00910AE2" w:rsidRPr="00F61462">
        <w:t>90</w:t>
      </w:r>
      <w:r w:rsidR="004F503E" w:rsidRPr="00F61462">
        <w:t xml:space="preserve"> percent. </w:t>
      </w:r>
    </w:p>
    <w:p w14:paraId="2B2E1345" w14:textId="3BA4708C" w:rsidR="00DF06FF" w:rsidRPr="00F61462" w:rsidRDefault="00DF06FF" w:rsidP="00DF06FF">
      <w:pPr>
        <w:pStyle w:val="PPSSTOText"/>
      </w:pPr>
      <w:r w:rsidRPr="00F61462">
        <w:t>Upon receiving OMB approval, study team leaders will send a letter to the state superintendent informing him or her of the state’s inclusion in the study</w:t>
      </w:r>
      <w:r w:rsidR="00752F71" w:rsidRPr="00F61462">
        <w:t xml:space="preserve"> (sample letter in</w:t>
      </w:r>
      <w:r w:rsidR="00611797" w:rsidRPr="00F61462">
        <w:t xml:space="preserve"> </w:t>
      </w:r>
      <w:r w:rsidR="00752F71" w:rsidRPr="00F61462">
        <w:t xml:space="preserve">Appendix </w:t>
      </w:r>
      <w:r w:rsidR="00B97325">
        <w:t>B</w:t>
      </w:r>
      <w:r w:rsidR="00752F71" w:rsidRPr="00F61462">
        <w:t>)</w:t>
      </w:r>
      <w:r w:rsidRPr="00F61462">
        <w:t xml:space="preserve">. </w:t>
      </w:r>
      <w:r w:rsidR="00D871AC" w:rsidRPr="00F61462">
        <w:t>The state RTT-ELC coordinator</w:t>
      </w:r>
      <w:r w:rsidRPr="00F61462">
        <w:t xml:space="preserve"> will be copied on the letter, and study team leaders will contact </w:t>
      </w:r>
      <w:r w:rsidR="00D871AC" w:rsidRPr="00F61462">
        <w:t>the state superintendent</w:t>
      </w:r>
      <w:r w:rsidRPr="00F61462">
        <w:t xml:space="preserve"> </w:t>
      </w:r>
      <w:r w:rsidR="00D871AC" w:rsidRPr="00F61462">
        <w:t>within a week of sending the letter</w:t>
      </w:r>
      <w:r w:rsidR="007A7200" w:rsidRPr="00F61462">
        <w:t xml:space="preserve"> to </w:t>
      </w:r>
      <w:r w:rsidRPr="00F61462">
        <w:t xml:space="preserve">discuss the study (including its importance and </w:t>
      </w:r>
      <w:r w:rsidRPr="00F61462">
        <w:lastRenderedPageBreak/>
        <w:t xml:space="preserve">value), confirm KEA implementation in fall 2014, </w:t>
      </w:r>
      <w:r w:rsidR="009A7925" w:rsidRPr="00F61462">
        <w:t xml:space="preserve">answer </w:t>
      </w:r>
      <w:r w:rsidR="00F9162D" w:rsidRPr="00F61462">
        <w:t xml:space="preserve">any </w:t>
      </w:r>
      <w:r w:rsidR="009A7925" w:rsidRPr="00F61462">
        <w:t xml:space="preserve">questions, </w:t>
      </w:r>
      <w:r w:rsidRPr="00F61462">
        <w:t>and obtain agreement to participate</w:t>
      </w:r>
      <w:r w:rsidR="00D871AC" w:rsidRPr="00F61462">
        <w:t>. If the superintendent agrees to having the state participate in the study, the study team will contact the state RTT-ELC coordinator who oversees the state’s KEA to also discuss the study.</w:t>
      </w:r>
    </w:p>
    <w:p w14:paraId="21A61523" w14:textId="718F53D4" w:rsidR="00DF06FF" w:rsidRPr="00F61462" w:rsidRDefault="00DF06FF" w:rsidP="00DF06FF">
      <w:pPr>
        <w:pStyle w:val="PPSSTOText"/>
      </w:pPr>
      <w:r w:rsidRPr="00F61462">
        <w:t xml:space="preserve">The study team will ask the </w:t>
      </w:r>
      <w:r w:rsidR="00D871AC" w:rsidRPr="00F61462">
        <w:t>RTT-ELC coordinator</w:t>
      </w:r>
      <w:r w:rsidRPr="00F61462">
        <w:t xml:space="preserve"> to provide a list of districts implementing the KEA in fall 2014 (if implementation is optional) and </w:t>
      </w:r>
      <w:r w:rsidR="009A7925" w:rsidRPr="00F61462">
        <w:t xml:space="preserve">to designate which of these </w:t>
      </w:r>
      <w:r w:rsidRPr="00F61462">
        <w:t xml:space="preserve">districts </w:t>
      </w:r>
      <w:r w:rsidR="00986BA5" w:rsidRPr="00F61462">
        <w:t xml:space="preserve">are examples of </w:t>
      </w:r>
      <w:r w:rsidRPr="00F61462">
        <w:t>implementation</w:t>
      </w:r>
      <w:r w:rsidR="00986BA5" w:rsidRPr="00F61462">
        <w:t xml:space="preserve"> worth further study</w:t>
      </w:r>
      <w:r w:rsidRPr="00F61462">
        <w:t xml:space="preserve">. Once the </w:t>
      </w:r>
      <w:r w:rsidR="00F9162D" w:rsidRPr="00F61462">
        <w:t xml:space="preserve">study team selects the </w:t>
      </w:r>
      <w:r w:rsidRPr="00F61462">
        <w:t xml:space="preserve">three districts </w:t>
      </w:r>
      <w:r w:rsidR="00F9162D" w:rsidRPr="00F61462">
        <w:t>to include in the study</w:t>
      </w:r>
      <w:r w:rsidRPr="00F61462">
        <w:t xml:space="preserve">, the study team will ask the </w:t>
      </w:r>
      <w:r w:rsidR="00D871AC" w:rsidRPr="00F61462">
        <w:t>RTT-ELC coordinator</w:t>
      </w:r>
      <w:r w:rsidRPr="00F61462">
        <w:t xml:space="preserve"> to help with district and school recruitment by letting the districts know about the study in advance of the study team contacting them. Next, the district study team</w:t>
      </w:r>
      <w:r w:rsidR="009A7925" w:rsidRPr="00F61462">
        <w:t xml:space="preserve"> </w:t>
      </w:r>
      <w:r w:rsidRPr="00F61462">
        <w:t xml:space="preserve">will contact the district superintendent for each district in the sample by email and </w:t>
      </w:r>
      <w:r w:rsidR="00D871AC" w:rsidRPr="00F61462">
        <w:t xml:space="preserve">then follow up by phone within a week to </w:t>
      </w:r>
      <w:r w:rsidRPr="00F61462">
        <w:t xml:space="preserve">discuss the study (including its importance and value), confirm KEA implementation in fall 2014, </w:t>
      </w:r>
      <w:r w:rsidR="009A7925" w:rsidRPr="00F61462">
        <w:t>answer district questions, find out about any local</w:t>
      </w:r>
      <w:r w:rsidR="001A402C" w:rsidRPr="00F61462">
        <w:t xml:space="preserve"> research approval requirements, </w:t>
      </w:r>
      <w:r w:rsidRPr="00F61462">
        <w:t>and obtain agreement to participate</w:t>
      </w:r>
      <w:r w:rsidR="00752F71" w:rsidRPr="00F61462">
        <w:t xml:space="preserve"> (sample letter in Appendix </w:t>
      </w:r>
      <w:r w:rsidR="00B97325">
        <w:t>B</w:t>
      </w:r>
      <w:r w:rsidR="00752F71" w:rsidRPr="00F61462">
        <w:t>)</w:t>
      </w:r>
      <w:r w:rsidRPr="00F61462">
        <w:t>.</w:t>
      </w:r>
      <w:r w:rsidR="00D871AC" w:rsidRPr="00F61462">
        <w:t xml:space="preserve"> </w:t>
      </w:r>
      <w:r w:rsidRPr="00F61462">
        <w:t xml:space="preserve">If a district declines </w:t>
      </w:r>
      <w:r w:rsidR="00675253" w:rsidRPr="00F61462">
        <w:t xml:space="preserve">to </w:t>
      </w:r>
      <w:r w:rsidRPr="00F61462">
        <w:t>participat</w:t>
      </w:r>
      <w:r w:rsidR="00675253" w:rsidRPr="00F61462">
        <w:t>e</w:t>
      </w:r>
      <w:r w:rsidRPr="00F61462">
        <w:t>, the study team will contact districts on the alternate list.</w:t>
      </w:r>
    </w:p>
    <w:p w14:paraId="7B8595BC" w14:textId="06D8ECEC" w:rsidR="00DF06FF" w:rsidRPr="00F61462" w:rsidRDefault="00DF06FF" w:rsidP="00DF06FF">
      <w:pPr>
        <w:pStyle w:val="PPSSTOText"/>
      </w:pPr>
      <w:r w:rsidRPr="00F61462">
        <w:t xml:space="preserve">After </w:t>
      </w:r>
      <w:r w:rsidR="007B538D" w:rsidRPr="00F61462">
        <w:t xml:space="preserve">the </w:t>
      </w:r>
      <w:r w:rsidRPr="00F61462">
        <w:t xml:space="preserve">district </w:t>
      </w:r>
      <w:r w:rsidR="007B538D" w:rsidRPr="00F61462">
        <w:t>superintendent agrees</w:t>
      </w:r>
      <w:r w:rsidRPr="00F61462">
        <w:t xml:space="preserve"> to participate</w:t>
      </w:r>
      <w:r w:rsidR="00E763D7" w:rsidRPr="00F61462">
        <w:t xml:space="preserve"> in the study</w:t>
      </w:r>
      <w:r w:rsidRPr="00F61462">
        <w:t xml:space="preserve">, the district study team leader will ask the </w:t>
      </w:r>
      <w:r w:rsidR="00E763D7" w:rsidRPr="00F61462">
        <w:t>him or her</w:t>
      </w:r>
      <w:r w:rsidRPr="00F61462">
        <w:t xml:space="preserve"> to identify a main district contact with whom the study team will </w:t>
      </w:r>
      <w:r w:rsidR="008C3DA0" w:rsidRPr="00F61462">
        <w:t>work to identify appropriate staff for the interviews and select and recruit schools from the list of potential schools identified by the study team through the sample stratification process described above</w:t>
      </w:r>
      <w:r w:rsidRPr="00F61462">
        <w:t>.</w:t>
      </w:r>
      <w:r w:rsidR="00DD645F" w:rsidRPr="00F61462">
        <w:t xml:space="preserve"> If there is no one to coordinate the scheduling of interviews at the district, the district case study leader will contact the district staff </w:t>
      </w:r>
      <w:r w:rsidR="00E763D7" w:rsidRPr="00F61462">
        <w:t xml:space="preserve">to be interviewed </w:t>
      </w:r>
      <w:r w:rsidR="00DD645F" w:rsidRPr="00F61462">
        <w:t xml:space="preserve">using the recruitment letter in Appendix </w:t>
      </w:r>
      <w:r w:rsidR="00B97325">
        <w:t>B</w:t>
      </w:r>
      <w:r w:rsidR="00DD645F" w:rsidRPr="00F61462">
        <w:t>.</w:t>
      </w:r>
      <w:r w:rsidRPr="00F61462">
        <w:t xml:space="preserve"> </w:t>
      </w:r>
      <w:r w:rsidR="001A402C" w:rsidRPr="00F61462">
        <w:t xml:space="preserve">If there are local requirements to approve research studies, the study team will follow </w:t>
      </w:r>
      <w:r w:rsidR="00675253" w:rsidRPr="00F61462">
        <w:t>them</w:t>
      </w:r>
      <w:r w:rsidR="001A402C" w:rsidRPr="00F61462">
        <w:t xml:space="preserve"> and submit the necessary application for conducting research.</w:t>
      </w:r>
    </w:p>
    <w:p w14:paraId="4ECE4C13" w14:textId="37E38AB2" w:rsidR="00DF06FF" w:rsidRPr="00F61462" w:rsidRDefault="009A7925" w:rsidP="00DF06FF">
      <w:pPr>
        <w:pStyle w:val="PPSSTOText"/>
      </w:pPr>
      <w:r w:rsidRPr="00F61462">
        <w:t xml:space="preserve">Once the district has agreed to participate, the study team will ask the district contact to help with school recruitment by letting the school principals know about the study in advance of the study team contacting them. Next, </w:t>
      </w:r>
      <w:r w:rsidR="00DF06FF" w:rsidRPr="00F61462">
        <w:t>the district study team will contact the principals at the two target schools by email to describe the study (including its importance and value), confirm KEA implementation in fall 2014, and obtain agreement to participate</w:t>
      </w:r>
      <w:r w:rsidR="00752F71" w:rsidRPr="00F61462">
        <w:t xml:space="preserve"> (sample letter in Appendix </w:t>
      </w:r>
      <w:r w:rsidR="00B97325">
        <w:t>B</w:t>
      </w:r>
      <w:r w:rsidR="00752F71" w:rsidRPr="00F61462">
        <w:t>)</w:t>
      </w:r>
      <w:r w:rsidR="00DF06FF" w:rsidRPr="00F61462">
        <w:t xml:space="preserve">. The district study team leaders </w:t>
      </w:r>
      <w:r w:rsidR="00D871AC" w:rsidRPr="00F61462">
        <w:t>will call principals within one week of the email</w:t>
      </w:r>
      <w:r w:rsidR="00DF06FF" w:rsidRPr="00F61462">
        <w:t xml:space="preserve"> to explain the study, answer the principals’ questions, and discuss the benefits of taking part in the study as well as expected level of effort that will be required of school staff. </w:t>
      </w:r>
      <w:r w:rsidR="00DD645F" w:rsidRPr="00F61462">
        <w:t xml:space="preserve">After a principal </w:t>
      </w:r>
      <w:r w:rsidR="00E763D7" w:rsidRPr="00F61462">
        <w:t xml:space="preserve">agrees </w:t>
      </w:r>
      <w:r w:rsidR="00DD645F" w:rsidRPr="00F61462">
        <w:t>to participate</w:t>
      </w:r>
      <w:r w:rsidR="00E763D7" w:rsidRPr="00F61462">
        <w:t xml:space="preserve"> in the study</w:t>
      </w:r>
      <w:r w:rsidR="00DD645F" w:rsidRPr="00F61462">
        <w:t xml:space="preserve">, the district study team leader will ask the principal to identify a main school contact with whom the study team will work to identify appropriate staff for the interviews and help with the scheduling. </w:t>
      </w:r>
      <w:r w:rsidR="00675253" w:rsidRPr="00F61462">
        <w:t>If</w:t>
      </w:r>
      <w:r w:rsidR="00DF06FF" w:rsidRPr="00F61462">
        <w:t xml:space="preserve"> the school does not wish to participate, the study team will contact other schools within the district on the alternate list. In small districts where there are no alternate options, the study team may need to recruit a different district from the list of sample districts. In these special cases, the study team will consult the Department to develop an alternative plan.</w:t>
      </w:r>
    </w:p>
    <w:p w14:paraId="34CBD7D8" w14:textId="632B9B14" w:rsidR="00F16B33" w:rsidRPr="00F61462" w:rsidRDefault="009660F4" w:rsidP="00DF06FF">
      <w:pPr>
        <w:pStyle w:val="PPSSTOText"/>
      </w:pPr>
      <w:r w:rsidRPr="00F61462">
        <w:t xml:space="preserve">To identify </w:t>
      </w:r>
      <w:r w:rsidR="00E962C7" w:rsidRPr="00F61462">
        <w:t>pro</w:t>
      </w:r>
      <w:r w:rsidRPr="00F61462">
        <w:t>fessional development providers who</w:t>
      </w:r>
      <w:r w:rsidR="00E962C7" w:rsidRPr="00F61462">
        <w:t xml:space="preserve"> have been supporting the implementation of the KEA </w:t>
      </w:r>
      <w:r w:rsidRPr="00F61462">
        <w:t xml:space="preserve">through training or coaching </w:t>
      </w:r>
      <w:r w:rsidR="00E962C7" w:rsidRPr="00F61462">
        <w:t xml:space="preserve">in </w:t>
      </w:r>
      <w:r w:rsidRPr="00F61462">
        <w:t>the case study districts, the study team will ask the state and district contacts for nominations</w:t>
      </w:r>
      <w:r w:rsidR="00E962C7" w:rsidRPr="00F61462">
        <w:t xml:space="preserve">. The </w:t>
      </w:r>
      <w:r w:rsidR="00DC0511" w:rsidRPr="00F61462">
        <w:t xml:space="preserve">district </w:t>
      </w:r>
      <w:r w:rsidR="00E962C7" w:rsidRPr="00F61462">
        <w:t>study team will then contact the provider</w:t>
      </w:r>
      <w:r w:rsidRPr="00F61462">
        <w:t>s identified</w:t>
      </w:r>
      <w:r w:rsidR="00E962C7" w:rsidRPr="00F61462">
        <w:t xml:space="preserve"> to explain the study</w:t>
      </w:r>
      <w:r w:rsidR="00F863E1" w:rsidRPr="00F61462">
        <w:t xml:space="preserve"> </w:t>
      </w:r>
      <w:r w:rsidR="00DC0511" w:rsidRPr="00F61462">
        <w:t>and obtain agreement to participate</w:t>
      </w:r>
      <w:r w:rsidR="00D871AC" w:rsidRPr="00F61462">
        <w:t xml:space="preserve"> first by email</w:t>
      </w:r>
      <w:r w:rsidR="00DC0511" w:rsidRPr="00F61462">
        <w:t xml:space="preserve"> </w:t>
      </w:r>
      <w:r w:rsidR="00F863E1" w:rsidRPr="00F61462">
        <w:t>(sample letter in Appendix</w:t>
      </w:r>
      <w:r w:rsidR="00B97325">
        <w:t xml:space="preserve"> B</w:t>
      </w:r>
      <w:r w:rsidR="00F863E1" w:rsidRPr="00F61462">
        <w:t>)</w:t>
      </w:r>
      <w:r w:rsidR="00F55FCD" w:rsidRPr="00F61462">
        <w:t>. Within one week the email, the study team will call the professional development providers to follow up on the email and schedule an interview</w:t>
      </w:r>
      <w:r w:rsidR="00E962C7" w:rsidRPr="00F61462">
        <w:t>. If the professional development provider does not wish to participate, the study team will contact other providers on the list.</w:t>
      </w:r>
      <w:r w:rsidRPr="00F61462">
        <w:t xml:space="preserve"> </w:t>
      </w:r>
    </w:p>
    <w:p w14:paraId="22C0A64E" w14:textId="7DC2C4D5" w:rsidR="00986BA5" w:rsidRPr="00F61462" w:rsidRDefault="00986BA5" w:rsidP="00DF06FF">
      <w:pPr>
        <w:pStyle w:val="PPSSTOText"/>
      </w:pPr>
      <w:r w:rsidRPr="00F61462">
        <w:t>To recruit preschools linked to case study schools to participate, the study team will ask both the district and school contact for nominations.</w:t>
      </w:r>
      <w:r w:rsidR="009660F4" w:rsidRPr="00F61462">
        <w:t xml:space="preserve"> </w:t>
      </w:r>
      <w:r w:rsidR="00DC0511" w:rsidRPr="00F61462">
        <w:t xml:space="preserve">The district study team will then contact the preschool directors to explain the study and obtain agreement to participate </w:t>
      </w:r>
      <w:r w:rsidR="00D871AC" w:rsidRPr="00F61462">
        <w:t xml:space="preserve">by email </w:t>
      </w:r>
      <w:r w:rsidR="00DC0511" w:rsidRPr="00F61462">
        <w:t xml:space="preserve">(sample letter in Appendix </w:t>
      </w:r>
      <w:r w:rsidR="00B97325">
        <w:t>B</w:t>
      </w:r>
      <w:r w:rsidR="00DC0511" w:rsidRPr="00F61462">
        <w:t>)</w:t>
      </w:r>
      <w:r w:rsidR="00D871AC" w:rsidRPr="00F61462">
        <w:t xml:space="preserve"> and then </w:t>
      </w:r>
      <w:r w:rsidR="00995B0E" w:rsidRPr="00F61462">
        <w:t xml:space="preserve">follow up </w:t>
      </w:r>
      <w:r w:rsidR="00D871AC" w:rsidRPr="00F61462">
        <w:t>by phone within one week of the email</w:t>
      </w:r>
      <w:r w:rsidR="00DC0511" w:rsidRPr="00F61462">
        <w:t xml:space="preserve">. </w:t>
      </w:r>
      <w:r w:rsidRPr="00F61462">
        <w:t xml:space="preserve">If the preschool does not wish to participate, the </w:t>
      </w:r>
      <w:r w:rsidRPr="00F61462">
        <w:lastRenderedPageBreak/>
        <w:t>study team will contact other preschools on the alternate list. In districts where there are no alternate options, the study team will consult the Department to develop an alternative plan.</w:t>
      </w:r>
    </w:p>
    <w:p w14:paraId="5B495BA1" w14:textId="77777777" w:rsidR="00DF06FF" w:rsidRPr="00F61462" w:rsidRDefault="00DF06FF" w:rsidP="00752F71">
      <w:pPr>
        <w:pStyle w:val="PPSSTOHeading2"/>
      </w:pPr>
      <w:bookmarkStart w:id="47" w:name="_Toc260593255"/>
      <w:r w:rsidRPr="00F61462">
        <w:t>B.4.</w:t>
      </w:r>
      <w:r w:rsidRPr="00F61462">
        <w:tab/>
        <w:t>Test of Procedures and Methods</w:t>
      </w:r>
      <w:bookmarkEnd w:id="47"/>
    </w:p>
    <w:p w14:paraId="6742894A" w14:textId="66AFD35C" w:rsidR="00ED02F0" w:rsidRPr="00F61462" w:rsidRDefault="00DF06FF" w:rsidP="00986BA5">
      <w:pPr>
        <w:pStyle w:val="PPSSTOText"/>
      </w:pPr>
      <w:r w:rsidRPr="00F61462">
        <w:t xml:space="preserve">The </w:t>
      </w:r>
      <w:r w:rsidR="007959C6" w:rsidRPr="00F61462">
        <w:t>study team</w:t>
      </w:r>
      <w:r w:rsidRPr="00F61462">
        <w:t xml:space="preserve"> </w:t>
      </w:r>
      <w:r w:rsidR="00A4599B" w:rsidRPr="00F61462">
        <w:t>pilot</w:t>
      </w:r>
      <w:r w:rsidR="002C38D1" w:rsidRPr="00F61462">
        <w:t>ed the</w:t>
      </w:r>
      <w:r w:rsidRPr="00F61462">
        <w:t xml:space="preserve"> </w:t>
      </w:r>
      <w:r w:rsidR="004B5228" w:rsidRPr="00F61462">
        <w:t xml:space="preserve">interview </w:t>
      </w:r>
      <w:r w:rsidRPr="00F61462">
        <w:t>p</w:t>
      </w:r>
      <w:r w:rsidR="00CB01D2" w:rsidRPr="00F61462">
        <w:t xml:space="preserve">rotocol items </w:t>
      </w:r>
      <w:r w:rsidR="00FA559D" w:rsidRPr="00F61462">
        <w:t xml:space="preserve">to ensure clarity with respondents in states </w:t>
      </w:r>
      <w:r w:rsidR="006C0E3D" w:rsidRPr="00F61462">
        <w:t xml:space="preserve">and districts </w:t>
      </w:r>
      <w:r w:rsidR="00FA559D" w:rsidRPr="00F61462">
        <w:t>that were not selected for the study but were implementing KEAs.</w:t>
      </w:r>
      <w:r w:rsidR="00CB01D2" w:rsidRPr="00F61462">
        <w:t xml:space="preserve"> </w:t>
      </w:r>
      <w:r w:rsidR="00FA559D" w:rsidRPr="00F61462">
        <w:t xml:space="preserve">Based on recommendations from TWG members, the Department, and the knowledge of the study team, </w:t>
      </w:r>
      <w:r w:rsidR="00B37947" w:rsidRPr="00F61462">
        <w:t>the study team</w:t>
      </w:r>
      <w:r w:rsidR="00FA559D" w:rsidRPr="00F61462">
        <w:t xml:space="preserve"> identified </w:t>
      </w:r>
      <w:r w:rsidR="006C0E3D" w:rsidRPr="00F61462">
        <w:t>f</w:t>
      </w:r>
      <w:r w:rsidR="0052120E" w:rsidRPr="00F61462">
        <w:t xml:space="preserve">our </w:t>
      </w:r>
      <w:r w:rsidR="006C0E3D" w:rsidRPr="00F61462">
        <w:t>sites</w:t>
      </w:r>
      <w:r w:rsidR="00FA559D" w:rsidRPr="00F61462">
        <w:t xml:space="preserve"> (</w:t>
      </w:r>
      <w:r w:rsidR="00B37947" w:rsidRPr="00F61462">
        <w:t xml:space="preserve">California, </w:t>
      </w:r>
      <w:r w:rsidR="00FA559D" w:rsidRPr="00F61462">
        <w:t xml:space="preserve">Oregon, Minnesota, </w:t>
      </w:r>
      <w:r w:rsidR="0052120E" w:rsidRPr="00F61462">
        <w:t>and the District of Columbia)</w:t>
      </w:r>
      <w:r w:rsidR="00B37947" w:rsidRPr="00F61462">
        <w:t xml:space="preserve"> </w:t>
      </w:r>
      <w:r w:rsidR="006C0E3D" w:rsidRPr="00F61462">
        <w:t>in which to pilot the interview protocols</w:t>
      </w:r>
      <w:r w:rsidR="00ED02F0" w:rsidRPr="00F61462">
        <w:t xml:space="preserve">. </w:t>
      </w:r>
      <w:r w:rsidR="006C0E3D" w:rsidRPr="00F61462">
        <w:t>The study team</w:t>
      </w:r>
      <w:r w:rsidR="00ED02F0" w:rsidRPr="00F61462">
        <w:t xml:space="preserve"> contacted state</w:t>
      </w:r>
      <w:r w:rsidR="006C0E3D" w:rsidRPr="00F61462">
        <w:t xml:space="preserve"> and district level staff in charge of local KEA implementation</w:t>
      </w:r>
      <w:r w:rsidR="00ED02F0" w:rsidRPr="00F61462">
        <w:t xml:space="preserve"> to </w:t>
      </w:r>
      <w:r w:rsidR="006C0E3D" w:rsidRPr="00F61462">
        <w:t xml:space="preserve">request interviews and nominations of staff in other roles who were </w:t>
      </w:r>
      <w:r w:rsidR="00ED02F0" w:rsidRPr="00F61462">
        <w:t xml:space="preserve">knowledgeable about KEA </w:t>
      </w:r>
      <w:r w:rsidR="00B37947" w:rsidRPr="00F61462">
        <w:t xml:space="preserve">implementation </w:t>
      </w:r>
      <w:r w:rsidR="006C0E3D" w:rsidRPr="00F61462">
        <w:t xml:space="preserve">and </w:t>
      </w:r>
      <w:r w:rsidR="00B37947" w:rsidRPr="00F61462">
        <w:t xml:space="preserve">who </w:t>
      </w:r>
      <w:r w:rsidR="006C0E3D" w:rsidRPr="00F61462">
        <w:t>might</w:t>
      </w:r>
      <w:r w:rsidR="00ED02F0" w:rsidRPr="00F61462">
        <w:t xml:space="preserve"> be willing to participate in the pilot. These nominated </w:t>
      </w:r>
      <w:r w:rsidR="006C0E3D" w:rsidRPr="00F61462">
        <w:t>respondents</w:t>
      </w:r>
      <w:r w:rsidR="00ED02F0" w:rsidRPr="00F61462">
        <w:t xml:space="preserve"> were </w:t>
      </w:r>
      <w:r w:rsidR="006C0E3D" w:rsidRPr="00F61462">
        <w:t>invited to participate and to nominate additional potential respondents</w:t>
      </w:r>
      <w:r w:rsidR="00ED02F0" w:rsidRPr="00F61462">
        <w:t xml:space="preserve">. In total, </w:t>
      </w:r>
      <w:r w:rsidR="006C0E3D" w:rsidRPr="00F61462">
        <w:t>the study team</w:t>
      </w:r>
      <w:r w:rsidR="00ED02F0" w:rsidRPr="00F61462">
        <w:t xml:space="preserve"> piloted </w:t>
      </w:r>
      <w:r w:rsidR="006C0E3D" w:rsidRPr="00F61462">
        <w:t>six interview</w:t>
      </w:r>
      <w:r w:rsidR="00ED02F0" w:rsidRPr="00F61462">
        <w:t xml:space="preserve"> protocols with </w:t>
      </w:r>
      <w:r w:rsidR="006C0E3D" w:rsidRPr="00F61462">
        <w:t xml:space="preserve">at total of </w:t>
      </w:r>
      <w:r w:rsidR="00017B2D" w:rsidRPr="00F61462">
        <w:t>1</w:t>
      </w:r>
      <w:r w:rsidR="0052120E" w:rsidRPr="00F61462">
        <w:t>1</w:t>
      </w:r>
      <w:r w:rsidR="00017B2D" w:rsidRPr="00F61462">
        <w:t xml:space="preserve"> </w:t>
      </w:r>
      <w:r w:rsidR="00986BA5" w:rsidRPr="00F61462">
        <w:t>individuals at the state, district, scho</w:t>
      </w:r>
      <w:r w:rsidR="00BB414D" w:rsidRPr="00F61462">
        <w:t xml:space="preserve">ol, and pre-kindergarten levels. No interview protocol was piloted with more than three respondents </w:t>
      </w:r>
      <w:r w:rsidR="00ED02F0" w:rsidRPr="00F61462">
        <w:t>(Exhibit 4).</w:t>
      </w:r>
      <w:r w:rsidR="009660F4" w:rsidRPr="00F61462">
        <w:t xml:space="preserve"> </w:t>
      </w:r>
    </w:p>
    <w:p w14:paraId="24E450B9" w14:textId="656F200B" w:rsidR="00FA559D" w:rsidRPr="00F61462" w:rsidRDefault="0054012A" w:rsidP="00F863E1">
      <w:pPr>
        <w:jc w:val="center"/>
      </w:pPr>
      <w:bookmarkStart w:id="48" w:name="_Toc268282750"/>
      <w:r w:rsidRPr="00F61462">
        <w:rPr>
          <w:rFonts w:asciiTheme="minorHAnsi" w:hAnsiTheme="minorHAnsi" w:cstheme="minorHAnsi"/>
          <w:b/>
        </w:rPr>
        <w:t>Exhibit 4. Pilot States and Respondents</w:t>
      </w:r>
      <w:bookmarkEnd w:id="48"/>
    </w:p>
    <w:tbl>
      <w:tblPr>
        <w:tblStyle w:val="TableGrid"/>
        <w:tblW w:w="0" w:type="auto"/>
        <w:tblInd w:w="-72" w:type="dxa"/>
        <w:tblLook w:val="04A0" w:firstRow="1" w:lastRow="0" w:firstColumn="1" w:lastColumn="0" w:noHBand="0" w:noVBand="1"/>
      </w:tblPr>
      <w:tblGrid>
        <w:gridCol w:w="1777"/>
        <w:gridCol w:w="1052"/>
        <w:gridCol w:w="1142"/>
        <w:gridCol w:w="1174"/>
        <w:gridCol w:w="1158"/>
        <w:gridCol w:w="1184"/>
        <w:gridCol w:w="1171"/>
        <w:gridCol w:w="990"/>
      </w:tblGrid>
      <w:tr w:rsidR="00DC0511" w:rsidRPr="00F61462" w14:paraId="3901CF2E" w14:textId="667729A6" w:rsidTr="00DC0511">
        <w:tc>
          <w:tcPr>
            <w:tcW w:w="1777" w:type="dxa"/>
          </w:tcPr>
          <w:p w14:paraId="60D21084" w14:textId="77777777" w:rsidR="00DC0511" w:rsidRPr="00F61462" w:rsidRDefault="00DC0511" w:rsidP="0054012A">
            <w:pPr>
              <w:pStyle w:val="PPSSTOText"/>
              <w:spacing w:before="0" w:after="0"/>
              <w:jc w:val="center"/>
              <w:rPr>
                <w:b/>
                <w:sz w:val="20"/>
                <w:szCs w:val="20"/>
              </w:rPr>
            </w:pPr>
          </w:p>
        </w:tc>
        <w:tc>
          <w:tcPr>
            <w:tcW w:w="1052" w:type="dxa"/>
            <w:vAlign w:val="bottom"/>
          </w:tcPr>
          <w:p w14:paraId="75D08199" w14:textId="7DD24DB8" w:rsidR="00DC0511" w:rsidRPr="00F61462" w:rsidRDefault="00DC0511" w:rsidP="006C0E3D">
            <w:pPr>
              <w:pStyle w:val="PPSSTOText"/>
              <w:spacing w:before="0" w:after="0"/>
              <w:jc w:val="center"/>
              <w:rPr>
                <w:b/>
                <w:sz w:val="20"/>
                <w:szCs w:val="20"/>
              </w:rPr>
            </w:pPr>
            <w:r w:rsidRPr="00F61462">
              <w:rPr>
                <w:b/>
                <w:sz w:val="20"/>
                <w:szCs w:val="20"/>
              </w:rPr>
              <w:t>State</w:t>
            </w:r>
          </w:p>
        </w:tc>
        <w:tc>
          <w:tcPr>
            <w:tcW w:w="1142" w:type="dxa"/>
            <w:vAlign w:val="bottom"/>
          </w:tcPr>
          <w:p w14:paraId="5B08CF21" w14:textId="4A6288AD" w:rsidR="00DC0511" w:rsidRPr="00F61462" w:rsidRDefault="00DC0511" w:rsidP="006C0E3D">
            <w:pPr>
              <w:pStyle w:val="PPSSTOText"/>
              <w:spacing w:before="0" w:after="0"/>
              <w:jc w:val="center"/>
              <w:rPr>
                <w:b/>
                <w:sz w:val="20"/>
                <w:szCs w:val="20"/>
              </w:rPr>
            </w:pPr>
            <w:r w:rsidRPr="00F61462">
              <w:rPr>
                <w:b/>
                <w:sz w:val="20"/>
                <w:szCs w:val="20"/>
              </w:rPr>
              <w:t xml:space="preserve">District </w:t>
            </w:r>
          </w:p>
        </w:tc>
        <w:tc>
          <w:tcPr>
            <w:tcW w:w="1174" w:type="dxa"/>
            <w:vAlign w:val="bottom"/>
          </w:tcPr>
          <w:p w14:paraId="7BFF0B43" w14:textId="70D9BDE7" w:rsidR="00DC0511" w:rsidRPr="00F61462" w:rsidRDefault="00DC0511" w:rsidP="006C0E3D">
            <w:pPr>
              <w:pStyle w:val="PPSSTOText"/>
              <w:spacing w:before="0" w:after="0"/>
              <w:jc w:val="center"/>
              <w:rPr>
                <w:b/>
                <w:sz w:val="20"/>
                <w:szCs w:val="20"/>
              </w:rPr>
            </w:pPr>
            <w:r w:rsidRPr="00F61462">
              <w:rPr>
                <w:b/>
                <w:sz w:val="20"/>
                <w:szCs w:val="20"/>
              </w:rPr>
              <w:t>Principal</w:t>
            </w:r>
          </w:p>
        </w:tc>
        <w:tc>
          <w:tcPr>
            <w:tcW w:w="1158" w:type="dxa"/>
            <w:vAlign w:val="bottom"/>
          </w:tcPr>
          <w:p w14:paraId="02600739" w14:textId="41222698" w:rsidR="00DC0511" w:rsidRPr="00F61462" w:rsidRDefault="00DC0511" w:rsidP="006C0E3D">
            <w:pPr>
              <w:pStyle w:val="PPSSTOText"/>
              <w:spacing w:before="0" w:after="0"/>
              <w:jc w:val="center"/>
              <w:rPr>
                <w:b/>
                <w:sz w:val="20"/>
                <w:szCs w:val="20"/>
              </w:rPr>
            </w:pPr>
            <w:r w:rsidRPr="00F61462">
              <w:rPr>
                <w:b/>
                <w:sz w:val="20"/>
                <w:szCs w:val="20"/>
              </w:rPr>
              <w:t>K Teacher</w:t>
            </w:r>
          </w:p>
        </w:tc>
        <w:tc>
          <w:tcPr>
            <w:tcW w:w="1184" w:type="dxa"/>
            <w:vAlign w:val="bottom"/>
          </w:tcPr>
          <w:p w14:paraId="00AA5041" w14:textId="272FCF24" w:rsidR="00DC0511" w:rsidRPr="00F61462" w:rsidRDefault="00DC0511" w:rsidP="006C0E3D">
            <w:pPr>
              <w:pStyle w:val="PPSSTOText"/>
              <w:spacing w:before="0" w:after="0"/>
              <w:jc w:val="center"/>
              <w:rPr>
                <w:b/>
                <w:sz w:val="20"/>
                <w:szCs w:val="20"/>
              </w:rPr>
            </w:pPr>
            <w:r w:rsidRPr="00F61462">
              <w:rPr>
                <w:b/>
                <w:sz w:val="20"/>
                <w:szCs w:val="20"/>
              </w:rPr>
              <w:t>Pre-K Directors</w:t>
            </w:r>
          </w:p>
        </w:tc>
        <w:tc>
          <w:tcPr>
            <w:tcW w:w="1171" w:type="dxa"/>
            <w:vAlign w:val="bottom"/>
          </w:tcPr>
          <w:p w14:paraId="760246C8" w14:textId="08EBA1E9" w:rsidR="00DC0511" w:rsidRPr="00F61462" w:rsidRDefault="00DC0511" w:rsidP="006C0E3D">
            <w:pPr>
              <w:pStyle w:val="PPSSTOText"/>
              <w:spacing w:before="0" w:after="0"/>
              <w:jc w:val="center"/>
              <w:rPr>
                <w:b/>
                <w:sz w:val="20"/>
                <w:szCs w:val="20"/>
              </w:rPr>
            </w:pPr>
            <w:r w:rsidRPr="00F61462">
              <w:rPr>
                <w:b/>
                <w:sz w:val="20"/>
                <w:szCs w:val="20"/>
              </w:rPr>
              <w:t>PD Provider</w:t>
            </w:r>
          </w:p>
        </w:tc>
        <w:tc>
          <w:tcPr>
            <w:tcW w:w="990" w:type="dxa"/>
            <w:vAlign w:val="bottom"/>
          </w:tcPr>
          <w:p w14:paraId="0485C450" w14:textId="1DE47B4E" w:rsidR="00DC0511" w:rsidRPr="00F61462" w:rsidRDefault="00DC0511" w:rsidP="00DC0511">
            <w:pPr>
              <w:pStyle w:val="PPSSTOText"/>
              <w:spacing w:before="0" w:after="0"/>
              <w:jc w:val="center"/>
              <w:rPr>
                <w:b/>
                <w:sz w:val="20"/>
                <w:szCs w:val="20"/>
              </w:rPr>
            </w:pPr>
            <w:r w:rsidRPr="00F61462">
              <w:rPr>
                <w:b/>
                <w:sz w:val="20"/>
                <w:szCs w:val="20"/>
              </w:rPr>
              <w:t>Total</w:t>
            </w:r>
          </w:p>
        </w:tc>
      </w:tr>
      <w:tr w:rsidR="00DC0511" w:rsidRPr="00F61462" w14:paraId="133F307A" w14:textId="1AC8DFF8" w:rsidTr="00DC0511">
        <w:tc>
          <w:tcPr>
            <w:tcW w:w="1777" w:type="dxa"/>
          </w:tcPr>
          <w:p w14:paraId="1575D768" w14:textId="598A2B72" w:rsidR="00DC0511" w:rsidRPr="00F61462" w:rsidRDefault="00DC0511" w:rsidP="00B37947">
            <w:pPr>
              <w:pStyle w:val="PPSSTOText"/>
              <w:spacing w:before="0" w:after="0"/>
              <w:rPr>
                <w:b/>
                <w:sz w:val="20"/>
                <w:szCs w:val="20"/>
              </w:rPr>
            </w:pPr>
            <w:r w:rsidRPr="00F61462">
              <w:rPr>
                <w:b/>
                <w:sz w:val="20"/>
                <w:szCs w:val="20"/>
              </w:rPr>
              <w:t>California</w:t>
            </w:r>
          </w:p>
        </w:tc>
        <w:tc>
          <w:tcPr>
            <w:tcW w:w="1052" w:type="dxa"/>
          </w:tcPr>
          <w:p w14:paraId="64D56408" w14:textId="353D19EA" w:rsidR="00DC0511" w:rsidRPr="00F61462" w:rsidRDefault="0052120E" w:rsidP="0054012A">
            <w:pPr>
              <w:pStyle w:val="PPSSTOText"/>
              <w:spacing w:before="0" w:after="0"/>
              <w:jc w:val="center"/>
              <w:rPr>
                <w:sz w:val="20"/>
                <w:szCs w:val="20"/>
              </w:rPr>
            </w:pPr>
            <w:r w:rsidRPr="00F61462">
              <w:rPr>
                <w:sz w:val="20"/>
                <w:szCs w:val="20"/>
              </w:rPr>
              <w:t>2</w:t>
            </w:r>
          </w:p>
        </w:tc>
        <w:tc>
          <w:tcPr>
            <w:tcW w:w="1142" w:type="dxa"/>
          </w:tcPr>
          <w:p w14:paraId="696B6A09" w14:textId="77777777" w:rsidR="00DC0511" w:rsidRPr="00F61462" w:rsidRDefault="00DC0511" w:rsidP="0054012A">
            <w:pPr>
              <w:pStyle w:val="PPSSTOText"/>
              <w:spacing w:before="0" w:after="0"/>
              <w:jc w:val="center"/>
              <w:rPr>
                <w:sz w:val="20"/>
                <w:szCs w:val="20"/>
              </w:rPr>
            </w:pPr>
          </w:p>
        </w:tc>
        <w:tc>
          <w:tcPr>
            <w:tcW w:w="1174" w:type="dxa"/>
          </w:tcPr>
          <w:p w14:paraId="58CFC105" w14:textId="67D24A27" w:rsidR="00DC0511" w:rsidRPr="00F61462" w:rsidRDefault="00DC0511" w:rsidP="0054012A">
            <w:pPr>
              <w:pStyle w:val="PPSSTOText"/>
              <w:spacing w:before="0" w:after="0"/>
              <w:jc w:val="center"/>
              <w:rPr>
                <w:sz w:val="20"/>
                <w:szCs w:val="20"/>
              </w:rPr>
            </w:pPr>
          </w:p>
        </w:tc>
        <w:tc>
          <w:tcPr>
            <w:tcW w:w="1158" w:type="dxa"/>
          </w:tcPr>
          <w:p w14:paraId="352CD048" w14:textId="2E5F3EB4" w:rsidR="00DC0511" w:rsidRPr="00F61462" w:rsidRDefault="0052120E" w:rsidP="0054012A">
            <w:pPr>
              <w:pStyle w:val="PPSSTOText"/>
              <w:spacing w:before="0" w:after="0"/>
              <w:jc w:val="center"/>
              <w:rPr>
                <w:sz w:val="20"/>
                <w:szCs w:val="20"/>
              </w:rPr>
            </w:pPr>
            <w:r w:rsidRPr="00F61462">
              <w:rPr>
                <w:sz w:val="20"/>
                <w:szCs w:val="20"/>
              </w:rPr>
              <w:t>1</w:t>
            </w:r>
          </w:p>
        </w:tc>
        <w:tc>
          <w:tcPr>
            <w:tcW w:w="1184" w:type="dxa"/>
          </w:tcPr>
          <w:p w14:paraId="39BD816B" w14:textId="77777777" w:rsidR="00DC0511" w:rsidRPr="00F61462" w:rsidRDefault="00DC0511" w:rsidP="0054012A">
            <w:pPr>
              <w:pStyle w:val="PPSSTOText"/>
              <w:spacing w:before="0" w:after="0"/>
              <w:jc w:val="center"/>
              <w:rPr>
                <w:sz w:val="20"/>
                <w:szCs w:val="20"/>
              </w:rPr>
            </w:pPr>
          </w:p>
        </w:tc>
        <w:tc>
          <w:tcPr>
            <w:tcW w:w="1171" w:type="dxa"/>
          </w:tcPr>
          <w:p w14:paraId="67143A11" w14:textId="77777777" w:rsidR="00DC0511" w:rsidRPr="00F61462" w:rsidRDefault="00DC0511" w:rsidP="0054012A">
            <w:pPr>
              <w:pStyle w:val="PPSSTOText"/>
              <w:spacing w:before="0" w:after="0"/>
              <w:jc w:val="center"/>
              <w:rPr>
                <w:sz w:val="20"/>
                <w:szCs w:val="20"/>
              </w:rPr>
            </w:pPr>
          </w:p>
        </w:tc>
        <w:tc>
          <w:tcPr>
            <w:tcW w:w="990" w:type="dxa"/>
            <w:vAlign w:val="bottom"/>
          </w:tcPr>
          <w:p w14:paraId="2744FBB2" w14:textId="615B2C96" w:rsidR="00DC0511" w:rsidRPr="00F61462" w:rsidRDefault="00DC0511" w:rsidP="00DC0511">
            <w:pPr>
              <w:pStyle w:val="PPSSTOText"/>
              <w:spacing w:before="0" w:after="0"/>
              <w:jc w:val="center"/>
              <w:rPr>
                <w:sz w:val="20"/>
                <w:szCs w:val="20"/>
              </w:rPr>
            </w:pPr>
            <w:r w:rsidRPr="00F61462">
              <w:rPr>
                <w:sz w:val="20"/>
                <w:szCs w:val="20"/>
              </w:rPr>
              <w:t>1</w:t>
            </w:r>
          </w:p>
        </w:tc>
      </w:tr>
      <w:tr w:rsidR="00B37947" w:rsidRPr="00F61462" w14:paraId="14EAE475" w14:textId="77777777" w:rsidTr="00CC2031">
        <w:tc>
          <w:tcPr>
            <w:tcW w:w="1777" w:type="dxa"/>
          </w:tcPr>
          <w:p w14:paraId="3386D913" w14:textId="77777777" w:rsidR="00B37947" w:rsidRPr="00F61462" w:rsidRDefault="00B37947" w:rsidP="00B37947">
            <w:pPr>
              <w:pStyle w:val="PPSSTOText"/>
              <w:spacing w:before="0" w:after="0"/>
              <w:rPr>
                <w:b/>
                <w:sz w:val="20"/>
                <w:szCs w:val="20"/>
              </w:rPr>
            </w:pPr>
            <w:r w:rsidRPr="00F61462">
              <w:rPr>
                <w:b/>
                <w:sz w:val="20"/>
                <w:szCs w:val="20"/>
              </w:rPr>
              <w:t>Oregon</w:t>
            </w:r>
          </w:p>
        </w:tc>
        <w:tc>
          <w:tcPr>
            <w:tcW w:w="1052" w:type="dxa"/>
          </w:tcPr>
          <w:p w14:paraId="5742874A" w14:textId="77777777" w:rsidR="00B37947" w:rsidRPr="00F61462" w:rsidRDefault="00B37947" w:rsidP="00CC2031">
            <w:pPr>
              <w:pStyle w:val="PPSSTOText"/>
              <w:spacing w:before="0" w:after="0"/>
              <w:jc w:val="center"/>
              <w:rPr>
                <w:sz w:val="20"/>
                <w:szCs w:val="20"/>
              </w:rPr>
            </w:pPr>
            <w:r w:rsidRPr="00F61462">
              <w:rPr>
                <w:sz w:val="20"/>
                <w:szCs w:val="20"/>
              </w:rPr>
              <w:t>1</w:t>
            </w:r>
          </w:p>
        </w:tc>
        <w:tc>
          <w:tcPr>
            <w:tcW w:w="1142" w:type="dxa"/>
          </w:tcPr>
          <w:p w14:paraId="2E4D1679" w14:textId="77777777" w:rsidR="00B37947" w:rsidRPr="00F61462" w:rsidRDefault="00B37947" w:rsidP="00CC2031">
            <w:pPr>
              <w:pStyle w:val="PPSSTOText"/>
              <w:spacing w:before="0" w:after="0"/>
              <w:jc w:val="center"/>
              <w:rPr>
                <w:sz w:val="20"/>
                <w:szCs w:val="20"/>
              </w:rPr>
            </w:pPr>
          </w:p>
        </w:tc>
        <w:tc>
          <w:tcPr>
            <w:tcW w:w="1174" w:type="dxa"/>
          </w:tcPr>
          <w:p w14:paraId="5E63EBB5" w14:textId="77777777" w:rsidR="00B37947" w:rsidRPr="00F61462" w:rsidRDefault="00B37947" w:rsidP="00CC2031">
            <w:pPr>
              <w:pStyle w:val="PPSSTOText"/>
              <w:spacing w:before="0" w:after="0"/>
              <w:jc w:val="center"/>
              <w:rPr>
                <w:sz w:val="20"/>
                <w:szCs w:val="20"/>
              </w:rPr>
            </w:pPr>
          </w:p>
        </w:tc>
        <w:tc>
          <w:tcPr>
            <w:tcW w:w="1158" w:type="dxa"/>
          </w:tcPr>
          <w:p w14:paraId="3A567118" w14:textId="77777777" w:rsidR="00B37947" w:rsidRPr="00F61462" w:rsidRDefault="00B37947" w:rsidP="00CC2031">
            <w:pPr>
              <w:pStyle w:val="PPSSTOText"/>
              <w:spacing w:before="0" w:after="0"/>
              <w:jc w:val="center"/>
              <w:rPr>
                <w:sz w:val="20"/>
                <w:szCs w:val="20"/>
              </w:rPr>
            </w:pPr>
          </w:p>
        </w:tc>
        <w:tc>
          <w:tcPr>
            <w:tcW w:w="1184" w:type="dxa"/>
          </w:tcPr>
          <w:p w14:paraId="213D869A" w14:textId="77777777" w:rsidR="00B37947" w:rsidRPr="00F61462" w:rsidRDefault="00B37947" w:rsidP="00CC2031">
            <w:pPr>
              <w:pStyle w:val="PPSSTOText"/>
              <w:spacing w:before="0" w:after="0"/>
              <w:jc w:val="center"/>
              <w:rPr>
                <w:sz w:val="20"/>
                <w:szCs w:val="20"/>
              </w:rPr>
            </w:pPr>
          </w:p>
        </w:tc>
        <w:tc>
          <w:tcPr>
            <w:tcW w:w="1171" w:type="dxa"/>
          </w:tcPr>
          <w:p w14:paraId="50619677" w14:textId="77777777" w:rsidR="00B37947" w:rsidRPr="00F61462" w:rsidRDefault="00B37947" w:rsidP="00CC2031">
            <w:pPr>
              <w:pStyle w:val="PPSSTOText"/>
              <w:spacing w:before="0" w:after="0"/>
              <w:jc w:val="center"/>
              <w:rPr>
                <w:sz w:val="20"/>
                <w:szCs w:val="20"/>
              </w:rPr>
            </w:pPr>
            <w:r w:rsidRPr="00F61462">
              <w:rPr>
                <w:sz w:val="20"/>
                <w:szCs w:val="20"/>
              </w:rPr>
              <w:t>1</w:t>
            </w:r>
          </w:p>
        </w:tc>
        <w:tc>
          <w:tcPr>
            <w:tcW w:w="990" w:type="dxa"/>
            <w:vAlign w:val="bottom"/>
          </w:tcPr>
          <w:p w14:paraId="4AD628E0" w14:textId="77777777" w:rsidR="00B37947" w:rsidRPr="00F61462" w:rsidRDefault="00B37947" w:rsidP="00CC2031">
            <w:pPr>
              <w:pStyle w:val="PPSSTOText"/>
              <w:spacing w:before="0" w:after="0"/>
              <w:jc w:val="center"/>
              <w:rPr>
                <w:sz w:val="20"/>
                <w:szCs w:val="20"/>
              </w:rPr>
            </w:pPr>
            <w:r w:rsidRPr="00F61462">
              <w:rPr>
                <w:sz w:val="20"/>
                <w:szCs w:val="20"/>
              </w:rPr>
              <w:t>2</w:t>
            </w:r>
          </w:p>
        </w:tc>
      </w:tr>
      <w:tr w:rsidR="00DC0511" w:rsidRPr="00F61462" w14:paraId="31CDF270" w14:textId="62E1B04C" w:rsidTr="00DC0511">
        <w:tc>
          <w:tcPr>
            <w:tcW w:w="1777" w:type="dxa"/>
          </w:tcPr>
          <w:p w14:paraId="459FBDF9" w14:textId="4E16B889" w:rsidR="00DC0511" w:rsidRPr="00F61462" w:rsidRDefault="00DC0511" w:rsidP="00B37947">
            <w:pPr>
              <w:pStyle w:val="PPSSTOText"/>
              <w:spacing w:before="0" w:after="0"/>
              <w:rPr>
                <w:b/>
                <w:sz w:val="20"/>
                <w:szCs w:val="20"/>
              </w:rPr>
            </w:pPr>
            <w:r w:rsidRPr="00F61462">
              <w:rPr>
                <w:b/>
                <w:sz w:val="20"/>
                <w:szCs w:val="20"/>
              </w:rPr>
              <w:t>Minnesota</w:t>
            </w:r>
          </w:p>
        </w:tc>
        <w:tc>
          <w:tcPr>
            <w:tcW w:w="1052" w:type="dxa"/>
          </w:tcPr>
          <w:p w14:paraId="1C47D8EB" w14:textId="0F028991" w:rsidR="00DC0511" w:rsidRPr="00F61462" w:rsidRDefault="00DC0511" w:rsidP="0054012A">
            <w:pPr>
              <w:pStyle w:val="PPSSTOText"/>
              <w:spacing w:before="0" w:after="0"/>
              <w:jc w:val="center"/>
              <w:rPr>
                <w:sz w:val="20"/>
                <w:szCs w:val="20"/>
              </w:rPr>
            </w:pPr>
            <w:r w:rsidRPr="00F61462">
              <w:rPr>
                <w:sz w:val="20"/>
                <w:szCs w:val="20"/>
              </w:rPr>
              <w:t>1</w:t>
            </w:r>
          </w:p>
        </w:tc>
        <w:tc>
          <w:tcPr>
            <w:tcW w:w="1142" w:type="dxa"/>
          </w:tcPr>
          <w:p w14:paraId="0B597296" w14:textId="6D194AF9" w:rsidR="00DC0511" w:rsidRPr="00F61462" w:rsidRDefault="00DC0511" w:rsidP="0054012A">
            <w:pPr>
              <w:pStyle w:val="PPSSTOText"/>
              <w:spacing w:before="0" w:after="0"/>
              <w:jc w:val="center"/>
              <w:rPr>
                <w:sz w:val="20"/>
                <w:szCs w:val="20"/>
              </w:rPr>
            </w:pPr>
            <w:r w:rsidRPr="00F61462">
              <w:rPr>
                <w:sz w:val="20"/>
                <w:szCs w:val="20"/>
              </w:rPr>
              <w:t>2</w:t>
            </w:r>
          </w:p>
        </w:tc>
        <w:tc>
          <w:tcPr>
            <w:tcW w:w="1174" w:type="dxa"/>
          </w:tcPr>
          <w:p w14:paraId="2FA73B4B" w14:textId="73BD3D4F" w:rsidR="00DC0511" w:rsidRPr="00F61462" w:rsidRDefault="00DC0511" w:rsidP="0054012A">
            <w:pPr>
              <w:pStyle w:val="PPSSTOText"/>
              <w:spacing w:before="0" w:after="0"/>
              <w:jc w:val="center"/>
              <w:rPr>
                <w:sz w:val="20"/>
                <w:szCs w:val="20"/>
              </w:rPr>
            </w:pPr>
            <w:r w:rsidRPr="00F61462">
              <w:rPr>
                <w:sz w:val="20"/>
                <w:szCs w:val="20"/>
              </w:rPr>
              <w:t>1</w:t>
            </w:r>
          </w:p>
        </w:tc>
        <w:tc>
          <w:tcPr>
            <w:tcW w:w="1158" w:type="dxa"/>
          </w:tcPr>
          <w:p w14:paraId="3D9A7C6C" w14:textId="6B59C6C6" w:rsidR="00DC0511" w:rsidRPr="00F61462" w:rsidRDefault="00DC0511" w:rsidP="0054012A">
            <w:pPr>
              <w:pStyle w:val="PPSSTOText"/>
              <w:spacing w:before="0" w:after="0"/>
              <w:jc w:val="center"/>
              <w:rPr>
                <w:sz w:val="20"/>
                <w:szCs w:val="20"/>
              </w:rPr>
            </w:pPr>
            <w:r w:rsidRPr="00F61462">
              <w:rPr>
                <w:sz w:val="20"/>
                <w:szCs w:val="20"/>
              </w:rPr>
              <w:t>1</w:t>
            </w:r>
          </w:p>
        </w:tc>
        <w:tc>
          <w:tcPr>
            <w:tcW w:w="1184" w:type="dxa"/>
          </w:tcPr>
          <w:p w14:paraId="6AA407D9" w14:textId="77777777" w:rsidR="00DC0511" w:rsidRPr="00F61462" w:rsidRDefault="00DC0511" w:rsidP="0054012A">
            <w:pPr>
              <w:pStyle w:val="PPSSTOText"/>
              <w:spacing w:before="0" w:after="0"/>
              <w:jc w:val="center"/>
              <w:rPr>
                <w:sz w:val="20"/>
                <w:szCs w:val="20"/>
              </w:rPr>
            </w:pPr>
          </w:p>
        </w:tc>
        <w:tc>
          <w:tcPr>
            <w:tcW w:w="1171" w:type="dxa"/>
          </w:tcPr>
          <w:p w14:paraId="1DE610EF" w14:textId="77777777" w:rsidR="00DC0511" w:rsidRPr="00F61462" w:rsidRDefault="00DC0511" w:rsidP="0054012A">
            <w:pPr>
              <w:pStyle w:val="PPSSTOText"/>
              <w:spacing w:before="0" w:after="0"/>
              <w:jc w:val="center"/>
              <w:rPr>
                <w:sz w:val="20"/>
                <w:szCs w:val="20"/>
              </w:rPr>
            </w:pPr>
          </w:p>
        </w:tc>
        <w:tc>
          <w:tcPr>
            <w:tcW w:w="990" w:type="dxa"/>
            <w:vAlign w:val="bottom"/>
          </w:tcPr>
          <w:p w14:paraId="07354E6C" w14:textId="13A2DF6B" w:rsidR="00DC0511" w:rsidRPr="00F61462" w:rsidRDefault="00DC0511" w:rsidP="00DC0511">
            <w:pPr>
              <w:pStyle w:val="PPSSTOText"/>
              <w:spacing w:before="0" w:after="0"/>
              <w:jc w:val="center"/>
              <w:rPr>
                <w:sz w:val="20"/>
                <w:szCs w:val="20"/>
              </w:rPr>
            </w:pPr>
            <w:r w:rsidRPr="00F61462">
              <w:rPr>
                <w:sz w:val="20"/>
                <w:szCs w:val="20"/>
              </w:rPr>
              <w:t>5</w:t>
            </w:r>
          </w:p>
        </w:tc>
      </w:tr>
      <w:tr w:rsidR="00B37947" w:rsidRPr="00F61462" w14:paraId="147BC10B" w14:textId="77777777" w:rsidTr="00CC2031">
        <w:tc>
          <w:tcPr>
            <w:tcW w:w="1777" w:type="dxa"/>
          </w:tcPr>
          <w:p w14:paraId="0502C330" w14:textId="77777777" w:rsidR="00B37947" w:rsidRPr="00F61462" w:rsidRDefault="00B37947" w:rsidP="00B37947">
            <w:pPr>
              <w:pStyle w:val="PPSSTOText"/>
              <w:spacing w:before="0" w:after="0"/>
              <w:rPr>
                <w:b/>
                <w:sz w:val="20"/>
                <w:szCs w:val="20"/>
              </w:rPr>
            </w:pPr>
            <w:r w:rsidRPr="00F61462">
              <w:rPr>
                <w:b/>
                <w:sz w:val="20"/>
                <w:szCs w:val="20"/>
              </w:rPr>
              <w:t>Washington, D.C.</w:t>
            </w:r>
          </w:p>
        </w:tc>
        <w:tc>
          <w:tcPr>
            <w:tcW w:w="1052" w:type="dxa"/>
          </w:tcPr>
          <w:p w14:paraId="5606CBCC" w14:textId="77777777" w:rsidR="00B37947" w:rsidRPr="00F61462" w:rsidRDefault="00B37947" w:rsidP="00CC2031">
            <w:pPr>
              <w:pStyle w:val="PPSSTOText"/>
              <w:spacing w:before="0" w:after="0"/>
              <w:jc w:val="center"/>
              <w:rPr>
                <w:sz w:val="20"/>
                <w:szCs w:val="20"/>
              </w:rPr>
            </w:pPr>
          </w:p>
        </w:tc>
        <w:tc>
          <w:tcPr>
            <w:tcW w:w="1142" w:type="dxa"/>
          </w:tcPr>
          <w:p w14:paraId="5DC53643" w14:textId="77777777" w:rsidR="00B37947" w:rsidRPr="00F61462" w:rsidRDefault="00B37947" w:rsidP="00CC2031">
            <w:pPr>
              <w:pStyle w:val="PPSSTOText"/>
              <w:spacing w:before="0" w:after="0"/>
              <w:jc w:val="center"/>
              <w:rPr>
                <w:sz w:val="20"/>
                <w:szCs w:val="20"/>
              </w:rPr>
            </w:pPr>
          </w:p>
        </w:tc>
        <w:tc>
          <w:tcPr>
            <w:tcW w:w="1174" w:type="dxa"/>
          </w:tcPr>
          <w:p w14:paraId="71BF8A6B" w14:textId="77777777" w:rsidR="00B37947" w:rsidRPr="00F61462" w:rsidRDefault="00B37947" w:rsidP="00CC2031">
            <w:pPr>
              <w:pStyle w:val="PPSSTOText"/>
              <w:spacing w:before="0" w:after="0"/>
              <w:jc w:val="center"/>
              <w:rPr>
                <w:sz w:val="20"/>
                <w:szCs w:val="20"/>
              </w:rPr>
            </w:pPr>
          </w:p>
        </w:tc>
        <w:tc>
          <w:tcPr>
            <w:tcW w:w="1158" w:type="dxa"/>
          </w:tcPr>
          <w:p w14:paraId="5C2E2228" w14:textId="77777777" w:rsidR="00B37947" w:rsidRPr="00F61462" w:rsidRDefault="00B37947" w:rsidP="00CC2031">
            <w:pPr>
              <w:pStyle w:val="PPSSTOText"/>
              <w:spacing w:before="0" w:after="0"/>
              <w:jc w:val="center"/>
              <w:rPr>
                <w:sz w:val="20"/>
                <w:szCs w:val="20"/>
              </w:rPr>
            </w:pPr>
          </w:p>
        </w:tc>
        <w:tc>
          <w:tcPr>
            <w:tcW w:w="1184" w:type="dxa"/>
          </w:tcPr>
          <w:p w14:paraId="70E138F6" w14:textId="77777777" w:rsidR="00B37947" w:rsidRPr="00F61462" w:rsidRDefault="00B37947" w:rsidP="00CC2031">
            <w:pPr>
              <w:pStyle w:val="PPSSTOText"/>
              <w:spacing w:before="0" w:after="0"/>
              <w:jc w:val="center"/>
              <w:rPr>
                <w:sz w:val="20"/>
                <w:szCs w:val="20"/>
              </w:rPr>
            </w:pPr>
            <w:r w:rsidRPr="00F61462">
              <w:rPr>
                <w:sz w:val="20"/>
                <w:szCs w:val="20"/>
              </w:rPr>
              <w:t>1</w:t>
            </w:r>
          </w:p>
        </w:tc>
        <w:tc>
          <w:tcPr>
            <w:tcW w:w="1171" w:type="dxa"/>
          </w:tcPr>
          <w:p w14:paraId="0B532CCE" w14:textId="77777777" w:rsidR="00B37947" w:rsidRPr="00F61462" w:rsidRDefault="00B37947" w:rsidP="00CC2031">
            <w:pPr>
              <w:pStyle w:val="PPSSTOText"/>
              <w:spacing w:before="0" w:after="0"/>
              <w:jc w:val="center"/>
              <w:rPr>
                <w:sz w:val="20"/>
                <w:szCs w:val="20"/>
              </w:rPr>
            </w:pPr>
          </w:p>
        </w:tc>
        <w:tc>
          <w:tcPr>
            <w:tcW w:w="990" w:type="dxa"/>
            <w:vAlign w:val="bottom"/>
          </w:tcPr>
          <w:p w14:paraId="10EAA2FF" w14:textId="77777777" w:rsidR="00B37947" w:rsidRPr="00F61462" w:rsidRDefault="00B37947" w:rsidP="00CC2031">
            <w:pPr>
              <w:pStyle w:val="PPSSTOText"/>
              <w:spacing w:before="0" w:after="0"/>
              <w:jc w:val="center"/>
              <w:rPr>
                <w:sz w:val="20"/>
                <w:szCs w:val="20"/>
              </w:rPr>
            </w:pPr>
            <w:r w:rsidRPr="00F61462">
              <w:rPr>
                <w:sz w:val="20"/>
                <w:szCs w:val="20"/>
              </w:rPr>
              <w:t>1</w:t>
            </w:r>
          </w:p>
        </w:tc>
      </w:tr>
      <w:tr w:rsidR="00DC0511" w:rsidRPr="00F61462" w14:paraId="6F9FA4FF" w14:textId="0AABD011" w:rsidTr="00DC0511">
        <w:tc>
          <w:tcPr>
            <w:tcW w:w="1777" w:type="dxa"/>
          </w:tcPr>
          <w:p w14:paraId="3AE2ECCC" w14:textId="5A89C957" w:rsidR="00DC0511" w:rsidRPr="00F61462" w:rsidRDefault="00DC0511" w:rsidP="0054012A">
            <w:pPr>
              <w:pStyle w:val="PPSSTOText"/>
              <w:spacing w:before="0" w:after="0"/>
              <w:jc w:val="center"/>
              <w:rPr>
                <w:b/>
                <w:sz w:val="20"/>
                <w:szCs w:val="20"/>
              </w:rPr>
            </w:pPr>
            <w:r w:rsidRPr="00F61462">
              <w:rPr>
                <w:b/>
                <w:sz w:val="20"/>
                <w:szCs w:val="20"/>
              </w:rPr>
              <w:t>Total</w:t>
            </w:r>
          </w:p>
        </w:tc>
        <w:tc>
          <w:tcPr>
            <w:tcW w:w="1052" w:type="dxa"/>
          </w:tcPr>
          <w:p w14:paraId="2EA32ADF" w14:textId="2737DF96" w:rsidR="00DC0511" w:rsidRPr="00F61462" w:rsidRDefault="0052120E" w:rsidP="0054012A">
            <w:pPr>
              <w:pStyle w:val="PPSSTOText"/>
              <w:spacing w:before="0" w:after="0"/>
              <w:jc w:val="center"/>
              <w:rPr>
                <w:b/>
                <w:sz w:val="20"/>
                <w:szCs w:val="20"/>
              </w:rPr>
            </w:pPr>
            <w:r w:rsidRPr="00F61462">
              <w:rPr>
                <w:b/>
                <w:sz w:val="20"/>
                <w:szCs w:val="20"/>
              </w:rPr>
              <w:t>4</w:t>
            </w:r>
          </w:p>
        </w:tc>
        <w:tc>
          <w:tcPr>
            <w:tcW w:w="1142" w:type="dxa"/>
          </w:tcPr>
          <w:p w14:paraId="44B081E8" w14:textId="12B124BE" w:rsidR="00DC0511" w:rsidRPr="00F61462" w:rsidRDefault="00DC0511" w:rsidP="0054012A">
            <w:pPr>
              <w:pStyle w:val="PPSSTOText"/>
              <w:spacing w:before="0" w:after="0"/>
              <w:jc w:val="center"/>
              <w:rPr>
                <w:b/>
                <w:sz w:val="20"/>
                <w:szCs w:val="20"/>
              </w:rPr>
            </w:pPr>
            <w:r w:rsidRPr="00F61462">
              <w:rPr>
                <w:b/>
                <w:sz w:val="20"/>
                <w:szCs w:val="20"/>
              </w:rPr>
              <w:t>2</w:t>
            </w:r>
          </w:p>
        </w:tc>
        <w:tc>
          <w:tcPr>
            <w:tcW w:w="1174" w:type="dxa"/>
          </w:tcPr>
          <w:p w14:paraId="42747367" w14:textId="58036B50" w:rsidR="00DC0511" w:rsidRPr="00F61462" w:rsidRDefault="0094675B" w:rsidP="0054012A">
            <w:pPr>
              <w:pStyle w:val="PPSSTOText"/>
              <w:spacing w:before="0" w:after="0"/>
              <w:jc w:val="center"/>
              <w:rPr>
                <w:b/>
                <w:sz w:val="20"/>
                <w:szCs w:val="20"/>
              </w:rPr>
            </w:pPr>
            <w:r w:rsidRPr="00F61462">
              <w:rPr>
                <w:b/>
                <w:sz w:val="20"/>
                <w:szCs w:val="20"/>
              </w:rPr>
              <w:t>1</w:t>
            </w:r>
          </w:p>
        </w:tc>
        <w:tc>
          <w:tcPr>
            <w:tcW w:w="1158" w:type="dxa"/>
          </w:tcPr>
          <w:p w14:paraId="087C1342" w14:textId="1638B7C7" w:rsidR="00DC0511" w:rsidRPr="00F61462" w:rsidRDefault="0094675B" w:rsidP="0054012A">
            <w:pPr>
              <w:pStyle w:val="PPSSTOText"/>
              <w:spacing w:before="0" w:after="0"/>
              <w:jc w:val="center"/>
              <w:rPr>
                <w:b/>
                <w:sz w:val="20"/>
                <w:szCs w:val="20"/>
              </w:rPr>
            </w:pPr>
            <w:r w:rsidRPr="00F61462">
              <w:rPr>
                <w:b/>
                <w:sz w:val="20"/>
                <w:szCs w:val="20"/>
              </w:rPr>
              <w:t>2</w:t>
            </w:r>
          </w:p>
        </w:tc>
        <w:tc>
          <w:tcPr>
            <w:tcW w:w="1184" w:type="dxa"/>
          </w:tcPr>
          <w:p w14:paraId="1AFB807A" w14:textId="052D724E" w:rsidR="00DC0511" w:rsidRPr="00F61462" w:rsidRDefault="00017B2D" w:rsidP="0054012A">
            <w:pPr>
              <w:pStyle w:val="PPSSTOText"/>
              <w:spacing w:before="0" w:after="0"/>
              <w:jc w:val="center"/>
              <w:rPr>
                <w:b/>
                <w:sz w:val="20"/>
                <w:szCs w:val="20"/>
              </w:rPr>
            </w:pPr>
            <w:r w:rsidRPr="00F61462">
              <w:rPr>
                <w:b/>
                <w:sz w:val="20"/>
                <w:szCs w:val="20"/>
              </w:rPr>
              <w:t>1</w:t>
            </w:r>
          </w:p>
        </w:tc>
        <w:tc>
          <w:tcPr>
            <w:tcW w:w="1171" w:type="dxa"/>
          </w:tcPr>
          <w:p w14:paraId="3D7C9652" w14:textId="3B86BE27" w:rsidR="00DC0511" w:rsidRPr="00F61462" w:rsidRDefault="00017B2D" w:rsidP="0054012A">
            <w:pPr>
              <w:pStyle w:val="PPSSTOText"/>
              <w:spacing w:before="0" w:after="0"/>
              <w:jc w:val="center"/>
              <w:rPr>
                <w:b/>
                <w:sz w:val="20"/>
                <w:szCs w:val="20"/>
              </w:rPr>
            </w:pPr>
            <w:r w:rsidRPr="00F61462">
              <w:rPr>
                <w:b/>
                <w:sz w:val="20"/>
                <w:szCs w:val="20"/>
              </w:rPr>
              <w:t>1</w:t>
            </w:r>
          </w:p>
        </w:tc>
        <w:tc>
          <w:tcPr>
            <w:tcW w:w="990" w:type="dxa"/>
            <w:vAlign w:val="bottom"/>
          </w:tcPr>
          <w:p w14:paraId="7C59D8F0" w14:textId="5890561A" w:rsidR="00DC0511" w:rsidRPr="00F61462" w:rsidRDefault="0094675B" w:rsidP="0052120E">
            <w:pPr>
              <w:pStyle w:val="PPSSTOText"/>
              <w:spacing w:before="0" w:after="0"/>
              <w:jc w:val="center"/>
              <w:rPr>
                <w:b/>
                <w:sz w:val="20"/>
                <w:szCs w:val="20"/>
              </w:rPr>
            </w:pPr>
            <w:r w:rsidRPr="00F61462">
              <w:rPr>
                <w:b/>
                <w:sz w:val="20"/>
                <w:szCs w:val="20"/>
              </w:rPr>
              <w:t>1</w:t>
            </w:r>
            <w:r w:rsidR="0052120E" w:rsidRPr="00F61462">
              <w:rPr>
                <w:b/>
                <w:sz w:val="20"/>
                <w:szCs w:val="20"/>
              </w:rPr>
              <w:t>1</w:t>
            </w:r>
          </w:p>
        </w:tc>
      </w:tr>
    </w:tbl>
    <w:p w14:paraId="1184A69B" w14:textId="77777777" w:rsidR="00ED02F0" w:rsidRPr="00F61462" w:rsidRDefault="00ED02F0" w:rsidP="00DF06FF">
      <w:pPr>
        <w:pStyle w:val="PPSSTOText"/>
      </w:pPr>
    </w:p>
    <w:p w14:paraId="64E7C488" w14:textId="095C10A3" w:rsidR="00CB01D2" w:rsidRPr="00F61462" w:rsidRDefault="00CB01D2" w:rsidP="00DF06FF">
      <w:pPr>
        <w:pStyle w:val="PPSSTOText"/>
      </w:pPr>
      <w:r w:rsidRPr="00F61462">
        <w:t>To conduct the pilot interviews</w:t>
      </w:r>
      <w:r w:rsidR="00DF06FF" w:rsidRPr="00F61462">
        <w:t xml:space="preserve">, study team members </w:t>
      </w:r>
      <w:r w:rsidR="003D6C12" w:rsidRPr="00F61462">
        <w:t>used a</w:t>
      </w:r>
      <w:r w:rsidR="00986BA5" w:rsidRPr="00F61462">
        <w:t xml:space="preserve"> </w:t>
      </w:r>
      <w:r w:rsidR="00DF06FF" w:rsidRPr="00F61462">
        <w:t xml:space="preserve">think-aloud technique. </w:t>
      </w:r>
      <w:r w:rsidR="003D6C12" w:rsidRPr="00F61462">
        <w:t xml:space="preserve">Respondents were sent the interview protocols in advance to review so that they could be </w:t>
      </w:r>
      <w:r w:rsidR="00E70C61" w:rsidRPr="00F61462">
        <w:t>prepared</w:t>
      </w:r>
      <w:r w:rsidR="003D6C12" w:rsidRPr="00F61462">
        <w:t xml:space="preserve"> to provide comments about the clarity, completeness, and relevance of interview questions. </w:t>
      </w:r>
      <w:r w:rsidR="00E70C61" w:rsidRPr="00F61462">
        <w:t>Study team members</w:t>
      </w:r>
      <w:r w:rsidRPr="00F61462">
        <w:t xml:space="preserve"> asked </w:t>
      </w:r>
      <w:r w:rsidR="00E70C61" w:rsidRPr="00F61462">
        <w:t xml:space="preserve">respondents </w:t>
      </w:r>
      <w:r w:rsidRPr="00F61462">
        <w:t xml:space="preserve">to </w:t>
      </w:r>
      <w:r w:rsidR="00E70C61" w:rsidRPr="00F61462">
        <w:t>answer</w:t>
      </w:r>
      <w:r w:rsidRPr="00F61462">
        <w:t xml:space="preserve"> </w:t>
      </w:r>
      <w:r w:rsidR="00B20114" w:rsidRPr="00F61462">
        <w:t xml:space="preserve">a sample of </w:t>
      </w:r>
      <w:r w:rsidRPr="00F61462">
        <w:t xml:space="preserve">interview questions </w:t>
      </w:r>
      <w:r w:rsidR="003D6C12" w:rsidRPr="00F61462">
        <w:t xml:space="preserve">to see </w:t>
      </w:r>
      <w:r w:rsidR="005F28F9" w:rsidRPr="00F61462">
        <w:t>whether</w:t>
      </w:r>
      <w:r w:rsidR="003D6C12" w:rsidRPr="00F61462">
        <w:t xml:space="preserve"> questions evoked the desired types of information. Respondents were also asked to provide feedback on questions they found confusing, complicated, repetitive, </w:t>
      </w:r>
      <w:r w:rsidR="00E70C61" w:rsidRPr="00F61462">
        <w:t>or unable to answer because they lacked the information. The study team also asked respondents if there were any important issues or experiences regarding KEAs that were not captured by the current list of questions</w:t>
      </w:r>
      <w:r w:rsidR="005F28F9" w:rsidRPr="00F61462">
        <w:t xml:space="preserve"> that the study team might want to add to the protocol</w:t>
      </w:r>
      <w:r w:rsidR="00E70C61" w:rsidRPr="00F61462">
        <w:t>.</w:t>
      </w:r>
      <w:r w:rsidR="003D6C12" w:rsidRPr="00F61462">
        <w:t xml:space="preserve"> </w:t>
      </w:r>
      <w:r w:rsidR="00E70C61" w:rsidRPr="00F61462">
        <w:t xml:space="preserve">The study team also asked respondents to look at the </w:t>
      </w:r>
      <w:r w:rsidRPr="00F61462">
        <w:t xml:space="preserve">response options </w:t>
      </w:r>
      <w:r w:rsidR="00CA7B8B" w:rsidRPr="00F61462">
        <w:t xml:space="preserve">for structured questions </w:t>
      </w:r>
      <w:r w:rsidRPr="00F61462">
        <w:t xml:space="preserve">to </w:t>
      </w:r>
      <w:r w:rsidR="00784B30" w:rsidRPr="00F61462">
        <w:t>identify if there were missing response</w:t>
      </w:r>
      <w:r w:rsidRPr="00F61462">
        <w:t xml:space="preserve"> options that reflected </w:t>
      </w:r>
      <w:r w:rsidR="00784B30" w:rsidRPr="00F61462">
        <w:t>their</w:t>
      </w:r>
      <w:r w:rsidRPr="00F61462">
        <w:t xml:space="preserve"> experiences. </w:t>
      </w:r>
      <w:r w:rsidR="00784B30" w:rsidRPr="00F61462">
        <w:t xml:space="preserve">Finally, the study team asked respondents whether certain types of documents requested in the protocol exist and whether they would have permission to share such documents with a study team member. </w:t>
      </w:r>
      <w:r w:rsidRPr="00F61462">
        <w:t xml:space="preserve">Study team members took detailed notes </w:t>
      </w:r>
      <w:r w:rsidR="005F28F9" w:rsidRPr="00F61462">
        <w:t>on respondents’ comments and suggestions during the pilot interview</w:t>
      </w:r>
      <w:r w:rsidRPr="00F61462">
        <w:t>, consolidated the findings, and made corresponding changes to the protocols as warranted.</w:t>
      </w:r>
    </w:p>
    <w:p w14:paraId="289D335E" w14:textId="0859F174" w:rsidR="00DF06FF" w:rsidRPr="00F61462" w:rsidRDefault="00DF06FF" w:rsidP="00DF06FF">
      <w:pPr>
        <w:pStyle w:val="PPSSTOHeading2"/>
      </w:pPr>
      <w:bookmarkStart w:id="49" w:name="_Toc354406155"/>
      <w:bookmarkStart w:id="50" w:name="_Toc260593256"/>
      <w:r w:rsidRPr="00F61462">
        <w:t>B.5.</w:t>
      </w:r>
      <w:r w:rsidRPr="00F61462">
        <w:tab/>
        <w:t>Consultations on Statistical Aspects of the Design</w:t>
      </w:r>
      <w:bookmarkStart w:id="51" w:name="_Toc354406156"/>
      <w:bookmarkEnd w:id="49"/>
      <w:bookmarkEnd w:id="50"/>
    </w:p>
    <w:p w14:paraId="720DFF24" w14:textId="77777777" w:rsidR="00DF06FF" w:rsidRPr="00F61462" w:rsidRDefault="00DF06FF" w:rsidP="00DF06FF">
      <w:pPr>
        <w:pStyle w:val="PPSSTOHeading3"/>
      </w:pPr>
      <w:bookmarkStart w:id="52" w:name="_Toc256935161"/>
      <w:bookmarkStart w:id="53" w:name="_Toc260593257"/>
      <w:r w:rsidRPr="00F61462">
        <w:t>Agency</w:t>
      </w:r>
      <w:bookmarkEnd w:id="51"/>
      <w:bookmarkEnd w:id="52"/>
      <w:bookmarkEnd w:id="53"/>
    </w:p>
    <w:p w14:paraId="1E01F939" w14:textId="05B55DD1" w:rsidR="00DF06FF" w:rsidRPr="00F61462" w:rsidRDefault="00DF06FF" w:rsidP="002552BF">
      <w:pPr>
        <w:pStyle w:val="PPSSTOText"/>
      </w:pPr>
      <w:r w:rsidRPr="00F61462">
        <w:t xml:space="preserve">Erica </w:t>
      </w:r>
      <w:r w:rsidR="002552BF" w:rsidRPr="00F61462">
        <w:t xml:space="preserve">S. </w:t>
      </w:r>
      <w:r w:rsidRPr="00F61462">
        <w:t>Lee</w:t>
      </w:r>
      <w:r w:rsidR="002552BF" w:rsidRPr="00F61462">
        <w:t>, Education Research Analyst, in the</w:t>
      </w:r>
      <w:r w:rsidR="00C20A93" w:rsidRPr="00F61462">
        <w:t xml:space="preserve"> </w:t>
      </w:r>
      <w:r w:rsidR="002552BF" w:rsidRPr="00F61462">
        <w:t>Policy and Program Studies Service,</w:t>
      </w:r>
      <w:r w:rsidR="00C20A93" w:rsidRPr="00F61462">
        <w:t xml:space="preserve"> </w:t>
      </w:r>
      <w:r w:rsidR="002552BF" w:rsidRPr="00F61462">
        <w:t>Office of Planning, Evaluation and Policy Development, at the U.S. Department of Education</w:t>
      </w:r>
      <w:r w:rsidRPr="00F61462">
        <w:t xml:space="preserve"> is the Contracting Officer’s Representative for the study. She can be reached at </w:t>
      </w:r>
      <w:r w:rsidR="002552BF" w:rsidRPr="00F61462">
        <w:t>202-260-1463</w:t>
      </w:r>
      <w:r w:rsidRPr="00F61462">
        <w:t>.</w:t>
      </w:r>
    </w:p>
    <w:p w14:paraId="113AE139" w14:textId="77777777" w:rsidR="00715671" w:rsidRPr="00F61462" w:rsidRDefault="00715671">
      <w:pPr>
        <w:rPr>
          <w:rFonts w:asciiTheme="minorHAnsi" w:hAnsiTheme="minorHAnsi" w:cstheme="minorHAnsi"/>
          <w:i/>
        </w:rPr>
      </w:pPr>
      <w:bookmarkStart w:id="54" w:name="_Toc354406157"/>
      <w:bookmarkStart w:id="55" w:name="_Toc256935162"/>
      <w:bookmarkStart w:id="56" w:name="_Toc260593258"/>
      <w:r w:rsidRPr="00F61462">
        <w:br w:type="page"/>
      </w:r>
    </w:p>
    <w:p w14:paraId="4CC2BDF9" w14:textId="7B193609" w:rsidR="00DF06FF" w:rsidRPr="00F61462" w:rsidRDefault="00DF06FF" w:rsidP="00DF06FF">
      <w:pPr>
        <w:pStyle w:val="PPSSTOHeading3"/>
      </w:pPr>
      <w:r w:rsidRPr="00F61462">
        <w:lastRenderedPageBreak/>
        <w:t>Contractors</w:t>
      </w:r>
      <w:bookmarkEnd w:id="54"/>
      <w:bookmarkEnd w:id="55"/>
      <w:bookmarkEnd w:id="56"/>
    </w:p>
    <w:p w14:paraId="65FED11F" w14:textId="77777777" w:rsidR="00DF06FF" w:rsidRPr="00F61462" w:rsidRDefault="00DF06FF" w:rsidP="00DF06FF">
      <w:pPr>
        <w:pStyle w:val="PPSSTOText"/>
      </w:pPr>
      <w:r w:rsidRPr="00F61462">
        <w:t xml:space="preserve">SRI International will be responsible for data collection and analysis, under the direction of </w:t>
      </w:r>
      <w:r w:rsidRPr="00F61462">
        <w:br/>
        <w:t>Dr. Shari Golan, who can be reached at 650-859-4007.</w:t>
      </w:r>
    </w:p>
    <w:p w14:paraId="7BA98007" w14:textId="77777777" w:rsidR="00DF06FF" w:rsidRPr="00F61462" w:rsidRDefault="00DF06FF" w:rsidP="00DF06FF"/>
    <w:p w14:paraId="525C5F23" w14:textId="5CCEBB00" w:rsidR="00452F1F" w:rsidRPr="00F61462" w:rsidRDefault="00452F1F">
      <w:pPr>
        <w:rPr>
          <w:rFonts w:asciiTheme="minorHAnsi" w:hAnsiTheme="minorHAnsi" w:cstheme="minorHAnsi"/>
          <w:sz w:val="22"/>
          <w:szCs w:val="22"/>
        </w:rPr>
      </w:pPr>
      <w:r w:rsidRPr="00F61462">
        <w:rPr>
          <w:rFonts w:asciiTheme="minorHAnsi" w:hAnsiTheme="minorHAnsi" w:cstheme="minorHAnsi"/>
          <w:sz w:val="22"/>
          <w:szCs w:val="22"/>
        </w:rPr>
        <w:br w:type="page"/>
      </w:r>
    </w:p>
    <w:p w14:paraId="01E8CC4A" w14:textId="5AF1EBD4" w:rsidR="006779AD" w:rsidRPr="00F61462" w:rsidRDefault="00452F1F" w:rsidP="00C8431A">
      <w:pPr>
        <w:pStyle w:val="PPSSTOHeading2"/>
        <w:ind w:left="540"/>
      </w:pPr>
      <w:bookmarkStart w:id="57" w:name="_Toc260593259"/>
      <w:r w:rsidRPr="00F61462">
        <w:lastRenderedPageBreak/>
        <w:t>References</w:t>
      </w:r>
      <w:bookmarkEnd w:id="57"/>
    </w:p>
    <w:p w14:paraId="121CBB44" w14:textId="77777777" w:rsidR="00F36A31" w:rsidRPr="00F61462" w:rsidRDefault="00AC62F6" w:rsidP="00F36A31">
      <w:pPr>
        <w:pStyle w:val="PPSSTOReference"/>
        <w:ind w:left="720" w:hanging="720"/>
        <w:rPr>
          <w:rFonts w:cs="Calibri"/>
          <w:szCs w:val="22"/>
        </w:rPr>
      </w:pPr>
      <w:r w:rsidRPr="00F61462">
        <w:rPr>
          <w:szCs w:val="22"/>
        </w:rPr>
        <w:fldChar w:fldCharType="begin"/>
      </w:r>
      <w:r w:rsidRPr="00F61462">
        <w:rPr>
          <w:szCs w:val="22"/>
        </w:rPr>
        <w:instrText xml:space="preserve"> ADDIN EN.REFLIST </w:instrText>
      </w:r>
      <w:r w:rsidRPr="00F61462">
        <w:rPr>
          <w:szCs w:val="22"/>
        </w:rPr>
        <w:fldChar w:fldCharType="separate"/>
      </w:r>
      <w:bookmarkStart w:id="58" w:name="_ENREF_1"/>
      <w:r w:rsidR="00F36A31" w:rsidRPr="00F61462">
        <w:rPr>
          <w:rFonts w:cs="Calibri"/>
          <w:szCs w:val="22"/>
        </w:rPr>
        <w:t xml:space="preserve">August, D., &amp; Shanahan, T. (Eds.). (2008). </w:t>
      </w:r>
      <w:r w:rsidR="00F36A31" w:rsidRPr="00F61462">
        <w:rPr>
          <w:rFonts w:cs="Calibri"/>
          <w:i/>
          <w:szCs w:val="22"/>
        </w:rPr>
        <w:t>Developing reading and writing in second-language learners: Lessons from the Report of the National Literacy Panel on Language-Minority Children and Youth</w:t>
      </w:r>
      <w:r w:rsidR="00F36A31" w:rsidRPr="00F61462">
        <w:rPr>
          <w:rFonts w:cs="Calibri"/>
          <w:szCs w:val="22"/>
        </w:rPr>
        <w:t>. New York, NY: Lawrence Erlbaum Associates and The International Reading Association.</w:t>
      </w:r>
      <w:bookmarkEnd w:id="58"/>
    </w:p>
    <w:p w14:paraId="4E7DDEFE" w14:textId="77777777" w:rsidR="00F36A31" w:rsidRPr="00F61462" w:rsidRDefault="00F36A31" w:rsidP="00F36A31">
      <w:pPr>
        <w:pStyle w:val="PPSSTOReference"/>
        <w:ind w:left="720" w:hanging="720"/>
        <w:rPr>
          <w:rFonts w:cs="Calibri"/>
          <w:szCs w:val="22"/>
        </w:rPr>
      </w:pPr>
      <w:bookmarkStart w:id="59" w:name="_ENREF_2"/>
      <w:r w:rsidRPr="00F61462">
        <w:rPr>
          <w:rFonts w:cs="Calibri"/>
          <w:szCs w:val="22"/>
        </w:rPr>
        <w:t xml:space="preserve">Fry, R. (2008). </w:t>
      </w:r>
      <w:r w:rsidRPr="00F61462">
        <w:rPr>
          <w:rFonts w:cs="Calibri"/>
          <w:i/>
          <w:szCs w:val="22"/>
        </w:rPr>
        <w:t>The role of schools in the English language learner achievement gap</w:t>
      </w:r>
      <w:r w:rsidRPr="00F61462">
        <w:rPr>
          <w:rFonts w:cs="Calibri"/>
          <w:szCs w:val="22"/>
        </w:rPr>
        <w:t xml:space="preserve">. Washington, DC: Pew Hispanic Center. </w:t>
      </w:r>
      <w:bookmarkEnd w:id="59"/>
    </w:p>
    <w:p w14:paraId="6CDEB203" w14:textId="6BB4A558" w:rsidR="00F36A31" w:rsidRPr="00F61462" w:rsidRDefault="00F36A31" w:rsidP="00F36A31">
      <w:pPr>
        <w:pStyle w:val="PPSSTOReference"/>
        <w:ind w:left="720" w:hanging="720"/>
        <w:rPr>
          <w:rFonts w:cs="Calibri"/>
          <w:szCs w:val="22"/>
        </w:rPr>
      </w:pPr>
      <w:bookmarkStart w:id="60" w:name="_ENREF_4"/>
      <w:r w:rsidRPr="00F61462">
        <w:rPr>
          <w:rFonts w:cs="Calibri"/>
          <w:szCs w:val="22"/>
        </w:rPr>
        <w:t xml:space="preserve">Halle, T., Forry, N., Hair, E. C., Perper, K., Wandner, L., Wessel, J., &amp; Vick, J. (2009). </w:t>
      </w:r>
      <w:r w:rsidRPr="00F61462">
        <w:rPr>
          <w:rFonts w:cs="Calibri"/>
          <w:i/>
          <w:szCs w:val="22"/>
        </w:rPr>
        <w:t>Disparities in early learning and development:</w:t>
      </w:r>
      <w:r w:rsidR="009660F4" w:rsidRPr="00F61462">
        <w:rPr>
          <w:rFonts w:cs="Calibri"/>
          <w:i/>
          <w:szCs w:val="22"/>
        </w:rPr>
        <w:t xml:space="preserve"> </w:t>
      </w:r>
      <w:r w:rsidRPr="00F61462">
        <w:rPr>
          <w:rFonts w:cs="Calibri"/>
          <w:i/>
          <w:szCs w:val="22"/>
        </w:rPr>
        <w:t>Lessons from the Early Chilldhood Longitudinal Study - Birth Cohort (ECLS-B)</w:t>
      </w:r>
      <w:r w:rsidRPr="00F61462">
        <w:rPr>
          <w:rFonts w:cs="Calibri"/>
          <w:szCs w:val="22"/>
        </w:rPr>
        <w:t xml:space="preserve">. Washington, DC: Child Trends. Retrieved from </w:t>
      </w:r>
      <w:hyperlink r:id="rId18" w:history="1">
        <w:r w:rsidRPr="00F61462">
          <w:rPr>
            <w:rStyle w:val="Hyperlink"/>
            <w:rFonts w:cs="Calibri"/>
            <w:szCs w:val="22"/>
          </w:rPr>
          <w:t>http://www.childtrends.org/Files/Child_Trends-2009_07_10_ES_DisparitiesEL.pdf</w:t>
        </w:r>
      </w:hyperlink>
      <w:r w:rsidRPr="00F61462">
        <w:rPr>
          <w:rFonts w:cs="Calibri"/>
          <w:szCs w:val="22"/>
        </w:rPr>
        <w:t xml:space="preserve"> </w:t>
      </w:r>
      <w:bookmarkEnd w:id="60"/>
    </w:p>
    <w:p w14:paraId="2BF6C9D0" w14:textId="682E7619" w:rsidR="00F36A31" w:rsidRPr="00F61462" w:rsidRDefault="00F36A31" w:rsidP="00F36A31">
      <w:pPr>
        <w:pStyle w:val="PPSSTOReference"/>
        <w:ind w:left="720" w:hanging="720"/>
        <w:rPr>
          <w:rStyle w:val="Hyperlink"/>
          <w:rFonts w:cs="Calibri"/>
          <w:szCs w:val="22"/>
        </w:rPr>
      </w:pPr>
      <w:bookmarkStart w:id="61" w:name="_ENREF_16"/>
      <w:r w:rsidRPr="00F61462">
        <w:rPr>
          <w:rFonts w:cs="Calibri"/>
          <w:szCs w:val="22"/>
        </w:rPr>
        <w:t xml:space="preserve">U.S. Department of Education. (2010). </w:t>
      </w:r>
      <w:r w:rsidRPr="00F61462">
        <w:rPr>
          <w:rFonts w:cs="Calibri"/>
          <w:i/>
          <w:szCs w:val="22"/>
        </w:rPr>
        <w:t>The condition of education. Closer look 2010. High-poverty public schools</w:t>
      </w:r>
      <w:r w:rsidRPr="00F61462">
        <w:rPr>
          <w:rFonts w:cs="Calibri"/>
          <w:szCs w:val="22"/>
        </w:rPr>
        <w:t xml:space="preserve">. Washington, DC: U.S. Department of Education, Institute of Education Sciences, National Center for Education Statistics. Retrieved from </w:t>
      </w:r>
      <w:hyperlink r:id="rId19" w:history="1">
        <w:r w:rsidRPr="00F61462">
          <w:rPr>
            <w:rStyle w:val="Hyperlink"/>
            <w:rFonts w:cs="Calibri"/>
            <w:szCs w:val="22"/>
          </w:rPr>
          <w:t>http://nces.ed.gov/programs/coe/analysis/2010-index.asp</w:t>
        </w:r>
        <w:bookmarkEnd w:id="61"/>
      </w:hyperlink>
    </w:p>
    <w:p w14:paraId="019901CC" w14:textId="77777777" w:rsidR="00DF7C5D" w:rsidRPr="00F61462" w:rsidRDefault="00DF7C5D" w:rsidP="00F36A31">
      <w:pPr>
        <w:pStyle w:val="PPSSTOReference"/>
        <w:ind w:left="720" w:hanging="720"/>
        <w:rPr>
          <w:rStyle w:val="Hyperlink"/>
          <w:rFonts w:cs="Calibri"/>
          <w:szCs w:val="22"/>
        </w:rPr>
      </w:pPr>
    </w:p>
    <w:p w14:paraId="65E692EC" w14:textId="77777777" w:rsidR="00DF7C5D" w:rsidRPr="00F61462" w:rsidRDefault="00DF7C5D" w:rsidP="00F36A31">
      <w:pPr>
        <w:pStyle w:val="PPSSTOReference"/>
        <w:ind w:left="720" w:hanging="720"/>
        <w:rPr>
          <w:rStyle w:val="Hyperlink"/>
          <w:rFonts w:cs="Calibri"/>
          <w:szCs w:val="22"/>
        </w:rPr>
      </w:pPr>
    </w:p>
    <w:p w14:paraId="0CC8D2A1" w14:textId="1225952E" w:rsidR="00452F1F" w:rsidRPr="005714DF" w:rsidRDefault="00AC62F6" w:rsidP="000338DA">
      <w:pPr>
        <w:pStyle w:val="PPSSTOReference"/>
        <w:ind w:left="0" w:firstLine="0"/>
        <w:rPr>
          <w:rFonts w:asciiTheme="minorHAnsi" w:hAnsiTheme="minorHAnsi"/>
          <w:b/>
          <w:color w:val="000000"/>
          <w:sz w:val="20"/>
        </w:rPr>
      </w:pPr>
      <w:r w:rsidRPr="00F61462">
        <w:rPr>
          <w:szCs w:val="22"/>
        </w:rPr>
        <w:fldChar w:fldCharType="end"/>
      </w:r>
    </w:p>
    <w:sectPr w:rsidR="00452F1F" w:rsidRPr="005714DF" w:rsidSect="004E6436">
      <w:headerReference w:type="default" r:id="rId20"/>
      <w:footerReference w:type="default" r:id="rId21"/>
      <w:endnotePr>
        <w:numFmt w:val="decimal"/>
      </w:endnotePr>
      <w:pgSz w:w="12240" w:h="15840" w:code="1"/>
      <w:pgMar w:top="1440" w:right="1440" w:bottom="1440" w:left="1440" w:header="706" w:footer="70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39A0C" w14:textId="77777777" w:rsidR="00822280" w:rsidRDefault="00822280">
      <w:pPr>
        <w:spacing w:line="20" w:lineRule="exact"/>
      </w:pPr>
    </w:p>
  </w:endnote>
  <w:endnote w:type="continuationSeparator" w:id="0">
    <w:p w14:paraId="0FAAD381" w14:textId="77777777" w:rsidR="00822280" w:rsidRDefault="00822280">
      <w:r>
        <w:t xml:space="preserve"> </w:t>
      </w:r>
    </w:p>
  </w:endnote>
  <w:endnote w:type="continuationNotice" w:id="1">
    <w:p w14:paraId="11153449" w14:textId="77777777" w:rsidR="00822280" w:rsidRDefault="008222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478E3" w14:textId="77777777" w:rsidR="00B97325" w:rsidRDefault="00B97325" w:rsidP="006317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C8166" w14:textId="77777777" w:rsidR="00B97325" w:rsidRDefault="00B97325" w:rsidP="006317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2EB94" w14:textId="28A81FD7" w:rsidR="00B97325" w:rsidRPr="00654E2E" w:rsidRDefault="00B97325" w:rsidP="00654E2E">
    <w:pPr>
      <w:pStyle w:val="Footer"/>
    </w:pPr>
    <w:r w:rsidRPr="001E484D">
      <w:rPr>
        <w:rFonts w:ascii="Arial" w:hAnsi="Arial" w:cs="Arial"/>
        <w:noProof/>
        <w:spacing w:val="4"/>
        <w:position w:val="34"/>
        <w:sz w:val="22"/>
        <w:szCs w:val="22"/>
      </w:rPr>
      <w:drawing>
        <wp:inline distT="0" distB="0" distL="0" distR="0" wp14:anchorId="54DA5069" wp14:editId="1289591B">
          <wp:extent cx="5943600" cy="39683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5943600" cy="39683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EB59" w14:textId="77777777" w:rsidR="00B97325" w:rsidRDefault="00B97325" w:rsidP="00C8431A">
    <w:pPr>
      <w:pStyle w:val="PPSSTOFootnotes"/>
      <w:rPr>
        <w:rStyle w:val="PageNumber"/>
      </w:rPr>
    </w:pPr>
    <w:r>
      <w:t>Supporting Statement Part B: Collection of Information Employing Statistical Methods</w:t>
    </w:r>
    <w:r>
      <w:tab/>
    </w:r>
    <w:r>
      <w:tab/>
    </w:r>
    <w:r>
      <w:tab/>
    </w:r>
    <w:r>
      <w:rPr>
        <w:rStyle w:val="PageNumber"/>
      </w:rPr>
      <w:fldChar w:fldCharType="begin"/>
    </w:r>
    <w:r>
      <w:rPr>
        <w:rStyle w:val="PageNumber"/>
      </w:rPr>
      <w:instrText xml:space="preserve">PAGE  </w:instrText>
    </w:r>
    <w:r>
      <w:rPr>
        <w:rStyle w:val="PageNumber"/>
      </w:rPr>
      <w:fldChar w:fldCharType="separate"/>
    </w:r>
    <w:r w:rsidR="007E47F9">
      <w:rPr>
        <w:rStyle w:val="PageNumber"/>
        <w:noProof/>
      </w:rPr>
      <w:t>iii</w:t>
    </w:r>
    <w:r>
      <w:rPr>
        <w:rStyle w:val="PageNumber"/>
      </w:rPr>
      <w:fldChar w:fldCharType="end"/>
    </w:r>
  </w:p>
  <w:p w14:paraId="729434C8" w14:textId="77777777" w:rsidR="00B97325" w:rsidRDefault="00B973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E4FF1" w14:textId="555750DF" w:rsidR="00B97325" w:rsidRDefault="00B97325" w:rsidP="001E6460">
    <w:pPr>
      <w:pStyle w:val="PPSSTOFootnotes"/>
      <w:rPr>
        <w:rStyle w:val="PageNumber"/>
      </w:rPr>
    </w:pPr>
    <w:r>
      <w:t>Supporting Statement Part B: Collection of Information Employing Statistical Methods</w:t>
    </w:r>
    <w:r>
      <w:tab/>
    </w:r>
    <w:r>
      <w:tab/>
    </w:r>
    <w:r>
      <w:tab/>
    </w:r>
    <w:r>
      <w:rPr>
        <w:rStyle w:val="PageNumber"/>
      </w:rPr>
      <w:fldChar w:fldCharType="begin"/>
    </w:r>
    <w:r>
      <w:rPr>
        <w:rStyle w:val="PageNumber"/>
      </w:rPr>
      <w:instrText xml:space="preserve">PAGE  </w:instrText>
    </w:r>
    <w:r>
      <w:rPr>
        <w:rStyle w:val="PageNumber"/>
      </w:rPr>
      <w:fldChar w:fldCharType="separate"/>
    </w:r>
    <w:r w:rsidR="007E47F9">
      <w:rPr>
        <w:rStyle w:val="PageNumber"/>
        <w:noProof/>
      </w:rPr>
      <w:t>11</w:t>
    </w:r>
    <w:r>
      <w:rPr>
        <w:rStyle w:val="PageNumber"/>
      </w:rPr>
      <w:fldChar w:fldCharType="end"/>
    </w:r>
  </w:p>
  <w:p w14:paraId="77CC67C3" w14:textId="77777777" w:rsidR="00B97325" w:rsidRDefault="00B973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E5A0B" w14:textId="77777777" w:rsidR="00822280" w:rsidRDefault="00822280">
      <w:r>
        <w:separator/>
      </w:r>
    </w:p>
  </w:footnote>
  <w:footnote w:type="continuationSeparator" w:id="0">
    <w:p w14:paraId="13C883DF" w14:textId="77777777" w:rsidR="00822280" w:rsidRDefault="00822280">
      <w:r>
        <w:continuationSeparator/>
      </w:r>
    </w:p>
  </w:footnote>
  <w:footnote w:type="continuationNotice" w:id="1">
    <w:p w14:paraId="24BEC873" w14:textId="77777777" w:rsidR="00822280" w:rsidRDefault="00822280"/>
  </w:footnote>
  <w:footnote w:id="2">
    <w:p w14:paraId="59C7F510" w14:textId="77777777" w:rsidR="00B97325" w:rsidRPr="00653F55" w:rsidRDefault="00B97325" w:rsidP="004A6377">
      <w:pPr>
        <w:pStyle w:val="PPSSTOFootnotes"/>
      </w:pPr>
      <w:r w:rsidRPr="00653F55">
        <w:rPr>
          <w:rStyle w:val="FootnoteReference"/>
          <w:sz w:val="16"/>
          <w:szCs w:val="16"/>
        </w:rPr>
        <w:footnoteRef/>
      </w:r>
      <w:r w:rsidRPr="00653F55">
        <w:t xml:space="preserve"> A “regular school” </w:t>
      </w:r>
      <w:r>
        <w:t xml:space="preserve">refers </w:t>
      </w:r>
      <w:r w:rsidRPr="00653F55">
        <w:t xml:space="preserve">to </w:t>
      </w:r>
      <w:r>
        <w:t>“</w:t>
      </w:r>
      <w:r w:rsidRPr="00653F55">
        <w:t xml:space="preserve">a public elementary/secondary school providing instruction and education services that does not focus primarily on special education, vocational/technical education, or alternative education, or on any of the particular themes associated with magnet/special program emphasis schools” (http://nces.ed.gov/ccd/commonfiles/glossary.asp). </w:t>
      </w:r>
    </w:p>
  </w:footnote>
  <w:footnote w:id="3">
    <w:p w14:paraId="2C455FDF" w14:textId="77777777" w:rsidR="00B97325" w:rsidRPr="00067920" w:rsidRDefault="00B97325" w:rsidP="00DF06FF">
      <w:pPr>
        <w:pStyle w:val="PPSSTOTablefootnote"/>
      </w:pPr>
      <w:r w:rsidRPr="00067920">
        <w:rPr>
          <w:rStyle w:val="FootnoteReference"/>
        </w:rPr>
        <w:footnoteRef/>
      </w:r>
      <w:r w:rsidRPr="00067920">
        <w:t xml:space="preserve"> CCD data are available at </w:t>
      </w:r>
      <w:hyperlink r:id="rId1" w:history="1">
        <w:r w:rsidRPr="00067920">
          <w:rPr>
            <w:rStyle w:val="Hyperlink"/>
          </w:rPr>
          <w:t>https://nces.ed.gov/ccd/elsi/</w:t>
        </w:r>
      </w:hyperlink>
      <w:r w:rsidRPr="00067920">
        <w:t xml:space="preserve"> .</w:t>
      </w:r>
    </w:p>
  </w:footnote>
  <w:footnote w:id="4">
    <w:p w14:paraId="7C7BBF15" w14:textId="77777777" w:rsidR="00B97325" w:rsidRPr="00A47FEE" w:rsidRDefault="00B97325" w:rsidP="00DF06FF">
      <w:pPr>
        <w:pStyle w:val="PPSSTOTablefootnote"/>
      </w:pPr>
      <w:r w:rsidRPr="00067920">
        <w:rPr>
          <w:rStyle w:val="FootnoteReference"/>
        </w:rPr>
        <w:footnoteRef/>
      </w:r>
      <w:r w:rsidRPr="00067920">
        <w:t xml:space="preserve"> Urbanization</w:t>
      </w:r>
      <w:r>
        <w:t xml:space="preserve"> is determined by the urban-centric locale code in the CCD. The CCD uses four urbanization</w:t>
      </w:r>
      <w:r w:rsidRPr="008A6D29">
        <w:t xml:space="preserve"> </w:t>
      </w:r>
      <w:r>
        <w:t>categories: city, suburb, town, and rural. In addition, the CCD includes four categories to describe the population size of the district’s city or town (i.e., large, midsize, small, and fringe). U</w:t>
      </w:r>
      <w:r w:rsidRPr="0038650D">
        <w:t xml:space="preserve">rban districts will be districts that are coded in CCD </w:t>
      </w:r>
      <w:r>
        <w:t>as c</w:t>
      </w:r>
      <w:r w:rsidRPr="0038650D">
        <w:t>ity</w:t>
      </w:r>
      <w:r>
        <w:t xml:space="preserve"> large</w:t>
      </w:r>
      <w:r w:rsidRPr="0038650D">
        <w:t>,</w:t>
      </w:r>
      <w:r>
        <w:t xml:space="preserve"> city midsize, and city small; </w:t>
      </w:r>
      <w:r w:rsidRPr="0038650D">
        <w:t xml:space="preserve">suburban districts will </w:t>
      </w:r>
      <w:r>
        <w:t>comprise</w:t>
      </w:r>
      <w:r w:rsidRPr="0038650D">
        <w:t xml:space="preserve"> </w:t>
      </w:r>
      <w:r>
        <w:t xml:space="preserve">categories of suburb large, suburb medium, and suburb small; and </w:t>
      </w:r>
      <w:r w:rsidRPr="0038650D">
        <w:t>r</w:t>
      </w:r>
      <w:r>
        <w:t>ural will comprise districts coded as town fringe, town distant, town remote, r</w:t>
      </w:r>
      <w:r w:rsidRPr="0038650D">
        <w:t>ural</w:t>
      </w:r>
      <w:r>
        <w:t xml:space="preserve"> fringe, rural distant, and rural remote.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A72C" w14:textId="45E31357" w:rsidR="00B97325" w:rsidRDefault="00B97325" w:rsidP="001E484D">
    <w:pPr>
      <w:pStyle w:val="Header"/>
      <w:ind w:right="-7"/>
    </w:pPr>
    <w:r>
      <w:rPr>
        <w:noProof/>
      </w:rPr>
      <w:drawing>
        <wp:inline distT="0" distB="0" distL="0" distR="0" wp14:anchorId="6AEBA783" wp14:editId="6D86357D">
          <wp:extent cx="6400800" cy="712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if"/>
                  <pic:cNvPicPr/>
                </pic:nvPicPr>
                <pic:blipFill>
                  <a:blip r:embed="rId1">
                    <a:extLst>
                      <a:ext uri="{28A0092B-C50C-407E-A947-70E740481C1C}">
                        <a14:useLocalDpi xmlns:a14="http://schemas.microsoft.com/office/drawing/2010/main" val="0"/>
                      </a:ext>
                    </a:extLst>
                  </a:blip>
                  <a:stretch>
                    <a:fillRect/>
                  </a:stretch>
                </pic:blipFill>
                <pic:spPr>
                  <a:xfrm>
                    <a:off x="0" y="0"/>
                    <a:ext cx="6400800" cy="7124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3607" w14:textId="77777777" w:rsidR="00B97325" w:rsidRPr="001809E4" w:rsidRDefault="00B97325" w:rsidP="00F20771">
    <w:pPr>
      <w:tabs>
        <w:tab w:val="right" w:pos="9360"/>
      </w:tabs>
      <w:rPr>
        <w:rFonts w:asciiTheme="minorHAnsi" w:hAnsiTheme="minorHAnsi" w:cstheme="minorHAnsi"/>
        <w:sz w:val="20"/>
      </w:rPr>
    </w:pPr>
    <w:r>
      <w:rPr>
        <w:rFonts w:asciiTheme="minorHAnsi" w:hAnsiTheme="minorHAnsi" w:cstheme="minorHAnsi"/>
        <w:sz w:val="20"/>
      </w:rPr>
      <w:t xml:space="preserve">OMB Number and </w:t>
    </w:r>
    <w:r w:rsidRPr="001809E4">
      <w:rPr>
        <w:rFonts w:asciiTheme="minorHAnsi" w:hAnsiTheme="minorHAnsi" w:cstheme="minorHAnsi"/>
        <w:sz w:val="20"/>
      </w:rPr>
      <w:t xml:space="preserve">EDICS Tracking Number: </w:t>
    </w:r>
    <w:r>
      <w:rPr>
        <w:rFonts w:asciiTheme="minorHAnsi" w:hAnsiTheme="minorHAnsi" w:cstheme="minorHAnsi"/>
        <w:sz w:val="20"/>
      </w:rPr>
      <w:t>(XXXX) 1875</w:t>
    </w:r>
    <w:r w:rsidRPr="001809E4">
      <w:rPr>
        <w:rFonts w:asciiTheme="minorHAnsi" w:hAnsiTheme="minorHAnsi" w:cstheme="minorHAnsi"/>
        <w:sz w:val="2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D4B67" w14:textId="50C21DB7" w:rsidR="00B97325" w:rsidRPr="00F700BB" w:rsidRDefault="00B97325" w:rsidP="00F700BB">
    <w:pPr>
      <w:tabs>
        <w:tab w:val="right" w:pos="9360"/>
      </w:tabs>
      <w:rPr>
        <w:rFonts w:asciiTheme="minorHAnsi" w:hAnsiTheme="minorHAnsi" w:cstheme="minorHAnsi"/>
        <w:sz w:val="20"/>
      </w:rPr>
    </w:pPr>
    <w:r>
      <w:rPr>
        <w:rFonts w:asciiTheme="minorHAnsi" w:hAnsiTheme="minorHAnsi" w:cstheme="minorHAnsi"/>
        <w:sz w:val="20"/>
      </w:rPr>
      <w:t xml:space="preserve">OMB Number and </w:t>
    </w:r>
    <w:r w:rsidRPr="001809E4">
      <w:rPr>
        <w:rFonts w:asciiTheme="minorHAnsi" w:hAnsiTheme="minorHAnsi" w:cstheme="minorHAnsi"/>
        <w:sz w:val="20"/>
      </w:rPr>
      <w:t xml:space="preserve">EDICS Tracking Number: </w:t>
    </w:r>
    <w:r>
      <w:rPr>
        <w:rFonts w:asciiTheme="minorHAnsi" w:hAnsiTheme="minorHAnsi" w:cstheme="minorHAnsi"/>
        <w:sz w:val="20"/>
      </w:rPr>
      <w:t>(XXXX) 1875</w:t>
    </w:r>
    <w:r w:rsidRPr="001809E4">
      <w:rPr>
        <w:rFonts w:asciiTheme="minorHAnsi" w:hAnsiTheme="minorHAnsi" w:cstheme="minorHAnsi"/>
        <w:sz w:val="2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A677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D5A34"/>
    <w:multiLevelType w:val="hybridMultilevel"/>
    <w:tmpl w:val="A00A2F4A"/>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81D0D"/>
    <w:multiLevelType w:val="hybridMultilevel"/>
    <w:tmpl w:val="0B92234E"/>
    <w:lvl w:ilvl="0" w:tplc="05F26456">
      <w:start w:val="1"/>
      <w:numFmt w:val="decimal"/>
      <w:lvlText w:val="%1."/>
      <w:lvlJc w:val="left"/>
      <w:pPr>
        <w:ind w:left="720" w:hanging="360"/>
      </w:pPr>
      <w:rPr>
        <w:rFonts w:hint="default"/>
        <w:i w:val="0"/>
        <w:color w:val="auto"/>
      </w:rPr>
    </w:lvl>
    <w:lvl w:ilvl="1" w:tplc="6AC0C2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37861"/>
    <w:multiLevelType w:val="hybridMultilevel"/>
    <w:tmpl w:val="BDB8B70E"/>
    <w:lvl w:ilvl="0" w:tplc="6148A2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E8118C"/>
    <w:multiLevelType w:val="hybridMultilevel"/>
    <w:tmpl w:val="B1B2723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E6F75"/>
    <w:multiLevelType w:val="hybridMultilevel"/>
    <w:tmpl w:val="C46A89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71E3CF9"/>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EB1BDD"/>
    <w:multiLevelType w:val="hybridMultilevel"/>
    <w:tmpl w:val="E4BA6934"/>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B322609"/>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CBE0DAB"/>
    <w:multiLevelType w:val="hybridMultilevel"/>
    <w:tmpl w:val="6D40AF0A"/>
    <w:lvl w:ilvl="0" w:tplc="927ACEE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FF34B6"/>
    <w:multiLevelType w:val="hybridMultilevel"/>
    <w:tmpl w:val="BA5846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E3F3883"/>
    <w:multiLevelType w:val="hybridMultilevel"/>
    <w:tmpl w:val="7E1C83D2"/>
    <w:lvl w:ilvl="0" w:tplc="944223C8">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6207FE"/>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1081BB8"/>
    <w:multiLevelType w:val="hybridMultilevel"/>
    <w:tmpl w:val="21922ACA"/>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EB116B"/>
    <w:multiLevelType w:val="hybridMultilevel"/>
    <w:tmpl w:val="BDFC180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26559F6"/>
    <w:multiLevelType w:val="hybridMultilevel"/>
    <w:tmpl w:val="BED44D9E"/>
    <w:lvl w:ilvl="0" w:tplc="04090019">
      <w:start w:val="1"/>
      <w:numFmt w:val="lowerLetter"/>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12E17C28"/>
    <w:multiLevelType w:val="hybridMultilevel"/>
    <w:tmpl w:val="9A10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E12E7F"/>
    <w:multiLevelType w:val="hybridMultilevel"/>
    <w:tmpl w:val="D94E4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9C84D8B"/>
    <w:multiLevelType w:val="hybridMultilevel"/>
    <w:tmpl w:val="09BC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E40F83"/>
    <w:multiLevelType w:val="hybridMultilevel"/>
    <w:tmpl w:val="325C53AE"/>
    <w:lvl w:ilvl="0" w:tplc="C67AB596">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D976567"/>
    <w:multiLevelType w:val="hybridMultilevel"/>
    <w:tmpl w:val="E3F032A8"/>
    <w:lvl w:ilvl="0" w:tplc="944223C8">
      <w:start w:val="1"/>
      <w:numFmt w:val="lowerLetter"/>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E0E405D"/>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0841340"/>
    <w:multiLevelType w:val="hybridMultilevel"/>
    <w:tmpl w:val="6C9E61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08D6CA9"/>
    <w:multiLevelType w:val="hybridMultilevel"/>
    <w:tmpl w:val="005C0F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1D5169A"/>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2C93DBC"/>
    <w:multiLevelType w:val="hybridMultilevel"/>
    <w:tmpl w:val="F39652A4"/>
    <w:lvl w:ilvl="0" w:tplc="40601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4A34703"/>
    <w:multiLevelType w:val="hybridMultilevel"/>
    <w:tmpl w:val="E3F032A8"/>
    <w:lvl w:ilvl="0" w:tplc="944223C8">
      <w:start w:val="1"/>
      <w:numFmt w:val="lowerLetter"/>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6D4500E"/>
    <w:multiLevelType w:val="hybridMultilevel"/>
    <w:tmpl w:val="EDD6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1278DF"/>
    <w:multiLevelType w:val="hybridMultilevel"/>
    <w:tmpl w:val="E4BA693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9641E81"/>
    <w:multiLevelType w:val="hybridMultilevel"/>
    <w:tmpl w:val="0CFC8CD0"/>
    <w:lvl w:ilvl="0" w:tplc="68D63740">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931460"/>
    <w:multiLevelType w:val="hybridMultilevel"/>
    <w:tmpl w:val="A4FAB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B9C321A"/>
    <w:multiLevelType w:val="hybridMultilevel"/>
    <w:tmpl w:val="82183A04"/>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CB5686"/>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0543054"/>
    <w:multiLevelType w:val="hybridMultilevel"/>
    <w:tmpl w:val="A5A2D7A0"/>
    <w:lvl w:ilvl="0" w:tplc="064868FC">
      <w:start w:val="1"/>
      <w:numFmt w:val="decimal"/>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30DC2742"/>
    <w:multiLevelType w:val="hybridMultilevel"/>
    <w:tmpl w:val="BED44D9E"/>
    <w:lvl w:ilvl="0" w:tplc="04090019">
      <w:start w:val="1"/>
      <w:numFmt w:val="lowerLetter"/>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nsid w:val="326F77E8"/>
    <w:multiLevelType w:val="hybridMultilevel"/>
    <w:tmpl w:val="9ABE0CD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354186"/>
    <w:multiLevelType w:val="hybridMultilevel"/>
    <w:tmpl w:val="E340BF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nsid w:val="39A3527C"/>
    <w:multiLevelType w:val="hybridMultilevel"/>
    <w:tmpl w:val="69B25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D0D59AC"/>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D96742A"/>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1952D13"/>
    <w:multiLevelType w:val="hybridMultilevel"/>
    <w:tmpl w:val="C46A89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41F107DE"/>
    <w:multiLevelType w:val="hybridMultilevel"/>
    <w:tmpl w:val="E2C8AE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1FF0675"/>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3C75A3E"/>
    <w:multiLevelType w:val="hybridMultilevel"/>
    <w:tmpl w:val="98F0B616"/>
    <w:lvl w:ilvl="0" w:tplc="E84A163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2F4D6C"/>
    <w:multiLevelType w:val="hybridMultilevel"/>
    <w:tmpl w:val="E40075D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4669684F"/>
    <w:multiLevelType w:val="hybridMultilevel"/>
    <w:tmpl w:val="6D40AF0A"/>
    <w:lvl w:ilvl="0" w:tplc="927ACEE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AD79E6"/>
    <w:multiLevelType w:val="hybridMultilevel"/>
    <w:tmpl w:val="944CD33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7">
    <w:nsid w:val="486D339B"/>
    <w:multiLevelType w:val="hybridMultilevel"/>
    <w:tmpl w:val="FA34665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46576D"/>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A403506"/>
    <w:multiLevelType w:val="hybridMultilevel"/>
    <w:tmpl w:val="6706B144"/>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707BC3"/>
    <w:multiLevelType w:val="hybridMultilevel"/>
    <w:tmpl w:val="6C9E61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B4A21A7"/>
    <w:multiLevelType w:val="hybridMultilevel"/>
    <w:tmpl w:val="6D40AF0A"/>
    <w:lvl w:ilvl="0" w:tplc="927ACEE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157BE2"/>
    <w:multiLevelType w:val="hybridMultilevel"/>
    <w:tmpl w:val="6D40AF0A"/>
    <w:lvl w:ilvl="0" w:tplc="927ACEE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331522"/>
    <w:multiLevelType w:val="hybridMultilevel"/>
    <w:tmpl w:val="235E39BC"/>
    <w:lvl w:ilvl="0" w:tplc="69C8A3CA">
      <w:start w:val="1"/>
      <w:numFmt w:val="lowerLetter"/>
      <w:lvlText w:val="%1."/>
      <w:lvlJc w:val="left"/>
      <w:pPr>
        <w:ind w:left="1080" w:hanging="360"/>
      </w:pPr>
      <w:rPr>
        <w:rFonts w:asciiTheme="majorHAnsi" w:eastAsiaTheme="minorEastAsia" w:hAnsiTheme="majorHAnsi" w:cs="Calibri" w:hint="default"/>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D045BB8"/>
    <w:multiLevelType w:val="hybridMultilevel"/>
    <w:tmpl w:val="6C9E61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DB01925"/>
    <w:multiLevelType w:val="hybridMultilevel"/>
    <w:tmpl w:val="9552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E293ABA"/>
    <w:multiLevelType w:val="hybridMultilevel"/>
    <w:tmpl w:val="394453B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
    <w:nsid w:val="4F996DDC"/>
    <w:multiLevelType w:val="hybridMultilevel"/>
    <w:tmpl w:val="C6BA7164"/>
    <w:lvl w:ilvl="0" w:tplc="AB160F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9B28D9"/>
    <w:multiLevelType w:val="hybridMultilevel"/>
    <w:tmpl w:val="9C76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2721933"/>
    <w:multiLevelType w:val="hybridMultilevel"/>
    <w:tmpl w:val="E4BA693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3971B62"/>
    <w:multiLevelType w:val="hybridMultilevel"/>
    <w:tmpl w:val="61D83B1A"/>
    <w:lvl w:ilvl="0" w:tplc="6AC0C21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64424E0"/>
    <w:multiLevelType w:val="hybridMultilevel"/>
    <w:tmpl w:val="60C6268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88E78E1"/>
    <w:multiLevelType w:val="hybridMultilevel"/>
    <w:tmpl w:val="3B4A1992"/>
    <w:lvl w:ilvl="0" w:tplc="6148A2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A042609"/>
    <w:multiLevelType w:val="hybridMultilevel"/>
    <w:tmpl w:val="8CAAB8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DE9730D"/>
    <w:multiLevelType w:val="hybridMultilevel"/>
    <w:tmpl w:val="EEA4B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60027397"/>
    <w:multiLevelType w:val="hybridMultilevel"/>
    <w:tmpl w:val="9132D190"/>
    <w:lvl w:ilvl="0" w:tplc="944223C8">
      <w:start w:val="1"/>
      <w:numFmt w:val="lowerLetter"/>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62506E69"/>
    <w:multiLevelType w:val="hybridMultilevel"/>
    <w:tmpl w:val="022EFB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9A58A71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DF3FCC"/>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3080682"/>
    <w:multiLevelType w:val="hybridMultilevel"/>
    <w:tmpl w:val="D91A6380"/>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A22D3D"/>
    <w:multiLevelType w:val="hybridMultilevel"/>
    <w:tmpl w:val="59661F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751490D"/>
    <w:multiLevelType w:val="hybridMultilevel"/>
    <w:tmpl w:val="9354AA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68333C4E"/>
    <w:multiLevelType w:val="hybridMultilevel"/>
    <w:tmpl w:val="6C9E61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9B0406C"/>
    <w:multiLevelType w:val="hybridMultilevel"/>
    <w:tmpl w:val="3B4A1992"/>
    <w:lvl w:ilvl="0" w:tplc="6148A2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B5E5444"/>
    <w:multiLevelType w:val="hybridMultilevel"/>
    <w:tmpl w:val="3B4A1992"/>
    <w:lvl w:ilvl="0" w:tplc="6148A2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B822483"/>
    <w:multiLevelType w:val="hybridMultilevel"/>
    <w:tmpl w:val="6D40AF0A"/>
    <w:lvl w:ilvl="0" w:tplc="927ACEE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C2E5C8D"/>
    <w:multiLevelType w:val="hybridMultilevel"/>
    <w:tmpl w:val="3B4A1992"/>
    <w:lvl w:ilvl="0" w:tplc="6148A2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C512B6B"/>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E3D720D"/>
    <w:multiLevelType w:val="hybridMultilevel"/>
    <w:tmpl w:val="E4BA693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F502478"/>
    <w:multiLevelType w:val="hybridMultilevel"/>
    <w:tmpl w:val="9450463E"/>
    <w:lvl w:ilvl="0" w:tplc="1A1CE3E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E72E44"/>
    <w:multiLevelType w:val="hybridMultilevel"/>
    <w:tmpl w:val="57E8E9D6"/>
    <w:lvl w:ilvl="0" w:tplc="6AC0C214">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70CA552F"/>
    <w:multiLevelType w:val="hybridMultilevel"/>
    <w:tmpl w:val="918C479A"/>
    <w:lvl w:ilvl="0" w:tplc="21DC7816">
      <w:start w:val="1"/>
      <w:numFmt w:val="bullet"/>
      <w:pStyle w:val="bullet2"/>
      <w:lvlText w:val=""/>
      <w:lvlJc w:val="left"/>
      <w:pPr>
        <w:tabs>
          <w:tab w:val="num" w:pos="720"/>
        </w:tabs>
        <w:ind w:left="720" w:hanging="360"/>
      </w:pPr>
      <w:rPr>
        <w:rFonts w:ascii="Symbol" w:hAnsi="Symbol" w:hint="default"/>
        <w:sz w:val="24"/>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31B2E12"/>
    <w:multiLevelType w:val="hybridMultilevel"/>
    <w:tmpl w:val="6D7229AE"/>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4786CEE"/>
    <w:multiLevelType w:val="hybridMultilevel"/>
    <w:tmpl w:val="433008C4"/>
    <w:lvl w:ilvl="0" w:tplc="B84E2FE8">
      <w:start w:val="1"/>
      <w:numFmt w:val="bullet"/>
      <w:pStyle w:val="PPSSTO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3">
    <w:nsid w:val="77500BFB"/>
    <w:multiLevelType w:val="hybridMultilevel"/>
    <w:tmpl w:val="A4A4D8C6"/>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8023943"/>
    <w:multiLevelType w:val="hybridMultilevel"/>
    <w:tmpl w:val="F1D63A2E"/>
    <w:lvl w:ilvl="0" w:tplc="927ACEE2">
      <w:start w:val="1"/>
      <w:numFmt w:val="decimal"/>
      <w:lvlText w:val="%1."/>
      <w:lvlJc w:val="left"/>
      <w:pPr>
        <w:ind w:left="720" w:hanging="360"/>
      </w:pPr>
      <w:rPr>
        <w:rFonts w:hint="default"/>
        <w:i w:val="0"/>
      </w:rPr>
    </w:lvl>
    <w:lvl w:ilvl="1" w:tplc="1A1CE3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AC1E5B"/>
    <w:multiLevelType w:val="hybridMultilevel"/>
    <w:tmpl w:val="A7FA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D4164D"/>
    <w:multiLevelType w:val="hybridMultilevel"/>
    <w:tmpl w:val="569C20FC"/>
    <w:lvl w:ilvl="0" w:tplc="A0EC1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C132ADB"/>
    <w:multiLevelType w:val="hybridMultilevel"/>
    <w:tmpl w:val="A5A2D7A0"/>
    <w:lvl w:ilvl="0" w:tplc="064868FC">
      <w:start w:val="1"/>
      <w:numFmt w:val="decimal"/>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8">
    <w:nsid w:val="7D230136"/>
    <w:multiLevelType w:val="hybridMultilevel"/>
    <w:tmpl w:val="681A2404"/>
    <w:lvl w:ilvl="0" w:tplc="944223C8">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722A2C"/>
    <w:multiLevelType w:val="hybridMultilevel"/>
    <w:tmpl w:val="D44E67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2"/>
  </w:num>
  <w:num w:numId="2">
    <w:abstractNumId w:val="0"/>
  </w:num>
  <w:num w:numId="3">
    <w:abstractNumId w:val="87"/>
  </w:num>
  <w:num w:numId="4">
    <w:abstractNumId w:val="33"/>
  </w:num>
  <w:num w:numId="5">
    <w:abstractNumId w:val="46"/>
  </w:num>
  <w:num w:numId="6">
    <w:abstractNumId w:val="25"/>
  </w:num>
  <w:num w:numId="7">
    <w:abstractNumId w:val="80"/>
  </w:num>
  <w:num w:numId="8">
    <w:abstractNumId w:val="63"/>
  </w:num>
  <w:num w:numId="9">
    <w:abstractNumId w:val="69"/>
  </w:num>
  <w:num w:numId="10">
    <w:abstractNumId w:val="41"/>
  </w:num>
  <w:num w:numId="11">
    <w:abstractNumId w:val="88"/>
  </w:num>
  <w:num w:numId="12">
    <w:abstractNumId w:val="11"/>
  </w:num>
  <w:num w:numId="13">
    <w:abstractNumId w:val="66"/>
  </w:num>
  <w:num w:numId="14">
    <w:abstractNumId w:val="48"/>
  </w:num>
  <w:num w:numId="15">
    <w:abstractNumId w:val="23"/>
  </w:num>
  <w:num w:numId="16">
    <w:abstractNumId w:val="61"/>
  </w:num>
  <w:num w:numId="17">
    <w:abstractNumId w:val="56"/>
  </w:num>
  <w:num w:numId="18">
    <w:abstractNumId w:val="3"/>
  </w:num>
  <w:num w:numId="19">
    <w:abstractNumId w:val="15"/>
  </w:num>
  <w:num w:numId="20">
    <w:abstractNumId w:val="53"/>
  </w:num>
  <w:num w:numId="21">
    <w:abstractNumId w:val="29"/>
  </w:num>
  <w:num w:numId="22">
    <w:abstractNumId w:val="43"/>
  </w:num>
  <w:num w:numId="23">
    <w:abstractNumId w:val="71"/>
  </w:num>
  <w:num w:numId="24">
    <w:abstractNumId w:val="9"/>
  </w:num>
  <w:num w:numId="25">
    <w:abstractNumId w:val="55"/>
  </w:num>
  <w:num w:numId="26">
    <w:abstractNumId w:val="13"/>
  </w:num>
  <w:num w:numId="27">
    <w:abstractNumId w:val="2"/>
  </w:num>
  <w:num w:numId="28">
    <w:abstractNumId w:val="70"/>
  </w:num>
  <w:num w:numId="29">
    <w:abstractNumId w:val="79"/>
  </w:num>
  <w:num w:numId="30">
    <w:abstractNumId w:val="14"/>
  </w:num>
  <w:num w:numId="31">
    <w:abstractNumId w:val="21"/>
  </w:num>
  <w:num w:numId="32">
    <w:abstractNumId w:val="24"/>
  </w:num>
  <w:num w:numId="33">
    <w:abstractNumId w:val="7"/>
  </w:num>
  <w:num w:numId="34">
    <w:abstractNumId w:val="73"/>
  </w:num>
  <w:num w:numId="35">
    <w:abstractNumId w:val="20"/>
  </w:num>
  <w:num w:numId="36">
    <w:abstractNumId w:val="84"/>
  </w:num>
  <w:num w:numId="37">
    <w:abstractNumId w:val="65"/>
  </w:num>
  <w:num w:numId="38">
    <w:abstractNumId w:val="37"/>
  </w:num>
  <w:num w:numId="39">
    <w:abstractNumId w:val="16"/>
  </w:num>
  <w:num w:numId="40">
    <w:abstractNumId w:val="47"/>
  </w:num>
  <w:num w:numId="41">
    <w:abstractNumId w:val="68"/>
  </w:num>
  <w:num w:numId="42">
    <w:abstractNumId w:val="49"/>
  </w:num>
  <w:num w:numId="43">
    <w:abstractNumId w:val="35"/>
  </w:num>
  <w:num w:numId="44">
    <w:abstractNumId w:val="81"/>
  </w:num>
  <w:num w:numId="45">
    <w:abstractNumId w:val="83"/>
  </w:num>
  <w:num w:numId="46">
    <w:abstractNumId w:val="86"/>
  </w:num>
  <w:num w:numId="47">
    <w:abstractNumId w:val="31"/>
  </w:num>
  <w:num w:numId="48">
    <w:abstractNumId w:val="1"/>
  </w:num>
  <w:num w:numId="49">
    <w:abstractNumId w:val="4"/>
  </w:num>
  <w:num w:numId="50">
    <w:abstractNumId w:val="18"/>
  </w:num>
  <w:num w:numId="51">
    <w:abstractNumId w:val="17"/>
  </w:num>
  <w:num w:numId="52">
    <w:abstractNumId w:val="27"/>
  </w:num>
  <w:num w:numId="53">
    <w:abstractNumId w:val="6"/>
  </w:num>
  <w:num w:numId="54">
    <w:abstractNumId w:val="57"/>
  </w:num>
  <w:num w:numId="55">
    <w:abstractNumId w:val="52"/>
  </w:num>
  <w:num w:numId="56">
    <w:abstractNumId w:val="28"/>
  </w:num>
  <w:num w:numId="57">
    <w:abstractNumId w:val="67"/>
  </w:num>
  <w:num w:numId="58">
    <w:abstractNumId w:val="40"/>
  </w:num>
  <w:num w:numId="59">
    <w:abstractNumId w:val="44"/>
  </w:num>
  <w:num w:numId="60">
    <w:abstractNumId w:val="26"/>
  </w:num>
  <w:num w:numId="61">
    <w:abstractNumId w:val="12"/>
  </w:num>
  <w:num w:numId="62">
    <w:abstractNumId w:val="8"/>
  </w:num>
  <w:num w:numId="63">
    <w:abstractNumId w:val="62"/>
  </w:num>
  <w:num w:numId="64">
    <w:abstractNumId w:val="50"/>
  </w:num>
  <w:num w:numId="65">
    <w:abstractNumId w:val="51"/>
  </w:num>
  <w:num w:numId="66">
    <w:abstractNumId w:val="59"/>
  </w:num>
  <w:num w:numId="67">
    <w:abstractNumId w:val="89"/>
  </w:num>
  <w:num w:numId="68">
    <w:abstractNumId w:val="5"/>
  </w:num>
  <w:num w:numId="69">
    <w:abstractNumId w:val="39"/>
  </w:num>
  <w:num w:numId="70">
    <w:abstractNumId w:val="42"/>
  </w:num>
  <w:num w:numId="71">
    <w:abstractNumId w:val="72"/>
  </w:num>
  <w:num w:numId="72">
    <w:abstractNumId w:val="22"/>
  </w:num>
  <w:num w:numId="73">
    <w:abstractNumId w:val="45"/>
  </w:num>
  <w:num w:numId="74">
    <w:abstractNumId w:val="54"/>
  </w:num>
  <w:num w:numId="75">
    <w:abstractNumId w:val="34"/>
  </w:num>
  <w:num w:numId="76">
    <w:abstractNumId w:val="60"/>
  </w:num>
  <w:num w:numId="77">
    <w:abstractNumId w:val="77"/>
  </w:num>
  <w:num w:numId="78">
    <w:abstractNumId w:val="32"/>
  </w:num>
  <w:num w:numId="79">
    <w:abstractNumId w:val="10"/>
  </w:num>
  <w:num w:numId="80">
    <w:abstractNumId w:val="38"/>
  </w:num>
  <w:num w:numId="81">
    <w:abstractNumId w:val="76"/>
  </w:num>
  <w:num w:numId="82">
    <w:abstractNumId w:val="78"/>
  </w:num>
  <w:num w:numId="83">
    <w:abstractNumId w:val="19"/>
  </w:num>
  <w:num w:numId="84">
    <w:abstractNumId w:val="74"/>
  </w:num>
  <w:num w:numId="85">
    <w:abstractNumId w:val="75"/>
  </w:num>
  <w:num w:numId="86">
    <w:abstractNumId w:val="64"/>
  </w:num>
  <w:num w:numId="87">
    <w:abstractNumId w:val="30"/>
  </w:num>
  <w:num w:numId="88">
    <w:abstractNumId w:val="58"/>
  </w:num>
  <w:num w:numId="89">
    <w:abstractNumId w:val="85"/>
  </w:num>
  <w:num w:numId="90">
    <w:abstractNumId w:val="3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r5vwzvwo52v5vev0snxed5axf9s5vx9dtea&quot;&gt;SRI Bibliographic Library_current-Converted-EndNoteX&lt;record-ids&gt;&lt;item&gt;244&lt;/item&gt;&lt;item&gt;1119&lt;/item&gt;&lt;item&gt;3984&lt;/item&gt;&lt;item&gt;5800&lt;/item&gt;&lt;item&gt;5924&lt;/item&gt;&lt;item&gt;6183&lt;/item&gt;&lt;item&gt;6185&lt;/item&gt;&lt;item&gt;6193&lt;/item&gt;&lt;item&gt;6283&lt;/item&gt;&lt;item&gt;6284&lt;/item&gt;&lt;item&gt;6288&lt;/item&gt;&lt;item&gt;6290&lt;/item&gt;&lt;item&gt;6333&lt;/item&gt;&lt;item&gt;6335&lt;/item&gt;&lt;item&gt;6336&lt;/item&gt;&lt;item&gt;6337&lt;/item&gt;&lt;item&gt;6338&lt;/item&gt;&lt;/record-ids&gt;&lt;/item&gt;&lt;/Libraries&gt;"/>
  </w:docVars>
  <w:rsids>
    <w:rsidRoot w:val="003C29C2"/>
    <w:rsid w:val="00002AF6"/>
    <w:rsid w:val="00003537"/>
    <w:rsid w:val="00003927"/>
    <w:rsid w:val="00005C27"/>
    <w:rsid w:val="00005FD7"/>
    <w:rsid w:val="00006025"/>
    <w:rsid w:val="0000702C"/>
    <w:rsid w:val="00012853"/>
    <w:rsid w:val="00013C56"/>
    <w:rsid w:val="00015A9C"/>
    <w:rsid w:val="00017020"/>
    <w:rsid w:val="00017B2D"/>
    <w:rsid w:val="00021133"/>
    <w:rsid w:val="00024CD1"/>
    <w:rsid w:val="00032401"/>
    <w:rsid w:val="00033399"/>
    <w:rsid w:val="000338DA"/>
    <w:rsid w:val="00035914"/>
    <w:rsid w:val="000363D8"/>
    <w:rsid w:val="00037517"/>
    <w:rsid w:val="00040782"/>
    <w:rsid w:val="000410C8"/>
    <w:rsid w:val="000419A4"/>
    <w:rsid w:val="00042FD8"/>
    <w:rsid w:val="000456DB"/>
    <w:rsid w:val="0004602B"/>
    <w:rsid w:val="00050CBE"/>
    <w:rsid w:val="00050FBF"/>
    <w:rsid w:val="0005105A"/>
    <w:rsid w:val="00052D1F"/>
    <w:rsid w:val="00053CB2"/>
    <w:rsid w:val="00054F99"/>
    <w:rsid w:val="000578CC"/>
    <w:rsid w:val="00057C7B"/>
    <w:rsid w:val="000607A9"/>
    <w:rsid w:val="00063B2D"/>
    <w:rsid w:val="000643CD"/>
    <w:rsid w:val="00065C25"/>
    <w:rsid w:val="000663F5"/>
    <w:rsid w:val="000666CD"/>
    <w:rsid w:val="00066819"/>
    <w:rsid w:val="0006687F"/>
    <w:rsid w:val="00066945"/>
    <w:rsid w:val="00067920"/>
    <w:rsid w:val="00071A62"/>
    <w:rsid w:val="0007322D"/>
    <w:rsid w:val="000750E4"/>
    <w:rsid w:val="0007795D"/>
    <w:rsid w:val="00084510"/>
    <w:rsid w:val="00085A9A"/>
    <w:rsid w:val="00085FCE"/>
    <w:rsid w:val="0008632B"/>
    <w:rsid w:val="000909E0"/>
    <w:rsid w:val="00092984"/>
    <w:rsid w:val="00093745"/>
    <w:rsid w:val="00093827"/>
    <w:rsid w:val="00094C2A"/>
    <w:rsid w:val="00095FAF"/>
    <w:rsid w:val="00096325"/>
    <w:rsid w:val="0009694F"/>
    <w:rsid w:val="000A0B0A"/>
    <w:rsid w:val="000A4257"/>
    <w:rsid w:val="000A5378"/>
    <w:rsid w:val="000A5D3A"/>
    <w:rsid w:val="000B0D40"/>
    <w:rsid w:val="000B14D8"/>
    <w:rsid w:val="000B248B"/>
    <w:rsid w:val="000B3B23"/>
    <w:rsid w:val="000B524E"/>
    <w:rsid w:val="000B697F"/>
    <w:rsid w:val="000B7AC5"/>
    <w:rsid w:val="000B7E76"/>
    <w:rsid w:val="000C1822"/>
    <w:rsid w:val="000C2472"/>
    <w:rsid w:val="000C2A5E"/>
    <w:rsid w:val="000C4629"/>
    <w:rsid w:val="000C5418"/>
    <w:rsid w:val="000D1F4F"/>
    <w:rsid w:val="000D2CE8"/>
    <w:rsid w:val="000D31BC"/>
    <w:rsid w:val="000D52CF"/>
    <w:rsid w:val="000D5406"/>
    <w:rsid w:val="000D6509"/>
    <w:rsid w:val="000D73F1"/>
    <w:rsid w:val="000E0179"/>
    <w:rsid w:val="000E17AD"/>
    <w:rsid w:val="000E26CE"/>
    <w:rsid w:val="000E5808"/>
    <w:rsid w:val="000E58AA"/>
    <w:rsid w:val="000E592D"/>
    <w:rsid w:val="000E5CFD"/>
    <w:rsid w:val="000F1253"/>
    <w:rsid w:val="000F175B"/>
    <w:rsid w:val="000F1C01"/>
    <w:rsid w:val="000F27AF"/>
    <w:rsid w:val="000F28C6"/>
    <w:rsid w:val="000F3AB2"/>
    <w:rsid w:val="000F5635"/>
    <w:rsid w:val="00101055"/>
    <w:rsid w:val="001028F0"/>
    <w:rsid w:val="00103150"/>
    <w:rsid w:val="00103537"/>
    <w:rsid w:val="00105A8E"/>
    <w:rsid w:val="00107128"/>
    <w:rsid w:val="00110DEB"/>
    <w:rsid w:val="0011102A"/>
    <w:rsid w:val="00114EBB"/>
    <w:rsid w:val="00114EE8"/>
    <w:rsid w:val="0011638B"/>
    <w:rsid w:val="00116810"/>
    <w:rsid w:val="00116EDB"/>
    <w:rsid w:val="00117476"/>
    <w:rsid w:val="00120C1C"/>
    <w:rsid w:val="00121EFB"/>
    <w:rsid w:val="00122072"/>
    <w:rsid w:val="00125466"/>
    <w:rsid w:val="00127384"/>
    <w:rsid w:val="001279EE"/>
    <w:rsid w:val="00134258"/>
    <w:rsid w:val="00134978"/>
    <w:rsid w:val="00135943"/>
    <w:rsid w:val="00135ED8"/>
    <w:rsid w:val="00142131"/>
    <w:rsid w:val="00142F8C"/>
    <w:rsid w:val="001434E1"/>
    <w:rsid w:val="0014500F"/>
    <w:rsid w:val="001506B0"/>
    <w:rsid w:val="00150ACC"/>
    <w:rsid w:val="00152A85"/>
    <w:rsid w:val="001539DC"/>
    <w:rsid w:val="00153F20"/>
    <w:rsid w:val="00154B92"/>
    <w:rsid w:val="00155092"/>
    <w:rsid w:val="00156916"/>
    <w:rsid w:val="00163148"/>
    <w:rsid w:val="00165064"/>
    <w:rsid w:val="00166C00"/>
    <w:rsid w:val="0016730E"/>
    <w:rsid w:val="001678DC"/>
    <w:rsid w:val="00173194"/>
    <w:rsid w:val="001743A5"/>
    <w:rsid w:val="001745F4"/>
    <w:rsid w:val="00175DD2"/>
    <w:rsid w:val="001806F2"/>
    <w:rsid w:val="001809E4"/>
    <w:rsid w:val="0018187D"/>
    <w:rsid w:val="0018279C"/>
    <w:rsid w:val="00183AAC"/>
    <w:rsid w:val="00185282"/>
    <w:rsid w:val="00186108"/>
    <w:rsid w:val="00192E3C"/>
    <w:rsid w:val="0019425F"/>
    <w:rsid w:val="00194F65"/>
    <w:rsid w:val="00195066"/>
    <w:rsid w:val="001970E3"/>
    <w:rsid w:val="00197DE4"/>
    <w:rsid w:val="00197E06"/>
    <w:rsid w:val="001A0042"/>
    <w:rsid w:val="001A1A1F"/>
    <w:rsid w:val="001A21B3"/>
    <w:rsid w:val="001A402C"/>
    <w:rsid w:val="001A41D7"/>
    <w:rsid w:val="001A44FA"/>
    <w:rsid w:val="001A7E08"/>
    <w:rsid w:val="001B0387"/>
    <w:rsid w:val="001B1A32"/>
    <w:rsid w:val="001B30E9"/>
    <w:rsid w:val="001B4491"/>
    <w:rsid w:val="001B5422"/>
    <w:rsid w:val="001B5F27"/>
    <w:rsid w:val="001B62B8"/>
    <w:rsid w:val="001B7B23"/>
    <w:rsid w:val="001B7B3B"/>
    <w:rsid w:val="001C348A"/>
    <w:rsid w:val="001D0308"/>
    <w:rsid w:val="001D1503"/>
    <w:rsid w:val="001D2DE4"/>
    <w:rsid w:val="001D45D6"/>
    <w:rsid w:val="001E0165"/>
    <w:rsid w:val="001E1A6B"/>
    <w:rsid w:val="001E1EFD"/>
    <w:rsid w:val="001E2AB3"/>
    <w:rsid w:val="001E2CB5"/>
    <w:rsid w:val="001E39DF"/>
    <w:rsid w:val="001E484D"/>
    <w:rsid w:val="001E48DA"/>
    <w:rsid w:val="001E4E07"/>
    <w:rsid w:val="001E6460"/>
    <w:rsid w:val="001F23DE"/>
    <w:rsid w:val="002011DF"/>
    <w:rsid w:val="0020163B"/>
    <w:rsid w:val="00201CE8"/>
    <w:rsid w:val="00203DD0"/>
    <w:rsid w:val="0020678E"/>
    <w:rsid w:val="00207230"/>
    <w:rsid w:val="00207A6F"/>
    <w:rsid w:val="00207DE3"/>
    <w:rsid w:val="00210860"/>
    <w:rsid w:val="00211680"/>
    <w:rsid w:val="00220FD4"/>
    <w:rsid w:val="00221715"/>
    <w:rsid w:val="00222E83"/>
    <w:rsid w:val="00224F6C"/>
    <w:rsid w:val="00225865"/>
    <w:rsid w:val="00226639"/>
    <w:rsid w:val="00232DCB"/>
    <w:rsid w:val="00236326"/>
    <w:rsid w:val="00237AD0"/>
    <w:rsid w:val="0024092A"/>
    <w:rsid w:val="002415C3"/>
    <w:rsid w:val="00242861"/>
    <w:rsid w:val="00247172"/>
    <w:rsid w:val="002473CE"/>
    <w:rsid w:val="0024774F"/>
    <w:rsid w:val="00247964"/>
    <w:rsid w:val="002511C5"/>
    <w:rsid w:val="0025186D"/>
    <w:rsid w:val="002552BF"/>
    <w:rsid w:val="00255606"/>
    <w:rsid w:val="002608D2"/>
    <w:rsid w:val="00260FB5"/>
    <w:rsid w:val="0026360E"/>
    <w:rsid w:val="0026382F"/>
    <w:rsid w:val="0026431A"/>
    <w:rsid w:val="00267614"/>
    <w:rsid w:val="00267827"/>
    <w:rsid w:val="00272B95"/>
    <w:rsid w:val="0027684D"/>
    <w:rsid w:val="00276F08"/>
    <w:rsid w:val="0027783F"/>
    <w:rsid w:val="002779F0"/>
    <w:rsid w:val="00277BE6"/>
    <w:rsid w:val="0028343E"/>
    <w:rsid w:val="002843EC"/>
    <w:rsid w:val="00284871"/>
    <w:rsid w:val="002851E0"/>
    <w:rsid w:val="002945FC"/>
    <w:rsid w:val="00294832"/>
    <w:rsid w:val="002950AE"/>
    <w:rsid w:val="00295309"/>
    <w:rsid w:val="00295584"/>
    <w:rsid w:val="00296958"/>
    <w:rsid w:val="002A0D5B"/>
    <w:rsid w:val="002B03AC"/>
    <w:rsid w:val="002B0412"/>
    <w:rsid w:val="002B0A95"/>
    <w:rsid w:val="002B131C"/>
    <w:rsid w:val="002B3467"/>
    <w:rsid w:val="002B6DA2"/>
    <w:rsid w:val="002C11EB"/>
    <w:rsid w:val="002C38D1"/>
    <w:rsid w:val="002C3F8F"/>
    <w:rsid w:val="002C4F4C"/>
    <w:rsid w:val="002C5192"/>
    <w:rsid w:val="002C5965"/>
    <w:rsid w:val="002C6197"/>
    <w:rsid w:val="002C657D"/>
    <w:rsid w:val="002D1B80"/>
    <w:rsid w:val="002D1F71"/>
    <w:rsid w:val="002D3447"/>
    <w:rsid w:val="002D5497"/>
    <w:rsid w:val="002D6B06"/>
    <w:rsid w:val="002E0061"/>
    <w:rsid w:val="002E1C08"/>
    <w:rsid w:val="002E248F"/>
    <w:rsid w:val="002E3320"/>
    <w:rsid w:val="002E41E7"/>
    <w:rsid w:val="002E44E9"/>
    <w:rsid w:val="002E5BF1"/>
    <w:rsid w:val="002E65AB"/>
    <w:rsid w:val="002F0515"/>
    <w:rsid w:val="002F1DD7"/>
    <w:rsid w:val="002F26E1"/>
    <w:rsid w:val="002F2F64"/>
    <w:rsid w:val="002F568E"/>
    <w:rsid w:val="002F58D4"/>
    <w:rsid w:val="0030101D"/>
    <w:rsid w:val="0030347E"/>
    <w:rsid w:val="00304F2E"/>
    <w:rsid w:val="0030586A"/>
    <w:rsid w:val="00306E96"/>
    <w:rsid w:val="00315ED5"/>
    <w:rsid w:val="003167F6"/>
    <w:rsid w:val="00323163"/>
    <w:rsid w:val="00323E92"/>
    <w:rsid w:val="0033036D"/>
    <w:rsid w:val="003311B1"/>
    <w:rsid w:val="00331D71"/>
    <w:rsid w:val="0033295F"/>
    <w:rsid w:val="00335993"/>
    <w:rsid w:val="00335B51"/>
    <w:rsid w:val="00337D3C"/>
    <w:rsid w:val="003428CF"/>
    <w:rsid w:val="00343D95"/>
    <w:rsid w:val="00346834"/>
    <w:rsid w:val="00346F06"/>
    <w:rsid w:val="00347FE2"/>
    <w:rsid w:val="0035005D"/>
    <w:rsid w:val="003500B4"/>
    <w:rsid w:val="00351633"/>
    <w:rsid w:val="003518E4"/>
    <w:rsid w:val="0035221D"/>
    <w:rsid w:val="003547E5"/>
    <w:rsid w:val="00360DE8"/>
    <w:rsid w:val="00361224"/>
    <w:rsid w:val="003623F7"/>
    <w:rsid w:val="0036579D"/>
    <w:rsid w:val="00365A6B"/>
    <w:rsid w:val="0037194C"/>
    <w:rsid w:val="00372254"/>
    <w:rsid w:val="003723B3"/>
    <w:rsid w:val="003725E1"/>
    <w:rsid w:val="00373AAE"/>
    <w:rsid w:val="0037454B"/>
    <w:rsid w:val="003746CB"/>
    <w:rsid w:val="0037600B"/>
    <w:rsid w:val="003769AD"/>
    <w:rsid w:val="003773E2"/>
    <w:rsid w:val="00380E4B"/>
    <w:rsid w:val="003821CF"/>
    <w:rsid w:val="003849B8"/>
    <w:rsid w:val="00385653"/>
    <w:rsid w:val="003858B1"/>
    <w:rsid w:val="00386054"/>
    <w:rsid w:val="00386664"/>
    <w:rsid w:val="00390845"/>
    <w:rsid w:val="003969C7"/>
    <w:rsid w:val="003A386E"/>
    <w:rsid w:val="003A573F"/>
    <w:rsid w:val="003A5888"/>
    <w:rsid w:val="003A6E11"/>
    <w:rsid w:val="003B13FF"/>
    <w:rsid w:val="003B1A28"/>
    <w:rsid w:val="003B3755"/>
    <w:rsid w:val="003B3A9C"/>
    <w:rsid w:val="003B54F3"/>
    <w:rsid w:val="003C1AFC"/>
    <w:rsid w:val="003C29C2"/>
    <w:rsid w:val="003C2D4D"/>
    <w:rsid w:val="003C3CEA"/>
    <w:rsid w:val="003C5D5A"/>
    <w:rsid w:val="003C60CC"/>
    <w:rsid w:val="003C7DDB"/>
    <w:rsid w:val="003C7F70"/>
    <w:rsid w:val="003D21D5"/>
    <w:rsid w:val="003D6C12"/>
    <w:rsid w:val="003E1AE5"/>
    <w:rsid w:val="003E285A"/>
    <w:rsid w:val="003E4BE0"/>
    <w:rsid w:val="003E67D2"/>
    <w:rsid w:val="003F1C99"/>
    <w:rsid w:val="003F21E5"/>
    <w:rsid w:val="003F4557"/>
    <w:rsid w:val="003F5A96"/>
    <w:rsid w:val="004012DD"/>
    <w:rsid w:val="00401BFF"/>
    <w:rsid w:val="00402C85"/>
    <w:rsid w:val="00403838"/>
    <w:rsid w:val="00405019"/>
    <w:rsid w:val="00406380"/>
    <w:rsid w:val="0040647D"/>
    <w:rsid w:val="00406578"/>
    <w:rsid w:val="00406E86"/>
    <w:rsid w:val="004104F5"/>
    <w:rsid w:val="0041322C"/>
    <w:rsid w:val="0041394E"/>
    <w:rsid w:val="00413DFF"/>
    <w:rsid w:val="00414288"/>
    <w:rsid w:val="00422427"/>
    <w:rsid w:val="00422CB2"/>
    <w:rsid w:val="0042618B"/>
    <w:rsid w:val="00430A7A"/>
    <w:rsid w:val="00431504"/>
    <w:rsid w:val="00433312"/>
    <w:rsid w:val="0043350F"/>
    <w:rsid w:val="004353B1"/>
    <w:rsid w:val="0044011F"/>
    <w:rsid w:val="00444FE4"/>
    <w:rsid w:val="00446461"/>
    <w:rsid w:val="0045141A"/>
    <w:rsid w:val="00452F1F"/>
    <w:rsid w:val="004534A2"/>
    <w:rsid w:val="004536D7"/>
    <w:rsid w:val="00455402"/>
    <w:rsid w:val="0045767D"/>
    <w:rsid w:val="0046174B"/>
    <w:rsid w:val="00463A93"/>
    <w:rsid w:val="00463EB3"/>
    <w:rsid w:val="00466203"/>
    <w:rsid w:val="00466F13"/>
    <w:rsid w:val="00470543"/>
    <w:rsid w:val="00471179"/>
    <w:rsid w:val="004712B7"/>
    <w:rsid w:val="004731E9"/>
    <w:rsid w:val="0047457C"/>
    <w:rsid w:val="00477D9B"/>
    <w:rsid w:val="00481B59"/>
    <w:rsid w:val="00482F68"/>
    <w:rsid w:val="004845C8"/>
    <w:rsid w:val="004908AF"/>
    <w:rsid w:val="0049093A"/>
    <w:rsid w:val="00492216"/>
    <w:rsid w:val="004926F5"/>
    <w:rsid w:val="00492894"/>
    <w:rsid w:val="00493910"/>
    <w:rsid w:val="004959D1"/>
    <w:rsid w:val="00495AB9"/>
    <w:rsid w:val="00496634"/>
    <w:rsid w:val="0049698A"/>
    <w:rsid w:val="004A2DBB"/>
    <w:rsid w:val="004A2EE0"/>
    <w:rsid w:val="004A3324"/>
    <w:rsid w:val="004A5300"/>
    <w:rsid w:val="004A6377"/>
    <w:rsid w:val="004B08D7"/>
    <w:rsid w:val="004B2BF5"/>
    <w:rsid w:val="004B46A4"/>
    <w:rsid w:val="004B5116"/>
    <w:rsid w:val="004B5228"/>
    <w:rsid w:val="004B6AF6"/>
    <w:rsid w:val="004C0587"/>
    <w:rsid w:val="004C2F5C"/>
    <w:rsid w:val="004C4089"/>
    <w:rsid w:val="004D3966"/>
    <w:rsid w:val="004D53DC"/>
    <w:rsid w:val="004D6232"/>
    <w:rsid w:val="004D702E"/>
    <w:rsid w:val="004E1D01"/>
    <w:rsid w:val="004E23D9"/>
    <w:rsid w:val="004E3511"/>
    <w:rsid w:val="004E3D98"/>
    <w:rsid w:val="004E44D9"/>
    <w:rsid w:val="004E521A"/>
    <w:rsid w:val="004E5913"/>
    <w:rsid w:val="004E59A0"/>
    <w:rsid w:val="004E6436"/>
    <w:rsid w:val="004E7E01"/>
    <w:rsid w:val="004F0C17"/>
    <w:rsid w:val="004F0CBF"/>
    <w:rsid w:val="004F17CC"/>
    <w:rsid w:val="004F1D95"/>
    <w:rsid w:val="004F22A6"/>
    <w:rsid w:val="004F3BF6"/>
    <w:rsid w:val="004F503E"/>
    <w:rsid w:val="004F55F3"/>
    <w:rsid w:val="004F692A"/>
    <w:rsid w:val="005006E8"/>
    <w:rsid w:val="005023CD"/>
    <w:rsid w:val="00502DE4"/>
    <w:rsid w:val="005051C6"/>
    <w:rsid w:val="00507787"/>
    <w:rsid w:val="00512598"/>
    <w:rsid w:val="00512A13"/>
    <w:rsid w:val="00514FC6"/>
    <w:rsid w:val="00517165"/>
    <w:rsid w:val="0052120E"/>
    <w:rsid w:val="005259E6"/>
    <w:rsid w:val="00525CE7"/>
    <w:rsid w:val="0052620D"/>
    <w:rsid w:val="0052725B"/>
    <w:rsid w:val="00530055"/>
    <w:rsid w:val="005306A8"/>
    <w:rsid w:val="00533F50"/>
    <w:rsid w:val="0053602D"/>
    <w:rsid w:val="00536A82"/>
    <w:rsid w:val="00537BC4"/>
    <w:rsid w:val="0054012A"/>
    <w:rsid w:val="00543696"/>
    <w:rsid w:val="00543E75"/>
    <w:rsid w:val="005443B5"/>
    <w:rsid w:val="00544F3A"/>
    <w:rsid w:val="00546F37"/>
    <w:rsid w:val="00547A9E"/>
    <w:rsid w:val="005546C1"/>
    <w:rsid w:val="00557410"/>
    <w:rsid w:val="00560815"/>
    <w:rsid w:val="005638C2"/>
    <w:rsid w:val="00563CCF"/>
    <w:rsid w:val="00565FB0"/>
    <w:rsid w:val="00567A26"/>
    <w:rsid w:val="00570244"/>
    <w:rsid w:val="00570810"/>
    <w:rsid w:val="005714DF"/>
    <w:rsid w:val="005718D7"/>
    <w:rsid w:val="00572307"/>
    <w:rsid w:val="005727A9"/>
    <w:rsid w:val="0057359D"/>
    <w:rsid w:val="005735B1"/>
    <w:rsid w:val="00576EF1"/>
    <w:rsid w:val="0057750E"/>
    <w:rsid w:val="00583DB9"/>
    <w:rsid w:val="00584FF1"/>
    <w:rsid w:val="0058560E"/>
    <w:rsid w:val="00586BB6"/>
    <w:rsid w:val="00586C42"/>
    <w:rsid w:val="00587457"/>
    <w:rsid w:val="00594AD9"/>
    <w:rsid w:val="00596957"/>
    <w:rsid w:val="005A1566"/>
    <w:rsid w:val="005A1AB4"/>
    <w:rsid w:val="005A1DFC"/>
    <w:rsid w:val="005A26B0"/>
    <w:rsid w:val="005A4185"/>
    <w:rsid w:val="005A601C"/>
    <w:rsid w:val="005B0B64"/>
    <w:rsid w:val="005B22E9"/>
    <w:rsid w:val="005C09EB"/>
    <w:rsid w:val="005C0F4C"/>
    <w:rsid w:val="005C294E"/>
    <w:rsid w:val="005C7DAC"/>
    <w:rsid w:val="005D01C4"/>
    <w:rsid w:val="005D28EF"/>
    <w:rsid w:val="005D2E7B"/>
    <w:rsid w:val="005D6FF1"/>
    <w:rsid w:val="005E673A"/>
    <w:rsid w:val="005F11BE"/>
    <w:rsid w:val="005F1E4E"/>
    <w:rsid w:val="005F28F9"/>
    <w:rsid w:val="005F470C"/>
    <w:rsid w:val="0060063C"/>
    <w:rsid w:val="006017C7"/>
    <w:rsid w:val="00601FA1"/>
    <w:rsid w:val="00604C12"/>
    <w:rsid w:val="006062B2"/>
    <w:rsid w:val="00606C62"/>
    <w:rsid w:val="00606F3C"/>
    <w:rsid w:val="00611797"/>
    <w:rsid w:val="0061182B"/>
    <w:rsid w:val="00612C1C"/>
    <w:rsid w:val="00613070"/>
    <w:rsid w:val="006167B4"/>
    <w:rsid w:val="00617CCE"/>
    <w:rsid w:val="00617EE9"/>
    <w:rsid w:val="006206C4"/>
    <w:rsid w:val="00624B6A"/>
    <w:rsid w:val="00624E3E"/>
    <w:rsid w:val="006256B2"/>
    <w:rsid w:val="006258F6"/>
    <w:rsid w:val="00627FF5"/>
    <w:rsid w:val="00630669"/>
    <w:rsid w:val="00630EDE"/>
    <w:rsid w:val="0063172D"/>
    <w:rsid w:val="0063484C"/>
    <w:rsid w:val="00640CA0"/>
    <w:rsid w:val="00642337"/>
    <w:rsid w:val="006438E1"/>
    <w:rsid w:val="0064444F"/>
    <w:rsid w:val="00644F97"/>
    <w:rsid w:val="006451EA"/>
    <w:rsid w:val="006454EA"/>
    <w:rsid w:val="006464CB"/>
    <w:rsid w:val="00647787"/>
    <w:rsid w:val="00650EF9"/>
    <w:rsid w:val="0065119B"/>
    <w:rsid w:val="00652BB1"/>
    <w:rsid w:val="00652EE0"/>
    <w:rsid w:val="00654305"/>
    <w:rsid w:val="00654E2E"/>
    <w:rsid w:val="006554B6"/>
    <w:rsid w:val="006559C2"/>
    <w:rsid w:val="00656B06"/>
    <w:rsid w:val="00662A8C"/>
    <w:rsid w:val="0066346E"/>
    <w:rsid w:val="00664574"/>
    <w:rsid w:val="006663F9"/>
    <w:rsid w:val="006673B1"/>
    <w:rsid w:val="006737C0"/>
    <w:rsid w:val="00675253"/>
    <w:rsid w:val="006779AD"/>
    <w:rsid w:val="00677BC2"/>
    <w:rsid w:val="00677F64"/>
    <w:rsid w:val="00680C78"/>
    <w:rsid w:val="00681D50"/>
    <w:rsid w:val="00682670"/>
    <w:rsid w:val="0068381E"/>
    <w:rsid w:val="00684DDA"/>
    <w:rsid w:val="0069163B"/>
    <w:rsid w:val="00691EE3"/>
    <w:rsid w:val="00692BE6"/>
    <w:rsid w:val="00694517"/>
    <w:rsid w:val="00694916"/>
    <w:rsid w:val="00695F39"/>
    <w:rsid w:val="00696D8B"/>
    <w:rsid w:val="006A3B5C"/>
    <w:rsid w:val="006A3FD0"/>
    <w:rsid w:val="006A4EF1"/>
    <w:rsid w:val="006A55A1"/>
    <w:rsid w:val="006A5C0F"/>
    <w:rsid w:val="006B1D87"/>
    <w:rsid w:val="006B2DAB"/>
    <w:rsid w:val="006B2DE6"/>
    <w:rsid w:val="006B4322"/>
    <w:rsid w:val="006B7C7D"/>
    <w:rsid w:val="006C01D0"/>
    <w:rsid w:val="006C0358"/>
    <w:rsid w:val="006C0A57"/>
    <w:rsid w:val="006C0E3D"/>
    <w:rsid w:val="006C1699"/>
    <w:rsid w:val="006C2CBA"/>
    <w:rsid w:val="006C33FA"/>
    <w:rsid w:val="006C3BF7"/>
    <w:rsid w:val="006C3C47"/>
    <w:rsid w:val="006C46E6"/>
    <w:rsid w:val="006C53ED"/>
    <w:rsid w:val="006C7445"/>
    <w:rsid w:val="006C7990"/>
    <w:rsid w:val="006C7B7A"/>
    <w:rsid w:val="006C7C06"/>
    <w:rsid w:val="006D4CD6"/>
    <w:rsid w:val="006D729A"/>
    <w:rsid w:val="006F05F6"/>
    <w:rsid w:val="006F5393"/>
    <w:rsid w:val="006F7A89"/>
    <w:rsid w:val="00704E30"/>
    <w:rsid w:val="0071008F"/>
    <w:rsid w:val="00715671"/>
    <w:rsid w:val="00720C1C"/>
    <w:rsid w:val="007213FF"/>
    <w:rsid w:val="00722073"/>
    <w:rsid w:val="00722AE9"/>
    <w:rsid w:val="0072691E"/>
    <w:rsid w:val="00730223"/>
    <w:rsid w:val="0073088E"/>
    <w:rsid w:val="00733679"/>
    <w:rsid w:val="007344DD"/>
    <w:rsid w:val="00734611"/>
    <w:rsid w:val="007465A1"/>
    <w:rsid w:val="00747F0D"/>
    <w:rsid w:val="00750A53"/>
    <w:rsid w:val="00751AEA"/>
    <w:rsid w:val="00751F0D"/>
    <w:rsid w:val="00752F71"/>
    <w:rsid w:val="007566D3"/>
    <w:rsid w:val="00756CB6"/>
    <w:rsid w:val="007579CF"/>
    <w:rsid w:val="00760F71"/>
    <w:rsid w:val="00764C07"/>
    <w:rsid w:val="007661D9"/>
    <w:rsid w:val="00767AD9"/>
    <w:rsid w:val="00767FAB"/>
    <w:rsid w:val="00773ED5"/>
    <w:rsid w:val="00774D1A"/>
    <w:rsid w:val="00775EF5"/>
    <w:rsid w:val="00775FEE"/>
    <w:rsid w:val="00782FCB"/>
    <w:rsid w:val="00784B30"/>
    <w:rsid w:val="00784F04"/>
    <w:rsid w:val="00792602"/>
    <w:rsid w:val="00795814"/>
    <w:rsid w:val="007959C6"/>
    <w:rsid w:val="00795B02"/>
    <w:rsid w:val="00797BAE"/>
    <w:rsid w:val="007A2AE0"/>
    <w:rsid w:val="007A2FEF"/>
    <w:rsid w:val="007A3B1A"/>
    <w:rsid w:val="007A4115"/>
    <w:rsid w:val="007A7200"/>
    <w:rsid w:val="007A78E9"/>
    <w:rsid w:val="007A7D85"/>
    <w:rsid w:val="007B14E8"/>
    <w:rsid w:val="007B2425"/>
    <w:rsid w:val="007B2ACB"/>
    <w:rsid w:val="007B2E00"/>
    <w:rsid w:val="007B4473"/>
    <w:rsid w:val="007B4CA9"/>
    <w:rsid w:val="007B538D"/>
    <w:rsid w:val="007B5DC2"/>
    <w:rsid w:val="007B65B5"/>
    <w:rsid w:val="007B7540"/>
    <w:rsid w:val="007C078E"/>
    <w:rsid w:val="007C0FFC"/>
    <w:rsid w:val="007C12B5"/>
    <w:rsid w:val="007C24A5"/>
    <w:rsid w:val="007C3152"/>
    <w:rsid w:val="007C3703"/>
    <w:rsid w:val="007C4E4B"/>
    <w:rsid w:val="007C5E9D"/>
    <w:rsid w:val="007C636A"/>
    <w:rsid w:val="007C7339"/>
    <w:rsid w:val="007C76C9"/>
    <w:rsid w:val="007C7860"/>
    <w:rsid w:val="007C78CC"/>
    <w:rsid w:val="007D09A5"/>
    <w:rsid w:val="007D14B0"/>
    <w:rsid w:val="007D2D41"/>
    <w:rsid w:val="007D2DFD"/>
    <w:rsid w:val="007D2FBE"/>
    <w:rsid w:val="007D4269"/>
    <w:rsid w:val="007D5971"/>
    <w:rsid w:val="007D7382"/>
    <w:rsid w:val="007E0681"/>
    <w:rsid w:val="007E11F9"/>
    <w:rsid w:val="007E23C6"/>
    <w:rsid w:val="007E3EBC"/>
    <w:rsid w:val="007E47F9"/>
    <w:rsid w:val="007E5C73"/>
    <w:rsid w:val="007E5FBD"/>
    <w:rsid w:val="007E6884"/>
    <w:rsid w:val="007E6A38"/>
    <w:rsid w:val="007E7500"/>
    <w:rsid w:val="007E77FA"/>
    <w:rsid w:val="007F0483"/>
    <w:rsid w:val="007F08CD"/>
    <w:rsid w:val="007F0B26"/>
    <w:rsid w:val="007F37AD"/>
    <w:rsid w:val="007F3AEF"/>
    <w:rsid w:val="007F44A8"/>
    <w:rsid w:val="007F58F3"/>
    <w:rsid w:val="007F7463"/>
    <w:rsid w:val="008006DA"/>
    <w:rsid w:val="008011B6"/>
    <w:rsid w:val="0080154C"/>
    <w:rsid w:val="00806787"/>
    <w:rsid w:val="00811FED"/>
    <w:rsid w:val="00812074"/>
    <w:rsid w:val="0081367A"/>
    <w:rsid w:val="00813B03"/>
    <w:rsid w:val="00817876"/>
    <w:rsid w:val="00820DA5"/>
    <w:rsid w:val="00821BF5"/>
    <w:rsid w:val="00822280"/>
    <w:rsid w:val="008252BD"/>
    <w:rsid w:val="00833A98"/>
    <w:rsid w:val="00837A78"/>
    <w:rsid w:val="00837E39"/>
    <w:rsid w:val="00842D07"/>
    <w:rsid w:val="00842F2D"/>
    <w:rsid w:val="0084364C"/>
    <w:rsid w:val="008452AB"/>
    <w:rsid w:val="00851140"/>
    <w:rsid w:val="0085322F"/>
    <w:rsid w:val="00853A91"/>
    <w:rsid w:val="00856E39"/>
    <w:rsid w:val="00860163"/>
    <w:rsid w:val="0086284B"/>
    <w:rsid w:val="00862DE2"/>
    <w:rsid w:val="00867BF1"/>
    <w:rsid w:val="00870229"/>
    <w:rsid w:val="00870866"/>
    <w:rsid w:val="00870980"/>
    <w:rsid w:val="0087135E"/>
    <w:rsid w:val="00872669"/>
    <w:rsid w:val="008737D5"/>
    <w:rsid w:val="00873A72"/>
    <w:rsid w:val="00875015"/>
    <w:rsid w:val="0087567C"/>
    <w:rsid w:val="00875C1F"/>
    <w:rsid w:val="00876FAA"/>
    <w:rsid w:val="008771A6"/>
    <w:rsid w:val="00877733"/>
    <w:rsid w:val="00877F53"/>
    <w:rsid w:val="00880D34"/>
    <w:rsid w:val="00883529"/>
    <w:rsid w:val="008848FA"/>
    <w:rsid w:val="00885796"/>
    <w:rsid w:val="00885FC4"/>
    <w:rsid w:val="008860EB"/>
    <w:rsid w:val="00886CB5"/>
    <w:rsid w:val="00892706"/>
    <w:rsid w:val="008944F7"/>
    <w:rsid w:val="00894F73"/>
    <w:rsid w:val="00896408"/>
    <w:rsid w:val="00897D80"/>
    <w:rsid w:val="008A27A9"/>
    <w:rsid w:val="008B0445"/>
    <w:rsid w:val="008B1194"/>
    <w:rsid w:val="008B19A1"/>
    <w:rsid w:val="008B3582"/>
    <w:rsid w:val="008B56D2"/>
    <w:rsid w:val="008B5DDD"/>
    <w:rsid w:val="008B6F1B"/>
    <w:rsid w:val="008C0664"/>
    <w:rsid w:val="008C0A54"/>
    <w:rsid w:val="008C0FC3"/>
    <w:rsid w:val="008C3796"/>
    <w:rsid w:val="008C3DA0"/>
    <w:rsid w:val="008C4F89"/>
    <w:rsid w:val="008C6329"/>
    <w:rsid w:val="008C65E8"/>
    <w:rsid w:val="008C66E0"/>
    <w:rsid w:val="008D0687"/>
    <w:rsid w:val="008D36FA"/>
    <w:rsid w:val="008E4FF0"/>
    <w:rsid w:val="008E506A"/>
    <w:rsid w:val="008F230A"/>
    <w:rsid w:val="008F3062"/>
    <w:rsid w:val="008F51F9"/>
    <w:rsid w:val="008F61EE"/>
    <w:rsid w:val="008F6BAD"/>
    <w:rsid w:val="009002EF"/>
    <w:rsid w:val="0090079E"/>
    <w:rsid w:val="00904985"/>
    <w:rsid w:val="00906CE3"/>
    <w:rsid w:val="00910AE2"/>
    <w:rsid w:val="00911567"/>
    <w:rsid w:val="00911FD9"/>
    <w:rsid w:val="009136EA"/>
    <w:rsid w:val="00914F92"/>
    <w:rsid w:val="00921CB1"/>
    <w:rsid w:val="009235E5"/>
    <w:rsid w:val="009238D6"/>
    <w:rsid w:val="00923F09"/>
    <w:rsid w:val="0092456E"/>
    <w:rsid w:val="009251FF"/>
    <w:rsid w:val="00925593"/>
    <w:rsid w:val="00925B67"/>
    <w:rsid w:val="00927044"/>
    <w:rsid w:val="00932774"/>
    <w:rsid w:val="00932B94"/>
    <w:rsid w:val="00932BD8"/>
    <w:rsid w:val="009354D3"/>
    <w:rsid w:val="00936ACB"/>
    <w:rsid w:val="00942FE9"/>
    <w:rsid w:val="00944BE7"/>
    <w:rsid w:val="0094675B"/>
    <w:rsid w:val="00946E2F"/>
    <w:rsid w:val="009473A8"/>
    <w:rsid w:val="00947986"/>
    <w:rsid w:val="0095087F"/>
    <w:rsid w:val="00950B3C"/>
    <w:rsid w:val="00950C6B"/>
    <w:rsid w:val="009543AD"/>
    <w:rsid w:val="009544A3"/>
    <w:rsid w:val="00954A73"/>
    <w:rsid w:val="0096145E"/>
    <w:rsid w:val="00962988"/>
    <w:rsid w:val="009659E9"/>
    <w:rsid w:val="009660F4"/>
    <w:rsid w:val="00966693"/>
    <w:rsid w:val="00970DD1"/>
    <w:rsid w:val="0097235B"/>
    <w:rsid w:val="00973134"/>
    <w:rsid w:val="009735C4"/>
    <w:rsid w:val="0097394D"/>
    <w:rsid w:val="0097474F"/>
    <w:rsid w:val="009769F9"/>
    <w:rsid w:val="00980E88"/>
    <w:rsid w:val="009849D8"/>
    <w:rsid w:val="009852DD"/>
    <w:rsid w:val="00986BA5"/>
    <w:rsid w:val="00987ED0"/>
    <w:rsid w:val="0099138B"/>
    <w:rsid w:val="00991FC3"/>
    <w:rsid w:val="00993FE7"/>
    <w:rsid w:val="00994739"/>
    <w:rsid w:val="009949A8"/>
    <w:rsid w:val="0099550F"/>
    <w:rsid w:val="00995B0E"/>
    <w:rsid w:val="009A485B"/>
    <w:rsid w:val="009A50BB"/>
    <w:rsid w:val="009A634F"/>
    <w:rsid w:val="009A6DDD"/>
    <w:rsid w:val="009A738B"/>
    <w:rsid w:val="009A7925"/>
    <w:rsid w:val="009A7C6C"/>
    <w:rsid w:val="009B2E0A"/>
    <w:rsid w:val="009B51AD"/>
    <w:rsid w:val="009B58DF"/>
    <w:rsid w:val="009B5AC1"/>
    <w:rsid w:val="009B6E28"/>
    <w:rsid w:val="009C2D0F"/>
    <w:rsid w:val="009C3744"/>
    <w:rsid w:val="009C51DF"/>
    <w:rsid w:val="009C7B55"/>
    <w:rsid w:val="009D057F"/>
    <w:rsid w:val="009D19E1"/>
    <w:rsid w:val="009D293C"/>
    <w:rsid w:val="009D54D4"/>
    <w:rsid w:val="009E1197"/>
    <w:rsid w:val="009E279D"/>
    <w:rsid w:val="009E3B61"/>
    <w:rsid w:val="009E55C1"/>
    <w:rsid w:val="009E7233"/>
    <w:rsid w:val="009F26AA"/>
    <w:rsid w:val="009F30CA"/>
    <w:rsid w:val="009F4103"/>
    <w:rsid w:val="009F45FB"/>
    <w:rsid w:val="009F6773"/>
    <w:rsid w:val="009F73F4"/>
    <w:rsid w:val="00A0125C"/>
    <w:rsid w:val="00A01331"/>
    <w:rsid w:val="00A020A7"/>
    <w:rsid w:val="00A02E00"/>
    <w:rsid w:val="00A05B44"/>
    <w:rsid w:val="00A0730F"/>
    <w:rsid w:val="00A10E5A"/>
    <w:rsid w:val="00A11C5C"/>
    <w:rsid w:val="00A143DE"/>
    <w:rsid w:val="00A15536"/>
    <w:rsid w:val="00A16979"/>
    <w:rsid w:val="00A17B30"/>
    <w:rsid w:val="00A17EB0"/>
    <w:rsid w:val="00A23A72"/>
    <w:rsid w:val="00A3223D"/>
    <w:rsid w:val="00A32291"/>
    <w:rsid w:val="00A33A03"/>
    <w:rsid w:val="00A34145"/>
    <w:rsid w:val="00A34F06"/>
    <w:rsid w:val="00A41F2C"/>
    <w:rsid w:val="00A44837"/>
    <w:rsid w:val="00A45505"/>
    <w:rsid w:val="00A4599B"/>
    <w:rsid w:val="00A4799C"/>
    <w:rsid w:val="00A5060B"/>
    <w:rsid w:val="00A519A2"/>
    <w:rsid w:val="00A5764F"/>
    <w:rsid w:val="00A6088F"/>
    <w:rsid w:val="00A60959"/>
    <w:rsid w:val="00A60BF9"/>
    <w:rsid w:val="00A62AB4"/>
    <w:rsid w:val="00A634A4"/>
    <w:rsid w:val="00A66242"/>
    <w:rsid w:val="00A66C67"/>
    <w:rsid w:val="00A74A30"/>
    <w:rsid w:val="00A75ACF"/>
    <w:rsid w:val="00A76B1F"/>
    <w:rsid w:val="00A77D4C"/>
    <w:rsid w:val="00A80915"/>
    <w:rsid w:val="00A82833"/>
    <w:rsid w:val="00A83B53"/>
    <w:rsid w:val="00A87553"/>
    <w:rsid w:val="00A87940"/>
    <w:rsid w:val="00A87FAF"/>
    <w:rsid w:val="00A91A26"/>
    <w:rsid w:val="00A92CCB"/>
    <w:rsid w:val="00A94CCB"/>
    <w:rsid w:val="00A94E26"/>
    <w:rsid w:val="00A969C1"/>
    <w:rsid w:val="00A96C44"/>
    <w:rsid w:val="00AA15D3"/>
    <w:rsid w:val="00AA1636"/>
    <w:rsid w:val="00AA369D"/>
    <w:rsid w:val="00AB0332"/>
    <w:rsid w:val="00AB0D7D"/>
    <w:rsid w:val="00AB482F"/>
    <w:rsid w:val="00AB496A"/>
    <w:rsid w:val="00AB49D5"/>
    <w:rsid w:val="00AB4E75"/>
    <w:rsid w:val="00AB5ADE"/>
    <w:rsid w:val="00AC3054"/>
    <w:rsid w:val="00AC62F6"/>
    <w:rsid w:val="00AC6CC6"/>
    <w:rsid w:val="00AD28E7"/>
    <w:rsid w:val="00AD3430"/>
    <w:rsid w:val="00AD456B"/>
    <w:rsid w:val="00AD4D63"/>
    <w:rsid w:val="00AD4F5E"/>
    <w:rsid w:val="00AD71E5"/>
    <w:rsid w:val="00AD7378"/>
    <w:rsid w:val="00AE3656"/>
    <w:rsid w:val="00AF0409"/>
    <w:rsid w:val="00AF26FC"/>
    <w:rsid w:val="00AF32EB"/>
    <w:rsid w:val="00AF48C3"/>
    <w:rsid w:val="00AF560C"/>
    <w:rsid w:val="00B00413"/>
    <w:rsid w:val="00B03CAA"/>
    <w:rsid w:val="00B05B81"/>
    <w:rsid w:val="00B0660C"/>
    <w:rsid w:val="00B07A11"/>
    <w:rsid w:val="00B07AD2"/>
    <w:rsid w:val="00B10764"/>
    <w:rsid w:val="00B10F9C"/>
    <w:rsid w:val="00B15700"/>
    <w:rsid w:val="00B16BA2"/>
    <w:rsid w:val="00B20114"/>
    <w:rsid w:val="00B2052C"/>
    <w:rsid w:val="00B211A1"/>
    <w:rsid w:val="00B228CC"/>
    <w:rsid w:val="00B23BCF"/>
    <w:rsid w:val="00B23EC0"/>
    <w:rsid w:val="00B24D90"/>
    <w:rsid w:val="00B274B1"/>
    <w:rsid w:val="00B275CA"/>
    <w:rsid w:val="00B279DB"/>
    <w:rsid w:val="00B30742"/>
    <w:rsid w:val="00B30811"/>
    <w:rsid w:val="00B32341"/>
    <w:rsid w:val="00B37947"/>
    <w:rsid w:val="00B41D38"/>
    <w:rsid w:val="00B420F8"/>
    <w:rsid w:val="00B422B4"/>
    <w:rsid w:val="00B4296E"/>
    <w:rsid w:val="00B46BE9"/>
    <w:rsid w:val="00B47301"/>
    <w:rsid w:val="00B5352D"/>
    <w:rsid w:val="00B53D35"/>
    <w:rsid w:val="00B5599C"/>
    <w:rsid w:val="00B55CDC"/>
    <w:rsid w:val="00B5687F"/>
    <w:rsid w:val="00B57AA5"/>
    <w:rsid w:val="00B6367F"/>
    <w:rsid w:val="00B646BB"/>
    <w:rsid w:val="00B65FAD"/>
    <w:rsid w:val="00B70EC1"/>
    <w:rsid w:val="00B71B1C"/>
    <w:rsid w:val="00B746B4"/>
    <w:rsid w:val="00B75913"/>
    <w:rsid w:val="00B76C61"/>
    <w:rsid w:val="00B81A50"/>
    <w:rsid w:val="00B81BDB"/>
    <w:rsid w:val="00B83685"/>
    <w:rsid w:val="00B83B82"/>
    <w:rsid w:val="00B83CCD"/>
    <w:rsid w:val="00B84694"/>
    <w:rsid w:val="00B87332"/>
    <w:rsid w:val="00B87388"/>
    <w:rsid w:val="00B906A3"/>
    <w:rsid w:val="00B90DAD"/>
    <w:rsid w:val="00B9152E"/>
    <w:rsid w:val="00B93646"/>
    <w:rsid w:val="00B93ED6"/>
    <w:rsid w:val="00B94692"/>
    <w:rsid w:val="00B966E1"/>
    <w:rsid w:val="00B96DF1"/>
    <w:rsid w:val="00B97325"/>
    <w:rsid w:val="00B976F0"/>
    <w:rsid w:val="00BA3183"/>
    <w:rsid w:val="00BA3B09"/>
    <w:rsid w:val="00BA5E26"/>
    <w:rsid w:val="00BA65CC"/>
    <w:rsid w:val="00BB039F"/>
    <w:rsid w:val="00BB1193"/>
    <w:rsid w:val="00BB13B7"/>
    <w:rsid w:val="00BB1FC5"/>
    <w:rsid w:val="00BB3914"/>
    <w:rsid w:val="00BB414D"/>
    <w:rsid w:val="00BB49F5"/>
    <w:rsid w:val="00BB6100"/>
    <w:rsid w:val="00BB6C71"/>
    <w:rsid w:val="00BC071C"/>
    <w:rsid w:val="00BC244F"/>
    <w:rsid w:val="00BC3016"/>
    <w:rsid w:val="00BC60FD"/>
    <w:rsid w:val="00BC6D8B"/>
    <w:rsid w:val="00BD0068"/>
    <w:rsid w:val="00BD1325"/>
    <w:rsid w:val="00BD16DD"/>
    <w:rsid w:val="00BD2DC0"/>
    <w:rsid w:val="00BD44BD"/>
    <w:rsid w:val="00BD7716"/>
    <w:rsid w:val="00BE0C82"/>
    <w:rsid w:val="00BE0D8D"/>
    <w:rsid w:val="00BE2596"/>
    <w:rsid w:val="00BE4C88"/>
    <w:rsid w:val="00BE590A"/>
    <w:rsid w:val="00BF15A7"/>
    <w:rsid w:val="00BF498E"/>
    <w:rsid w:val="00BF519C"/>
    <w:rsid w:val="00C03A7A"/>
    <w:rsid w:val="00C04D70"/>
    <w:rsid w:val="00C0615F"/>
    <w:rsid w:val="00C072F8"/>
    <w:rsid w:val="00C12FCC"/>
    <w:rsid w:val="00C156F7"/>
    <w:rsid w:val="00C1703B"/>
    <w:rsid w:val="00C20A93"/>
    <w:rsid w:val="00C249D1"/>
    <w:rsid w:val="00C25929"/>
    <w:rsid w:val="00C269A1"/>
    <w:rsid w:val="00C35AB4"/>
    <w:rsid w:val="00C36C86"/>
    <w:rsid w:val="00C37DC2"/>
    <w:rsid w:val="00C4109D"/>
    <w:rsid w:val="00C413E0"/>
    <w:rsid w:val="00C416A1"/>
    <w:rsid w:val="00C416CC"/>
    <w:rsid w:val="00C4270D"/>
    <w:rsid w:val="00C43B1E"/>
    <w:rsid w:val="00C457A9"/>
    <w:rsid w:val="00C468EC"/>
    <w:rsid w:val="00C47D8B"/>
    <w:rsid w:val="00C47E68"/>
    <w:rsid w:val="00C520E5"/>
    <w:rsid w:val="00C52D3C"/>
    <w:rsid w:val="00C54B89"/>
    <w:rsid w:val="00C54EF4"/>
    <w:rsid w:val="00C55CCF"/>
    <w:rsid w:val="00C564C1"/>
    <w:rsid w:val="00C577EB"/>
    <w:rsid w:val="00C61BC3"/>
    <w:rsid w:val="00C62866"/>
    <w:rsid w:val="00C62B36"/>
    <w:rsid w:val="00C6345E"/>
    <w:rsid w:val="00C63465"/>
    <w:rsid w:val="00C6399D"/>
    <w:rsid w:val="00C641E9"/>
    <w:rsid w:val="00C6421D"/>
    <w:rsid w:val="00C64894"/>
    <w:rsid w:val="00C6696C"/>
    <w:rsid w:val="00C671C8"/>
    <w:rsid w:val="00C67555"/>
    <w:rsid w:val="00C67BFC"/>
    <w:rsid w:val="00C67D3E"/>
    <w:rsid w:val="00C701E6"/>
    <w:rsid w:val="00C70D14"/>
    <w:rsid w:val="00C71F27"/>
    <w:rsid w:val="00C723C2"/>
    <w:rsid w:val="00C72471"/>
    <w:rsid w:val="00C72D05"/>
    <w:rsid w:val="00C773BA"/>
    <w:rsid w:val="00C773E6"/>
    <w:rsid w:val="00C82433"/>
    <w:rsid w:val="00C8429B"/>
    <w:rsid w:val="00C8431A"/>
    <w:rsid w:val="00C84EF0"/>
    <w:rsid w:val="00C85E93"/>
    <w:rsid w:val="00C87789"/>
    <w:rsid w:val="00C87885"/>
    <w:rsid w:val="00C90340"/>
    <w:rsid w:val="00C90CCF"/>
    <w:rsid w:val="00C92DA1"/>
    <w:rsid w:val="00C93D3B"/>
    <w:rsid w:val="00C944C8"/>
    <w:rsid w:val="00C945D7"/>
    <w:rsid w:val="00C9535B"/>
    <w:rsid w:val="00C960EE"/>
    <w:rsid w:val="00C969A6"/>
    <w:rsid w:val="00CA5B66"/>
    <w:rsid w:val="00CA62EE"/>
    <w:rsid w:val="00CA7B8B"/>
    <w:rsid w:val="00CB01D2"/>
    <w:rsid w:val="00CB46F0"/>
    <w:rsid w:val="00CB5C65"/>
    <w:rsid w:val="00CB6C7D"/>
    <w:rsid w:val="00CB7A9B"/>
    <w:rsid w:val="00CC0549"/>
    <w:rsid w:val="00CC104B"/>
    <w:rsid w:val="00CC2031"/>
    <w:rsid w:val="00CC21E3"/>
    <w:rsid w:val="00CC496E"/>
    <w:rsid w:val="00CC5D3A"/>
    <w:rsid w:val="00CD23E0"/>
    <w:rsid w:val="00CD3FDB"/>
    <w:rsid w:val="00CE2A33"/>
    <w:rsid w:val="00CE3D39"/>
    <w:rsid w:val="00CE3DEC"/>
    <w:rsid w:val="00CE4F01"/>
    <w:rsid w:val="00CE6533"/>
    <w:rsid w:val="00CE6F07"/>
    <w:rsid w:val="00CE72AF"/>
    <w:rsid w:val="00CF0AC5"/>
    <w:rsid w:val="00CF288E"/>
    <w:rsid w:val="00CF70D8"/>
    <w:rsid w:val="00CF7AB7"/>
    <w:rsid w:val="00D03DEE"/>
    <w:rsid w:val="00D04A97"/>
    <w:rsid w:val="00D0520F"/>
    <w:rsid w:val="00D10665"/>
    <w:rsid w:val="00D115BF"/>
    <w:rsid w:val="00D11DAA"/>
    <w:rsid w:val="00D12BE4"/>
    <w:rsid w:val="00D13221"/>
    <w:rsid w:val="00D15026"/>
    <w:rsid w:val="00D150EB"/>
    <w:rsid w:val="00D17BF0"/>
    <w:rsid w:val="00D220E0"/>
    <w:rsid w:val="00D230B4"/>
    <w:rsid w:val="00D2658B"/>
    <w:rsid w:val="00D269C3"/>
    <w:rsid w:val="00D31D23"/>
    <w:rsid w:val="00D322AC"/>
    <w:rsid w:val="00D33631"/>
    <w:rsid w:val="00D349A4"/>
    <w:rsid w:val="00D35814"/>
    <w:rsid w:val="00D3644B"/>
    <w:rsid w:val="00D376CE"/>
    <w:rsid w:val="00D37B3C"/>
    <w:rsid w:val="00D417F5"/>
    <w:rsid w:val="00D42FAF"/>
    <w:rsid w:val="00D436A2"/>
    <w:rsid w:val="00D472F1"/>
    <w:rsid w:val="00D50336"/>
    <w:rsid w:val="00D537AF"/>
    <w:rsid w:val="00D5439C"/>
    <w:rsid w:val="00D57FD8"/>
    <w:rsid w:val="00D61CB3"/>
    <w:rsid w:val="00D640D0"/>
    <w:rsid w:val="00D649ED"/>
    <w:rsid w:val="00D66B20"/>
    <w:rsid w:val="00D66E0B"/>
    <w:rsid w:val="00D71D86"/>
    <w:rsid w:val="00D74CA5"/>
    <w:rsid w:val="00D7576E"/>
    <w:rsid w:val="00D774F8"/>
    <w:rsid w:val="00D835FB"/>
    <w:rsid w:val="00D856DE"/>
    <w:rsid w:val="00D871AC"/>
    <w:rsid w:val="00D8749E"/>
    <w:rsid w:val="00D90322"/>
    <w:rsid w:val="00D90D6D"/>
    <w:rsid w:val="00D90E40"/>
    <w:rsid w:val="00D919F3"/>
    <w:rsid w:val="00D92070"/>
    <w:rsid w:val="00D9487D"/>
    <w:rsid w:val="00D96CC3"/>
    <w:rsid w:val="00DA243A"/>
    <w:rsid w:val="00DA3144"/>
    <w:rsid w:val="00DA74FD"/>
    <w:rsid w:val="00DB0AC9"/>
    <w:rsid w:val="00DB2F1B"/>
    <w:rsid w:val="00DB4E13"/>
    <w:rsid w:val="00DB4EFE"/>
    <w:rsid w:val="00DB669E"/>
    <w:rsid w:val="00DB710F"/>
    <w:rsid w:val="00DB7FA5"/>
    <w:rsid w:val="00DC04AB"/>
    <w:rsid w:val="00DC0511"/>
    <w:rsid w:val="00DC1C6E"/>
    <w:rsid w:val="00DC4B6F"/>
    <w:rsid w:val="00DC76AF"/>
    <w:rsid w:val="00DD0224"/>
    <w:rsid w:val="00DD05FE"/>
    <w:rsid w:val="00DD1F3D"/>
    <w:rsid w:val="00DD2501"/>
    <w:rsid w:val="00DD2DCB"/>
    <w:rsid w:val="00DD34C2"/>
    <w:rsid w:val="00DD3CC0"/>
    <w:rsid w:val="00DD44DA"/>
    <w:rsid w:val="00DD4AE4"/>
    <w:rsid w:val="00DD645F"/>
    <w:rsid w:val="00DE0FDA"/>
    <w:rsid w:val="00DE457F"/>
    <w:rsid w:val="00DE4663"/>
    <w:rsid w:val="00DE6EE2"/>
    <w:rsid w:val="00DF06FF"/>
    <w:rsid w:val="00DF15BE"/>
    <w:rsid w:val="00DF1A42"/>
    <w:rsid w:val="00DF7C5D"/>
    <w:rsid w:val="00DF7D15"/>
    <w:rsid w:val="00E009E6"/>
    <w:rsid w:val="00E012BD"/>
    <w:rsid w:val="00E02234"/>
    <w:rsid w:val="00E023B7"/>
    <w:rsid w:val="00E025AD"/>
    <w:rsid w:val="00E03504"/>
    <w:rsid w:val="00E03C24"/>
    <w:rsid w:val="00E06A40"/>
    <w:rsid w:val="00E07290"/>
    <w:rsid w:val="00E12C59"/>
    <w:rsid w:val="00E140CF"/>
    <w:rsid w:val="00E14308"/>
    <w:rsid w:val="00E149D2"/>
    <w:rsid w:val="00E151C9"/>
    <w:rsid w:val="00E15686"/>
    <w:rsid w:val="00E15DFB"/>
    <w:rsid w:val="00E20D85"/>
    <w:rsid w:val="00E21F32"/>
    <w:rsid w:val="00E23DC7"/>
    <w:rsid w:val="00E251AD"/>
    <w:rsid w:val="00E25FA1"/>
    <w:rsid w:val="00E30050"/>
    <w:rsid w:val="00E3140D"/>
    <w:rsid w:val="00E34877"/>
    <w:rsid w:val="00E36120"/>
    <w:rsid w:val="00E37FC7"/>
    <w:rsid w:val="00E41C1D"/>
    <w:rsid w:val="00E420C5"/>
    <w:rsid w:val="00E44FF2"/>
    <w:rsid w:val="00E45768"/>
    <w:rsid w:val="00E476D1"/>
    <w:rsid w:val="00E50B53"/>
    <w:rsid w:val="00E520CC"/>
    <w:rsid w:val="00E65265"/>
    <w:rsid w:val="00E7048A"/>
    <w:rsid w:val="00E70C61"/>
    <w:rsid w:val="00E72CED"/>
    <w:rsid w:val="00E763D7"/>
    <w:rsid w:val="00E81DE1"/>
    <w:rsid w:val="00E840AB"/>
    <w:rsid w:val="00E876C9"/>
    <w:rsid w:val="00E87D4E"/>
    <w:rsid w:val="00E923BD"/>
    <w:rsid w:val="00E94E35"/>
    <w:rsid w:val="00E95642"/>
    <w:rsid w:val="00E956B2"/>
    <w:rsid w:val="00E962C7"/>
    <w:rsid w:val="00E971D1"/>
    <w:rsid w:val="00E97CD8"/>
    <w:rsid w:val="00EA0765"/>
    <w:rsid w:val="00EA3C1F"/>
    <w:rsid w:val="00EB3170"/>
    <w:rsid w:val="00EB4443"/>
    <w:rsid w:val="00EB5752"/>
    <w:rsid w:val="00EB7664"/>
    <w:rsid w:val="00EC0418"/>
    <w:rsid w:val="00EC0A4C"/>
    <w:rsid w:val="00EC0B09"/>
    <w:rsid w:val="00EC14E0"/>
    <w:rsid w:val="00EC2CC4"/>
    <w:rsid w:val="00EC3575"/>
    <w:rsid w:val="00EC40BF"/>
    <w:rsid w:val="00EC54E6"/>
    <w:rsid w:val="00EC704C"/>
    <w:rsid w:val="00ED02F0"/>
    <w:rsid w:val="00ED0AEC"/>
    <w:rsid w:val="00ED1438"/>
    <w:rsid w:val="00ED1AE6"/>
    <w:rsid w:val="00ED2DD7"/>
    <w:rsid w:val="00ED4EF2"/>
    <w:rsid w:val="00ED64A3"/>
    <w:rsid w:val="00ED6F47"/>
    <w:rsid w:val="00EE0A65"/>
    <w:rsid w:val="00EE428B"/>
    <w:rsid w:val="00EE45D3"/>
    <w:rsid w:val="00EF1886"/>
    <w:rsid w:val="00EF579C"/>
    <w:rsid w:val="00EF7FF5"/>
    <w:rsid w:val="00F05A77"/>
    <w:rsid w:val="00F07313"/>
    <w:rsid w:val="00F07989"/>
    <w:rsid w:val="00F14387"/>
    <w:rsid w:val="00F143B5"/>
    <w:rsid w:val="00F162A4"/>
    <w:rsid w:val="00F1689C"/>
    <w:rsid w:val="00F16A75"/>
    <w:rsid w:val="00F16B33"/>
    <w:rsid w:val="00F17008"/>
    <w:rsid w:val="00F20151"/>
    <w:rsid w:val="00F20771"/>
    <w:rsid w:val="00F20A89"/>
    <w:rsid w:val="00F22A25"/>
    <w:rsid w:val="00F30ED1"/>
    <w:rsid w:val="00F313DF"/>
    <w:rsid w:val="00F32B2B"/>
    <w:rsid w:val="00F3323A"/>
    <w:rsid w:val="00F352F4"/>
    <w:rsid w:val="00F356F5"/>
    <w:rsid w:val="00F3589C"/>
    <w:rsid w:val="00F367E2"/>
    <w:rsid w:val="00F36A31"/>
    <w:rsid w:val="00F37A1B"/>
    <w:rsid w:val="00F37DE8"/>
    <w:rsid w:val="00F40816"/>
    <w:rsid w:val="00F419AF"/>
    <w:rsid w:val="00F43260"/>
    <w:rsid w:val="00F51495"/>
    <w:rsid w:val="00F52E0D"/>
    <w:rsid w:val="00F55FCD"/>
    <w:rsid w:val="00F5726B"/>
    <w:rsid w:val="00F605DD"/>
    <w:rsid w:val="00F6104E"/>
    <w:rsid w:val="00F61462"/>
    <w:rsid w:val="00F61F60"/>
    <w:rsid w:val="00F6259E"/>
    <w:rsid w:val="00F626B4"/>
    <w:rsid w:val="00F62767"/>
    <w:rsid w:val="00F657E2"/>
    <w:rsid w:val="00F662ED"/>
    <w:rsid w:val="00F671AB"/>
    <w:rsid w:val="00F6770D"/>
    <w:rsid w:val="00F678A1"/>
    <w:rsid w:val="00F67CC9"/>
    <w:rsid w:val="00F700BB"/>
    <w:rsid w:val="00F73F14"/>
    <w:rsid w:val="00F74F6F"/>
    <w:rsid w:val="00F7629C"/>
    <w:rsid w:val="00F80DEF"/>
    <w:rsid w:val="00F814A8"/>
    <w:rsid w:val="00F84B86"/>
    <w:rsid w:val="00F863E1"/>
    <w:rsid w:val="00F8770D"/>
    <w:rsid w:val="00F9086F"/>
    <w:rsid w:val="00F9162D"/>
    <w:rsid w:val="00F9461D"/>
    <w:rsid w:val="00F9594E"/>
    <w:rsid w:val="00F96157"/>
    <w:rsid w:val="00F96F35"/>
    <w:rsid w:val="00F979A9"/>
    <w:rsid w:val="00FA1580"/>
    <w:rsid w:val="00FA2370"/>
    <w:rsid w:val="00FA286A"/>
    <w:rsid w:val="00FA4CC4"/>
    <w:rsid w:val="00FA559D"/>
    <w:rsid w:val="00FA74C0"/>
    <w:rsid w:val="00FB1000"/>
    <w:rsid w:val="00FB1852"/>
    <w:rsid w:val="00FB375F"/>
    <w:rsid w:val="00FC1D99"/>
    <w:rsid w:val="00FC251A"/>
    <w:rsid w:val="00FC2E83"/>
    <w:rsid w:val="00FC4CBC"/>
    <w:rsid w:val="00FC6F85"/>
    <w:rsid w:val="00FD19B6"/>
    <w:rsid w:val="00FD1A8F"/>
    <w:rsid w:val="00FD2675"/>
    <w:rsid w:val="00FD2E38"/>
    <w:rsid w:val="00FD5A1E"/>
    <w:rsid w:val="00FE1088"/>
    <w:rsid w:val="00FE170A"/>
    <w:rsid w:val="00FE2027"/>
    <w:rsid w:val="00FE4CBB"/>
    <w:rsid w:val="00FF0BBC"/>
    <w:rsid w:val="00FF0D58"/>
    <w:rsid w:val="00FF2745"/>
    <w:rsid w:val="00FF2C0B"/>
    <w:rsid w:val="00FF2E3B"/>
    <w:rsid w:val="00FF4FF4"/>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D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39" w:unhideWhenUsed="0"/>
    <w:lsdException w:name="toc 9" w:locked="1" w:semiHidden="0" w:uiPriority="39" w:unhideWhenUsed="0"/>
    <w:lsdException w:name="footer" w:uiPriority="0"/>
    <w:lsdException w:name="caption" w:locked="1" w:semiHidden="0" w:uiPriority="0" w:unhideWhenUsed="0" w:qFormat="1"/>
    <w:lsdException w:name="Title" w:locked="1" w:semiHidden="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99"/>
    <w:rPr>
      <w:rFonts w:ascii="Courier" w:hAnsi="Courier"/>
      <w:sz w:val="24"/>
      <w:szCs w:val="20"/>
    </w:rPr>
  </w:style>
  <w:style w:type="paragraph" w:styleId="Heading1">
    <w:name w:val="heading 1"/>
    <w:basedOn w:val="Normal"/>
    <w:next w:val="Normal"/>
    <w:link w:val="Heading1Char"/>
    <w:uiPriority w:val="9"/>
    <w:qFormat/>
    <w:locked/>
    <w:rsid w:val="00617C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61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617C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SSTOBullet">
    <w:name w:val="PPSS TO Bullet"/>
    <w:basedOn w:val="Normal"/>
    <w:qFormat/>
    <w:rsid w:val="00012853"/>
    <w:pPr>
      <w:numPr>
        <w:numId w:val="1"/>
      </w:numPr>
      <w:spacing w:before="60" w:after="60"/>
    </w:pPr>
    <w:rPr>
      <w:rFonts w:asciiTheme="minorHAnsi" w:hAnsiTheme="minorHAnsi" w:cstheme="minorHAnsi"/>
      <w:sz w:val="22"/>
      <w:szCs w:val="22"/>
    </w:rPr>
  </w:style>
  <w:style w:type="paragraph" w:customStyle="1" w:styleId="PPSSTOExhibitTitle">
    <w:name w:val="PPSS TO Exhibit Title"/>
    <w:basedOn w:val="Normal"/>
    <w:qFormat/>
    <w:rsid w:val="00012853"/>
    <w:pPr>
      <w:spacing w:before="240"/>
      <w:jc w:val="center"/>
    </w:pPr>
    <w:rPr>
      <w:rFonts w:asciiTheme="minorHAnsi" w:hAnsiTheme="minorHAnsi" w:cstheme="minorHAnsi"/>
      <w:b/>
    </w:rPr>
  </w:style>
  <w:style w:type="paragraph" w:customStyle="1" w:styleId="PPSSTOColumnHeading">
    <w:name w:val="PPSS TO Column Heading"/>
    <w:basedOn w:val="PPSSTOExhibitTitle"/>
    <w:qFormat/>
    <w:rsid w:val="00012853"/>
    <w:pPr>
      <w:spacing w:before="40" w:after="40"/>
    </w:pPr>
    <w:rPr>
      <w:sz w:val="20"/>
    </w:rPr>
  </w:style>
  <w:style w:type="paragraph" w:customStyle="1" w:styleId="PPSSTOHeading1">
    <w:name w:val="PPSS TO Heading 1"/>
    <w:basedOn w:val="Normal"/>
    <w:qFormat/>
    <w:rsid w:val="00012853"/>
    <w:pPr>
      <w:spacing w:before="240" w:after="120"/>
    </w:pPr>
    <w:rPr>
      <w:rFonts w:asciiTheme="minorHAnsi" w:hAnsiTheme="minorHAnsi" w:cstheme="minorHAnsi"/>
      <w:b/>
      <w:color w:val="000000" w:themeColor="text1"/>
    </w:rPr>
  </w:style>
  <w:style w:type="paragraph" w:customStyle="1" w:styleId="PPSSTOHeading2">
    <w:name w:val="PPSS TO Heading 2"/>
    <w:basedOn w:val="Normal"/>
    <w:qFormat/>
    <w:rsid w:val="00752F71"/>
    <w:pPr>
      <w:spacing w:before="120" w:after="120"/>
      <w:ind w:left="900" w:hanging="540"/>
    </w:pPr>
    <w:rPr>
      <w:rFonts w:asciiTheme="minorHAnsi" w:hAnsiTheme="minorHAnsi" w:cstheme="minorHAnsi"/>
      <w:b/>
      <w:color w:val="000000" w:themeColor="text1"/>
    </w:rPr>
  </w:style>
  <w:style w:type="paragraph" w:customStyle="1" w:styleId="PPSSTOHeading3">
    <w:name w:val="PPSS TO Heading 3"/>
    <w:basedOn w:val="Normal"/>
    <w:qFormat/>
    <w:rsid w:val="00012853"/>
    <w:pPr>
      <w:spacing w:before="120" w:after="120"/>
      <w:ind w:left="360"/>
    </w:pPr>
    <w:rPr>
      <w:rFonts w:asciiTheme="minorHAnsi" w:hAnsiTheme="minorHAnsi" w:cstheme="minorHAnsi"/>
      <w:i/>
    </w:rPr>
  </w:style>
  <w:style w:type="paragraph" w:styleId="BalloonText">
    <w:name w:val="Balloon Text"/>
    <w:basedOn w:val="Normal"/>
    <w:link w:val="BalloonTextChar"/>
    <w:uiPriority w:val="99"/>
    <w:semiHidden/>
    <w:unhideWhenUsed/>
    <w:rsid w:val="00012853"/>
    <w:rPr>
      <w:rFonts w:ascii="Tahoma" w:hAnsi="Tahoma" w:cs="Tahoma"/>
      <w:sz w:val="16"/>
      <w:szCs w:val="16"/>
    </w:rPr>
  </w:style>
  <w:style w:type="character" w:customStyle="1" w:styleId="BalloonTextChar">
    <w:name w:val="Balloon Text Char"/>
    <w:basedOn w:val="DefaultParagraphFont"/>
    <w:link w:val="BalloonText"/>
    <w:uiPriority w:val="99"/>
    <w:semiHidden/>
    <w:rsid w:val="00012853"/>
    <w:rPr>
      <w:rFonts w:ascii="Tahoma" w:hAnsi="Tahoma" w:cs="Tahoma"/>
      <w:sz w:val="16"/>
      <w:szCs w:val="16"/>
    </w:rPr>
  </w:style>
  <w:style w:type="paragraph" w:customStyle="1" w:styleId="PPSSTOTableCellNumber">
    <w:name w:val="PPSS TO Table Cell Number"/>
    <w:basedOn w:val="PPSSTOExhibitTitle"/>
    <w:qFormat/>
    <w:rsid w:val="00012853"/>
    <w:pPr>
      <w:spacing w:before="40" w:after="40"/>
      <w:jc w:val="right"/>
    </w:pPr>
    <w:rPr>
      <w:b w:val="0"/>
      <w:sz w:val="20"/>
    </w:rPr>
  </w:style>
  <w:style w:type="paragraph" w:customStyle="1" w:styleId="PPSSTOTableCellText">
    <w:name w:val="PPSS TO Table Cell Text"/>
    <w:basedOn w:val="PPSSTOExhibitTitle"/>
    <w:qFormat/>
    <w:rsid w:val="00012853"/>
    <w:pPr>
      <w:spacing w:before="40" w:after="40"/>
      <w:jc w:val="left"/>
    </w:pPr>
    <w:rPr>
      <w:b w:val="0"/>
      <w:sz w:val="20"/>
    </w:rPr>
  </w:style>
  <w:style w:type="paragraph" w:customStyle="1" w:styleId="PPSSTOTablefootnote">
    <w:name w:val="PPSS TO Table footnote"/>
    <w:basedOn w:val="PPSSTOExhibitTitle"/>
    <w:qFormat/>
    <w:rsid w:val="00012853"/>
    <w:pPr>
      <w:spacing w:before="40" w:after="40"/>
      <w:jc w:val="left"/>
    </w:pPr>
    <w:rPr>
      <w:b w:val="0"/>
      <w:sz w:val="16"/>
      <w:szCs w:val="16"/>
    </w:rPr>
  </w:style>
  <w:style w:type="paragraph" w:customStyle="1" w:styleId="PPSSTOTableRowHeading">
    <w:name w:val="PPSS TO Table Row Heading"/>
    <w:basedOn w:val="PPSSTOExhibitTitle"/>
    <w:qFormat/>
    <w:rsid w:val="00012853"/>
    <w:pPr>
      <w:spacing w:before="40" w:after="40"/>
      <w:jc w:val="left"/>
    </w:pPr>
    <w:rPr>
      <w:b w:val="0"/>
      <w:sz w:val="20"/>
    </w:rPr>
  </w:style>
  <w:style w:type="paragraph" w:customStyle="1" w:styleId="PPSSTOText">
    <w:name w:val="PPSS TO Text"/>
    <w:basedOn w:val="Normal"/>
    <w:qFormat/>
    <w:rsid w:val="00012853"/>
    <w:pPr>
      <w:spacing w:before="120" w:after="120"/>
    </w:pPr>
    <w:rPr>
      <w:rFonts w:asciiTheme="minorHAnsi" w:hAnsiTheme="minorHAnsi" w:cstheme="minorHAnsi"/>
      <w:sz w:val="22"/>
      <w:szCs w:val="22"/>
    </w:rPr>
  </w:style>
  <w:style w:type="paragraph" w:customStyle="1" w:styleId="PPSSTOTitle">
    <w:name w:val="PPSS TO Title"/>
    <w:basedOn w:val="Normal"/>
    <w:qFormat/>
    <w:rsid w:val="00012853"/>
    <w:pPr>
      <w:spacing w:after="240"/>
      <w:jc w:val="center"/>
    </w:pPr>
    <w:rPr>
      <w:rFonts w:asciiTheme="minorHAnsi" w:hAnsiTheme="minorHAnsi" w:cstheme="minorHAnsi"/>
      <w:b/>
      <w:color w:val="17365D" w:themeColor="text2" w:themeShade="BF"/>
      <w:sz w:val="28"/>
      <w:szCs w:val="28"/>
    </w:rPr>
  </w:style>
  <w:style w:type="paragraph" w:styleId="Revision">
    <w:name w:val="Revision"/>
    <w:hidden/>
    <w:uiPriority w:val="99"/>
    <w:semiHidden/>
    <w:rsid w:val="00B87388"/>
    <w:rPr>
      <w:rFonts w:ascii="Courier" w:hAnsi="Courier"/>
      <w:sz w:val="24"/>
      <w:szCs w:val="20"/>
    </w:rPr>
  </w:style>
  <w:style w:type="paragraph" w:customStyle="1" w:styleId="PPSSTOReferences">
    <w:name w:val="PPSS TO References"/>
    <w:basedOn w:val="Normal"/>
    <w:qFormat/>
    <w:rsid w:val="007B65B5"/>
    <w:pPr>
      <w:tabs>
        <w:tab w:val="left" w:pos="-720"/>
      </w:tabs>
      <w:suppressAutoHyphens/>
      <w:spacing w:before="40" w:after="40"/>
      <w:ind w:left="360" w:hanging="360"/>
    </w:pPr>
    <w:rPr>
      <w:rFonts w:ascii="Times New Roman" w:hAnsi="Times New Roman" w:cstheme="minorHAnsi"/>
      <w:sz w:val="32"/>
      <w:szCs w:val="32"/>
    </w:rPr>
  </w:style>
  <w:style w:type="paragraph" w:customStyle="1" w:styleId="PPSSTOFootnotes">
    <w:name w:val="PPSS TO Footnotes"/>
    <w:basedOn w:val="Normal"/>
    <w:qFormat/>
    <w:rsid w:val="001B1A32"/>
    <w:rPr>
      <w:rFonts w:asciiTheme="minorHAnsi" w:hAnsiTheme="minorHAnsi" w:cstheme="minorHAnsi"/>
      <w:color w:val="000000" w:themeColor="text1"/>
      <w:sz w:val="20"/>
    </w:rPr>
  </w:style>
  <w:style w:type="paragraph" w:styleId="Header">
    <w:name w:val="header"/>
    <w:basedOn w:val="Normal"/>
    <w:link w:val="HeaderChar"/>
    <w:uiPriority w:val="99"/>
    <w:unhideWhenUsed/>
    <w:rsid w:val="001809E4"/>
    <w:pPr>
      <w:tabs>
        <w:tab w:val="center" w:pos="4680"/>
        <w:tab w:val="right" w:pos="9360"/>
      </w:tabs>
    </w:pPr>
  </w:style>
  <w:style w:type="character" w:customStyle="1" w:styleId="HeaderChar">
    <w:name w:val="Header Char"/>
    <w:basedOn w:val="DefaultParagraphFont"/>
    <w:link w:val="Header"/>
    <w:uiPriority w:val="99"/>
    <w:rsid w:val="001809E4"/>
    <w:rPr>
      <w:rFonts w:ascii="Courier" w:hAnsi="Courier"/>
      <w:sz w:val="24"/>
      <w:szCs w:val="20"/>
    </w:rPr>
  </w:style>
  <w:style w:type="paragraph" w:styleId="Footer">
    <w:name w:val="footer"/>
    <w:basedOn w:val="Normal"/>
    <w:link w:val="FooterChar"/>
    <w:unhideWhenUsed/>
    <w:rsid w:val="001809E4"/>
    <w:pPr>
      <w:tabs>
        <w:tab w:val="center" w:pos="4680"/>
        <w:tab w:val="right" w:pos="9360"/>
      </w:tabs>
    </w:pPr>
  </w:style>
  <w:style w:type="character" w:customStyle="1" w:styleId="FooterChar">
    <w:name w:val="Footer Char"/>
    <w:basedOn w:val="DefaultParagraphFont"/>
    <w:link w:val="Footer"/>
    <w:rsid w:val="001809E4"/>
    <w:rPr>
      <w:rFonts w:ascii="Courier" w:hAnsi="Courier"/>
      <w:sz w:val="24"/>
      <w:szCs w:val="20"/>
    </w:rPr>
  </w:style>
  <w:style w:type="character" w:styleId="PageNumber">
    <w:name w:val="page number"/>
    <w:basedOn w:val="DefaultParagraphFont"/>
    <w:uiPriority w:val="99"/>
    <w:rsid w:val="00037517"/>
  </w:style>
  <w:style w:type="character" w:customStyle="1" w:styleId="Heading1Char">
    <w:name w:val="Heading 1 Char"/>
    <w:basedOn w:val="DefaultParagraphFont"/>
    <w:link w:val="Heading1"/>
    <w:rsid w:val="00617CC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17CCE"/>
    <w:pPr>
      <w:spacing w:line="276" w:lineRule="auto"/>
      <w:outlineLvl w:val="9"/>
    </w:pPr>
    <w:rPr>
      <w:lang w:eastAsia="ja-JP"/>
    </w:rPr>
  </w:style>
  <w:style w:type="paragraph" w:styleId="TOC2">
    <w:name w:val="toc 2"/>
    <w:basedOn w:val="Normal"/>
    <w:next w:val="Normal"/>
    <w:autoRedefine/>
    <w:uiPriority w:val="39"/>
    <w:locked/>
    <w:rsid w:val="00DF06FF"/>
    <w:pPr>
      <w:tabs>
        <w:tab w:val="left" w:pos="1056"/>
        <w:tab w:val="right" w:leader="dot" w:pos="9350"/>
      </w:tabs>
      <w:spacing w:after="100"/>
      <w:ind w:left="450"/>
    </w:pPr>
  </w:style>
  <w:style w:type="character" w:styleId="Hyperlink">
    <w:name w:val="Hyperlink"/>
    <w:basedOn w:val="DefaultParagraphFont"/>
    <w:uiPriority w:val="99"/>
    <w:unhideWhenUsed/>
    <w:rsid w:val="00617CCE"/>
    <w:rPr>
      <w:color w:val="0000FF" w:themeColor="hyperlink"/>
      <w:u w:val="single"/>
    </w:rPr>
  </w:style>
  <w:style w:type="character" w:customStyle="1" w:styleId="Heading2Char">
    <w:name w:val="Heading 2 Char"/>
    <w:basedOn w:val="DefaultParagraphFont"/>
    <w:link w:val="Heading2"/>
    <w:rsid w:val="00617CC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locked/>
    <w:rsid w:val="00C52D3C"/>
    <w:pPr>
      <w:tabs>
        <w:tab w:val="right" w:leader="dot" w:pos="9350"/>
      </w:tabs>
      <w:spacing w:after="100"/>
    </w:pPr>
  </w:style>
  <w:style w:type="character" w:customStyle="1" w:styleId="Heading3Char">
    <w:name w:val="Heading 3 Char"/>
    <w:basedOn w:val="DefaultParagraphFont"/>
    <w:link w:val="Heading3"/>
    <w:semiHidden/>
    <w:rsid w:val="00617CCE"/>
    <w:rPr>
      <w:rFonts w:asciiTheme="majorHAnsi" w:eastAsiaTheme="majorEastAsia" w:hAnsiTheme="majorHAnsi" w:cstheme="majorBidi"/>
      <w:b/>
      <w:bCs/>
      <w:color w:val="4F81BD" w:themeColor="accent1"/>
      <w:sz w:val="24"/>
      <w:szCs w:val="20"/>
    </w:rPr>
  </w:style>
  <w:style w:type="paragraph" w:styleId="TOC3">
    <w:name w:val="toc 3"/>
    <w:basedOn w:val="Normal"/>
    <w:next w:val="Normal"/>
    <w:autoRedefine/>
    <w:uiPriority w:val="39"/>
    <w:locked/>
    <w:rsid w:val="00FF0D58"/>
    <w:pPr>
      <w:tabs>
        <w:tab w:val="right" w:leader="dot" w:pos="9350"/>
      </w:tabs>
      <w:spacing w:after="100"/>
      <w:ind w:left="810"/>
    </w:pPr>
  </w:style>
  <w:style w:type="table" w:styleId="TableGrid">
    <w:name w:val="Table Grid"/>
    <w:basedOn w:val="TableNormal"/>
    <w:uiPriority w:val="59"/>
    <w:locked/>
    <w:rsid w:val="006779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C52D3C"/>
  </w:style>
  <w:style w:type="character" w:styleId="CommentReference">
    <w:name w:val="annotation reference"/>
    <w:basedOn w:val="DefaultParagraphFont"/>
    <w:uiPriority w:val="99"/>
    <w:unhideWhenUsed/>
    <w:rsid w:val="006779AD"/>
    <w:rPr>
      <w:sz w:val="16"/>
      <w:szCs w:val="16"/>
    </w:rPr>
  </w:style>
  <w:style w:type="paragraph" w:styleId="CommentText">
    <w:name w:val="annotation text"/>
    <w:basedOn w:val="Normal"/>
    <w:link w:val="CommentTextChar"/>
    <w:uiPriority w:val="99"/>
    <w:unhideWhenUsed/>
    <w:rsid w:val="006779AD"/>
    <w:rPr>
      <w:sz w:val="20"/>
    </w:rPr>
  </w:style>
  <w:style w:type="character" w:customStyle="1" w:styleId="CommentTextChar">
    <w:name w:val="Comment Text Char"/>
    <w:basedOn w:val="DefaultParagraphFont"/>
    <w:link w:val="CommentText"/>
    <w:uiPriority w:val="99"/>
    <w:rsid w:val="006779AD"/>
    <w:rPr>
      <w:rFonts w:ascii="Courier" w:hAnsi="Courier"/>
      <w:sz w:val="20"/>
      <w:szCs w:val="20"/>
    </w:rPr>
  </w:style>
  <w:style w:type="table" w:customStyle="1" w:styleId="TableGrid1">
    <w:name w:val="Table Grid1"/>
    <w:basedOn w:val="TableNormal"/>
    <w:next w:val="TableGrid"/>
    <w:uiPriority w:val="59"/>
    <w:rsid w:val="006779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E65AB"/>
    <w:rPr>
      <w:b/>
      <w:bCs/>
    </w:rPr>
  </w:style>
  <w:style w:type="character" w:customStyle="1" w:styleId="CommentSubjectChar">
    <w:name w:val="Comment Subject Char"/>
    <w:basedOn w:val="CommentTextChar"/>
    <w:link w:val="CommentSubject"/>
    <w:uiPriority w:val="99"/>
    <w:semiHidden/>
    <w:rsid w:val="002E65AB"/>
    <w:rPr>
      <w:rFonts w:ascii="Courier" w:hAnsi="Courier"/>
      <w:b/>
      <w:bCs/>
      <w:sz w:val="20"/>
      <w:szCs w:val="20"/>
    </w:rPr>
  </w:style>
  <w:style w:type="paragraph" w:styleId="FootnoteText">
    <w:name w:val="footnote text"/>
    <w:basedOn w:val="Normal"/>
    <w:link w:val="FootnoteTextChar"/>
    <w:uiPriority w:val="99"/>
    <w:unhideWhenUsed/>
    <w:rsid w:val="003725E1"/>
    <w:rPr>
      <w:sz w:val="20"/>
    </w:rPr>
  </w:style>
  <w:style w:type="character" w:customStyle="1" w:styleId="FootnoteTextChar">
    <w:name w:val="Footnote Text Char"/>
    <w:basedOn w:val="DefaultParagraphFont"/>
    <w:link w:val="FootnoteText"/>
    <w:uiPriority w:val="99"/>
    <w:rsid w:val="003725E1"/>
    <w:rPr>
      <w:rFonts w:ascii="Courier" w:hAnsi="Courier"/>
      <w:sz w:val="20"/>
      <w:szCs w:val="20"/>
    </w:rPr>
  </w:style>
  <w:style w:type="character" w:styleId="FootnoteReference">
    <w:name w:val="footnote reference"/>
    <w:basedOn w:val="DefaultParagraphFont"/>
    <w:uiPriority w:val="99"/>
    <w:unhideWhenUsed/>
    <w:rsid w:val="003725E1"/>
    <w:rPr>
      <w:vertAlign w:val="superscript"/>
    </w:rPr>
  </w:style>
  <w:style w:type="character" w:customStyle="1" w:styleId="Italic">
    <w:name w:val="Italic"/>
    <w:uiPriority w:val="1"/>
    <w:qFormat/>
    <w:rsid w:val="00DA243A"/>
    <w:rPr>
      <w:i/>
    </w:rPr>
  </w:style>
  <w:style w:type="character" w:styleId="Strong">
    <w:name w:val="Strong"/>
    <w:basedOn w:val="DefaultParagraphFont"/>
    <w:uiPriority w:val="22"/>
    <w:qFormat/>
    <w:locked/>
    <w:rsid w:val="009354D3"/>
    <w:rPr>
      <w:b/>
      <w:bCs/>
    </w:rPr>
  </w:style>
  <w:style w:type="numbering" w:customStyle="1" w:styleId="NoList1">
    <w:name w:val="No List1"/>
    <w:next w:val="NoList"/>
    <w:uiPriority w:val="99"/>
    <w:semiHidden/>
    <w:unhideWhenUsed/>
    <w:rsid w:val="005C7DAC"/>
  </w:style>
  <w:style w:type="paragraph" w:styleId="ListParagraph">
    <w:name w:val="List Paragraph"/>
    <w:basedOn w:val="Normal"/>
    <w:uiPriority w:val="34"/>
    <w:qFormat/>
    <w:rsid w:val="005C7DAC"/>
    <w:pPr>
      <w:ind w:left="720"/>
      <w:contextualSpacing/>
    </w:pPr>
    <w:rPr>
      <w:rFonts w:ascii="Cambria" w:eastAsia="MS Mincho" w:hAnsi="Cambria"/>
      <w:szCs w:val="24"/>
    </w:rPr>
  </w:style>
  <w:style w:type="paragraph" w:customStyle="1" w:styleId="Topics">
    <w:name w:val="Topics"/>
    <w:basedOn w:val="Normal"/>
    <w:rsid w:val="005C7DAC"/>
    <w:pPr>
      <w:spacing w:after="240"/>
      <w:ind w:left="720" w:hanging="720"/>
    </w:pPr>
    <w:rPr>
      <w:rFonts w:ascii="Times New Roman" w:hAnsi="Times New Roman"/>
      <w:szCs w:val="24"/>
    </w:rPr>
  </w:style>
  <w:style w:type="paragraph" w:customStyle="1" w:styleId="bullet">
    <w:name w:val="bullet"/>
    <w:basedOn w:val="Normal"/>
    <w:rsid w:val="005C7DAC"/>
    <w:rPr>
      <w:rFonts w:ascii="Times New Roman" w:hAnsi="Times New Roman" w:cs="MS Sans Serif"/>
    </w:rPr>
  </w:style>
  <w:style w:type="paragraph" w:styleId="NormalWeb">
    <w:name w:val="Normal (Web)"/>
    <w:basedOn w:val="Normal"/>
    <w:uiPriority w:val="99"/>
    <w:semiHidden/>
    <w:unhideWhenUsed/>
    <w:rsid w:val="007C7339"/>
    <w:pPr>
      <w:spacing w:before="100" w:beforeAutospacing="1" w:after="100" w:afterAutospacing="1"/>
    </w:pPr>
    <w:rPr>
      <w:rFonts w:ascii="Times New Roman" w:hAnsi="Times New Roman"/>
      <w:szCs w:val="24"/>
    </w:rPr>
  </w:style>
  <w:style w:type="numbering" w:customStyle="1" w:styleId="NoList2">
    <w:name w:val="No List2"/>
    <w:next w:val="NoList"/>
    <w:uiPriority w:val="99"/>
    <w:semiHidden/>
    <w:unhideWhenUsed/>
    <w:rsid w:val="004D53DC"/>
  </w:style>
  <w:style w:type="character" w:customStyle="1" w:styleId="msoins0">
    <w:name w:val="msoins"/>
    <w:basedOn w:val="DefaultParagraphFont"/>
    <w:rsid w:val="004D53DC"/>
  </w:style>
  <w:style w:type="numbering" w:customStyle="1" w:styleId="NoList11">
    <w:name w:val="No List11"/>
    <w:next w:val="NoList"/>
    <w:uiPriority w:val="99"/>
    <w:semiHidden/>
    <w:unhideWhenUsed/>
    <w:rsid w:val="004D53DC"/>
  </w:style>
  <w:style w:type="paragraph" w:customStyle="1" w:styleId="Default">
    <w:name w:val="Default"/>
    <w:rsid w:val="004D53DC"/>
    <w:pPr>
      <w:autoSpaceDE w:val="0"/>
      <w:autoSpaceDN w:val="0"/>
      <w:adjustRightInd w:val="0"/>
    </w:pPr>
    <w:rPr>
      <w:rFonts w:ascii="Cambria" w:eastAsia="Cambria" w:hAnsi="Cambria" w:cs="Cambria"/>
      <w:color w:val="000000"/>
      <w:sz w:val="24"/>
      <w:szCs w:val="24"/>
    </w:rPr>
  </w:style>
  <w:style w:type="paragraph" w:customStyle="1" w:styleId="DocumentMap1">
    <w:name w:val="Document Map1"/>
    <w:basedOn w:val="Normal"/>
    <w:next w:val="DocumentMap"/>
    <w:link w:val="DocumentMapChar"/>
    <w:uiPriority w:val="99"/>
    <w:semiHidden/>
    <w:unhideWhenUsed/>
    <w:rsid w:val="004D53DC"/>
    <w:rPr>
      <w:rFonts w:ascii="Lucida Grande" w:hAnsi="Lucida Grande" w:cs="Lucida Grande"/>
      <w:sz w:val="22"/>
      <w:szCs w:val="22"/>
    </w:rPr>
  </w:style>
  <w:style w:type="character" w:customStyle="1" w:styleId="DocumentMapChar">
    <w:name w:val="Document Map Char"/>
    <w:basedOn w:val="DefaultParagraphFont"/>
    <w:link w:val="DocumentMap1"/>
    <w:uiPriority w:val="99"/>
    <w:semiHidden/>
    <w:rsid w:val="004D53DC"/>
    <w:rPr>
      <w:rFonts w:ascii="Lucida Grande" w:hAnsi="Lucida Grande" w:cs="Lucida Grande"/>
    </w:rPr>
  </w:style>
  <w:style w:type="paragraph" w:styleId="DocumentMap">
    <w:name w:val="Document Map"/>
    <w:basedOn w:val="Normal"/>
    <w:link w:val="DocumentMapChar1"/>
    <w:uiPriority w:val="99"/>
    <w:semiHidden/>
    <w:unhideWhenUsed/>
    <w:rsid w:val="004D53DC"/>
    <w:rPr>
      <w:rFonts w:ascii="Tahoma" w:hAnsi="Tahoma" w:cs="Tahoma"/>
      <w:sz w:val="16"/>
      <w:szCs w:val="16"/>
    </w:rPr>
  </w:style>
  <w:style w:type="character" w:customStyle="1" w:styleId="DocumentMapChar1">
    <w:name w:val="Document Map Char1"/>
    <w:basedOn w:val="DefaultParagraphFont"/>
    <w:link w:val="DocumentMap"/>
    <w:uiPriority w:val="99"/>
    <w:semiHidden/>
    <w:rsid w:val="004D53DC"/>
    <w:rPr>
      <w:rFonts w:ascii="Tahoma" w:hAnsi="Tahoma" w:cs="Tahoma"/>
      <w:sz w:val="16"/>
      <w:szCs w:val="16"/>
    </w:rPr>
  </w:style>
  <w:style w:type="paragraph" w:styleId="ListBullet">
    <w:name w:val="List Bullet"/>
    <w:basedOn w:val="Normal"/>
    <w:uiPriority w:val="99"/>
    <w:unhideWhenUsed/>
    <w:rsid w:val="00C87789"/>
    <w:pPr>
      <w:numPr>
        <w:numId w:val="2"/>
      </w:numPr>
      <w:contextualSpacing/>
    </w:pPr>
  </w:style>
  <w:style w:type="paragraph" w:customStyle="1" w:styleId="TableHeader">
    <w:name w:val="Table Header"/>
    <w:basedOn w:val="Normal"/>
    <w:qFormat/>
    <w:rsid w:val="005F470C"/>
    <w:pPr>
      <w:jc w:val="center"/>
    </w:pPr>
    <w:rPr>
      <w:rFonts w:asciiTheme="minorHAnsi" w:eastAsiaTheme="minorHAnsi" w:hAnsiTheme="minorHAnsi" w:cstheme="minorBidi"/>
      <w:b/>
      <w:sz w:val="20"/>
    </w:rPr>
  </w:style>
  <w:style w:type="paragraph" w:customStyle="1" w:styleId="TableText-left">
    <w:name w:val="Table Text - left"/>
    <w:basedOn w:val="Normal"/>
    <w:qFormat/>
    <w:rsid w:val="005F470C"/>
    <w:rPr>
      <w:rFonts w:asciiTheme="minorHAnsi" w:eastAsiaTheme="minorHAnsi" w:hAnsiTheme="minorHAnsi" w:cstheme="minorBidi"/>
      <w:sz w:val="20"/>
    </w:rPr>
  </w:style>
  <w:style w:type="paragraph" w:customStyle="1" w:styleId="TableText-centered">
    <w:name w:val="Table Text - centered"/>
    <w:basedOn w:val="TableText-left"/>
    <w:qFormat/>
    <w:rsid w:val="005F470C"/>
    <w:pPr>
      <w:jc w:val="center"/>
    </w:pPr>
  </w:style>
  <w:style w:type="character" w:styleId="EndnoteReference">
    <w:name w:val="endnote reference"/>
    <w:basedOn w:val="DefaultParagraphFont"/>
    <w:uiPriority w:val="99"/>
    <w:semiHidden/>
    <w:unhideWhenUsed/>
    <w:rsid w:val="005F470C"/>
    <w:rPr>
      <w:vertAlign w:val="superscript"/>
    </w:rPr>
  </w:style>
  <w:style w:type="paragraph" w:styleId="TOC8">
    <w:name w:val="toc 8"/>
    <w:basedOn w:val="Normal"/>
    <w:next w:val="Normal"/>
    <w:autoRedefine/>
    <w:uiPriority w:val="39"/>
    <w:unhideWhenUsed/>
    <w:locked/>
    <w:rsid w:val="005F470C"/>
    <w:pPr>
      <w:spacing w:line="276" w:lineRule="auto"/>
      <w:ind w:left="1540"/>
    </w:pPr>
    <w:rPr>
      <w:rFonts w:asciiTheme="minorHAnsi" w:eastAsiaTheme="minorHAnsi" w:hAnsiTheme="minorHAnsi" w:cstheme="minorBidi"/>
      <w:sz w:val="20"/>
    </w:rPr>
  </w:style>
  <w:style w:type="paragraph" w:styleId="TOC9">
    <w:name w:val="toc 9"/>
    <w:basedOn w:val="Normal"/>
    <w:next w:val="Normal"/>
    <w:autoRedefine/>
    <w:uiPriority w:val="39"/>
    <w:unhideWhenUsed/>
    <w:locked/>
    <w:rsid w:val="005F470C"/>
    <w:pPr>
      <w:spacing w:line="276" w:lineRule="auto"/>
      <w:ind w:left="1760"/>
    </w:pPr>
    <w:rPr>
      <w:rFonts w:asciiTheme="minorHAnsi" w:eastAsiaTheme="minorHAnsi" w:hAnsiTheme="minorHAnsi" w:cstheme="minorBidi"/>
      <w:sz w:val="20"/>
    </w:rPr>
  </w:style>
  <w:style w:type="paragraph" w:styleId="Title">
    <w:name w:val="Title"/>
    <w:basedOn w:val="Normal"/>
    <w:link w:val="TitleChar"/>
    <w:uiPriority w:val="99"/>
    <w:qFormat/>
    <w:locked/>
    <w:rsid w:val="00DF06FF"/>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DF06FF"/>
    <w:rPr>
      <w:rFonts w:ascii="Arial" w:hAnsi="Arial"/>
      <w:b/>
      <w:kern w:val="28"/>
      <w:sz w:val="32"/>
      <w:szCs w:val="20"/>
    </w:rPr>
  </w:style>
  <w:style w:type="paragraph" w:customStyle="1" w:styleId="PPSSTOReference">
    <w:name w:val="PPSS TO Reference"/>
    <w:qFormat/>
    <w:rsid w:val="00452F1F"/>
    <w:pPr>
      <w:spacing w:before="40"/>
      <w:ind w:left="360" w:hanging="360"/>
    </w:pPr>
    <w:rPr>
      <w:rFonts w:ascii="Calibri" w:hAnsi="Calibri" w:cstheme="minorHAnsi"/>
      <w:noProof/>
      <w:color w:val="000000" w:themeColor="text1"/>
      <w:szCs w:val="28"/>
    </w:rPr>
  </w:style>
  <w:style w:type="paragraph" w:customStyle="1" w:styleId="BioHang">
    <w:name w:val="Bio Hang"/>
    <w:basedOn w:val="Normal"/>
    <w:link w:val="BioHangChar"/>
    <w:rsid w:val="00C35AB4"/>
    <w:pPr>
      <w:suppressAutoHyphens/>
      <w:ind w:left="720" w:hanging="240"/>
    </w:pPr>
    <w:rPr>
      <w:rFonts w:ascii="Times New Roman" w:hAnsi="Times New Roman"/>
    </w:rPr>
  </w:style>
  <w:style w:type="character" w:customStyle="1" w:styleId="BioHangChar">
    <w:name w:val="Bio Hang Char"/>
    <w:basedOn w:val="DefaultParagraphFont"/>
    <w:link w:val="BioHang"/>
    <w:rsid w:val="00C35AB4"/>
    <w:rPr>
      <w:sz w:val="24"/>
      <w:szCs w:val="20"/>
    </w:rPr>
  </w:style>
  <w:style w:type="paragraph" w:customStyle="1" w:styleId="bullet2">
    <w:name w:val="bullet2"/>
    <w:next w:val="Normal"/>
    <w:rsid w:val="00654E2E"/>
    <w:pPr>
      <w:numPr>
        <w:numId w:val="7"/>
      </w:numPr>
      <w:tabs>
        <w:tab w:val="clear" w:pos="720"/>
        <w:tab w:val="left" w:pos="806"/>
      </w:tabs>
      <w:spacing w:after="40"/>
    </w:pPr>
    <w:rPr>
      <w:rFonts w:cs="Arial"/>
      <w:kern w:val="28"/>
      <w:sz w:val="24"/>
      <w:szCs w:val="24"/>
    </w:rPr>
  </w:style>
  <w:style w:type="paragraph" w:styleId="BodyText">
    <w:name w:val="Body Text"/>
    <w:basedOn w:val="Normal"/>
    <w:link w:val="BodyTextChar"/>
    <w:semiHidden/>
    <w:rsid w:val="00DF15BE"/>
    <w:pPr>
      <w:spacing w:before="120"/>
      <w:ind w:firstLine="432"/>
      <w:jc w:val="center"/>
    </w:pPr>
    <w:rPr>
      <w:rFonts w:ascii="Arial" w:hAnsi="Arial"/>
      <w:color w:val="000000"/>
      <w:sz w:val="40"/>
      <w:lang w:eastAsia="zh-TW"/>
    </w:rPr>
  </w:style>
  <w:style w:type="character" w:customStyle="1" w:styleId="BodyTextChar">
    <w:name w:val="Body Text Char"/>
    <w:basedOn w:val="DefaultParagraphFont"/>
    <w:link w:val="BodyText"/>
    <w:semiHidden/>
    <w:rsid w:val="00DF15BE"/>
    <w:rPr>
      <w:rFonts w:ascii="Arial" w:hAnsi="Arial"/>
      <w:color w:val="000000"/>
      <w:sz w:val="40"/>
      <w:szCs w:val="20"/>
      <w:lang w:eastAsia="zh-TW"/>
    </w:rPr>
  </w:style>
  <w:style w:type="paragraph" w:customStyle="1" w:styleId="BasicParagraph">
    <w:name w:val="[Basic Paragraph]"/>
    <w:basedOn w:val="Normal"/>
    <w:uiPriority w:val="99"/>
    <w:rsid w:val="00DF15BE"/>
    <w:pPr>
      <w:autoSpaceDE w:val="0"/>
      <w:autoSpaceDN w:val="0"/>
      <w:adjustRightInd w:val="0"/>
      <w:spacing w:line="288" w:lineRule="auto"/>
      <w:textAlignment w:val="center"/>
    </w:pPr>
    <w:rPr>
      <w:rFonts w:ascii="Times New Roman" w:eastAsia="Times" w:hAnsi="Times New Roman"/>
      <w:color w:val="000000"/>
      <w:szCs w:val="24"/>
      <w:lang w:eastAsia="zh-TW"/>
    </w:rPr>
  </w:style>
  <w:style w:type="table" w:styleId="LightShading">
    <w:name w:val="Light Shading"/>
    <w:basedOn w:val="TableNormal"/>
    <w:uiPriority w:val="60"/>
    <w:rsid w:val="00DF15BE"/>
    <w:rPr>
      <w:rFonts w:asciiTheme="minorHAnsi" w:eastAsiaTheme="minorEastAsia" w:hAnsiTheme="minorHAnsi" w:cstheme="minorBidi"/>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0338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39" w:unhideWhenUsed="0"/>
    <w:lsdException w:name="toc 9" w:locked="1" w:semiHidden="0" w:uiPriority="39" w:unhideWhenUsed="0"/>
    <w:lsdException w:name="footer" w:uiPriority="0"/>
    <w:lsdException w:name="caption" w:locked="1" w:semiHidden="0" w:uiPriority="0" w:unhideWhenUsed="0" w:qFormat="1"/>
    <w:lsdException w:name="Title" w:locked="1" w:semiHidden="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99"/>
    <w:rPr>
      <w:rFonts w:ascii="Courier" w:hAnsi="Courier"/>
      <w:sz w:val="24"/>
      <w:szCs w:val="20"/>
    </w:rPr>
  </w:style>
  <w:style w:type="paragraph" w:styleId="Heading1">
    <w:name w:val="heading 1"/>
    <w:basedOn w:val="Normal"/>
    <w:next w:val="Normal"/>
    <w:link w:val="Heading1Char"/>
    <w:uiPriority w:val="9"/>
    <w:qFormat/>
    <w:locked/>
    <w:rsid w:val="00617C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61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617C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SSTOBullet">
    <w:name w:val="PPSS TO Bullet"/>
    <w:basedOn w:val="Normal"/>
    <w:qFormat/>
    <w:rsid w:val="00012853"/>
    <w:pPr>
      <w:numPr>
        <w:numId w:val="1"/>
      </w:numPr>
      <w:spacing w:before="60" w:after="60"/>
    </w:pPr>
    <w:rPr>
      <w:rFonts w:asciiTheme="minorHAnsi" w:hAnsiTheme="minorHAnsi" w:cstheme="minorHAnsi"/>
      <w:sz w:val="22"/>
      <w:szCs w:val="22"/>
    </w:rPr>
  </w:style>
  <w:style w:type="paragraph" w:customStyle="1" w:styleId="PPSSTOExhibitTitle">
    <w:name w:val="PPSS TO Exhibit Title"/>
    <w:basedOn w:val="Normal"/>
    <w:qFormat/>
    <w:rsid w:val="00012853"/>
    <w:pPr>
      <w:spacing w:before="240"/>
      <w:jc w:val="center"/>
    </w:pPr>
    <w:rPr>
      <w:rFonts w:asciiTheme="minorHAnsi" w:hAnsiTheme="minorHAnsi" w:cstheme="minorHAnsi"/>
      <w:b/>
    </w:rPr>
  </w:style>
  <w:style w:type="paragraph" w:customStyle="1" w:styleId="PPSSTOColumnHeading">
    <w:name w:val="PPSS TO Column Heading"/>
    <w:basedOn w:val="PPSSTOExhibitTitle"/>
    <w:qFormat/>
    <w:rsid w:val="00012853"/>
    <w:pPr>
      <w:spacing w:before="40" w:after="40"/>
    </w:pPr>
    <w:rPr>
      <w:sz w:val="20"/>
    </w:rPr>
  </w:style>
  <w:style w:type="paragraph" w:customStyle="1" w:styleId="PPSSTOHeading1">
    <w:name w:val="PPSS TO Heading 1"/>
    <w:basedOn w:val="Normal"/>
    <w:qFormat/>
    <w:rsid w:val="00012853"/>
    <w:pPr>
      <w:spacing w:before="240" w:after="120"/>
    </w:pPr>
    <w:rPr>
      <w:rFonts w:asciiTheme="minorHAnsi" w:hAnsiTheme="minorHAnsi" w:cstheme="minorHAnsi"/>
      <w:b/>
      <w:color w:val="000000" w:themeColor="text1"/>
    </w:rPr>
  </w:style>
  <w:style w:type="paragraph" w:customStyle="1" w:styleId="PPSSTOHeading2">
    <w:name w:val="PPSS TO Heading 2"/>
    <w:basedOn w:val="Normal"/>
    <w:qFormat/>
    <w:rsid w:val="00752F71"/>
    <w:pPr>
      <w:spacing w:before="120" w:after="120"/>
      <w:ind w:left="900" w:hanging="540"/>
    </w:pPr>
    <w:rPr>
      <w:rFonts w:asciiTheme="minorHAnsi" w:hAnsiTheme="minorHAnsi" w:cstheme="minorHAnsi"/>
      <w:b/>
      <w:color w:val="000000" w:themeColor="text1"/>
    </w:rPr>
  </w:style>
  <w:style w:type="paragraph" w:customStyle="1" w:styleId="PPSSTOHeading3">
    <w:name w:val="PPSS TO Heading 3"/>
    <w:basedOn w:val="Normal"/>
    <w:qFormat/>
    <w:rsid w:val="00012853"/>
    <w:pPr>
      <w:spacing w:before="120" w:after="120"/>
      <w:ind w:left="360"/>
    </w:pPr>
    <w:rPr>
      <w:rFonts w:asciiTheme="minorHAnsi" w:hAnsiTheme="minorHAnsi" w:cstheme="minorHAnsi"/>
      <w:i/>
    </w:rPr>
  </w:style>
  <w:style w:type="paragraph" w:styleId="BalloonText">
    <w:name w:val="Balloon Text"/>
    <w:basedOn w:val="Normal"/>
    <w:link w:val="BalloonTextChar"/>
    <w:uiPriority w:val="99"/>
    <w:semiHidden/>
    <w:unhideWhenUsed/>
    <w:rsid w:val="00012853"/>
    <w:rPr>
      <w:rFonts w:ascii="Tahoma" w:hAnsi="Tahoma" w:cs="Tahoma"/>
      <w:sz w:val="16"/>
      <w:szCs w:val="16"/>
    </w:rPr>
  </w:style>
  <w:style w:type="character" w:customStyle="1" w:styleId="BalloonTextChar">
    <w:name w:val="Balloon Text Char"/>
    <w:basedOn w:val="DefaultParagraphFont"/>
    <w:link w:val="BalloonText"/>
    <w:uiPriority w:val="99"/>
    <w:semiHidden/>
    <w:rsid w:val="00012853"/>
    <w:rPr>
      <w:rFonts w:ascii="Tahoma" w:hAnsi="Tahoma" w:cs="Tahoma"/>
      <w:sz w:val="16"/>
      <w:szCs w:val="16"/>
    </w:rPr>
  </w:style>
  <w:style w:type="paragraph" w:customStyle="1" w:styleId="PPSSTOTableCellNumber">
    <w:name w:val="PPSS TO Table Cell Number"/>
    <w:basedOn w:val="PPSSTOExhibitTitle"/>
    <w:qFormat/>
    <w:rsid w:val="00012853"/>
    <w:pPr>
      <w:spacing w:before="40" w:after="40"/>
      <w:jc w:val="right"/>
    </w:pPr>
    <w:rPr>
      <w:b w:val="0"/>
      <w:sz w:val="20"/>
    </w:rPr>
  </w:style>
  <w:style w:type="paragraph" w:customStyle="1" w:styleId="PPSSTOTableCellText">
    <w:name w:val="PPSS TO Table Cell Text"/>
    <w:basedOn w:val="PPSSTOExhibitTitle"/>
    <w:qFormat/>
    <w:rsid w:val="00012853"/>
    <w:pPr>
      <w:spacing w:before="40" w:after="40"/>
      <w:jc w:val="left"/>
    </w:pPr>
    <w:rPr>
      <w:b w:val="0"/>
      <w:sz w:val="20"/>
    </w:rPr>
  </w:style>
  <w:style w:type="paragraph" w:customStyle="1" w:styleId="PPSSTOTablefootnote">
    <w:name w:val="PPSS TO Table footnote"/>
    <w:basedOn w:val="PPSSTOExhibitTitle"/>
    <w:qFormat/>
    <w:rsid w:val="00012853"/>
    <w:pPr>
      <w:spacing w:before="40" w:after="40"/>
      <w:jc w:val="left"/>
    </w:pPr>
    <w:rPr>
      <w:b w:val="0"/>
      <w:sz w:val="16"/>
      <w:szCs w:val="16"/>
    </w:rPr>
  </w:style>
  <w:style w:type="paragraph" w:customStyle="1" w:styleId="PPSSTOTableRowHeading">
    <w:name w:val="PPSS TO Table Row Heading"/>
    <w:basedOn w:val="PPSSTOExhibitTitle"/>
    <w:qFormat/>
    <w:rsid w:val="00012853"/>
    <w:pPr>
      <w:spacing w:before="40" w:after="40"/>
      <w:jc w:val="left"/>
    </w:pPr>
    <w:rPr>
      <w:b w:val="0"/>
      <w:sz w:val="20"/>
    </w:rPr>
  </w:style>
  <w:style w:type="paragraph" w:customStyle="1" w:styleId="PPSSTOText">
    <w:name w:val="PPSS TO Text"/>
    <w:basedOn w:val="Normal"/>
    <w:qFormat/>
    <w:rsid w:val="00012853"/>
    <w:pPr>
      <w:spacing w:before="120" w:after="120"/>
    </w:pPr>
    <w:rPr>
      <w:rFonts w:asciiTheme="minorHAnsi" w:hAnsiTheme="minorHAnsi" w:cstheme="minorHAnsi"/>
      <w:sz w:val="22"/>
      <w:szCs w:val="22"/>
    </w:rPr>
  </w:style>
  <w:style w:type="paragraph" w:customStyle="1" w:styleId="PPSSTOTitle">
    <w:name w:val="PPSS TO Title"/>
    <w:basedOn w:val="Normal"/>
    <w:qFormat/>
    <w:rsid w:val="00012853"/>
    <w:pPr>
      <w:spacing w:after="240"/>
      <w:jc w:val="center"/>
    </w:pPr>
    <w:rPr>
      <w:rFonts w:asciiTheme="minorHAnsi" w:hAnsiTheme="minorHAnsi" w:cstheme="minorHAnsi"/>
      <w:b/>
      <w:color w:val="17365D" w:themeColor="text2" w:themeShade="BF"/>
      <w:sz w:val="28"/>
      <w:szCs w:val="28"/>
    </w:rPr>
  </w:style>
  <w:style w:type="paragraph" w:styleId="Revision">
    <w:name w:val="Revision"/>
    <w:hidden/>
    <w:uiPriority w:val="99"/>
    <w:semiHidden/>
    <w:rsid w:val="00B87388"/>
    <w:rPr>
      <w:rFonts w:ascii="Courier" w:hAnsi="Courier"/>
      <w:sz w:val="24"/>
      <w:szCs w:val="20"/>
    </w:rPr>
  </w:style>
  <w:style w:type="paragraph" w:customStyle="1" w:styleId="PPSSTOReferences">
    <w:name w:val="PPSS TO References"/>
    <w:basedOn w:val="Normal"/>
    <w:qFormat/>
    <w:rsid w:val="007B65B5"/>
    <w:pPr>
      <w:tabs>
        <w:tab w:val="left" w:pos="-720"/>
      </w:tabs>
      <w:suppressAutoHyphens/>
      <w:spacing w:before="40" w:after="40"/>
      <w:ind w:left="360" w:hanging="360"/>
    </w:pPr>
    <w:rPr>
      <w:rFonts w:ascii="Times New Roman" w:hAnsi="Times New Roman" w:cstheme="minorHAnsi"/>
      <w:sz w:val="32"/>
      <w:szCs w:val="32"/>
    </w:rPr>
  </w:style>
  <w:style w:type="paragraph" w:customStyle="1" w:styleId="PPSSTOFootnotes">
    <w:name w:val="PPSS TO Footnotes"/>
    <w:basedOn w:val="Normal"/>
    <w:qFormat/>
    <w:rsid w:val="001B1A32"/>
    <w:rPr>
      <w:rFonts w:asciiTheme="minorHAnsi" w:hAnsiTheme="minorHAnsi" w:cstheme="minorHAnsi"/>
      <w:color w:val="000000" w:themeColor="text1"/>
      <w:sz w:val="20"/>
    </w:rPr>
  </w:style>
  <w:style w:type="paragraph" w:styleId="Header">
    <w:name w:val="header"/>
    <w:basedOn w:val="Normal"/>
    <w:link w:val="HeaderChar"/>
    <w:uiPriority w:val="99"/>
    <w:unhideWhenUsed/>
    <w:rsid w:val="001809E4"/>
    <w:pPr>
      <w:tabs>
        <w:tab w:val="center" w:pos="4680"/>
        <w:tab w:val="right" w:pos="9360"/>
      </w:tabs>
    </w:pPr>
  </w:style>
  <w:style w:type="character" w:customStyle="1" w:styleId="HeaderChar">
    <w:name w:val="Header Char"/>
    <w:basedOn w:val="DefaultParagraphFont"/>
    <w:link w:val="Header"/>
    <w:uiPriority w:val="99"/>
    <w:rsid w:val="001809E4"/>
    <w:rPr>
      <w:rFonts w:ascii="Courier" w:hAnsi="Courier"/>
      <w:sz w:val="24"/>
      <w:szCs w:val="20"/>
    </w:rPr>
  </w:style>
  <w:style w:type="paragraph" w:styleId="Footer">
    <w:name w:val="footer"/>
    <w:basedOn w:val="Normal"/>
    <w:link w:val="FooterChar"/>
    <w:unhideWhenUsed/>
    <w:rsid w:val="001809E4"/>
    <w:pPr>
      <w:tabs>
        <w:tab w:val="center" w:pos="4680"/>
        <w:tab w:val="right" w:pos="9360"/>
      </w:tabs>
    </w:pPr>
  </w:style>
  <w:style w:type="character" w:customStyle="1" w:styleId="FooterChar">
    <w:name w:val="Footer Char"/>
    <w:basedOn w:val="DefaultParagraphFont"/>
    <w:link w:val="Footer"/>
    <w:rsid w:val="001809E4"/>
    <w:rPr>
      <w:rFonts w:ascii="Courier" w:hAnsi="Courier"/>
      <w:sz w:val="24"/>
      <w:szCs w:val="20"/>
    </w:rPr>
  </w:style>
  <w:style w:type="character" w:styleId="PageNumber">
    <w:name w:val="page number"/>
    <w:basedOn w:val="DefaultParagraphFont"/>
    <w:uiPriority w:val="99"/>
    <w:rsid w:val="00037517"/>
  </w:style>
  <w:style w:type="character" w:customStyle="1" w:styleId="Heading1Char">
    <w:name w:val="Heading 1 Char"/>
    <w:basedOn w:val="DefaultParagraphFont"/>
    <w:link w:val="Heading1"/>
    <w:rsid w:val="00617CC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17CCE"/>
    <w:pPr>
      <w:spacing w:line="276" w:lineRule="auto"/>
      <w:outlineLvl w:val="9"/>
    </w:pPr>
    <w:rPr>
      <w:lang w:eastAsia="ja-JP"/>
    </w:rPr>
  </w:style>
  <w:style w:type="paragraph" w:styleId="TOC2">
    <w:name w:val="toc 2"/>
    <w:basedOn w:val="Normal"/>
    <w:next w:val="Normal"/>
    <w:autoRedefine/>
    <w:uiPriority w:val="39"/>
    <w:locked/>
    <w:rsid w:val="00DF06FF"/>
    <w:pPr>
      <w:tabs>
        <w:tab w:val="left" w:pos="1056"/>
        <w:tab w:val="right" w:leader="dot" w:pos="9350"/>
      </w:tabs>
      <w:spacing w:after="100"/>
      <w:ind w:left="450"/>
    </w:pPr>
  </w:style>
  <w:style w:type="character" w:styleId="Hyperlink">
    <w:name w:val="Hyperlink"/>
    <w:basedOn w:val="DefaultParagraphFont"/>
    <w:uiPriority w:val="99"/>
    <w:unhideWhenUsed/>
    <w:rsid w:val="00617CCE"/>
    <w:rPr>
      <w:color w:val="0000FF" w:themeColor="hyperlink"/>
      <w:u w:val="single"/>
    </w:rPr>
  </w:style>
  <w:style w:type="character" w:customStyle="1" w:styleId="Heading2Char">
    <w:name w:val="Heading 2 Char"/>
    <w:basedOn w:val="DefaultParagraphFont"/>
    <w:link w:val="Heading2"/>
    <w:rsid w:val="00617CC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locked/>
    <w:rsid w:val="00C52D3C"/>
    <w:pPr>
      <w:tabs>
        <w:tab w:val="right" w:leader="dot" w:pos="9350"/>
      </w:tabs>
      <w:spacing w:after="100"/>
    </w:pPr>
  </w:style>
  <w:style w:type="character" w:customStyle="1" w:styleId="Heading3Char">
    <w:name w:val="Heading 3 Char"/>
    <w:basedOn w:val="DefaultParagraphFont"/>
    <w:link w:val="Heading3"/>
    <w:semiHidden/>
    <w:rsid w:val="00617CCE"/>
    <w:rPr>
      <w:rFonts w:asciiTheme="majorHAnsi" w:eastAsiaTheme="majorEastAsia" w:hAnsiTheme="majorHAnsi" w:cstheme="majorBidi"/>
      <w:b/>
      <w:bCs/>
      <w:color w:val="4F81BD" w:themeColor="accent1"/>
      <w:sz w:val="24"/>
      <w:szCs w:val="20"/>
    </w:rPr>
  </w:style>
  <w:style w:type="paragraph" w:styleId="TOC3">
    <w:name w:val="toc 3"/>
    <w:basedOn w:val="Normal"/>
    <w:next w:val="Normal"/>
    <w:autoRedefine/>
    <w:uiPriority w:val="39"/>
    <w:locked/>
    <w:rsid w:val="00FF0D58"/>
    <w:pPr>
      <w:tabs>
        <w:tab w:val="right" w:leader="dot" w:pos="9350"/>
      </w:tabs>
      <w:spacing w:after="100"/>
      <w:ind w:left="810"/>
    </w:pPr>
  </w:style>
  <w:style w:type="table" w:styleId="TableGrid">
    <w:name w:val="Table Grid"/>
    <w:basedOn w:val="TableNormal"/>
    <w:uiPriority w:val="59"/>
    <w:locked/>
    <w:rsid w:val="006779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C52D3C"/>
  </w:style>
  <w:style w:type="character" w:styleId="CommentReference">
    <w:name w:val="annotation reference"/>
    <w:basedOn w:val="DefaultParagraphFont"/>
    <w:uiPriority w:val="99"/>
    <w:unhideWhenUsed/>
    <w:rsid w:val="006779AD"/>
    <w:rPr>
      <w:sz w:val="16"/>
      <w:szCs w:val="16"/>
    </w:rPr>
  </w:style>
  <w:style w:type="paragraph" w:styleId="CommentText">
    <w:name w:val="annotation text"/>
    <w:basedOn w:val="Normal"/>
    <w:link w:val="CommentTextChar"/>
    <w:uiPriority w:val="99"/>
    <w:unhideWhenUsed/>
    <w:rsid w:val="006779AD"/>
    <w:rPr>
      <w:sz w:val="20"/>
    </w:rPr>
  </w:style>
  <w:style w:type="character" w:customStyle="1" w:styleId="CommentTextChar">
    <w:name w:val="Comment Text Char"/>
    <w:basedOn w:val="DefaultParagraphFont"/>
    <w:link w:val="CommentText"/>
    <w:uiPriority w:val="99"/>
    <w:rsid w:val="006779AD"/>
    <w:rPr>
      <w:rFonts w:ascii="Courier" w:hAnsi="Courier"/>
      <w:sz w:val="20"/>
      <w:szCs w:val="20"/>
    </w:rPr>
  </w:style>
  <w:style w:type="table" w:customStyle="1" w:styleId="TableGrid1">
    <w:name w:val="Table Grid1"/>
    <w:basedOn w:val="TableNormal"/>
    <w:next w:val="TableGrid"/>
    <w:uiPriority w:val="59"/>
    <w:rsid w:val="006779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E65AB"/>
    <w:rPr>
      <w:b/>
      <w:bCs/>
    </w:rPr>
  </w:style>
  <w:style w:type="character" w:customStyle="1" w:styleId="CommentSubjectChar">
    <w:name w:val="Comment Subject Char"/>
    <w:basedOn w:val="CommentTextChar"/>
    <w:link w:val="CommentSubject"/>
    <w:uiPriority w:val="99"/>
    <w:semiHidden/>
    <w:rsid w:val="002E65AB"/>
    <w:rPr>
      <w:rFonts w:ascii="Courier" w:hAnsi="Courier"/>
      <w:b/>
      <w:bCs/>
      <w:sz w:val="20"/>
      <w:szCs w:val="20"/>
    </w:rPr>
  </w:style>
  <w:style w:type="paragraph" w:styleId="FootnoteText">
    <w:name w:val="footnote text"/>
    <w:basedOn w:val="Normal"/>
    <w:link w:val="FootnoteTextChar"/>
    <w:uiPriority w:val="99"/>
    <w:unhideWhenUsed/>
    <w:rsid w:val="003725E1"/>
    <w:rPr>
      <w:sz w:val="20"/>
    </w:rPr>
  </w:style>
  <w:style w:type="character" w:customStyle="1" w:styleId="FootnoteTextChar">
    <w:name w:val="Footnote Text Char"/>
    <w:basedOn w:val="DefaultParagraphFont"/>
    <w:link w:val="FootnoteText"/>
    <w:uiPriority w:val="99"/>
    <w:rsid w:val="003725E1"/>
    <w:rPr>
      <w:rFonts w:ascii="Courier" w:hAnsi="Courier"/>
      <w:sz w:val="20"/>
      <w:szCs w:val="20"/>
    </w:rPr>
  </w:style>
  <w:style w:type="character" w:styleId="FootnoteReference">
    <w:name w:val="footnote reference"/>
    <w:basedOn w:val="DefaultParagraphFont"/>
    <w:uiPriority w:val="99"/>
    <w:unhideWhenUsed/>
    <w:rsid w:val="003725E1"/>
    <w:rPr>
      <w:vertAlign w:val="superscript"/>
    </w:rPr>
  </w:style>
  <w:style w:type="character" w:customStyle="1" w:styleId="Italic">
    <w:name w:val="Italic"/>
    <w:uiPriority w:val="1"/>
    <w:qFormat/>
    <w:rsid w:val="00DA243A"/>
    <w:rPr>
      <w:i/>
    </w:rPr>
  </w:style>
  <w:style w:type="character" w:styleId="Strong">
    <w:name w:val="Strong"/>
    <w:basedOn w:val="DefaultParagraphFont"/>
    <w:uiPriority w:val="22"/>
    <w:qFormat/>
    <w:locked/>
    <w:rsid w:val="009354D3"/>
    <w:rPr>
      <w:b/>
      <w:bCs/>
    </w:rPr>
  </w:style>
  <w:style w:type="numbering" w:customStyle="1" w:styleId="NoList1">
    <w:name w:val="No List1"/>
    <w:next w:val="NoList"/>
    <w:uiPriority w:val="99"/>
    <w:semiHidden/>
    <w:unhideWhenUsed/>
    <w:rsid w:val="005C7DAC"/>
  </w:style>
  <w:style w:type="paragraph" w:styleId="ListParagraph">
    <w:name w:val="List Paragraph"/>
    <w:basedOn w:val="Normal"/>
    <w:uiPriority w:val="34"/>
    <w:qFormat/>
    <w:rsid w:val="005C7DAC"/>
    <w:pPr>
      <w:ind w:left="720"/>
      <w:contextualSpacing/>
    </w:pPr>
    <w:rPr>
      <w:rFonts w:ascii="Cambria" w:eastAsia="MS Mincho" w:hAnsi="Cambria"/>
      <w:szCs w:val="24"/>
    </w:rPr>
  </w:style>
  <w:style w:type="paragraph" w:customStyle="1" w:styleId="Topics">
    <w:name w:val="Topics"/>
    <w:basedOn w:val="Normal"/>
    <w:rsid w:val="005C7DAC"/>
    <w:pPr>
      <w:spacing w:after="240"/>
      <w:ind w:left="720" w:hanging="720"/>
    </w:pPr>
    <w:rPr>
      <w:rFonts w:ascii="Times New Roman" w:hAnsi="Times New Roman"/>
      <w:szCs w:val="24"/>
    </w:rPr>
  </w:style>
  <w:style w:type="paragraph" w:customStyle="1" w:styleId="bullet">
    <w:name w:val="bullet"/>
    <w:basedOn w:val="Normal"/>
    <w:rsid w:val="005C7DAC"/>
    <w:rPr>
      <w:rFonts w:ascii="Times New Roman" w:hAnsi="Times New Roman" w:cs="MS Sans Serif"/>
    </w:rPr>
  </w:style>
  <w:style w:type="paragraph" w:styleId="NormalWeb">
    <w:name w:val="Normal (Web)"/>
    <w:basedOn w:val="Normal"/>
    <w:uiPriority w:val="99"/>
    <w:semiHidden/>
    <w:unhideWhenUsed/>
    <w:rsid w:val="007C7339"/>
    <w:pPr>
      <w:spacing w:before="100" w:beforeAutospacing="1" w:after="100" w:afterAutospacing="1"/>
    </w:pPr>
    <w:rPr>
      <w:rFonts w:ascii="Times New Roman" w:hAnsi="Times New Roman"/>
      <w:szCs w:val="24"/>
    </w:rPr>
  </w:style>
  <w:style w:type="numbering" w:customStyle="1" w:styleId="NoList2">
    <w:name w:val="No List2"/>
    <w:next w:val="NoList"/>
    <w:uiPriority w:val="99"/>
    <w:semiHidden/>
    <w:unhideWhenUsed/>
    <w:rsid w:val="004D53DC"/>
  </w:style>
  <w:style w:type="character" w:customStyle="1" w:styleId="msoins0">
    <w:name w:val="msoins"/>
    <w:basedOn w:val="DefaultParagraphFont"/>
    <w:rsid w:val="004D53DC"/>
  </w:style>
  <w:style w:type="numbering" w:customStyle="1" w:styleId="NoList11">
    <w:name w:val="No List11"/>
    <w:next w:val="NoList"/>
    <w:uiPriority w:val="99"/>
    <w:semiHidden/>
    <w:unhideWhenUsed/>
    <w:rsid w:val="004D53DC"/>
  </w:style>
  <w:style w:type="paragraph" w:customStyle="1" w:styleId="Default">
    <w:name w:val="Default"/>
    <w:rsid w:val="004D53DC"/>
    <w:pPr>
      <w:autoSpaceDE w:val="0"/>
      <w:autoSpaceDN w:val="0"/>
      <w:adjustRightInd w:val="0"/>
    </w:pPr>
    <w:rPr>
      <w:rFonts w:ascii="Cambria" w:eastAsia="Cambria" w:hAnsi="Cambria" w:cs="Cambria"/>
      <w:color w:val="000000"/>
      <w:sz w:val="24"/>
      <w:szCs w:val="24"/>
    </w:rPr>
  </w:style>
  <w:style w:type="paragraph" w:customStyle="1" w:styleId="DocumentMap1">
    <w:name w:val="Document Map1"/>
    <w:basedOn w:val="Normal"/>
    <w:next w:val="DocumentMap"/>
    <w:link w:val="DocumentMapChar"/>
    <w:uiPriority w:val="99"/>
    <w:semiHidden/>
    <w:unhideWhenUsed/>
    <w:rsid w:val="004D53DC"/>
    <w:rPr>
      <w:rFonts w:ascii="Lucida Grande" w:hAnsi="Lucida Grande" w:cs="Lucida Grande"/>
      <w:sz w:val="22"/>
      <w:szCs w:val="22"/>
    </w:rPr>
  </w:style>
  <w:style w:type="character" w:customStyle="1" w:styleId="DocumentMapChar">
    <w:name w:val="Document Map Char"/>
    <w:basedOn w:val="DefaultParagraphFont"/>
    <w:link w:val="DocumentMap1"/>
    <w:uiPriority w:val="99"/>
    <w:semiHidden/>
    <w:rsid w:val="004D53DC"/>
    <w:rPr>
      <w:rFonts w:ascii="Lucida Grande" w:hAnsi="Lucida Grande" w:cs="Lucida Grande"/>
    </w:rPr>
  </w:style>
  <w:style w:type="paragraph" w:styleId="DocumentMap">
    <w:name w:val="Document Map"/>
    <w:basedOn w:val="Normal"/>
    <w:link w:val="DocumentMapChar1"/>
    <w:uiPriority w:val="99"/>
    <w:semiHidden/>
    <w:unhideWhenUsed/>
    <w:rsid w:val="004D53DC"/>
    <w:rPr>
      <w:rFonts w:ascii="Tahoma" w:hAnsi="Tahoma" w:cs="Tahoma"/>
      <w:sz w:val="16"/>
      <w:szCs w:val="16"/>
    </w:rPr>
  </w:style>
  <w:style w:type="character" w:customStyle="1" w:styleId="DocumentMapChar1">
    <w:name w:val="Document Map Char1"/>
    <w:basedOn w:val="DefaultParagraphFont"/>
    <w:link w:val="DocumentMap"/>
    <w:uiPriority w:val="99"/>
    <w:semiHidden/>
    <w:rsid w:val="004D53DC"/>
    <w:rPr>
      <w:rFonts w:ascii="Tahoma" w:hAnsi="Tahoma" w:cs="Tahoma"/>
      <w:sz w:val="16"/>
      <w:szCs w:val="16"/>
    </w:rPr>
  </w:style>
  <w:style w:type="paragraph" w:styleId="ListBullet">
    <w:name w:val="List Bullet"/>
    <w:basedOn w:val="Normal"/>
    <w:uiPriority w:val="99"/>
    <w:unhideWhenUsed/>
    <w:rsid w:val="00C87789"/>
    <w:pPr>
      <w:numPr>
        <w:numId w:val="2"/>
      </w:numPr>
      <w:contextualSpacing/>
    </w:pPr>
  </w:style>
  <w:style w:type="paragraph" w:customStyle="1" w:styleId="TableHeader">
    <w:name w:val="Table Header"/>
    <w:basedOn w:val="Normal"/>
    <w:qFormat/>
    <w:rsid w:val="005F470C"/>
    <w:pPr>
      <w:jc w:val="center"/>
    </w:pPr>
    <w:rPr>
      <w:rFonts w:asciiTheme="minorHAnsi" w:eastAsiaTheme="minorHAnsi" w:hAnsiTheme="minorHAnsi" w:cstheme="minorBidi"/>
      <w:b/>
      <w:sz w:val="20"/>
    </w:rPr>
  </w:style>
  <w:style w:type="paragraph" w:customStyle="1" w:styleId="TableText-left">
    <w:name w:val="Table Text - left"/>
    <w:basedOn w:val="Normal"/>
    <w:qFormat/>
    <w:rsid w:val="005F470C"/>
    <w:rPr>
      <w:rFonts w:asciiTheme="minorHAnsi" w:eastAsiaTheme="minorHAnsi" w:hAnsiTheme="minorHAnsi" w:cstheme="minorBidi"/>
      <w:sz w:val="20"/>
    </w:rPr>
  </w:style>
  <w:style w:type="paragraph" w:customStyle="1" w:styleId="TableText-centered">
    <w:name w:val="Table Text - centered"/>
    <w:basedOn w:val="TableText-left"/>
    <w:qFormat/>
    <w:rsid w:val="005F470C"/>
    <w:pPr>
      <w:jc w:val="center"/>
    </w:pPr>
  </w:style>
  <w:style w:type="character" w:styleId="EndnoteReference">
    <w:name w:val="endnote reference"/>
    <w:basedOn w:val="DefaultParagraphFont"/>
    <w:uiPriority w:val="99"/>
    <w:semiHidden/>
    <w:unhideWhenUsed/>
    <w:rsid w:val="005F470C"/>
    <w:rPr>
      <w:vertAlign w:val="superscript"/>
    </w:rPr>
  </w:style>
  <w:style w:type="paragraph" w:styleId="TOC8">
    <w:name w:val="toc 8"/>
    <w:basedOn w:val="Normal"/>
    <w:next w:val="Normal"/>
    <w:autoRedefine/>
    <w:uiPriority w:val="39"/>
    <w:unhideWhenUsed/>
    <w:locked/>
    <w:rsid w:val="005F470C"/>
    <w:pPr>
      <w:spacing w:line="276" w:lineRule="auto"/>
      <w:ind w:left="1540"/>
    </w:pPr>
    <w:rPr>
      <w:rFonts w:asciiTheme="minorHAnsi" w:eastAsiaTheme="minorHAnsi" w:hAnsiTheme="minorHAnsi" w:cstheme="minorBidi"/>
      <w:sz w:val="20"/>
    </w:rPr>
  </w:style>
  <w:style w:type="paragraph" w:styleId="TOC9">
    <w:name w:val="toc 9"/>
    <w:basedOn w:val="Normal"/>
    <w:next w:val="Normal"/>
    <w:autoRedefine/>
    <w:uiPriority w:val="39"/>
    <w:unhideWhenUsed/>
    <w:locked/>
    <w:rsid w:val="005F470C"/>
    <w:pPr>
      <w:spacing w:line="276" w:lineRule="auto"/>
      <w:ind w:left="1760"/>
    </w:pPr>
    <w:rPr>
      <w:rFonts w:asciiTheme="minorHAnsi" w:eastAsiaTheme="minorHAnsi" w:hAnsiTheme="minorHAnsi" w:cstheme="minorBidi"/>
      <w:sz w:val="20"/>
    </w:rPr>
  </w:style>
  <w:style w:type="paragraph" w:styleId="Title">
    <w:name w:val="Title"/>
    <w:basedOn w:val="Normal"/>
    <w:link w:val="TitleChar"/>
    <w:uiPriority w:val="99"/>
    <w:qFormat/>
    <w:locked/>
    <w:rsid w:val="00DF06FF"/>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DF06FF"/>
    <w:rPr>
      <w:rFonts w:ascii="Arial" w:hAnsi="Arial"/>
      <w:b/>
      <w:kern w:val="28"/>
      <w:sz w:val="32"/>
      <w:szCs w:val="20"/>
    </w:rPr>
  </w:style>
  <w:style w:type="paragraph" w:customStyle="1" w:styleId="PPSSTOReference">
    <w:name w:val="PPSS TO Reference"/>
    <w:qFormat/>
    <w:rsid w:val="00452F1F"/>
    <w:pPr>
      <w:spacing w:before="40"/>
      <w:ind w:left="360" w:hanging="360"/>
    </w:pPr>
    <w:rPr>
      <w:rFonts w:ascii="Calibri" w:hAnsi="Calibri" w:cstheme="minorHAnsi"/>
      <w:noProof/>
      <w:color w:val="000000" w:themeColor="text1"/>
      <w:szCs w:val="28"/>
    </w:rPr>
  </w:style>
  <w:style w:type="paragraph" w:customStyle="1" w:styleId="BioHang">
    <w:name w:val="Bio Hang"/>
    <w:basedOn w:val="Normal"/>
    <w:link w:val="BioHangChar"/>
    <w:rsid w:val="00C35AB4"/>
    <w:pPr>
      <w:suppressAutoHyphens/>
      <w:ind w:left="720" w:hanging="240"/>
    </w:pPr>
    <w:rPr>
      <w:rFonts w:ascii="Times New Roman" w:hAnsi="Times New Roman"/>
    </w:rPr>
  </w:style>
  <w:style w:type="character" w:customStyle="1" w:styleId="BioHangChar">
    <w:name w:val="Bio Hang Char"/>
    <w:basedOn w:val="DefaultParagraphFont"/>
    <w:link w:val="BioHang"/>
    <w:rsid w:val="00C35AB4"/>
    <w:rPr>
      <w:sz w:val="24"/>
      <w:szCs w:val="20"/>
    </w:rPr>
  </w:style>
  <w:style w:type="paragraph" w:customStyle="1" w:styleId="bullet2">
    <w:name w:val="bullet2"/>
    <w:next w:val="Normal"/>
    <w:rsid w:val="00654E2E"/>
    <w:pPr>
      <w:numPr>
        <w:numId w:val="7"/>
      </w:numPr>
      <w:tabs>
        <w:tab w:val="clear" w:pos="720"/>
        <w:tab w:val="left" w:pos="806"/>
      </w:tabs>
      <w:spacing w:after="40"/>
    </w:pPr>
    <w:rPr>
      <w:rFonts w:cs="Arial"/>
      <w:kern w:val="28"/>
      <w:sz w:val="24"/>
      <w:szCs w:val="24"/>
    </w:rPr>
  </w:style>
  <w:style w:type="paragraph" w:styleId="BodyText">
    <w:name w:val="Body Text"/>
    <w:basedOn w:val="Normal"/>
    <w:link w:val="BodyTextChar"/>
    <w:semiHidden/>
    <w:rsid w:val="00DF15BE"/>
    <w:pPr>
      <w:spacing w:before="120"/>
      <w:ind w:firstLine="432"/>
      <w:jc w:val="center"/>
    </w:pPr>
    <w:rPr>
      <w:rFonts w:ascii="Arial" w:hAnsi="Arial"/>
      <w:color w:val="000000"/>
      <w:sz w:val="40"/>
      <w:lang w:eastAsia="zh-TW"/>
    </w:rPr>
  </w:style>
  <w:style w:type="character" w:customStyle="1" w:styleId="BodyTextChar">
    <w:name w:val="Body Text Char"/>
    <w:basedOn w:val="DefaultParagraphFont"/>
    <w:link w:val="BodyText"/>
    <w:semiHidden/>
    <w:rsid w:val="00DF15BE"/>
    <w:rPr>
      <w:rFonts w:ascii="Arial" w:hAnsi="Arial"/>
      <w:color w:val="000000"/>
      <w:sz w:val="40"/>
      <w:szCs w:val="20"/>
      <w:lang w:eastAsia="zh-TW"/>
    </w:rPr>
  </w:style>
  <w:style w:type="paragraph" w:customStyle="1" w:styleId="BasicParagraph">
    <w:name w:val="[Basic Paragraph]"/>
    <w:basedOn w:val="Normal"/>
    <w:uiPriority w:val="99"/>
    <w:rsid w:val="00DF15BE"/>
    <w:pPr>
      <w:autoSpaceDE w:val="0"/>
      <w:autoSpaceDN w:val="0"/>
      <w:adjustRightInd w:val="0"/>
      <w:spacing w:line="288" w:lineRule="auto"/>
      <w:textAlignment w:val="center"/>
    </w:pPr>
    <w:rPr>
      <w:rFonts w:ascii="Times New Roman" w:eastAsia="Times" w:hAnsi="Times New Roman"/>
      <w:color w:val="000000"/>
      <w:szCs w:val="24"/>
      <w:lang w:eastAsia="zh-TW"/>
    </w:rPr>
  </w:style>
  <w:style w:type="table" w:styleId="LightShading">
    <w:name w:val="Light Shading"/>
    <w:basedOn w:val="TableNormal"/>
    <w:uiPriority w:val="60"/>
    <w:rsid w:val="00DF15BE"/>
    <w:rPr>
      <w:rFonts w:asciiTheme="minorHAnsi" w:eastAsiaTheme="minorEastAsia" w:hAnsiTheme="minorHAnsi" w:cstheme="minorBidi"/>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033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3644">
      <w:bodyDiv w:val="1"/>
      <w:marLeft w:val="0"/>
      <w:marRight w:val="0"/>
      <w:marTop w:val="0"/>
      <w:marBottom w:val="0"/>
      <w:divBdr>
        <w:top w:val="none" w:sz="0" w:space="0" w:color="auto"/>
        <w:left w:val="none" w:sz="0" w:space="0" w:color="auto"/>
        <w:bottom w:val="none" w:sz="0" w:space="0" w:color="auto"/>
        <w:right w:val="none" w:sz="0" w:space="0" w:color="auto"/>
      </w:divBdr>
    </w:div>
    <w:div w:id="523130472">
      <w:bodyDiv w:val="1"/>
      <w:marLeft w:val="0"/>
      <w:marRight w:val="0"/>
      <w:marTop w:val="0"/>
      <w:marBottom w:val="0"/>
      <w:divBdr>
        <w:top w:val="none" w:sz="0" w:space="0" w:color="auto"/>
        <w:left w:val="none" w:sz="0" w:space="0" w:color="auto"/>
        <w:bottom w:val="none" w:sz="0" w:space="0" w:color="auto"/>
        <w:right w:val="none" w:sz="0" w:space="0" w:color="auto"/>
      </w:divBdr>
      <w:divsChild>
        <w:div w:id="1074937174">
          <w:marLeft w:val="0"/>
          <w:marRight w:val="0"/>
          <w:marTop w:val="0"/>
          <w:marBottom w:val="0"/>
          <w:divBdr>
            <w:top w:val="none" w:sz="0" w:space="0" w:color="auto"/>
            <w:left w:val="none" w:sz="0" w:space="0" w:color="auto"/>
            <w:bottom w:val="none" w:sz="0" w:space="0" w:color="auto"/>
            <w:right w:val="none" w:sz="0" w:space="0" w:color="auto"/>
          </w:divBdr>
        </w:div>
        <w:div w:id="1635059864">
          <w:marLeft w:val="0"/>
          <w:marRight w:val="0"/>
          <w:marTop w:val="0"/>
          <w:marBottom w:val="0"/>
          <w:divBdr>
            <w:top w:val="none" w:sz="0" w:space="0" w:color="auto"/>
            <w:left w:val="none" w:sz="0" w:space="0" w:color="auto"/>
            <w:bottom w:val="none" w:sz="0" w:space="0" w:color="auto"/>
            <w:right w:val="none" w:sz="0" w:space="0" w:color="auto"/>
          </w:divBdr>
        </w:div>
      </w:divsChild>
    </w:div>
    <w:div w:id="553126239">
      <w:bodyDiv w:val="1"/>
      <w:marLeft w:val="0"/>
      <w:marRight w:val="0"/>
      <w:marTop w:val="0"/>
      <w:marBottom w:val="0"/>
      <w:divBdr>
        <w:top w:val="none" w:sz="0" w:space="0" w:color="auto"/>
        <w:left w:val="none" w:sz="0" w:space="0" w:color="auto"/>
        <w:bottom w:val="none" w:sz="0" w:space="0" w:color="auto"/>
        <w:right w:val="none" w:sz="0" w:space="0" w:color="auto"/>
      </w:divBdr>
      <w:divsChild>
        <w:div w:id="166021706">
          <w:marLeft w:val="0"/>
          <w:marRight w:val="0"/>
          <w:marTop w:val="0"/>
          <w:marBottom w:val="0"/>
          <w:divBdr>
            <w:top w:val="none" w:sz="0" w:space="0" w:color="auto"/>
            <w:left w:val="none" w:sz="0" w:space="0" w:color="auto"/>
            <w:bottom w:val="none" w:sz="0" w:space="0" w:color="auto"/>
            <w:right w:val="none" w:sz="0" w:space="0" w:color="auto"/>
          </w:divBdr>
        </w:div>
      </w:divsChild>
    </w:div>
    <w:div w:id="1451128494">
      <w:bodyDiv w:val="1"/>
      <w:marLeft w:val="0"/>
      <w:marRight w:val="0"/>
      <w:marTop w:val="0"/>
      <w:marBottom w:val="0"/>
      <w:divBdr>
        <w:top w:val="none" w:sz="0" w:space="0" w:color="auto"/>
        <w:left w:val="none" w:sz="0" w:space="0" w:color="auto"/>
        <w:bottom w:val="none" w:sz="0" w:space="0" w:color="auto"/>
        <w:right w:val="none" w:sz="0" w:space="0" w:color="auto"/>
      </w:divBdr>
    </w:div>
    <w:div w:id="1496263707">
      <w:bodyDiv w:val="1"/>
      <w:marLeft w:val="0"/>
      <w:marRight w:val="0"/>
      <w:marTop w:val="0"/>
      <w:marBottom w:val="0"/>
      <w:divBdr>
        <w:top w:val="none" w:sz="0" w:space="0" w:color="auto"/>
        <w:left w:val="none" w:sz="0" w:space="0" w:color="auto"/>
        <w:bottom w:val="none" w:sz="0" w:space="0" w:color="auto"/>
        <w:right w:val="none" w:sz="0" w:space="0" w:color="auto"/>
      </w:divBdr>
    </w:div>
    <w:div w:id="1540625577">
      <w:bodyDiv w:val="1"/>
      <w:marLeft w:val="0"/>
      <w:marRight w:val="0"/>
      <w:marTop w:val="0"/>
      <w:marBottom w:val="0"/>
      <w:divBdr>
        <w:top w:val="none" w:sz="0" w:space="0" w:color="auto"/>
        <w:left w:val="none" w:sz="0" w:space="0" w:color="auto"/>
        <w:bottom w:val="none" w:sz="0" w:space="0" w:color="auto"/>
        <w:right w:val="none" w:sz="0" w:space="0" w:color="auto"/>
      </w:divBdr>
    </w:div>
    <w:div w:id="1665552605">
      <w:bodyDiv w:val="1"/>
      <w:marLeft w:val="0"/>
      <w:marRight w:val="0"/>
      <w:marTop w:val="0"/>
      <w:marBottom w:val="0"/>
      <w:divBdr>
        <w:top w:val="none" w:sz="0" w:space="0" w:color="auto"/>
        <w:left w:val="none" w:sz="0" w:space="0" w:color="auto"/>
        <w:bottom w:val="none" w:sz="0" w:space="0" w:color="auto"/>
        <w:right w:val="none" w:sz="0" w:space="0" w:color="auto"/>
      </w:divBdr>
    </w:div>
    <w:div w:id="1715694255">
      <w:bodyDiv w:val="1"/>
      <w:marLeft w:val="0"/>
      <w:marRight w:val="0"/>
      <w:marTop w:val="0"/>
      <w:marBottom w:val="0"/>
      <w:divBdr>
        <w:top w:val="none" w:sz="0" w:space="0" w:color="auto"/>
        <w:left w:val="none" w:sz="0" w:space="0" w:color="auto"/>
        <w:bottom w:val="none" w:sz="0" w:space="0" w:color="auto"/>
        <w:right w:val="none" w:sz="0" w:space="0" w:color="auto"/>
      </w:divBdr>
    </w:div>
    <w:div w:id="2005009490">
      <w:bodyDiv w:val="1"/>
      <w:marLeft w:val="0"/>
      <w:marRight w:val="0"/>
      <w:marTop w:val="0"/>
      <w:marBottom w:val="0"/>
      <w:divBdr>
        <w:top w:val="none" w:sz="0" w:space="0" w:color="auto"/>
        <w:left w:val="none" w:sz="0" w:space="0" w:color="auto"/>
        <w:bottom w:val="none" w:sz="0" w:space="0" w:color="auto"/>
        <w:right w:val="none" w:sz="0" w:space="0" w:color="auto"/>
      </w:divBdr>
    </w:div>
    <w:div w:id="20759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hildtrends.org/Files/Child_Trends-2009_07_10_ES_DisparitiesEL.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nces.ed.gov/nationsreportcard/glossary.aspx" TargetMode="External"/><Relationship Id="rId2" Type="http://schemas.openxmlformats.org/officeDocument/2006/relationships/customXml" Target="../customXml/item2.xml"/><Relationship Id="rId16" Type="http://schemas.openxmlformats.org/officeDocument/2006/relationships/hyperlink" Target="http://nces.ed.gov/nationsreportcard/glossary.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nces.ed.gov/programs/coe/analysis/2010-index.as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nces.ed.gov/ccd/el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50CC-72E2-46AE-B385-4FD69E617FE0}">
  <ds:schemaRefs>
    <ds:schemaRef ds:uri="http://schemas.openxmlformats.org/officeDocument/2006/bibliography"/>
  </ds:schemaRefs>
</ds:datastoreItem>
</file>

<file path=customXml/itemProps2.xml><?xml version="1.0" encoding="utf-8"?>
<ds:datastoreItem xmlns:ds="http://schemas.openxmlformats.org/officeDocument/2006/customXml" ds:itemID="{F1CCFFFB-6DB1-4275-A763-7F902913A8A1}">
  <ds:schemaRefs>
    <ds:schemaRef ds:uri="http://schemas.openxmlformats.org/officeDocument/2006/bibliography"/>
  </ds:schemaRefs>
</ds:datastoreItem>
</file>

<file path=customXml/itemProps3.xml><?xml version="1.0" encoding="utf-8"?>
<ds:datastoreItem xmlns:ds="http://schemas.openxmlformats.org/officeDocument/2006/customXml" ds:itemID="{C7CC565A-D7D7-4334-BF8D-DE3BB062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5665</Words>
  <Characters>32296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katrina.ingalls</cp:lastModifiedBy>
  <cp:revision>2</cp:revision>
  <cp:lastPrinted>2014-08-21T18:52:00Z</cp:lastPrinted>
  <dcterms:created xsi:type="dcterms:W3CDTF">2014-09-03T16:41:00Z</dcterms:created>
  <dcterms:modified xsi:type="dcterms:W3CDTF">2014-09-03T16:41:00Z</dcterms:modified>
</cp:coreProperties>
</file>