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F1C68" w14:textId="7F957746" w:rsidR="00AF5C40" w:rsidRPr="00614B15" w:rsidRDefault="00AF5C40" w:rsidP="002C7621">
      <w:pPr>
        <w:rPr>
          <w:b/>
          <w:sz w:val="28"/>
          <w:szCs w:val="28"/>
        </w:rPr>
      </w:pPr>
    </w:p>
    <w:tbl>
      <w:tblPr>
        <w:tblW w:w="141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
        <w:gridCol w:w="321"/>
        <w:gridCol w:w="2826"/>
        <w:gridCol w:w="10531"/>
      </w:tblGrid>
      <w:tr w:rsidR="00AF5C40" w:rsidRPr="00614B15" w14:paraId="4CD98FB5" w14:textId="77777777" w:rsidTr="00614B15">
        <w:trPr>
          <w:cantSplit/>
          <w:tblHeader/>
          <w:jc w:val="center"/>
        </w:trPr>
        <w:tc>
          <w:tcPr>
            <w:tcW w:w="3616" w:type="dxa"/>
            <w:gridSpan w:val="3"/>
            <w:tcBorders>
              <w:top w:val="single" w:sz="4" w:space="0" w:color="000000"/>
              <w:left w:val="single" w:sz="4" w:space="0" w:color="000000"/>
              <w:bottom w:val="single" w:sz="4" w:space="0" w:color="000000"/>
              <w:right w:val="single" w:sz="4" w:space="0" w:color="000000"/>
            </w:tcBorders>
            <w:shd w:val="clear" w:color="auto" w:fill="BFBFBF"/>
            <w:hideMark/>
          </w:tcPr>
          <w:p w14:paraId="136344BD" w14:textId="77777777" w:rsidR="00AF5C40" w:rsidRPr="00614B15" w:rsidRDefault="00AF5C40" w:rsidP="00AF5C40">
            <w:pPr>
              <w:spacing w:line="240" w:lineRule="auto"/>
              <w:jc w:val="center"/>
              <w:rPr>
                <w:b/>
                <w:szCs w:val="26"/>
                <w:lang w:bidi="he-IL"/>
              </w:rPr>
            </w:pPr>
            <w:r w:rsidRPr="00614B15">
              <w:rPr>
                <w:b/>
                <w:lang w:bidi="he-IL"/>
              </w:rPr>
              <w:t>Performance Metric</w:t>
            </w:r>
          </w:p>
        </w:tc>
        <w:tc>
          <w:tcPr>
            <w:tcW w:w="10531" w:type="dxa"/>
            <w:tcBorders>
              <w:top w:val="single" w:sz="4" w:space="0" w:color="000000"/>
              <w:left w:val="single" w:sz="4" w:space="0" w:color="000000"/>
              <w:bottom w:val="single" w:sz="4" w:space="0" w:color="000000"/>
              <w:right w:val="single" w:sz="4" w:space="0" w:color="000000"/>
            </w:tcBorders>
            <w:shd w:val="clear" w:color="auto" w:fill="BFBFBF"/>
            <w:hideMark/>
          </w:tcPr>
          <w:p w14:paraId="6250B26B" w14:textId="77777777" w:rsidR="00AF5C40" w:rsidRPr="00614B15" w:rsidRDefault="00AF5C40" w:rsidP="00AF5C40">
            <w:pPr>
              <w:spacing w:line="240" w:lineRule="auto"/>
              <w:jc w:val="center"/>
              <w:rPr>
                <w:b/>
                <w:szCs w:val="26"/>
                <w:lang w:bidi="he-IL"/>
              </w:rPr>
            </w:pPr>
            <w:r w:rsidRPr="00614B15">
              <w:rPr>
                <w:b/>
                <w:lang w:bidi="he-IL"/>
              </w:rPr>
              <w:t>Specific Metric(s)</w:t>
            </w:r>
          </w:p>
        </w:tc>
      </w:tr>
      <w:tr w:rsidR="00AF5C40" w:rsidRPr="00614B15" w14:paraId="56D3AE91" w14:textId="77777777" w:rsidTr="00614B15">
        <w:trPr>
          <w:cantSplit/>
          <w:jc w:val="center"/>
        </w:trPr>
        <w:tc>
          <w:tcPr>
            <w:tcW w:w="469" w:type="dxa"/>
            <w:tcBorders>
              <w:top w:val="single" w:sz="4" w:space="0" w:color="000000"/>
              <w:left w:val="single" w:sz="4" w:space="0" w:color="000000"/>
              <w:bottom w:val="single" w:sz="4" w:space="0" w:color="000000"/>
              <w:right w:val="single" w:sz="4" w:space="0" w:color="000000"/>
            </w:tcBorders>
            <w:hideMark/>
          </w:tcPr>
          <w:p w14:paraId="5249B344" w14:textId="77777777" w:rsidR="00AF5C40" w:rsidRPr="00614B15" w:rsidRDefault="00AF5C40" w:rsidP="00AF5C40">
            <w:pPr>
              <w:spacing w:line="240" w:lineRule="auto"/>
              <w:rPr>
                <w:szCs w:val="26"/>
                <w:lang w:bidi="he-IL"/>
              </w:rPr>
            </w:pPr>
            <w:r w:rsidRPr="00614B15">
              <w:rPr>
                <w:lang w:bidi="he-IL"/>
              </w:rPr>
              <w:t>A.</w:t>
            </w:r>
          </w:p>
        </w:tc>
        <w:tc>
          <w:tcPr>
            <w:tcW w:w="3147" w:type="dxa"/>
            <w:gridSpan w:val="2"/>
            <w:tcBorders>
              <w:top w:val="single" w:sz="4" w:space="0" w:color="000000"/>
              <w:left w:val="single" w:sz="4" w:space="0" w:color="000000"/>
              <w:bottom w:val="single" w:sz="4" w:space="0" w:color="000000"/>
              <w:right w:val="single" w:sz="4" w:space="0" w:color="000000"/>
            </w:tcBorders>
          </w:tcPr>
          <w:p w14:paraId="6FC755C0" w14:textId="77777777" w:rsidR="00AF5C40" w:rsidRPr="00614B15" w:rsidRDefault="00AF5C40" w:rsidP="00AF5C40">
            <w:pPr>
              <w:spacing w:line="240" w:lineRule="auto"/>
              <w:rPr>
                <w:szCs w:val="26"/>
                <w:lang w:bidi="he-IL"/>
              </w:rPr>
            </w:pPr>
            <w:r w:rsidRPr="00614B15">
              <w:rPr>
                <w:szCs w:val="26"/>
                <w:lang w:bidi="he-IL"/>
              </w:rPr>
              <w:t>NERC Reliability Standards Compliance</w:t>
            </w:r>
          </w:p>
        </w:tc>
        <w:tc>
          <w:tcPr>
            <w:tcW w:w="10531" w:type="dxa"/>
            <w:tcBorders>
              <w:top w:val="single" w:sz="4" w:space="0" w:color="000000"/>
              <w:left w:val="single" w:sz="4" w:space="0" w:color="000000"/>
              <w:bottom w:val="single" w:sz="4" w:space="0" w:color="000000"/>
              <w:right w:val="single" w:sz="4" w:space="0" w:color="000000"/>
            </w:tcBorders>
          </w:tcPr>
          <w:p w14:paraId="4D31AC59" w14:textId="77777777" w:rsidR="00AF5C40" w:rsidRPr="00614B15" w:rsidRDefault="00AF5C40" w:rsidP="00AF5C40">
            <w:pPr>
              <w:pStyle w:val="ListParagraph"/>
              <w:ind w:left="0"/>
              <w:rPr>
                <w:lang w:bidi="he-IL"/>
              </w:rPr>
            </w:pPr>
            <w:r w:rsidRPr="00614B15">
              <w:rPr>
                <w:lang w:bidi="he-IL"/>
              </w:rPr>
              <w:t>1.  References to which NERC standards are applicable</w:t>
            </w:r>
          </w:p>
          <w:p w14:paraId="05ADA714" w14:textId="5713E641" w:rsidR="00AF5C40" w:rsidRPr="00614B15" w:rsidRDefault="00AF5C40" w:rsidP="00AF5C40">
            <w:pPr>
              <w:pStyle w:val="ListParagraph"/>
              <w:ind w:left="0"/>
              <w:rPr>
                <w:lang w:bidi="he-IL"/>
              </w:rPr>
            </w:pPr>
            <w:r w:rsidRPr="00614B15">
              <w:rPr>
                <w:lang w:bidi="he-IL"/>
              </w:rPr>
              <w:t>2.  Number of violations self-reported and made public by NERC/FERC</w:t>
            </w:r>
            <w:r w:rsidR="003828D1" w:rsidRPr="00614B15">
              <w:rPr>
                <w:lang w:bidi="he-IL"/>
              </w:rPr>
              <w:t xml:space="preserve"> </w:t>
            </w:r>
          </w:p>
          <w:p w14:paraId="71EF6E73" w14:textId="799A3D3C" w:rsidR="00AF5C40" w:rsidRPr="00614B15" w:rsidRDefault="00AF5C40" w:rsidP="00AF5C40">
            <w:pPr>
              <w:pStyle w:val="ListParagraph"/>
              <w:ind w:left="0"/>
              <w:rPr>
                <w:lang w:bidi="he-IL"/>
              </w:rPr>
            </w:pPr>
            <w:r w:rsidRPr="00614B15">
              <w:rPr>
                <w:lang w:bidi="he-IL"/>
              </w:rPr>
              <w:t>3.  Number of violations identified and made public</w:t>
            </w:r>
            <w:r w:rsidR="00E27B20" w:rsidRPr="00614B15">
              <w:rPr>
                <w:lang w:bidi="he-IL"/>
              </w:rPr>
              <w:t xml:space="preserve"> </w:t>
            </w:r>
            <w:r w:rsidRPr="00614B15">
              <w:rPr>
                <w:lang w:bidi="he-IL"/>
              </w:rPr>
              <w:t>as NERC audit findings</w:t>
            </w:r>
          </w:p>
          <w:p w14:paraId="096D16DC" w14:textId="77777777" w:rsidR="00AF5C40" w:rsidRPr="00614B15" w:rsidRDefault="00AF5C40" w:rsidP="00AF5C40">
            <w:pPr>
              <w:pStyle w:val="ListParagraph"/>
              <w:ind w:left="0"/>
              <w:rPr>
                <w:lang w:bidi="he-IL"/>
              </w:rPr>
            </w:pPr>
            <w:r w:rsidRPr="00614B15">
              <w:rPr>
                <w:lang w:bidi="he-IL"/>
              </w:rPr>
              <w:t>4.  Total number of violations made public by NERC/FERC</w:t>
            </w:r>
          </w:p>
          <w:p w14:paraId="3912AABF" w14:textId="509634DF" w:rsidR="00AF5C40" w:rsidRPr="00614B15" w:rsidRDefault="00AF5C40" w:rsidP="00AF5C40">
            <w:pPr>
              <w:pStyle w:val="ListParagraph"/>
              <w:ind w:left="0"/>
              <w:rPr>
                <w:lang w:bidi="he-IL"/>
              </w:rPr>
            </w:pPr>
            <w:r w:rsidRPr="00614B15">
              <w:rPr>
                <w:lang w:bidi="he-IL"/>
              </w:rPr>
              <w:t>5.  Severity level of each violation made public by NERC/FERC</w:t>
            </w:r>
            <w:r w:rsidR="003828D1" w:rsidRPr="00614B15">
              <w:rPr>
                <w:lang w:bidi="he-IL"/>
              </w:rPr>
              <w:t xml:space="preserve"> </w:t>
            </w:r>
          </w:p>
          <w:p w14:paraId="1C2D3D67" w14:textId="3B260801" w:rsidR="00AF5C40" w:rsidRPr="00614B15" w:rsidRDefault="00AF5C40" w:rsidP="00AF5C40">
            <w:pPr>
              <w:pStyle w:val="ListParagraph"/>
              <w:ind w:left="0"/>
              <w:rPr>
                <w:lang w:bidi="he-IL"/>
              </w:rPr>
            </w:pPr>
            <w:r w:rsidRPr="00614B15">
              <w:rPr>
                <w:lang w:bidi="he-IL"/>
              </w:rPr>
              <w:t>6.  Compliance with operating reserve standards</w:t>
            </w:r>
            <w:r w:rsidR="003828D1" w:rsidRPr="00614B15">
              <w:rPr>
                <w:lang w:bidi="he-IL"/>
              </w:rPr>
              <w:t xml:space="preserve"> </w:t>
            </w:r>
          </w:p>
          <w:p w14:paraId="0E994DFF" w14:textId="6E73CF46" w:rsidR="00AF5C40" w:rsidRPr="00614B15" w:rsidRDefault="00AF5C40" w:rsidP="00AF5C40">
            <w:pPr>
              <w:pStyle w:val="ListParagraph"/>
              <w:ind w:left="0"/>
              <w:rPr>
                <w:lang w:bidi="he-IL"/>
              </w:rPr>
            </w:pPr>
            <w:r w:rsidRPr="00614B15">
              <w:rPr>
                <w:lang w:bidi="he-IL"/>
              </w:rPr>
              <w:t>7.  Unserved energy (or load shedding) caused by violations.</w:t>
            </w:r>
            <w:r w:rsidR="008E7971" w:rsidRPr="00614B15">
              <w:rPr>
                <w:lang w:bidi="he-IL"/>
              </w:rPr>
              <w:t xml:space="preserve"> </w:t>
            </w:r>
            <w:r w:rsidR="00F706F5" w:rsidRPr="00614B15">
              <w:rPr>
                <w:lang w:bidi="he-IL"/>
              </w:rPr>
              <w:t xml:space="preserve"> </w:t>
            </w:r>
            <w:r w:rsidRPr="00614B15">
              <w:rPr>
                <w:lang w:bidi="he-IL"/>
              </w:rPr>
              <w:t>Additional detail will be provided on (1) number of events; (2) duration of the events; (3) whether the events occurred during on/off-peak hours; (4) additional information on equipment types affected and kV of lines affected; and (5) n</w:t>
            </w:r>
            <w:r w:rsidRPr="00614B15">
              <w:rPr>
                <w:iCs/>
                <w:lang w:bidi="he-IL"/>
              </w:rPr>
              <w:t>umber of events (and severity and duration of events) resulting in load shedding based on the utilization of TPL-002 Footnote b criteria</w:t>
            </w:r>
            <w:r w:rsidRPr="00614B15">
              <w:rPr>
                <w:lang w:bidi="he-IL"/>
              </w:rPr>
              <w:t xml:space="preserve">  </w:t>
            </w:r>
          </w:p>
          <w:p w14:paraId="2A51DE3E" w14:textId="77777777" w:rsidR="00AF5C40" w:rsidRPr="00614B15" w:rsidRDefault="00AF5C40" w:rsidP="00AF5C40">
            <w:pPr>
              <w:spacing w:line="240" w:lineRule="auto"/>
              <w:rPr>
                <w:szCs w:val="26"/>
                <w:lang w:bidi="he-IL"/>
              </w:rPr>
            </w:pPr>
          </w:p>
          <w:p w14:paraId="21C7C99E" w14:textId="77777777" w:rsidR="00AF5C40" w:rsidRPr="00614B15" w:rsidRDefault="00AF5C40" w:rsidP="00AF5C40">
            <w:pPr>
              <w:spacing w:line="240" w:lineRule="auto"/>
              <w:rPr>
                <w:szCs w:val="26"/>
                <w:lang w:bidi="he-IL"/>
              </w:rPr>
            </w:pPr>
            <w:r w:rsidRPr="00614B15">
              <w:rPr>
                <w:szCs w:val="26"/>
                <w:lang w:bidi="he-IL"/>
              </w:rPr>
              <w:t>Utilities outside ISO and RTO regions should limit reporting to the same eight functional areas used by the ISOs and RTOs:</w:t>
            </w:r>
          </w:p>
          <w:p w14:paraId="088E64C1" w14:textId="77777777" w:rsidR="00AF5C40" w:rsidRPr="00614B15" w:rsidRDefault="00AF5C40" w:rsidP="00AF5C40">
            <w:pPr>
              <w:numPr>
                <w:ilvl w:val="0"/>
                <w:numId w:val="5"/>
              </w:numPr>
              <w:autoSpaceDN w:val="0"/>
              <w:spacing w:line="240" w:lineRule="auto"/>
              <w:ind w:left="0"/>
              <w:rPr>
                <w:szCs w:val="26"/>
                <w:lang w:bidi="he-IL"/>
              </w:rPr>
            </w:pPr>
            <w:r w:rsidRPr="00614B15">
              <w:rPr>
                <w:szCs w:val="26"/>
                <w:lang w:bidi="he-IL"/>
              </w:rPr>
              <w:t>1.  Balancing Authority                                   7.  Transmission Planner</w:t>
            </w:r>
          </w:p>
          <w:p w14:paraId="59BBF5FC" w14:textId="2D282C23" w:rsidR="00AF5C40" w:rsidRPr="00614B15" w:rsidRDefault="00AF5C40" w:rsidP="00AF5C40">
            <w:pPr>
              <w:numPr>
                <w:ilvl w:val="0"/>
                <w:numId w:val="5"/>
              </w:numPr>
              <w:autoSpaceDN w:val="0"/>
              <w:spacing w:line="240" w:lineRule="auto"/>
              <w:ind w:left="0"/>
              <w:rPr>
                <w:szCs w:val="26"/>
                <w:lang w:bidi="he-IL"/>
              </w:rPr>
            </w:pPr>
            <w:r w:rsidRPr="00614B15">
              <w:rPr>
                <w:szCs w:val="26"/>
                <w:lang w:bidi="he-IL"/>
              </w:rPr>
              <w:t xml:space="preserve">2.  Interchange Authority             </w:t>
            </w:r>
            <w:r w:rsidR="00C421F1" w:rsidRPr="00614B15">
              <w:rPr>
                <w:szCs w:val="26"/>
                <w:lang w:bidi="he-IL"/>
              </w:rPr>
              <w:t xml:space="preserve">       </w:t>
            </w:r>
            <w:r w:rsidRPr="00614B15">
              <w:rPr>
                <w:szCs w:val="26"/>
                <w:lang w:bidi="he-IL"/>
              </w:rPr>
              <w:t xml:space="preserve">            8.  Transmission Service Provider</w:t>
            </w:r>
          </w:p>
          <w:p w14:paraId="1AD8B564" w14:textId="77777777" w:rsidR="00AF5C40" w:rsidRPr="00614B15" w:rsidRDefault="00AF5C40" w:rsidP="00AF5C40">
            <w:pPr>
              <w:numPr>
                <w:ilvl w:val="0"/>
                <w:numId w:val="5"/>
              </w:numPr>
              <w:autoSpaceDN w:val="0"/>
              <w:spacing w:line="240" w:lineRule="auto"/>
              <w:ind w:left="0"/>
              <w:rPr>
                <w:szCs w:val="26"/>
                <w:lang w:bidi="he-IL"/>
              </w:rPr>
            </w:pPr>
            <w:r w:rsidRPr="00614B15">
              <w:rPr>
                <w:szCs w:val="26"/>
                <w:lang w:bidi="he-IL"/>
              </w:rPr>
              <w:t>3.  Planning Authority</w:t>
            </w:r>
          </w:p>
          <w:p w14:paraId="06B385F0" w14:textId="77777777" w:rsidR="00AF5C40" w:rsidRPr="00614B15" w:rsidRDefault="00AF5C40" w:rsidP="00AF5C40">
            <w:pPr>
              <w:numPr>
                <w:ilvl w:val="0"/>
                <w:numId w:val="5"/>
              </w:numPr>
              <w:autoSpaceDN w:val="0"/>
              <w:spacing w:line="240" w:lineRule="auto"/>
              <w:ind w:left="0"/>
              <w:rPr>
                <w:szCs w:val="26"/>
                <w:lang w:bidi="he-IL"/>
              </w:rPr>
            </w:pPr>
            <w:r w:rsidRPr="00614B15">
              <w:rPr>
                <w:szCs w:val="26"/>
                <w:lang w:bidi="he-IL"/>
              </w:rPr>
              <w:t>4.  Reliability Coordinator</w:t>
            </w:r>
          </w:p>
          <w:p w14:paraId="3025FC0A" w14:textId="77777777" w:rsidR="00AF5C40" w:rsidRPr="00614B15" w:rsidRDefault="00AF5C40" w:rsidP="00AF5C40">
            <w:pPr>
              <w:numPr>
                <w:ilvl w:val="0"/>
                <w:numId w:val="5"/>
              </w:numPr>
              <w:autoSpaceDN w:val="0"/>
              <w:spacing w:line="240" w:lineRule="auto"/>
              <w:ind w:left="0"/>
              <w:rPr>
                <w:szCs w:val="26"/>
                <w:lang w:bidi="he-IL"/>
              </w:rPr>
            </w:pPr>
            <w:r w:rsidRPr="00614B15">
              <w:rPr>
                <w:szCs w:val="26"/>
                <w:lang w:bidi="he-IL"/>
              </w:rPr>
              <w:t>5.  Resource Planner</w:t>
            </w:r>
          </w:p>
          <w:p w14:paraId="3C42D9C9" w14:textId="77777777" w:rsidR="00AF5C40" w:rsidRPr="00614B15" w:rsidRDefault="00AF5C40" w:rsidP="00AF5C40">
            <w:pPr>
              <w:numPr>
                <w:ilvl w:val="0"/>
                <w:numId w:val="5"/>
              </w:numPr>
              <w:autoSpaceDN w:val="0"/>
              <w:spacing w:line="240" w:lineRule="auto"/>
              <w:ind w:left="0"/>
              <w:rPr>
                <w:szCs w:val="26"/>
                <w:lang w:bidi="he-IL"/>
              </w:rPr>
            </w:pPr>
            <w:r w:rsidRPr="00614B15">
              <w:rPr>
                <w:szCs w:val="26"/>
                <w:lang w:bidi="he-IL"/>
              </w:rPr>
              <w:t>6.  Transmission Operator</w:t>
            </w:r>
          </w:p>
          <w:p w14:paraId="6BA9B8CD" w14:textId="6FB0A38C" w:rsidR="00AF5C40" w:rsidRPr="00614B15" w:rsidRDefault="00AF5C40" w:rsidP="00AF5C40">
            <w:pPr>
              <w:spacing w:line="240" w:lineRule="auto"/>
              <w:rPr>
                <w:szCs w:val="26"/>
                <w:lang w:bidi="he-IL"/>
              </w:rPr>
            </w:pPr>
          </w:p>
          <w:p w14:paraId="692386EF" w14:textId="77777777" w:rsidR="00AF5C40" w:rsidRPr="00614B15" w:rsidRDefault="00AF5C40" w:rsidP="00AF5C40">
            <w:pPr>
              <w:spacing w:line="240" w:lineRule="auto"/>
              <w:rPr>
                <w:szCs w:val="26"/>
                <w:lang w:bidi="he-IL"/>
              </w:rPr>
            </w:pPr>
          </w:p>
          <w:p w14:paraId="12FC5F69" w14:textId="77777777" w:rsidR="00AF5C40" w:rsidRPr="00614B15" w:rsidRDefault="00AF5C40" w:rsidP="00AF5C40">
            <w:pPr>
              <w:spacing w:line="240" w:lineRule="auto"/>
              <w:rPr>
                <w:szCs w:val="26"/>
                <w:lang w:bidi="he-IL"/>
              </w:rPr>
            </w:pPr>
          </w:p>
          <w:p w14:paraId="76E4F7CA" w14:textId="77777777" w:rsidR="00AF5C40" w:rsidRPr="00614B15" w:rsidRDefault="00AF5C40" w:rsidP="00AF5C40">
            <w:pPr>
              <w:spacing w:line="240" w:lineRule="auto"/>
              <w:rPr>
                <w:szCs w:val="26"/>
                <w:lang w:bidi="he-IL"/>
              </w:rPr>
            </w:pPr>
          </w:p>
          <w:p w14:paraId="4902E683" w14:textId="77777777" w:rsidR="00AF5C40" w:rsidRPr="00614B15" w:rsidRDefault="00AF5C40" w:rsidP="00AF5C40">
            <w:pPr>
              <w:spacing w:line="240" w:lineRule="auto"/>
              <w:rPr>
                <w:szCs w:val="26"/>
                <w:lang w:bidi="he-IL"/>
              </w:rPr>
            </w:pPr>
          </w:p>
          <w:p w14:paraId="0F51F93F" w14:textId="77777777" w:rsidR="00AF5C40" w:rsidRPr="00614B15" w:rsidRDefault="00AF5C40" w:rsidP="00AF5C40">
            <w:pPr>
              <w:pStyle w:val="ListParagraph"/>
              <w:widowControl/>
              <w:numPr>
                <w:ilvl w:val="0"/>
                <w:numId w:val="5"/>
              </w:numPr>
              <w:autoSpaceDE/>
              <w:adjustRightInd/>
              <w:ind w:left="0"/>
              <w:rPr>
                <w:szCs w:val="26"/>
                <w:lang w:bidi="he-IL"/>
              </w:rPr>
            </w:pPr>
          </w:p>
        </w:tc>
      </w:tr>
      <w:tr w:rsidR="00AF5C40" w:rsidRPr="00614B15" w14:paraId="2C3C5980" w14:textId="77777777" w:rsidTr="00614B15">
        <w:trPr>
          <w:cantSplit/>
          <w:jc w:val="center"/>
        </w:trPr>
        <w:tc>
          <w:tcPr>
            <w:tcW w:w="790" w:type="dxa"/>
            <w:gridSpan w:val="2"/>
            <w:tcBorders>
              <w:top w:val="single" w:sz="4" w:space="0" w:color="000000"/>
              <w:left w:val="single" w:sz="4" w:space="0" w:color="000000"/>
              <w:bottom w:val="single" w:sz="4" w:space="0" w:color="000000"/>
              <w:right w:val="single" w:sz="4" w:space="0" w:color="000000"/>
            </w:tcBorders>
            <w:hideMark/>
          </w:tcPr>
          <w:p w14:paraId="0BB7040E" w14:textId="77777777" w:rsidR="00AF5C40" w:rsidRPr="00614B15" w:rsidRDefault="00AF5C40" w:rsidP="00AF5C40">
            <w:pPr>
              <w:spacing w:line="240" w:lineRule="auto"/>
              <w:rPr>
                <w:szCs w:val="26"/>
                <w:lang w:bidi="he-IL"/>
              </w:rPr>
            </w:pPr>
            <w:r w:rsidRPr="00614B15">
              <w:rPr>
                <w:lang w:bidi="he-IL"/>
              </w:rPr>
              <w:lastRenderedPageBreak/>
              <w:t>B.</w:t>
            </w:r>
          </w:p>
        </w:tc>
        <w:tc>
          <w:tcPr>
            <w:tcW w:w="2826" w:type="dxa"/>
            <w:tcBorders>
              <w:top w:val="single" w:sz="4" w:space="0" w:color="000000"/>
              <w:left w:val="single" w:sz="4" w:space="0" w:color="000000"/>
              <w:bottom w:val="single" w:sz="4" w:space="0" w:color="000000"/>
              <w:right w:val="single" w:sz="4" w:space="0" w:color="000000"/>
            </w:tcBorders>
            <w:hideMark/>
          </w:tcPr>
          <w:p w14:paraId="072332A1" w14:textId="77777777" w:rsidR="00AF5C40" w:rsidRPr="00614B15" w:rsidRDefault="00AF5C40" w:rsidP="00AF5C40">
            <w:pPr>
              <w:spacing w:line="240" w:lineRule="auto"/>
              <w:rPr>
                <w:szCs w:val="26"/>
                <w:lang w:bidi="he-IL"/>
              </w:rPr>
            </w:pPr>
            <w:r w:rsidRPr="00614B15">
              <w:rPr>
                <w:lang w:bidi="he-IL"/>
              </w:rPr>
              <w:t>Dispatch Reliability</w:t>
            </w:r>
          </w:p>
        </w:tc>
        <w:tc>
          <w:tcPr>
            <w:tcW w:w="10531" w:type="dxa"/>
            <w:tcBorders>
              <w:top w:val="single" w:sz="4" w:space="0" w:color="000000"/>
              <w:left w:val="single" w:sz="4" w:space="0" w:color="000000"/>
              <w:bottom w:val="single" w:sz="4" w:space="0" w:color="000000"/>
              <w:right w:val="single" w:sz="4" w:space="0" w:color="000000"/>
            </w:tcBorders>
          </w:tcPr>
          <w:p w14:paraId="6C59FE09" w14:textId="564C7158" w:rsidR="00AF5C40" w:rsidRPr="00614B15" w:rsidRDefault="00AF5C40" w:rsidP="00AF5C40">
            <w:pPr>
              <w:pStyle w:val="ListParagraph"/>
              <w:ind w:left="0"/>
              <w:rPr>
                <w:szCs w:val="26"/>
                <w:lang w:bidi="he-IL"/>
              </w:rPr>
            </w:pPr>
            <w:r w:rsidRPr="00614B15">
              <w:rPr>
                <w:szCs w:val="26"/>
                <w:lang w:bidi="he-IL"/>
              </w:rPr>
              <w:t>1.  Balancing Authority ACE Limit (BAAL) or CPS1 and CPS2</w:t>
            </w:r>
          </w:p>
          <w:p w14:paraId="53739E46" w14:textId="77777777" w:rsidR="00AF5C40" w:rsidRPr="00614B15" w:rsidRDefault="00AF5C40" w:rsidP="00AF5C40">
            <w:pPr>
              <w:pStyle w:val="ListParagraph"/>
              <w:ind w:left="0"/>
              <w:rPr>
                <w:szCs w:val="26"/>
                <w:lang w:bidi="he-IL"/>
              </w:rPr>
            </w:pPr>
          </w:p>
          <w:p w14:paraId="158BB8C7" w14:textId="3BBC7174" w:rsidR="00AF5C40" w:rsidRPr="00614B15" w:rsidRDefault="00AF5C40" w:rsidP="008E7971">
            <w:pPr>
              <w:pStyle w:val="ListParagraph"/>
              <w:ind w:left="0"/>
              <w:rPr>
                <w:szCs w:val="26"/>
                <w:lang w:bidi="he-IL"/>
              </w:rPr>
            </w:pPr>
            <w:r w:rsidRPr="00614B15">
              <w:rPr>
                <w:szCs w:val="26"/>
                <w:lang w:bidi="he-IL"/>
              </w:rPr>
              <w:t xml:space="preserve">2.  Energy Management System (EMS) availability </w:t>
            </w:r>
          </w:p>
        </w:tc>
      </w:tr>
      <w:tr w:rsidR="00AF5C40" w:rsidRPr="00614B15" w14:paraId="483C8AB7" w14:textId="77777777" w:rsidTr="00614B15">
        <w:trPr>
          <w:cantSplit/>
          <w:jc w:val="center"/>
        </w:trPr>
        <w:tc>
          <w:tcPr>
            <w:tcW w:w="790" w:type="dxa"/>
            <w:gridSpan w:val="2"/>
            <w:tcBorders>
              <w:top w:val="single" w:sz="4" w:space="0" w:color="000000"/>
              <w:left w:val="single" w:sz="4" w:space="0" w:color="000000"/>
              <w:bottom w:val="single" w:sz="4" w:space="0" w:color="000000"/>
              <w:right w:val="single" w:sz="4" w:space="0" w:color="000000"/>
            </w:tcBorders>
            <w:hideMark/>
          </w:tcPr>
          <w:p w14:paraId="2242479D" w14:textId="77777777" w:rsidR="00AF5C40" w:rsidRPr="00614B15" w:rsidRDefault="00AF5C40" w:rsidP="00AF5C40">
            <w:pPr>
              <w:spacing w:line="240" w:lineRule="auto"/>
              <w:rPr>
                <w:szCs w:val="26"/>
                <w:lang w:bidi="he-IL"/>
              </w:rPr>
            </w:pPr>
            <w:r w:rsidRPr="00614B15">
              <w:rPr>
                <w:lang w:bidi="he-IL"/>
              </w:rPr>
              <w:t>C.</w:t>
            </w:r>
          </w:p>
        </w:tc>
        <w:tc>
          <w:tcPr>
            <w:tcW w:w="2826" w:type="dxa"/>
            <w:tcBorders>
              <w:top w:val="single" w:sz="4" w:space="0" w:color="000000"/>
              <w:left w:val="single" w:sz="4" w:space="0" w:color="000000"/>
              <w:bottom w:val="single" w:sz="4" w:space="0" w:color="000000"/>
              <w:right w:val="single" w:sz="4" w:space="0" w:color="000000"/>
            </w:tcBorders>
            <w:hideMark/>
          </w:tcPr>
          <w:p w14:paraId="63C209C8" w14:textId="77777777" w:rsidR="00AF5C40" w:rsidRPr="00614B15" w:rsidRDefault="00AF5C40" w:rsidP="00AF5C40">
            <w:pPr>
              <w:spacing w:line="240" w:lineRule="auto"/>
              <w:rPr>
                <w:szCs w:val="26"/>
                <w:lang w:bidi="he-IL"/>
              </w:rPr>
            </w:pPr>
            <w:r w:rsidRPr="00614B15">
              <w:rPr>
                <w:szCs w:val="26"/>
                <w:lang w:bidi="he-IL"/>
              </w:rPr>
              <w:t>Load Forecast Accuracy</w:t>
            </w:r>
          </w:p>
        </w:tc>
        <w:tc>
          <w:tcPr>
            <w:tcW w:w="10531" w:type="dxa"/>
            <w:tcBorders>
              <w:top w:val="single" w:sz="4" w:space="0" w:color="000000"/>
              <w:left w:val="single" w:sz="4" w:space="0" w:color="000000"/>
              <w:bottom w:val="single" w:sz="4" w:space="0" w:color="000000"/>
              <w:right w:val="single" w:sz="4" w:space="0" w:color="000000"/>
            </w:tcBorders>
          </w:tcPr>
          <w:p w14:paraId="25FE1CE4" w14:textId="16CFFEC7" w:rsidR="00AF5C40" w:rsidRPr="00614B15" w:rsidRDefault="00AF5C40" w:rsidP="00AF5C40">
            <w:pPr>
              <w:spacing w:line="240" w:lineRule="auto"/>
              <w:rPr>
                <w:szCs w:val="26"/>
                <w:lang w:bidi="he-IL"/>
              </w:rPr>
            </w:pPr>
            <w:r w:rsidRPr="00614B15">
              <w:rPr>
                <w:szCs w:val="26"/>
                <w:lang w:bidi="he-IL"/>
              </w:rPr>
              <w:t xml:space="preserve">Actual peak load as a percentage variance from forecasted peak load </w:t>
            </w:r>
          </w:p>
          <w:p w14:paraId="20A72B80" w14:textId="77777777" w:rsidR="00AF5C40" w:rsidRPr="00614B15" w:rsidRDefault="00AF5C40" w:rsidP="00AF5C40">
            <w:pPr>
              <w:spacing w:line="240" w:lineRule="auto"/>
              <w:rPr>
                <w:szCs w:val="26"/>
                <w:lang w:bidi="he-IL"/>
              </w:rPr>
            </w:pPr>
          </w:p>
        </w:tc>
      </w:tr>
      <w:tr w:rsidR="00AF5C40" w:rsidRPr="00614B15" w14:paraId="13F0EE4A" w14:textId="77777777" w:rsidTr="00614B15">
        <w:trPr>
          <w:cantSplit/>
          <w:jc w:val="center"/>
        </w:trPr>
        <w:tc>
          <w:tcPr>
            <w:tcW w:w="790" w:type="dxa"/>
            <w:gridSpan w:val="2"/>
            <w:tcBorders>
              <w:top w:val="single" w:sz="4" w:space="0" w:color="000000"/>
              <w:left w:val="single" w:sz="4" w:space="0" w:color="000000"/>
              <w:bottom w:val="single" w:sz="4" w:space="0" w:color="000000"/>
              <w:right w:val="single" w:sz="4" w:space="0" w:color="000000"/>
            </w:tcBorders>
            <w:hideMark/>
          </w:tcPr>
          <w:p w14:paraId="55A277AE" w14:textId="77777777" w:rsidR="00AF5C40" w:rsidRPr="00614B15" w:rsidRDefault="00AF5C40" w:rsidP="00AF5C40">
            <w:pPr>
              <w:spacing w:line="240" w:lineRule="auto"/>
              <w:rPr>
                <w:szCs w:val="26"/>
                <w:lang w:bidi="he-IL"/>
              </w:rPr>
            </w:pPr>
            <w:r w:rsidRPr="00614B15">
              <w:rPr>
                <w:lang w:bidi="he-IL"/>
              </w:rPr>
              <w:t>D.</w:t>
            </w:r>
          </w:p>
        </w:tc>
        <w:tc>
          <w:tcPr>
            <w:tcW w:w="2826" w:type="dxa"/>
            <w:tcBorders>
              <w:top w:val="single" w:sz="4" w:space="0" w:color="000000"/>
              <w:left w:val="single" w:sz="4" w:space="0" w:color="000000"/>
              <w:bottom w:val="single" w:sz="4" w:space="0" w:color="000000"/>
              <w:right w:val="single" w:sz="4" w:space="0" w:color="000000"/>
            </w:tcBorders>
          </w:tcPr>
          <w:p w14:paraId="54D628F3" w14:textId="77777777" w:rsidR="00AF5C40" w:rsidRPr="00614B15" w:rsidRDefault="00AF5C40" w:rsidP="00AF5C40">
            <w:pPr>
              <w:spacing w:line="240" w:lineRule="auto"/>
              <w:rPr>
                <w:szCs w:val="26"/>
                <w:lang w:bidi="he-IL"/>
              </w:rPr>
            </w:pPr>
            <w:r w:rsidRPr="00614B15">
              <w:rPr>
                <w:szCs w:val="26"/>
                <w:lang w:bidi="he-IL"/>
              </w:rPr>
              <w:t>Wind Forecasting Accuracy</w:t>
            </w:r>
          </w:p>
          <w:p w14:paraId="36EDCAD8" w14:textId="77777777" w:rsidR="00AF5C40" w:rsidRPr="00614B15" w:rsidRDefault="00AF5C40" w:rsidP="00AF5C40">
            <w:pPr>
              <w:spacing w:line="240" w:lineRule="auto"/>
              <w:rPr>
                <w:szCs w:val="26"/>
                <w:lang w:bidi="he-IL"/>
              </w:rPr>
            </w:pPr>
          </w:p>
        </w:tc>
        <w:tc>
          <w:tcPr>
            <w:tcW w:w="10531" w:type="dxa"/>
            <w:tcBorders>
              <w:top w:val="single" w:sz="4" w:space="0" w:color="000000"/>
              <w:left w:val="single" w:sz="4" w:space="0" w:color="000000"/>
              <w:bottom w:val="single" w:sz="4" w:space="0" w:color="000000"/>
              <w:right w:val="single" w:sz="4" w:space="0" w:color="000000"/>
            </w:tcBorders>
            <w:hideMark/>
          </w:tcPr>
          <w:p w14:paraId="5B8B8EC4" w14:textId="1E9E55ED" w:rsidR="00AF5C40" w:rsidRPr="00614B15" w:rsidRDefault="00AF5C40" w:rsidP="00F83ADE">
            <w:pPr>
              <w:spacing w:before="100" w:beforeAutospacing="1" w:after="100" w:afterAutospacing="1" w:line="240" w:lineRule="auto"/>
              <w:contextualSpacing/>
              <w:rPr>
                <w:szCs w:val="26"/>
                <w:lang w:bidi="he-IL"/>
              </w:rPr>
            </w:pPr>
            <w:r w:rsidRPr="00614B15">
              <w:rPr>
                <w:szCs w:val="26"/>
                <w:lang w:bidi="he-IL"/>
              </w:rPr>
              <w:t>Actual wind availability compared to forecasted wind availability</w:t>
            </w:r>
          </w:p>
        </w:tc>
      </w:tr>
      <w:tr w:rsidR="00AF5C40" w:rsidRPr="00614B15" w14:paraId="181430BB" w14:textId="77777777" w:rsidTr="00614B15">
        <w:trPr>
          <w:cantSplit/>
          <w:jc w:val="center"/>
        </w:trPr>
        <w:tc>
          <w:tcPr>
            <w:tcW w:w="790" w:type="dxa"/>
            <w:gridSpan w:val="2"/>
            <w:tcBorders>
              <w:top w:val="single" w:sz="4" w:space="0" w:color="000000"/>
              <w:left w:val="single" w:sz="4" w:space="0" w:color="000000"/>
              <w:bottom w:val="single" w:sz="4" w:space="0" w:color="000000"/>
              <w:right w:val="single" w:sz="4" w:space="0" w:color="000000"/>
            </w:tcBorders>
            <w:hideMark/>
          </w:tcPr>
          <w:p w14:paraId="1CF254BE" w14:textId="77777777" w:rsidR="00AF5C40" w:rsidRPr="00614B15" w:rsidRDefault="00AF5C40" w:rsidP="00AF5C40">
            <w:pPr>
              <w:spacing w:line="240" w:lineRule="auto"/>
              <w:rPr>
                <w:szCs w:val="26"/>
                <w:lang w:bidi="he-IL"/>
              </w:rPr>
            </w:pPr>
            <w:r w:rsidRPr="00614B15">
              <w:rPr>
                <w:lang w:bidi="he-IL"/>
              </w:rPr>
              <w:t>E.</w:t>
            </w:r>
          </w:p>
        </w:tc>
        <w:tc>
          <w:tcPr>
            <w:tcW w:w="2826" w:type="dxa"/>
            <w:tcBorders>
              <w:top w:val="single" w:sz="4" w:space="0" w:color="000000"/>
              <w:left w:val="single" w:sz="4" w:space="0" w:color="000000"/>
              <w:bottom w:val="single" w:sz="4" w:space="0" w:color="000000"/>
              <w:right w:val="single" w:sz="4" w:space="0" w:color="000000"/>
            </w:tcBorders>
            <w:hideMark/>
          </w:tcPr>
          <w:p w14:paraId="17A9B7EB" w14:textId="77777777" w:rsidR="00AF5C40" w:rsidRPr="00614B15" w:rsidRDefault="00AF5C40" w:rsidP="00AF5C40">
            <w:pPr>
              <w:spacing w:line="240" w:lineRule="auto"/>
              <w:rPr>
                <w:szCs w:val="26"/>
                <w:lang w:bidi="he-IL"/>
              </w:rPr>
            </w:pPr>
            <w:r w:rsidRPr="00614B15">
              <w:rPr>
                <w:szCs w:val="26"/>
                <w:lang w:bidi="he-IL"/>
              </w:rPr>
              <w:t>Unscheduled Flows</w:t>
            </w:r>
          </w:p>
        </w:tc>
        <w:tc>
          <w:tcPr>
            <w:tcW w:w="10531" w:type="dxa"/>
            <w:tcBorders>
              <w:top w:val="single" w:sz="4" w:space="0" w:color="000000"/>
              <w:left w:val="single" w:sz="4" w:space="0" w:color="000000"/>
              <w:bottom w:val="single" w:sz="4" w:space="0" w:color="000000"/>
              <w:right w:val="single" w:sz="4" w:space="0" w:color="000000"/>
            </w:tcBorders>
          </w:tcPr>
          <w:p w14:paraId="6501835E" w14:textId="77777777" w:rsidR="00AF5C40" w:rsidRPr="00614B15" w:rsidRDefault="00AF5C40" w:rsidP="00AF5C40">
            <w:pPr>
              <w:spacing w:line="240" w:lineRule="auto"/>
              <w:rPr>
                <w:lang w:bidi="he-IL"/>
              </w:rPr>
            </w:pPr>
            <w:r w:rsidRPr="00614B15">
              <w:rPr>
                <w:lang w:bidi="he-IL"/>
              </w:rPr>
              <w:t>Difference between net actual interchange (actual measured power flow in real time) and the net      scheduled interchange in megawatt hours</w:t>
            </w:r>
          </w:p>
          <w:p w14:paraId="0619948E" w14:textId="77777777" w:rsidR="00AF5C40" w:rsidRPr="00614B15" w:rsidRDefault="00AF5C40" w:rsidP="00AF5C40">
            <w:pPr>
              <w:numPr>
                <w:ilvl w:val="0"/>
                <w:numId w:val="8"/>
              </w:numPr>
              <w:autoSpaceDN w:val="0"/>
              <w:spacing w:line="240" w:lineRule="auto"/>
              <w:rPr>
                <w:lang w:bidi="he-IL"/>
              </w:rPr>
            </w:pPr>
            <w:r w:rsidRPr="00614B15">
              <w:rPr>
                <w:lang w:bidi="he-IL"/>
              </w:rPr>
              <w:t>Reported in FERC Form No. 714</w:t>
            </w:r>
          </w:p>
          <w:p w14:paraId="1E64B22D" w14:textId="77777777" w:rsidR="00AF5C40" w:rsidRPr="00614B15" w:rsidRDefault="00AF5C40" w:rsidP="00AF5C40">
            <w:pPr>
              <w:spacing w:line="240" w:lineRule="auto"/>
              <w:rPr>
                <w:lang w:bidi="he-IL"/>
              </w:rPr>
            </w:pPr>
          </w:p>
        </w:tc>
      </w:tr>
      <w:tr w:rsidR="00AF5C40" w:rsidRPr="00614B15" w14:paraId="674EDC0A" w14:textId="77777777" w:rsidTr="00614B15">
        <w:trPr>
          <w:cantSplit/>
          <w:jc w:val="center"/>
        </w:trPr>
        <w:tc>
          <w:tcPr>
            <w:tcW w:w="790" w:type="dxa"/>
            <w:gridSpan w:val="2"/>
            <w:tcBorders>
              <w:top w:val="single" w:sz="4" w:space="0" w:color="000000"/>
              <w:left w:val="single" w:sz="4" w:space="0" w:color="000000"/>
              <w:bottom w:val="single" w:sz="4" w:space="0" w:color="000000"/>
              <w:right w:val="single" w:sz="4" w:space="0" w:color="000000"/>
            </w:tcBorders>
            <w:hideMark/>
          </w:tcPr>
          <w:p w14:paraId="599E3B3E" w14:textId="77777777" w:rsidR="00AF5C40" w:rsidRPr="00614B15" w:rsidRDefault="00AF5C40" w:rsidP="00AF5C40">
            <w:pPr>
              <w:spacing w:line="240" w:lineRule="auto"/>
              <w:rPr>
                <w:szCs w:val="26"/>
                <w:lang w:bidi="he-IL"/>
              </w:rPr>
            </w:pPr>
            <w:r w:rsidRPr="00614B15">
              <w:rPr>
                <w:lang w:bidi="he-IL"/>
              </w:rPr>
              <w:t>F.</w:t>
            </w:r>
          </w:p>
        </w:tc>
        <w:tc>
          <w:tcPr>
            <w:tcW w:w="2826" w:type="dxa"/>
            <w:tcBorders>
              <w:top w:val="single" w:sz="4" w:space="0" w:color="000000"/>
              <w:left w:val="single" w:sz="4" w:space="0" w:color="000000"/>
              <w:bottom w:val="single" w:sz="4" w:space="0" w:color="000000"/>
              <w:right w:val="single" w:sz="4" w:space="0" w:color="000000"/>
            </w:tcBorders>
            <w:hideMark/>
          </w:tcPr>
          <w:p w14:paraId="2653940A" w14:textId="77777777" w:rsidR="00AF5C40" w:rsidRPr="00614B15" w:rsidRDefault="00AF5C40" w:rsidP="00AF5C40">
            <w:pPr>
              <w:spacing w:line="240" w:lineRule="auto"/>
              <w:rPr>
                <w:b/>
                <w:szCs w:val="26"/>
                <w:lang w:bidi="he-IL"/>
              </w:rPr>
            </w:pPr>
            <w:r w:rsidRPr="00614B15">
              <w:rPr>
                <w:szCs w:val="26"/>
                <w:lang w:bidi="he-IL"/>
              </w:rPr>
              <w:t>Transmission Outage Coordination</w:t>
            </w:r>
          </w:p>
        </w:tc>
        <w:tc>
          <w:tcPr>
            <w:tcW w:w="10531" w:type="dxa"/>
            <w:tcBorders>
              <w:top w:val="single" w:sz="4" w:space="0" w:color="000000"/>
              <w:left w:val="single" w:sz="4" w:space="0" w:color="000000"/>
              <w:bottom w:val="single" w:sz="4" w:space="0" w:color="000000"/>
              <w:right w:val="single" w:sz="4" w:space="0" w:color="000000"/>
            </w:tcBorders>
          </w:tcPr>
          <w:p w14:paraId="6F63074A" w14:textId="475945E8" w:rsidR="00AF5C40" w:rsidRPr="00614B15" w:rsidRDefault="00AF5C40" w:rsidP="00AF5C40">
            <w:pPr>
              <w:spacing w:line="240" w:lineRule="auto"/>
              <w:rPr>
                <w:szCs w:val="26"/>
                <w:lang w:bidi="he-IL"/>
              </w:rPr>
            </w:pPr>
            <w:r w:rsidRPr="00614B15">
              <w:rPr>
                <w:szCs w:val="26"/>
                <w:lang w:bidi="he-IL"/>
              </w:rPr>
              <w:t>1.  Percentage of ≥ 200 kV planned outages of 5 days or more for which ISO, RTO or utility notified customers at least 1 month prior to the outage commencement date</w:t>
            </w:r>
          </w:p>
          <w:p w14:paraId="451BA2E9" w14:textId="77777777" w:rsidR="00AF5C40" w:rsidRPr="00614B15" w:rsidRDefault="00AF5C40" w:rsidP="00AF5C40">
            <w:pPr>
              <w:spacing w:line="240" w:lineRule="auto"/>
              <w:rPr>
                <w:szCs w:val="26"/>
                <w:lang w:bidi="he-IL"/>
              </w:rPr>
            </w:pPr>
          </w:p>
          <w:p w14:paraId="50459664" w14:textId="46DBBC28" w:rsidR="00AF5C40" w:rsidRPr="00614B15" w:rsidRDefault="00AF5C40" w:rsidP="00AF5C40">
            <w:pPr>
              <w:spacing w:line="240" w:lineRule="auto"/>
              <w:rPr>
                <w:szCs w:val="26"/>
                <w:lang w:bidi="he-IL"/>
              </w:rPr>
            </w:pPr>
            <w:r w:rsidRPr="00614B15">
              <w:rPr>
                <w:szCs w:val="26"/>
                <w:lang w:bidi="he-IL"/>
              </w:rPr>
              <w:t>2.  Percentage of ≥ 200kV outages cancelled by utility after being approved previously</w:t>
            </w:r>
          </w:p>
          <w:p w14:paraId="18A75AB0" w14:textId="77777777" w:rsidR="00AF5C40" w:rsidRPr="00614B15" w:rsidRDefault="00AF5C40" w:rsidP="00AF5C40">
            <w:pPr>
              <w:spacing w:line="240" w:lineRule="auto"/>
              <w:rPr>
                <w:b/>
                <w:szCs w:val="26"/>
                <w:lang w:bidi="he-IL"/>
              </w:rPr>
            </w:pPr>
          </w:p>
        </w:tc>
      </w:tr>
      <w:tr w:rsidR="00AF5C40" w:rsidRPr="00614B15" w14:paraId="63338E83" w14:textId="77777777" w:rsidTr="00614B15">
        <w:trPr>
          <w:cantSplit/>
          <w:trHeight w:val="70"/>
          <w:jc w:val="center"/>
        </w:trPr>
        <w:tc>
          <w:tcPr>
            <w:tcW w:w="790" w:type="dxa"/>
            <w:gridSpan w:val="2"/>
            <w:tcBorders>
              <w:top w:val="single" w:sz="4" w:space="0" w:color="000000"/>
              <w:left w:val="single" w:sz="4" w:space="0" w:color="000000"/>
              <w:bottom w:val="single" w:sz="4" w:space="0" w:color="000000"/>
              <w:right w:val="single" w:sz="4" w:space="0" w:color="000000"/>
            </w:tcBorders>
            <w:hideMark/>
          </w:tcPr>
          <w:p w14:paraId="575C5E1F" w14:textId="77777777" w:rsidR="00AF5C40" w:rsidRPr="00614B15" w:rsidRDefault="00AF5C40" w:rsidP="00AF5C40">
            <w:pPr>
              <w:spacing w:line="240" w:lineRule="auto"/>
              <w:rPr>
                <w:szCs w:val="26"/>
                <w:lang w:bidi="he-IL"/>
              </w:rPr>
            </w:pPr>
            <w:r w:rsidRPr="00614B15">
              <w:rPr>
                <w:lang w:bidi="he-IL"/>
              </w:rPr>
              <w:t>G.</w:t>
            </w:r>
          </w:p>
        </w:tc>
        <w:tc>
          <w:tcPr>
            <w:tcW w:w="2826" w:type="dxa"/>
            <w:tcBorders>
              <w:top w:val="single" w:sz="4" w:space="0" w:color="000000"/>
              <w:left w:val="single" w:sz="4" w:space="0" w:color="000000"/>
              <w:bottom w:val="single" w:sz="4" w:space="0" w:color="000000"/>
              <w:right w:val="single" w:sz="4" w:space="0" w:color="000000"/>
            </w:tcBorders>
            <w:hideMark/>
          </w:tcPr>
          <w:p w14:paraId="0D93BA16" w14:textId="77777777" w:rsidR="00AF5C40" w:rsidRPr="00614B15" w:rsidRDefault="00AF5C40" w:rsidP="00AF5C40">
            <w:pPr>
              <w:spacing w:line="240" w:lineRule="auto"/>
              <w:rPr>
                <w:szCs w:val="26"/>
                <w:lang w:bidi="he-IL"/>
              </w:rPr>
            </w:pPr>
            <w:r w:rsidRPr="00614B15">
              <w:rPr>
                <w:szCs w:val="26"/>
                <w:lang w:bidi="he-IL"/>
              </w:rPr>
              <w:t>Long-Term Reliability Planning – Transmission</w:t>
            </w:r>
          </w:p>
        </w:tc>
        <w:tc>
          <w:tcPr>
            <w:tcW w:w="10531" w:type="dxa"/>
            <w:tcBorders>
              <w:top w:val="single" w:sz="4" w:space="0" w:color="000000"/>
              <w:left w:val="single" w:sz="4" w:space="0" w:color="000000"/>
              <w:bottom w:val="single" w:sz="4" w:space="0" w:color="000000"/>
              <w:right w:val="single" w:sz="4" w:space="0" w:color="000000"/>
            </w:tcBorders>
          </w:tcPr>
          <w:p w14:paraId="775683E7" w14:textId="77777777" w:rsidR="00AF5C40" w:rsidRPr="00614B15" w:rsidRDefault="00AF5C40" w:rsidP="00AF5C40">
            <w:pPr>
              <w:pStyle w:val="ListParagraph"/>
              <w:widowControl/>
              <w:numPr>
                <w:ilvl w:val="0"/>
                <w:numId w:val="7"/>
              </w:numPr>
              <w:autoSpaceDE/>
              <w:adjustRightInd/>
              <w:ind w:left="0"/>
              <w:rPr>
                <w:szCs w:val="26"/>
                <w:lang w:bidi="he-IL"/>
              </w:rPr>
            </w:pPr>
            <w:r w:rsidRPr="00614B15">
              <w:rPr>
                <w:szCs w:val="26"/>
                <w:lang w:bidi="he-IL"/>
              </w:rPr>
              <w:t>1.  Number of facilities approved for construction due to reliability purposes</w:t>
            </w:r>
          </w:p>
          <w:p w14:paraId="4D0F31AC" w14:textId="77777777" w:rsidR="00AF5C40" w:rsidRPr="00614B15" w:rsidRDefault="00AF5C40" w:rsidP="00AF5C40">
            <w:pPr>
              <w:spacing w:before="100" w:beforeAutospacing="1" w:after="100" w:afterAutospacing="1" w:line="240" w:lineRule="auto"/>
              <w:contextualSpacing/>
              <w:rPr>
                <w:szCs w:val="26"/>
                <w:lang w:bidi="he-IL"/>
              </w:rPr>
            </w:pPr>
            <w:r w:rsidRPr="00614B15">
              <w:rPr>
                <w:szCs w:val="26"/>
                <w:lang w:bidi="he-IL"/>
              </w:rPr>
              <w:t>2.  Percentage of approved construction projects on schedule and completed</w:t>
            </w:r>
          </w:p>
          <w:p w14:paraId="5AF17DF5" w14:textId="77777777" w:rsidR="00AF5C40" w:rsidRPr="00614B15" w:rsidRDefault="00AF5C40" w:rsidP="00AF5C40">
            <w:pPr>
              <w:spacing w:before="100" w:beforeAutospacing="1" w:after="100" w:afterAutospacing="1" w:line="240" w:lineRule="auto"/>
              <w:contextualSpacing/>
              <w:rPr>
                <w:szCs w:val="26"/>
                <w:lang w:bidi="he-IL"/>
              </w:rPr>
            </w:pPr>
          </w:p>
          <w:p w14:paraId="7D79FE1C" w14:textId="77777777" w:rsidR="00AF5C40" w:rsidRPr="00614B15" w:rsidRDefault="00AF5C40" w:rsidP="00AF5C40">
            <w:pPr>
              <w:spacing w:before="100" w:beforeAutospacing="1" w:after="100" w:afterAutospacing="1" w:line="240" w:lineRule="auto"/>
              <w:contextualSpacing/>
              <w:rPr>
                <w:szCs w:val="26"/>
                <w:lang w:bidi="he-IL"/>
              </w:rPr>
            </w:pPr>
            <w:r w:rsidRPr="00614B15">
              <w:rPr>
                <w:szCs w:val="26"/>
                <w:lang w:bidi="he-IL"/>
              </w:rPr>
              <w:t>3.  Performance of planning process related to:</w:t>
            </w:r>
          </w:p>
          <w:p w14:paraId="4C167DC5" w14:textId="77777777" w:rsidR="00AF5C40" w:rsidRPr="00614B15" w:rsidRDefault="00AF5C40" w:rsidP="00AF5C40">
            <w:pPr>
              <w:spacing w:before="100" w:beforeAutospacing="1" w:after="100" w:afterAutospacing="1" w:line="240" w:lineRule="auto"/>
              <w:contextualSpacing/>
              <w:rPr>
                <w:szCs w:val="26"/>
                <w:lang w:bidi="he-IL"/>
              </w:rPr>
            </w:pPr>
            <w:r w:rsidRPr="00614B15">
              <w:rPr>
                <w:szCs w:val="26"/>
                <w:lang w:bidi="he-IL"/>
              </w:rPr>
              <w:t xml:space="preserve">     a.  Completion of reliability studies</w:t>
            </w:r>
          </w:p>
          <w:p w14:paraId="71D75617" w14:textId="42768E92" w:rsidR="00AF5C40" w:rsidRPr="00614B15" w:rsidRDefault="00AF5C40" w:rsidP="00AF5C40">
            <w:pPr>
              <w:spacing w:before="100" w:beforeAutospacing="1" w:after="100" w:afterAutospacing="1" w:line="240" w:lineRule="auto"/>
              <w:contextualSpacing/>
              <w:rPr>
                <w:szCs w:val="26"/>
                <w:lang w:bidi="he-IL"/>
              </w:rPr>
            </w:pPr>
            <w:r w:rsidRPr="00614B15">
              <w:rPr>
                <w:szCs w:val="26"/>
                <w:lang w:bidi="he-IL"/>
              </w:rPr>
              <w:t xml:space="preserve">     b.  Completion of economic studies </w:t>
            </w:r>
          </w:p>
          <w:p w14:paraId="65A417D7" w14:textId="77777777" w:rsidR="00D15CE5" w:rsidRPr="00614B15" w:rsidRDefault="00D15CE5" w:rsidP="00AF5C40">
            <w:pPr>
              <w:spacing w:before="100" w:beforeAutospacing="1" w:after="100" w:afterAutospacing="1" w:line="240" w:lineRule="auto"/>
              <w:contextualSpacing/>
              <w:rPr>
                <w:szCs w:val="26"/>
                <w:lang w:bidi="he-IL"/>
              </w:rPr>
            </w:pPr>
          </w:p>
        </w:tc>
      </w:tr>
      <w:tr w:rsidR="00AF5C40" w:rsidRPr="00614B15" w14:paraId="0E79205C" w14:textId="77777777" w:rsidTr="00614B15">
        <w:trPr>
          <w:cantSplit/>
          <w:jc w:val="center"/>
        </w:trPr>
        <w:tc>
          <w:tcPr>
            <w:tcW w:w="790" w:type="dxa"/>
            <w:gridSpan w:val="2"/>
            <w:tcBorders>
              <w:top w:val="single" w:sz="4" w:space="0" w:color="000000"/>
              <w:left w:val="single" w:sz="4" w:space="0" w:color="000000"/>
              <w:bottom w:val="single" w:sz="4" w:space="0" w:color="000000"/>
              <w:right w:val="single" w:sz="4" w:space="0" w:color="000000"/>
            </w:tcBorders>
            <w:hideMark/>
          </w:tcPr>
          <w:p w14:paraId="2EDE8394" w14:textId="77777777" w:rsidR="00AF5C40" w:rsidRPr="00614B15" w:rsidRDefault="00AF5C40" w:rsidP="00AF5C40">
            <w:pPr>
              <w:spacing w:line="240" w:lineRule="auto"/>
              <w:rPr>
                <w:szCs w:val="26"/>
                <w:lang w:bidi="he-IL"/>
              </w:rPr>
            </w:pPr>
            <w:r w:rsidRPr="00614B15">
              <w:rPr>
                <w:lang w:bidi="he-IL"/>
              </w:rPr>
              <w:t>H.</w:t>
            </w:r>
          </w:p>
        </w:tc>
        <w:tc>
          <w:tcPr>
            <w:tcW w:w="2826" w:type="dxa"/>
            <w:tcBorders>
              <w:top w:val="single" w:sz="4" w:space="0" w:color="000000"/>
              <w:left w:val="single" w:sz="4" w:space="0" w:color="000000"/>
              <w:bottom w:val="single" w:sz="4" w:space="0" w:color="000000"/>
              <w:right w:val="single" w:sz="4" w:space="0" w:color="000000"/>
            </w:tcBorders>
            <w:hideMark/>
          </w:tcPr>
          <w:p w14:paraId="296A9F21" w14:textId="77777777" w:rsidR="00AF5C40" w:rsidRPr="00614B15" w:rsidRDefault="00AF5C40" w:rsidP="00AF5C40">
            <w:pPr>
              <w:spacing w:line="240" w:lineRule="auto"/>
              <w:rPr>
                <w:szCs w:val="26"/>
                <w:lang w:bidi="he-IL"/>
              </w:rPr>
            </w:pPr>
            <w:r w:rsidRPr="00614B15">
              <w:rPr>
                <w:szCs w:val="26"/>
                <w:lang w:bidi="he-IL"/>
              </w:rPr>
              <w:t>Long-Term Reliability Planning – Resources</w:t>
            </w:r>
          </w:p>
        </w:tc>
        <w:tc>
          <w:tcPr>
            <w:tcW w:w="10531" w:type="dxa"/>
            <w:tcBorders>
              <w:top w:val="single" w:sz="4" w:space="0" w:color="000000"/>
              <w:left w:val="single" w:sz="4" w:space="0" w:color="000000"/>
              <w:bottom w:val="single" w:sz="4" w:space="0" w:color="000000"/>
              <w:right w:val="single" w:sz="4" w:space="0" w:color="000000"/>
            </w:tcBorders>
          </w:tcPr>
          <w:p w14:paraId="7A679112" w14:textId="77777777" w:rsidR="00AF5C40" w:rsidRPr="00614B15" w:rsidRDefault="00AF5C40" w:rsidP="00AF5C40">
            <w:pPr>
              <w:pStyle w:val="ListParagraph"/>
              <w:ind w:left="0"/>
              <w:rPr>
                <w:lang w:bidi="he-IL"/>
              </w:rPr>
            </w:pPr>
            <w:r w:rsidRPr="00614B15">
              <w:rPr>
                <w:lang w:bidi="he-IL"/>
              </w:rPr>
              <w:t>1.  Processing time for generation interconnection requests</w:t>
            </w:r>
          </w:p>
          <w:p w14:paraId="723568CE" w14:textId="77777777" w:rsidR="00AF5C40" w:rsidRPr="00614B15" w:rsidRDefault="00AF5C40" w:rsidP="00AF5C40">
            <w:pPr>
              <w:pStyle w:val="ListParagraph"/>
              <w:ind w:left="0"/>
              <w:rPr>
                <w:lang w:bidi="he-IL"/>
              </w:rPr>
            </w:pPr>
          </w:p>
          <w:p w14:paraId="24B352B8" w14:textId="571782F8" w:rsidR="00AF5C40" w:rsidRPr="00614B15" w:rsidRDefault="00AF5C40" w:rsidP="009855CC">
            <w:pPr>
              <w:pStyle w:val="ListParagraph"/>
              <w:rPr>
                <w:szCs w:val="26"/>
                <w:lang w:bidi="he-IL"/>
              </w:rPr>
            </w:pPr>
            <w:r w:rsidRPr="00614B15">
              <w:rPr>
                <w:lang w:bidi="he-IL"/>
              </w:rPr>
              <w:t>2.  Actual reserve margins compared with planned reserve margins</w:t>
            </w:r>
          </w:p>
        </w:tc>
      </w:tr>
      <w:tr w:rsidR="00AF5C40" w:rsidRPr="00614B15" w14:paraId="073EAC47" w14:textId="77777777" w:rsidTr="00614B15">
        <w:trPr>
          <w:cantSplit/>
          <w:jc w:val="center"/>
        </w:trPr>
        <w:tc>
          <w:tcPr>
            <w:tcW w:w="790" w:type="dxa"/>
            <w:gridSpan w:val="2"/>
            <w:tcBorders>
              <w:top w:val="single" w:sz="4" w:space="0" w:color="000000"/>
              <w:left w:val="single" w:sz="4" w:space="0" w:color="000000"/>
              <w:bottom w:val="single" w:sz="4" w:space="0" w:color="000000"/>
              <w:right w:val="single" w:sz="4" w:space="0" w:color="000000"/>
            </w:tcBorders>
            <w:hideMark/>
          </w:tcPr>
          <w:p w14:paraId="57DB0FC9" w14:textId="77777777" w:rsidR="00AF5C40" w:rsidRPr="00614B15" w:rsidRDefault="00AF5C40" w:rsidP="00AF5C40">
            <w:pPr>
              <w:spacing w:line="240" w:lineRule="auto"/>
              <w:rPr>
                <w:szCs w:val="26"/>
                <w:lang w:bidi="he-IL"/>
              </w:rPr>
            </w:pPr>
            <w:r w:rsidRPr="00614B15">
              <w:rPr>
                <w:lang w:bidi="he-IL"/>
              </w:rPr>
              <w:lastRenderedPageBreak/>
              <w:t>I.</w:t>
            </w:r>
          </w:p>
        </w:tc>
        <w:tc>
          <w:tcPr>
            <w:tcW w:w="2826" w:type="dxa"/>
            <w:tcBorders>
              <w:top w:val="single" w:sz="4" w:space="0" w:color="000000"/>
              <w:left w:val="single" w:sz="4" w:space="0" w:color="000000"/>
              <w:bottom w:val="single" w:sz="4" w:space="0" w:color="000000"/>
              <w:right w:val="single" w:sz="4" w:space="0" w:color="000000"/>
            </w:tcBorders>
            <w:hideMark/>
          </w:tcPr>
          <w:p w14:paraId="09F96BDD" w14:textId="77777777" w:rsidR="00AF5C40" w:rsidRPr="00614B15" w:rsidRDefault="00AF5C40" w:rsidP="00AF5C40">
            <w:pPr>
              <w:spacing w:line="240" w:lineRule="auto"/>
              <w:ind w:left="-34"/>
              <w:rPr>
                <w:szCs w:val="26"/>
                <w:lang w:bidi="he-IL"/>
              </w:rPr>
            </w:pPr>
            <w:r w:rsidRPr="00614B15">
              <w:rPr>
                <w:szCs w:val="26"/>
                <w:lang w:bidi="he-IL"/>
              </w:rPr>
              <w:t>Interconnection and Transmission Process Metrics</w:t>
            </w:r>
          </w:p>
        </w:tc>
        <w:tc>
          <w:tcPr>
            <w:tcW w:w="10531" w:type="dxa"/>
            <w:tcBorders>
              <w:top w:val="single" w:sz="4" w:space="0" w:color="000000"/>
              <w:left w:val="single" w:sz="4" w:space="0" w:color="000000"/>
              <w:bottom w:val="single" w:sz="4" w:space="0" w:color="000000"/>
              <w:right w:val="single" w:sz="4" w:space="0" w:color="000000"/>
            </w:tcBorders>
          </w:tcPr>
          <w:p w14:paraId="40ABA898" w14:textId="77777777" w:rsidR="00AF5C40" w:rsidRPr="00614B15" w:rsidRDefault="00AF5C40" w:rsidP="00AF5C40">
            <w:pPr>
              <w:pStyle w:val="ListParagraph"/>
              <w:ind w:left="0"/>
              <w:rPr>
                <w:szCs w:val="26"/>
                <w:lang w:bidi="he-IL"/>
              </w:rPr>
            </w:pPr>
            <w:r w:rsidRPr="00614B15">
              <w:rPr>
                <w:szCs w:val="26"/>
                <w:lang w:bidi="he-IL"/>
              </w:rPr>
              <w:t>1.  Number of requests</w:t>
            </w:r>
          </w:p>
          <w:p w14:paraId="146FA89C" w14:textId="77777777" w:rsidR="00AF5C40" w:rsidRPr="00614B15" w:rsidRDefault="00AF5C40" w:rsidP="00AF5C40">
            <w:pPr>
              <w:spacing w:before="100" w:beforeAutospacing="1" w:after="100" w:afterAutospacing="1" w:line="240" w:lineRule="auto"/>
              <w:contextualSpacing/>
              <w:rPr>
                <w:szCs w:val="26"/>
                <w:lang w:bidi="he-IL"/>
              </w:rPr>
            </w:pPr>
            <w:r w:rsidRPr="00614B15">
              <w:rPr>
                <w:szCs w:val="26"/>
                <w:lang w:bidi="he-IL"/>
              </w:rPr>
              <w:t>2.  Number of studies completed</w:t>
            </w:r>
          </w:p>
          <w:p w14:paraId="1AA436E6" w14:textId="77777777" w:rsidR="00AF5C40" w:rsidRPr="00614B15" w:rsidRDefault="00AF5C40" w:rsidP="00AF5C40">
            <w:pPr>
              <w:spacing w:before="100" w:beforeAutospacing="1" w:after="100" w:afterAutospacing="1" w:line="240" w:lineRule="auto"/>
              <w:contextualSpacing/>
              <w:rPr>
                <w:szCs w:val="26"/>
                <w:lang w:bidi="he-IL"/>
              </w:rPr>
            </w:pPr>
          </w:p>
          <w:p w14:paraId="28DAE14F" w14:textId="77777777" w:rsidR="00AF5C40" w:rsidRPr="00614B15" w:rsidRDefault="00AF5C40" w:rsidP="00AF5C40">
            <w:pPr>
              <w:spacing w:before="100" w:beforeAutospacing="1" w:after="100" w:afterAutospacing="1" w:line="240" w:lineRule="auto"/>
              <w:contextualSpacing/>
              <w:rPr>
                <w:szCs w:val="26"/>
                <w:lang w:bidi="he-IL"/>
              </w:rPr>
            </w:pPr>
            <w:r w:rsidRPr="00614B15">
              <w:rPr>
                <w:szCs w:val="26"/>
                <w:lang w:bidi="he-IL"/>
              </w:rPr>
              <w:t>3.  Average age of incomplete studies</w:t>
            </w:r>
          </w:p>
          <w:p w14:paraId="70025FAD" w14:textId="77777777" w:rsidR="00AF5C40" w:rsidRPr="00614B15" w:rsidRDefault="00AF5C40" w:rsidP="00AF5C40">
            <w:pPr>
              <w:spacing w:before="100" w:beforeAutospacing="1" w:after="100" w:afterAutospacing="1" w:line="240" w:lineRule="auto"/>
              <w:contextualSpacing/>
              <w:rPr>
                <w:szCs w:val="26"/>
                <w:lang w:bidi="he-IL"/>
              </w:rPr>
            </w:pPr>
          </w:p>
          <w:p w14:paraId="261D50BB" w14:textId="77777777" w:rsidR="00AF5C40" w:rsidRPr="00614B15" w:rsidRDefault="00AF5C40" w:rsidP="00AF5C40">
            <w:pPr>
              <w:spacing w:before="100" w:beforeAutospacing="1" w:after="100" w:afterAutospacing="1" w:line="240" w:lineRule="auto"/>
              <w:contextualSpacing/>
              <w:rPr>
                <w:szCs w:val="26"/>
                <w:lang w:bidi="he-IL"/>
              </w:rPr>
            </w:pPr>
            <w:r w:rsidRPr="00614B15">
              <w:rPr>
                <w:szCs w:val="26"/>
                <w:lang w:bidi="he-IL"/>
              </w:rPr>
              <w:t xml:space="preserve">4.  Average time for completed studies </w:t>
            </w:r>
          </w:p>
          <w:p w14:paraId="4DAEEA87" w14:textId="77777777" w:rsidR="00AF5C40" w:rsidRPr="00614B15" w:rsidRDefault="00AF5C40" w:rsidP="00AF5C40">
            <w:pPr>
              <w:spacing w:before="100" w:beforeAutospacing="1" w:after="100" w:afterAutospacing="1" w:line="240" w:lineRule="auto"/>
              <w:contextualSpacing/>
              <w:rPr>
                <w:szCs w:val="26"/>
                <w:lang w:bidi="he-IL"/>
              </w:rPr>
            </w:pPr>
          </w:p>
          <w:p w14:paraId="4A6819A7" w14:textId="77777777" w:rsidR="00AF5C40" w:rsidRPr="00614B15" w:rsidRDefault="00AF5C40" w:rsidP="00AF5C40">
            <w:pPr>
              <w:spacing w:before="100" w:beforeAutospacing="1" w:after="100" w:afterAutospacing="1" w:line="240" w:lineRule="auto"/>
              <w:contextualSpacing/>
              <w:rPr>
                <w:szCs w:val="26"/>
                <w:lang w:bidi="he-IL"/>
              </w:rPr>
            </w:pPr>
            <w:r w:rsidRPr="00614B15">
              <w:rPr>
                <w:szCs w:val="26"/>
                <w:lang w:bidi="he-IL"/>
              </w:rPr>
              <w:t>5.  Total cost and types of studies completed (e.g., feasibility study, system impact study and facility study)</w:t>
            </w:r>
          </w:p>
          <w:p w14:paraId="16AD08FE" w14:textId="77777777" w:rsidR="00AF5C40" w:rsidRPr="00614B15" w:rsidRDefault="00AF5C40" w:rsidP="00AF5C40">
            <w:pPr>
              <w:spacing w:before="100" w:beforeAutospacing="1" w:after="100" w:afterAutospacing="1" w:line="240" w:lineRule="auto"/>
              <w:contextualSpacing/>
              <w:rPr>
                <w:szCs w:val="26"/>
                <w:lang w:bidi="he-IL"/>
              </w:rPr>
            </w:pPr>
          </w:p>
        </w:tc>
      </w:tr>
      <w:tr w:rsidR="00AF5C40" w:rsidRPr="00614B15" w14:paraId="59F4C8E7" w14:textId="77777777" w:rsidTr="00614B15">
        <w:trPr>
          <w:cantSplit/>
          <w:jc w:val="center"/>
        </w:trPr>
        <w:tc>
          <w:tcPr>
            <w:tcW w:w="790" w:type="dxa"/>
            <w:gridSpan w:val="2"/>
            <w:tcBorders>
              <w:top w:val="single" w:sz="4" w:space="0" w:color="000000"/>
              <w:left w:val="single" w:sz="4" w:space="0" w:color="000000"/>
              <w:bottom w:val="single" w:sz="4" w:space="0" w:color="000000"/>
              <w:right w:val="single" w:sz="4" w:space="0" w:color="000000"/>
            </w:tcBorders>
            <w:hideMark/>
          </w:tcPr>
          <w:p w14:paraId="0A63D585" w14:textId="77777777" w:rsidR="00AF5C40" w:rsidRPr="00614B15" w:rsidRDefault="00AF5C40" w:rsidP="00AF5C40">
            <w:pPr>
              <w:spacing w:line="240" w:lineRule="auto"/>
              <w:rPr>
                <w:szCs w:val="26"/>
                <w:lang w:bidi="he-IL"/>
              </w:rPr>
            </w:pPr>
            <w:r w:rsidRPr="00614B15">
              <w:rPr>
                <w:lang w:bidi="he-IL"/>
              </w:rPr>
              <w:t>J.</w:t>
            </w:r>
          </w:p>
        </w:tc>
        <w:tc>
          <w:tcPr>
            <w:tcW w:w="2826" w:type="dxa"/>
            <w:tcBorders>
              <w:top w:val="single" w:sz="4" w:space="0" w:color="000000"/>
              <w:left w:val="single" w:sz="4" w:space="0" w:color="000000"/>
              <w:bottom w:val="single" w:sz="4" w:space="0" w:color="000000"/>
              <w:right w:val="single" w:sz="4" w:space="0" w:color="000000"/>
            </w:tcBorders>
            <w:hideMark/>
          </w:tcPr>
          <w:p w14:paraId="33030BDC" w14:textId="58EE1626" w:rsidR="00AF5C40" w:rsidRPr="00614B15" w:rsidRDefault="00AF5C40" w:rsidP="00C421F1">
            <w:pPr>
              <w:spacing w:line="240" w:lineRule="auto"/>
              <w:rPr>
                <w:szCs w:val="26"/>
                <w:lang w:bidi="he-IL"/>
              </w:rPr>
            </w:pPr>
            <w:r w:rsidRPr="00614B15">
              <w:rPr>
                <w:szCs w:val="26"/>
                <w:lang w:bidi="he-IL"/>
              </w:rPr>
              <w:t>Special Protection Systems</w:t>
            </w:r>
            <w:r w:rsidR="00C421F1" w:rsidRPr="00614B15">
              <w:rPr>
                <w:szCs w:val="26"/>
                <w:lang w:bidi="he-IL"/>
              </w:rPr>
              <w:t xml:space="preserve"> (or Remedial Action Schemes)</w:t>
            </w:r>
          </w:p>
        </w:tc>
        <w:tc>
          <w:tcPr>
            <w:tcW w:w="10531" w:type="dxa"/>
            <w:tcBorders>
              <w:top w:val="single" w:sz="4" w:space="0" w:color="000000"/>
              <w:left w:val="single" w:sz="4" w:space="0" w:color="000000"/>
              <w:bottom w:val="single" w:sz="4" w:space="0" w:color="000000"/>
              <w:right w:val="single" w:sz="4" w:space="0" w:color="000000"/>
            </w:tcBorders>
          </w:tcPr>
          <w:p w14:paraId="16EAC7C6" w14:textId="1B72BED3" w:rsidR="00AF5C40" w:rsidRPr="00614B15" w:rsidRDefault="00AF5C40" w:rsidP="00AF5C40">
            <w:pPr>
              <w:pStyle w:val="ListParagraph"/>
              <w:ind w:left="0"/>
              <w:rPr>
                <w:szCs w:val="26"/>
                <w:lang w:bidi="he-IL"/>
              </w:rPr>
            </w:pPr>
            <w:r w:rsidRPr="00614B15">
              <w:rPr>
                <w:szCs w:val="26"/>
                <w:lang w:bidi="he-IL"/>
              </w:rPr>
              <w:t xml:space="preserve">1. </w:t>
            </w:r>
            <w:r w:rsidR="00F2370C" w:rsidRPr="00614B15">
              <w:rPr>
                <w:szCs w:val="26"/>
                <w:lang w:bidi="he-IL"/>
              </w:rPr>
              <w:t xml:space="preserve"> </w:t>
            </w:r>
            <w:r w:rsidRPr="00614B15">
              <w:rPr>
                <w:szCs w:val="26"/>
                <w:lang w:bidi="he-IL"/>
              </w:rPr>
              <w:t>Number of special protection systems</w:t>
            </w:r>
          </w:p>
          <w:p w14:paraId="47FEAA08" w14:textId="39295D24" w:rsidR="00AF5C40" w:rsidRPr="00614B15" w:rsidRDefault="00AF5C40" w:rsidP="00AF5C40">
            <w:pPr>
              <w:spacing w:before="100" w:beforeAutospacing="1" w:after="100" w:afterAutospacing="1" w:line="240" w:lineRule="auto"/>
              <w:contextualSpacing/>
              <w:rPr>
                <w:szCs w:val="26"/>
                <w:lang w:bidi="he-IL"/>
              </w:rPr>
            </w:pPr>
            <w:r w:rsidRPr="00614B15">
              <w:rPr>
                <w:szCs w:val="26"/>
                <w:lang w:bidi="he-IL"/>
              </w:rPr>
              <w:t xml:space="preserve">2. </w:t>
            </w:r>
            <w:r w:rsidR="00F2370C" w:rsidRPr="00614B15">
              <w:rPr>
                <w:szCs w:val="26"/>
                <w:lang w:bidi="he-IL"/>
              </w:rPr>
              <w:t xml:space="preserve"> </w:t>
            </w:r>
            <w:r w:rsidRPr="00614B15">
              <w:rPr>
                <w:szCs w:val="26"/>
                <w:lang w:bidi="he-IL"/>
              </w:rPr>
              <w:t>Percentage of special protection systems that responded as designed when activated</w:t>
            </w:r>
          </w:p>
          <w:p w14:paraId="0FCDCA1A" w14:textId="75808485" w:rsidR="00AF5C40" w:rsidRPr="00614B15" w:rsidRDefault="00AF5C40" w:rsidP="00AF5C40">
            <w:pPr>
              <w:numPr>
                <w:ilvl w:val="0"/>
                <w:numId w:val="6"/>
              </w:numPr>
              <w:autoSpaceDN w:val="0"/>
              <w:spacing w:before="100" w:beforeAutospacing="1" w:after="100" w:afterAutospacing="1" w:line="240" w:lineRule="auto"/>
              <w:contextualSpacing/>
              <w:rPr>
                <w:szCs w:val="26"/>
                <w:lang w:bidi="he-IL"/>
              </w:rPr>
            </w:pPr>
            <w:r w:rsidRPr="00614B15">
              <w:rPr>
                <w:szCs w:val="26"/>
                <w:lang w:bidi="he-IL"/>
              </w:rPr>
              <w:t>Applicable pool of special protection systems should be based on how the reporting entity’s Regional Entity defines “special protection systems”</w:t>
            </w:r>
          </w:p>
          <w:p w14:paraId="64CF0F13" w14:textId="77777777" w:rsidR="00AF5C40" w:rsidRPr="00614B15" w:rsidRDefault="00AF5C40" w:rsidP="00AF5C40">
            <w:pPr>
              <w:spacing w:before="100" w:beforeAutospacing="1" w:after="100" w:afterAutospacing="1" w:line="240" w:lineRule="auto"/>
              <w:ind w:left="720"/>
              <w:contextualSpacing/>
              <w:rPr>
                <w:szCs w:val="26"/>
                <w:lang w:bidi="he-IL"/>
              </w:rPr>
            </w:pPr>
          </w:p>
          <w:p w14:paraId="76823E9D" w14:textId="7289F4E9" w:rsidR="00AF5C40" w:rsidRPr="00614B15" w:rsidRDefault="00AF5C40" w:rsidP="00AF5C40">
            <w:pPr>
              <w:spacing w:before="100" w:beforeAutospacing="1" w:after="100" w:afterAutospacing="1" w:line="240" w:lineRule="auto"/>
              <w:ind w:left="-38"/>
              <w:contextualSpacing/>
              <w:rPr>
                <w:szCs w:val="26"/>
                <w:lang w:bidi="he-IL"/>
              </w:rPr>
            </w:pPr>
            <w:r w:rsidRPr="00614B15">
              <w:rPr>
                <w:szCs w:val="26"/>
                <w:lang w:bidi="he-IL"/>
              </w:rPr>
              <w:t xml:space="preserve">3. </w:t>
            </w:r>
            <w:r w:rsidR="00F2370C" w:rsidRPr="00614B15">
              <w:rPr>
                <w:szCs w:val="26"/>
                <w:lang w:bidi="he-IL"/>
              </w:rPr>
              <w:t xml:space="preserve"> </w:t>
            </w:r>
            <w:r w:rsidRPr="00614B15">
              <w:rPr>
                <w:szCs w:val="26"/>
                <w:lang w:bidi="he-IL"/>
              </w:rPr>
              <w:t>Number of unintended activations</w:t>
            </w:r>
          </w:p>
          <w:p w14:paraId="7DA910C1" w14:textId="77777777" w:rsidR="00AF5C40" w:rsidRPr="00614B15" w:rsidRDefault="00AF5C40" w:rsidP="00AF5C40">
            <w:pPr>
              <w:spacing w:before="100" w:beforeAutospacing="1" w:after="100" w:afterAutospacing="1" w:line="240" w:lineRule="auto"/>
              <w:ind w:left="-38"/>
              <w:contextualSpacing/>
              <w:rPr>
                <w:szCs w:val="26"/>
                <w:lang w:bidi="he-IL"/>
              </w:rPr>
            </w:pPr>
          </w:p>
        </w:tc>
      </w:tr>
      <w:tr w:rsidR="00075016" w:rsidRPr="00614B15" w14:paraId="45FD2A00" w14:textId="77777777" w:rsidTr="00614B15">
        <w:trPr>
          <w:cantSplit/>
          <w:jc w:val="center"/>
        </w:trPr>
        <w:tc>
          <w:tcPr>
            <w:tcW w:w="790" w:type="dxa"/>
            <w:gridSpan w:val="2"/>
            <w:tcBorders>
              <w:top w:val="single" w:sz="4" w:space="0" w:color="000000"/>
              <w:left w:val="single" w:sz="4" w:space="0" w:color="000000"/>
              <w:bottom w:val="single" w:sz="4" w:space="0" w:color="000000"/>
              <w:right w:val="single" w:sz="4" w:space="0" w:color="000000"/>
            </w:tcBorders>
          </w:tcPr>
          <w:p w14:paraId="738D69CD" w14:textId="4436031E" w:rsidR="00075016" w:rsidRPr="00614B15" w:rsidRDefault="00075016" w:rsidP="00AF5C40">
            <w:pPr>
              <w:spacing w:line="240" w:lineRule="auto"/>
              <w:rPr>
                <w:lang w:bidi="he-IL"/>
              </w:rPr>
            </w:pPr>
            <w:r w:rsidRPr="00614B15">
              <w:rPr>
                <w:lang w:bidi="he-IL"/>
              </w:rPr>
              <w:t>K.</w:t>
            </w:r>
          </w:p>
        </w:tc>
        <w:tc>
          <w:tcPr>
            <w:tcW w:w="2826" w:type="dxa"/>
            <w:tcBorders>
              <w:top w:val="single" w:sz="4" w:space="0" w:color="000000"/>
              <w:left w:val="single" w:sz="4" w:space="0" w:color="000000"/>
              <w:bottom w:val="single" w:sz="4" w:space="0" w:color="000000"/>
              <w:right w:val="single" w:sz="4" w:space="0" w:color="000000"/>
            </w:tcBorders>
          </w:tcPr>
          <w:p w14:paraId="1320D74F" w14:textId="78E4D70F" w:rsidR="00075016" w:rsidRPr="00614B15" w:rsidRDefault="00075016" w:rsidP="00C421F1">
            <w:pPr>
              <w:spacing w:line="240" w:lineRule="auto"/>
              <w:rPr>
                <w:szCs w:val="26"/>
                <w:lang w:bidi="he-IL"/>
              </w:rPr>
            </w:pPr>
            <w:r w:rsidRPr="00614B15">
              <w:t>System Lambda</w:t>
            </w:r>
          </w:p>
        </w:tc>
        <w:tc>
          <w:tcPr>
            <w:tcW w:w="10531" w:type="dxa"/>
            <w:tcBorders>
              <w:top w:val="single" w:sz="4" w:space="0" w:color="000000"/>
              <w:left w:val="single" w:sz="4" w:space="0" w:color="000000"/>
              <w:bottom w:val="single" w:sz="4" w:space="0" w:color="000000"/>
              <w:right w:val="single" w:sz="4" w:space="0" w:color="000000"/>
            </w:tcBorders>
          </w:tcPr>
          <w:p w14:paraId="7E1B4871" w14:textId="77777777" w:rsidR="00075016" w:rsidRPr="00614B15" w:rsidRDefault="00075016" w:rsidP="008F53DB">
            <w:pPr>
              <w:rPr>
                <w:szCs w:val="26"/>
              </w:rPr>
            </w:pPr>
            <w:r w:rsidRPr="00614B15">
              <w:t xml:space="preserve">System Lambda (on marginal unit) </w:t>
            </w:r>
          </w:p>
          <w:p w14:paraId="77B709C3" w14:textId="77777777" w:rsidR="00075016" w:rsidRPr="00614B15" w:rsidRDefault="00075016" w:rsidP="008F53DB">
            <w:pPr>
              <w:numPr>
                <w:ilvl w:val="0"/>
                <w:numId w:val="6"/>
              </w:numPr>
              <w:autoSpaceDN w:val="0"/>
              <w:spacing w:after="240" w:line="240" w:lineRule="auto"/>
            </w:pPr>
            <w:r w:rsidRPr="00614B15">
              <w:t>Proposed System Lambda metric would not apply to utilities where the marginal price is typically set by hydro units</w:t>
            </w:r>
          </w:p>
          <w:p w14:paraId="6DF0B282" w14:textId="144EC487" w:rsidR="00075016" w:rsidRPr="00614B15" w:rsidRDefault="00075016" w:rsidP="003417B0">
            <w:pPr>
              <w:pStyle w:val="ListParagraph"/>
              <w:ind w:left="0"/>
              <w:rPr>
                <w:szCs w:val="26"/>
                <w:lang w:bidi="he-IL"/>
              </w:rPr>
            </w:pPr>
            <w:r w:rsidRPr="00614B15">
              <w:t>System lambda data will be based on Form 714 information</w:t>
            </w:r>
          </w:p>
        </w:tc>
      </w:tr>
      <w:tr w:rsidR="00075016" w:rsidRPr="00614B15" w14:paraId="4D3B15C5" w14:textId="77777777" w:rsidTr="00614B15">
        <w:trPr>
          <w:cantSplit/>
          <w:jc w:val="center"/>
        </w:trPr>
        <w:tc>
          <w:tcPr>
            <w:tcW w:w="790" w:type="dxa"/>
            <w:gridSpan w:val="2"/>
            <w:tcBorders>
              <w:top w:val="single" w:sz="4" w:space="0" w:color="000000"/>
              <w:left w:val="single" w:sz="4" w:space="0" w:color="000000"/>
              <w:bottom w:val="single" w:sz="4" w:space="0" w:color="000000"/>
              <w:right w:val="single" w:sz="4" w:space="0" w:color="000000"/>
            </w:tcBorders>
          </w:tcPr>
          <w:p w14:paraId="18245498" w14:textId="6EBF148F" w:rsidR="00075016" w:rsidRPr="00614B15" w:rsidRDefault="00075016" w:rsidP="00AF5C40">
            <w:pPr>
              <w:spacing w:line="240" w:lineRule="auto"/>
              <w:rPr>
                <w:lang w:bidi="he-IL"/>
              </w:rPr>
            </w:pPr>
            <w:r w:rsidRPr="00614B15">
              <w:rPr>
                <w:lang w:bidi="he-IL"/>
              </w:rPr>
              <w:t>L.</w:t>
            </w:r>
          </w:p>
        </w:tc>
        <w:tc>
          <w:tcPr>
            <w:tcW w:w="2826" w:type="dxa"/>
            <w:tcBorders>
              <w:top w:val="single" w:sz="4" w:space="0" w:color="000000"/>
              <w:left w:val="single" w:sz="4" w:space="0" w:color="000000"/>
              <w:bottom w:val="single" w:sz="4" w:space="0" w:color="000000"/>
              <w:right w:val="single" w:sz="4" w:space="0" w:color="000000"/>
            </w:tcBorders>
          </w:tcPr>
          <w:p w14:paraId="44CE1C11" w14:textId="0FFF168D" w:rsidR="00075016" w:rsidRPr="00614B15" w:rsidRDefault="00075016" w:rsidP="00C421F1">
            <w:pPr>
              <w:spacing w:line="240" w:lineRule="auto"/>
            </w:pPr>
            <w:r w:rsidRPr="00614B15">
              <w:t>Resource Availability</w:t>
            </w:r>
          </w:p>
        </w:tc>
        <w:tc>
          <w:tcPr>
            <w:tcW w:w="10531" w:type="dxa"/>
            <w:tcBorders>
              <w:top w:val="single" w:sz="4" w:space="0" w:color="000000"/>
              <w:left w:val="single" w:sz="4" w:space="0" w:color="000000"/>
              <w:bottom w:val="single" w:sz="4" w:space="0" w:color="000000"/>
              <w:right w:val="single" w:sz="4" w:space="0" w:color="000000"/>
            </w:tcBorders>
          </w:tcPr>
          <w:p w14:paraId="321791A4" w14:textId="4810D639" w:rsidR="00075016" w:rsidRPr="00614B15" w:rsidRDefault="00075016" w:rsidP="008F53DB">
            <w:r w:rsidRPr="00614B15">
              <w:rPr>
                <w:szCs w:val="26"/>
              </w:rPr>
              <w:t>1 - System forced outage rate as measured over 12 months</w:t>
            </w:r>
          </w:p>
        </w:tc>
      </w:tr>
      <w:tr w:rsidR="00075016" w:rsidRPr="004B385C" w14:paraId="5A99E1E4" w14:textId="77777777" w:rsidTr="00614B15">
        <w:trPr>
          <w:cantSplit/>
          <w:jc w:val="center"/>
        </w:trPr>
        <w:tc>
          <w:tcPr>
            <w:tcW w:w="790" w:type="dxa"/>
            <w:gridSpan w:val="2"/>
            <w:tcBorders>
              <w:top w:val="single" w:sz="4" w:space="0" w:color="000000"/>
              <w:left w:val="single" w:sz="4" w:space="0" w:color="000000"/>
              <w:bottom w:val="single" w:sz="4" w:space="0" w:color="000000"/>
              <w:right w:val="single" w:sz="4" w:space="0" w:color="000000"/>
            </w:tcBorders>
          </w:tcPr>
          <w:p w14:paraId="5EC2106D" w14:textId="7E18CB04" w:rsidR="00075016" w:rsidRPr="00614B15" w:rsidRDefault="00075016" w:rsidP="00AF5C40">
            <w:pPr>
              <w:spacing w:line="240" w:lineRule="auto"/>
              <w:rPr>
                <w:lang w:bidi="he-IL"/>
              </w:rPr>
            </w:pPr>
            <w:r w:rsidRPr="00614B15">
              <w:rPr>
                <w:lang w:bidi="he-IL"/>
              </w:rPr>
              <w:t>M.</w:t>
            </w:r>
          </w:p>
        </w:tc>
        <w:tc>
          <w:tcPr>
            <w:tcW w:w="2826" w:type="dxa"/>
            <w:tcBorders>
              <w:top w:val="single" w:sz="4" w:space="0" w:color="000000"/>
              <w:left w:val="single" w:sz="4" w:space="0" w:color="000000"/>
              <w:bottom w:val="single" w:sz="4" w:space="0" w:color="000000"/>
              <w:right w:val="single" w:sz="4" w:space="0" w:color="000000"/>
            </w:tcBorders>
          </w:tcPr>
          <w:p w14:paraId="55FD079A" w14:textId="0E23C078" w:rsidR="00075016" w:rsidRPr="00614B15" w:rsidRDefault="00075016" w:rsidP="00C421F1">
            <w:pPr>
              <w:spacing w:line="240" w:lineRule="auto"/>
            </w:pPr>
            <w:r w:rsidRPr="00614B15">
              <w:t>Fuel Diversity</w:t>
            </w:r>
          </w:p>
        </w:tc>
        <w:tc>
          <w:tcPr>
            <w:tcW w:w="10531" w:type="dxa"/>
            <w:tcBorders>
              <w:top w:val="single" w:sz="4" w:space="0" w:color="000000"/>
              <w:left w:val="single" w:sz="4" w:space="0" w:color="000000"/>
              <w:bottom w:val="single" w:sz="4" w:space="0" w:color="000000"/>
              <w:right w:val="single" w:sz="4" w:space="0" w:color="000000"/>
            </w:tcBorders>
          </w:tcPr>
          <w:p w14:paraId="67198F43" w14:textId="0C9B737E" w:rsidR="00075016" w:rsidRPr="008F53DB" w:rsidRDefault="00075016" w:rsidP="008F53DB">
            <w:pPr>
              <w:rPr>
                <w:szCs w:val="26"/>
              </w:rPr>
            </w:pPr>
            <w:r w:rsidRPr="00614B15">
              <w:rPr>
                <w:szCs w:val="26"/>
              </w:rPr>
              <w:t>Fuel diversity in terms of energy, installed capacity and actual production</w:t>
            </w:r>
          </w:p>
        </w:tc>
      </w:tr>
    </w:tbl>
    <w:p w14:paraId="58EFD0FE" w14:textId="307BD96A" w:rsidR="00022ADD" w:rsidRPr="00006416" w:rsidRDefault="00022ADD" w:rsidP="00006416">
      <w:bookmarkStart w:id="0" w:name="_GoBack"/>
      <w:bookmarkEnd w:id="0"/>
    </w:p>
    <w:sectPr w:rsidR="00022ADD" w:rsidRPr="00006416" w:rsidSect="00975423">
      <w:headerReference w:type="even" r:id="rId12"/>
      <w:headerReference w:type="default" r:id="rId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4CA39" w14:textId="77777777" w:rsidR="000700F7" w:rsidRDefault="000700F7">
      <w:r>
        <w:separator/>
      </w:r>
    </w:p>
  </w:endnote>
  <w:endnote w:type="continuationSeparator" w:id="0">
    <w:p w14:paraId="31137411" w14:textId="77777777" w:rsidR="000700F7" w:rsidRDefault="000700F7">
      <w:r>
        <w:continuationSeparator/>
      </w:r>
    </w:p>
  </w:endnote>
  <w:endnote w:type="continuationNotice" w:id="1">
    <w:p w14:paraId="2780267A" w14:textId="77777777" w:rsidR="000700F7" w:rsidRDefault="000700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F0D56" w14:textId="77777777" w:rsidR="000700F7" w:rsidRDefault="000700F7">
      <w:r>
        <w:separator/>
      </w:r>
    </w:p>
  </w:footnote>
  <w:footnote w:type="continuationSeparator" w:id="0">
    <w:p w14:paraId="5C461069" w14:textId="77777777" w:rsidR="000700F7" w:rsidRDefault="000700F7">
      <w:r>
        <w:continuationSeparator/>
      </w:r>
    </w:p>
  </w:footnote>
  <w:footnote w:type="continuationNotice" w:id="1">
    <w:p w14:paraId="53FD52BF" w14:textId="77777777" w:rsidR="000700F7" w:rsidRDefault="000700F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A458C" w14:textId="77777777" w:rsidR="009A6D11" w:rsidRDefault="009A6D11" w:rsidP="00AB58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15DF">
      <w:rPr>
        <w:rStyle w:val="PageNumber"/>
        <w:noProof/>
      </w:rPr>
      <w:t>1</w:t>
    </w:r>
    <w:r>
      <w:rPr>
        <w:rStyle w:val="PageNumber"/>
      </w:rPr>
      <w:fldChar w:fldCharType="end"/>
    </w:r>
  </w:p>
  <w:p w14:paraId="589AF8E1" w14:textId="77777777" w:rsidR="009A6D11" w:rsidRDefault="009A6D11" w:rsidP="0096632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F16D" w14:textId="77777777" w:rsidR="009A6D11" w:rsidRDefault="009A6D11" w:rsidP="00AB58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6416">
      <w:rPr>
        <w:rStyle w:val="PageNumber"/>
        <w:noProof/>
      </w:rPr>
      <w:t>2</w:t>
    </w:r>
    <w:r>
      <w:rPr>
        <w:rStyle w:val="PageNumber"/>
      </w:rPr>
      <w:fldChar w:fldCharType="end"/>
    </w:r>
  </w:p>
  <w:p w14:paraId="1780C402" w14:textId="42A79B22" w:rsidR="009A6D11" w:rsidRDefault="009A6D11" w:rsidP="0096632C">
    <w:pPr>
      <w:pStyle w:val="Header"/>
      <w:ind w:right="360"/>
    </w:pPr>
    <w:r>
      <w:t xml:space="preserve">Docket </w:t>
    </w:r>
    <w:r w:rsidRPr="00B178FB">
      <w:t xml:space="preserve">No. </w:t>
    </w:r>
    <w:r w:rsidR="00B178FB" w:rsidRPr="00B178FB">
      <w:t>AD14-15-</w:t>
    </w:r>
    <w:r w:rsidRPr="00B178FB">
      <w:t>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B796C"/>
    <w:multiLevelType w:val="hybridMultilevel"/>
    <w:tmpl w:val="31CA7F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074A32"/>
    <w:multiLevelType w:val="hybridMultilevel"/>
    <w:tmpl w:val="4FF609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E190897"/>
    <w:multiLevelType w:val="hybridMultilevel"/>
    <w:tmpl w:val="CF5C7136"/>
    <w:lvl w:ilvl="0" w:tplc="BB2E4B8C">
      <w:start w:val="1"/>
      <w:numFmt w:val="decimal"/>
      <w:lvlText w:val="%1."/>
      <w:lvlJc w:val="left"/>
      <w:pPr>
        <w:ind w:left="322" w:hanging="360"/>
      </w:pPr>
    </w:lvl>
    <w:lvl w:ilvl="1" w:tplc="04090019">
      <w:start w:val="1"/>
      <w:numFmt w:val="lowerLetter"/>
      <w:lvlText w:val="%2."/>
      <w:lvlJc w:val="left"/>
      <w:pPr>
        <w:ind w:left="1042" w:hanging="360"/>
      </w:pPr>
    </w:lvl>
    <w:lvl w:ilvl="2" w:tplc="0409001B">
      <w:start w:val="1"/>
      <w:numFmt w:val="lowerRoman"/>
      <w:lvlText w:val="%3."/>
      <w:lvlJc w:val="right"/>
      <w:pPr>
        <w:ind w:left="1762" w:hanging="180"/>
      </w:pPr>
    </w:lvl>
    <w:lvl w:ilvl="3" w:tplc="0409000F">
      <w:start w:val="1"/>
      <w:numFmt w:val="decimal"/>
      <w:lvlText w:val="%4."/>
      <w:lvlJc w:val="left"/>
      <w:pPr>
        <w:ind w:left="2482" w:hanging="360"/>
      </w:pPr>
    </w:lvl>
    <w:lvl w:ilvl="4" w:tplc="04090019">
      <w:start w:val="1"/>
      <w:numFmt w:val="lowerLetter"/>
      <w:lvlText w:val="%5."/>
      <w:lvlJc w:val="left"/>
      <w:pPr>
        <w:ind w:left="3202" w:hanging="360"/>
      </w:pPr>
    </w:lvl>
    <w:lvl w:ilvl="5" w:tplc="0409001B">
      <w:start w:val="1"/>
      <w:numFmt w:val="lowerRoman"/>
      <w:lvlText w:val="%6."/>
      <w:lvlJc w:val="right"/>
      <w:pPr>
        <w:ind w:left="3922" w:hanging="180"/>
      </w:pPr>
    </w:lvl>
    <w:lvl w:ilvl="6" w:tplc="0409000F">
      <w:start w:val="1"/>
      <w:numFmt w:val="decimal"/>
      <w:lvlText w:val="%7."/>
      <w:lvlJc w:val="left"/>
      <w:pPr>
        <w:ind w:left="4642" w:hanging="360"/>
      </w:pPr>
    </w:lvl>
    <w:lvl w:ilvl="7" w:tplc="04090019">
      <w:start w:val="1"/>
      <w:numFmt w:val="lowerLetter"/>
      <w:lvlText w:val="%8."/>
      <w:lvlJc w:val="left"/>
      <w:pPr>
        <w:ind w:left="5362" w:hanging="360"/>
      </w:pPr>
    </w:lvl>
    <w:lvl w:ilvl="8" w:tplc="0409001B">
      <w:start w:val="1"/>
      <w:numFmt w:val="lowerRoman"/>
      <w:lvlText w:val="%9."/>
      <w:lvlJc w:val="right"/>
      <w:pPr>
        <w:ind w:left="6082" w:hanging="180"/>
      </w:pPr>
    </w:lvl>
  </w:abstractNum>
  <w:abstractNum w:abstractNumId="3"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432C2F39"/>
    <w:multiLevelType w:val="hybridMultilevel"/>
    <w:tmpl w:val="B5EC8C58"/>
    <w:lvl w:ilvl="0" w:tplc="DE32E33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5C074B"/>
    <w:multiLevelType w:val="hybridMultilevel"/>
    <w:tmpl w:val="A6EC48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B2"/>
    <w:rsid w:val="0000007C"/>
    <w:rsid w:val="0000305D"/>
    <w:rsid w:val="00004D97"/>
    <w:rsid w:val="00005C8E"/>
    <w:rsid w:val="00006416"/>
    <w:rsid w:val="00007B69"/>
    <w:rsid w:val="00011BBD"/>
    <w:rsid w:val="00014E36"/>
    <w:rsid w:val="00022ADD"/>
    <w:rsid w:val="00025108"/>
    <w:rsid w:val="000253DB"/>
    <w:rsid w:val="000315DF"/>
    <w:rsid w:val="00035692"/>
    <w:rsid w:val="0003678C"/>
    <w:rsid w:val="00036FEC"/>
    <w:rsid w:val="00041471"/>
    <w:rsid w:val="00043468"/>
    <w:rsid w:val="000436E9"/>
    <w:rsid w:val="00043C60"/>
    <w:rsid w:val="0004407E"/>
    <w:rsid w:val="00046603"/>
    <w:rsid w:val="0006335A"/>
    <w:rsid w:val="00066C64"/>
    <w:rsid w:val="000700F7"/>
    <w:rsid w:val="00072256"/>
    <w:rsid w:val="00072448"/>
    <w:rsid w:val="00075016"/>
    <w:rsid w:val="00080D5F"/>
    <w:rsid w:val="000838BE"/>
    <w:rsid w:val="000854B7"/>
    <w:rsid w:val="00093E92"/>
    <w:rsid w:val="00094735"/>
    <w:rsid w:val="00095258"/>
    <w:rsid w:val="000A003E"/>
    <w:rsid w:val="000A081D"/>
    <w:rsid w:val="000A27CA"/>
    <w:rsid w:val="000A5308"/>
    <w:rsid w:val="000B1086"/>
    <w:rsid w:val="000B2719"/>
    <w:rsid w:val="000B3A3B"/>
    <w:rsid w:val="000B723A"/>
    <w:rsid w:val="000C3B86"/>
    <w:rsid w:val="000C56A4"/>
    <w:rsid w:val="000C6723"/>
    <w:rsid w:val="000D3639"/>
    <w:rsid w:val="000D5216"/>
    <w:rsid w:val="000E00FF"/>
    <w:rsid w:val="000F3E00"/>
    <w:rsid w:val="00100E58"/>
    <w:rsid w:val="00102441"/>
    <w:rsid w:val="00103D50"/>
    <w:rsid w:val="00111AB2"/>
    <w:rsid w:val="00112404"/>
    <w:rsid w:val="00114B14"/>
    <w:rsid w:val="00121C3B"/>
    <w:rsid w:val="001240FD"/>
    <w:rsid w:val="00125F00"/>
    <w:rsid w:val="00126932"/>
    <w:rsid w:val="0013281C"/>
    <w:rsid w:val="001371CB"/>
    <w:rsid w:val="00141742"/>
    <w:rsid w:val="00146422"/>
    <w:rsid w:val="00146600"/>
    <w:rsid w:val="00146B5E"/>
    <w:rsid w:val="001470C0"/>
    <w:rsid w:val="00150CA6"/>
    <w:rsid w:val="001544C1"/>
    <w:rsid w:val="00155AB7"/>
    <w:rsid w:val="00157960"/>
    <w:rsid w:val="00164485"/>
    <w:rsid w:val="00167754"/>
    <w:rsid w:val="0017051C"/>
    <w:rsid w:val="00172C34"/>
    <w:rsid w:val="00173258"/>
    <w:rsid w:val="00176D66"/>
    <w:rsid w:val="00181F00"/>
    <w:rsid w:val="00186EE5"/>
    <w:rsid w:val="00190EB5"/>
    <w:rsid w:val="0019407A"/>
    <w:rsid w:val="001964A8"/>
    <w:rsid w:val="0019691F"/>
    <w:rsid w:val="00197F14"/>
    <w:rsid w:val="001A29CA"/>
    <w:rsid w:val="001A4577"/>
    <w:rsid w:val="001A5E0A"/>
    <w:rsid w:val="001B40FA"/>
    <w:rsid w:val="001B49BD"/>
    <w:rsid w:val="001C303A"/>
    <w:rsid w:val="001C3324"/>
    <w:rsid w:val="001C4D3A"/>
    <w:rsid w:val="001C5D46"/>
    <w:rsid w:val="001C75B2"/>
    <w:rsid w:val="001D47EB"/>
    <w:rsid w:val="001E3ECE"/>
    <w:rsid w:val="001E69DB"/>
    <w:rsid w:val="001F0B06"/>
    <w:rsid w:val="001F0E50"/>
    <w:rsid w:val="001F2664"/>
    <w:rsid w:val="001F47CB"/>
    <w:rsid w:val="001F5AD6"/>
    <w:rsid w:val="001F6621"/>
    <w:rsid w:val="00200DF8"/>
    <w:rsid w:val="00200EE3"/>
    <w:rsid w:val="002017E2"/>
    <w:rsid w:val="00204D0F"/>
    <w:rsid w:val="00210CCB"/>
    <w:rsid w:val="00213397"/>
    <w:rsid w:val="00225CA2"/>
    <w:rsid w:val="002265E9"/>
    <w:rsid w:val="0023108E"/>
    <w:rsid w:val="00232EDE"/>
    <w:rsid w:val="00233679"/>
    <w:rsid w:val="0023399B"/>
    <w:rsid w:val="00240CA8"/>
    <w:rsid w:val="00251EED"/>
    <w:rsid w:val="00252CD0"/>
    <w:rsid w:val="00261D10"/>
    <w:rsid w:val="0026490F"/>
    <w:rsid w:val="002677D6"/>
    <w:rsid w:val="00273461"/>
    <w:rsid w:val="00273CD0"/>
    <w:rsid w:val="00282B1F"/>
    <w:rsid w:val="00285E62"/>
    <w:rsid w:val="0028677A"/>
    <w:rsid w:val="00290718"/>
    <w:rsid w:val="00292A11"/>
    <w:rsid w:val="00292CA4"/>
    <w:rsid w:val="0029476E"/>
    <w:rsid w:val="00296592"/>
    <w:rsid w:val="002A6174"/>
    <w:rsid w:val="002B1F0B"/>
    <w:rsid w:val="002B62A0"/>
    <w:rsid w:val="002C0ECB"/>
    <w:rsid w:val="002C1950"/>
    <w:rsid w:val="002C23E9"/>
    <w:rsid w:val="002C43D1"/>
    <w:rsid w:val="002C7621"/>
    <w:rsid w:val="002D07BD"/>
    <w:rsid w:val="002D476B"/>
    <w:rsid w:val="002E2667"/>
    <w:rsid w:val="002E3215"/>
    <w:rsid w:val="002E3314"/>
    <w:rsid w:val="002E3F41"/>
    <w:rsid w:val="002E5EF1"/>
    <w:rsid w:val="002E668A"/>
    <w:rsid w:val="002F1283"/>
    <w:rsid w:val="002F31C5"/>
    <w:rsid w:val="002F5FB8"/>
    <w:rsid w:val="002F61A0"/>
    <w:rsid w:val="002F7785"/>
    <w:rsid w:val="00311CA4"/>
    <w:rsid w:val="003178F3"/>
    <w:rsid w:val="00317A96"/>
    <w:rsid w:val="00317E36"/>
    <w:rsid w:val="00320808"/>
    <w:rsid w:val="00321EB8"/>
    <w:rsid w:val="00323139"/>
    <w:rsid w:val="0032374A"/>
    <w:rsid w:val="00335092"/>
    <w:rsid w:val="0034060D"/>
    <w:rsid w:val="003417B0"/>
    <w:rsid w:val="00341866"/>
    <w:rsid w:val="00345EFF"/>
    <w:rsid w:val="00353543"/>
    <w:rsid w:val="0035455A"/>
    <w:rsid w:val="00356E26"/>
    <w:rsid w:val="003575F3"/>
    <w:rsid w:val="003644EE"/>
    <w:rsid w:val="00366669"/>
    <w:rsid w:val="00370763"/>
    <w:rsid w:val="00372FC4"/>
    <w:rsid w:val="00373156"/>
    <w:rsid w:val="00374409"/>
    <w:rsid w:val="00375D38"/>
    <w:rsid w:val="00381700"/>
    <w:rsid w:val="003820D6"/>
    <w:rsid w:val="003828D1"/>
    <w:rsid w:val="00386BED"/>
    <w:rsid w:val="003A1D7A"/>
    <w:rsid w:val="003A5E64"/>
    <w:rsid w:val="003C1644"/>
    <w:rsid w:val="003C1F91"/>
    <w:rsid w:val="003C2286"/>
    <w:rsid w:val="003D021D"/>
    <w:rsid w:val="003D0480"/>
    <w:rsid w:val="003D6813"/>
    <w:rsid w:val="003E0D66"/>
    <w:rsid w:val="003E2FBC"/>
    <w:rsid w:val="003E5AA6"/>
    <w:rsid w:val="003F32A9"/>
    <w:rsid w:val="003F33EE"/>
    <w:rsid w:val="003F4373"/>
    <w:rsid w:val="004108C2"/>
    <w:rsid w:val="00413A36"/>
    <w:rsid w:val="00414715"/>
    <w:rsid w:val="00421833"/>
    <w:rsid w:val="00422ADD"/>
    <w:rsid w:val="004230B0"/>
    <w:rsid w:val="00423C49"/>
    <w:rsid w:val="004254F9"/>
    <w:rsid w:val="0042785C"/>
    <w:rsid w:val="004307CB"/>
    <w:rsid w:val="00432C41"/>
    <w:rsid w:val="004410DB"/>
    <w:rsid w:val="0044362C"/>
    <w:rsid w:val="00445DDF"/>
    <w:rsid w:val="00452964"/>
    <w:rsid w:val="00453F74"/>
    <w:rsid w:val="00455A33"/>
    <w:rsid w:val="00460B36"/>
    <w:rsid w:val="004649EB"/>
    <w:rsid w:val="004672F8"/>
    <w:rsid w:val="00470106"/>
    <w:rsid w:val="004721F3"/>
    <w:rsid w:val="0047321C"/>
    <w:rsid w:val="004757BF"/>
    <w:rsid w:val="00475F48"/>
    <w:rsid w:val="004855F2"/>
    <w:rsid w:val="00487256"/>
    <w:rsid w:val="00490E50"/>
    <w:rsid w:val="00492C0B"/>
    <w:rsid w:val="004A51DF"/>
    <w:rsid w:val="004A6E59"/>
    <w:rsid w:val="004B19DC"/>
    <w:rsid w:val="004B385C"/>
    <w:rsid w:val="004B58B3"/>
    <w:rsid w:val="004C3BB0"/>
    <w:rsid w:val="004D130F"/>
    <w:rsid w:val="004D1EE5"/>
    <w:rsid w:val="004D4CD3"/>
    <w:rsid w:val="004D53C3"/>
    <w:rsid w:val="004D778A"/>
    <w:rsid w:val="004E3394"/>
    <w:rsid w:val="004F2DAA"/>
    <w:rsid w:val="004F3E67"/>
    <w:rsid w:val="004F53DE"/>
    <w:rsid w:val="004F6FD9"/>
    <w:rsid w:val="00503C57"/>
    <w:rsid w:val="0050437A"/>
    <w:rsid w:val="00511984"/>
    <w:rsid w:val="00515CA5"/>
    <w:rsid w:val="00517A01"/>
    <w:rsid w:val="00517B18"/>
    <w:rsid w:val="00520056"/>
    <w:rsid w:val="00522513"/>
    <w:rsid w:val="00524B22"/>
    <w:rsid w:val="0053019B"/>
    <w:rsid w:val="00530BB4"/>
    <w:rsid w:val="005320C7"/>
    <w:rsid w:val="00534B97"/>
    <w:rsid w:val="0053538E"/>
    <w:rsid w:val="005426DA"/>
    <w:rsid w:val="00543A91"/>
    <w:rsid w:val="00544415"/>
    <w:rsid w:val="0054477B"/>
    <w:rsid w:val="00551A30"/>
    <w:rsid w:val="00551B13"/>
    <w:rsid w:val="00552093"/>
    <w:rsid w:val="005521E7"/>
    <w:rsid w:val="005535D4"/>
    <w:rsid w:val="005539D5"/>
    <w:rsid w:val="00556AC8"/>
    <w:rsid w:val="00560056"/>
    <w:rsid w:val="005631A4"/>
    <w:rsid w:val="0056344A"/>
    <w:rsid w:val="00565EFE"/>
    <w:rsid w:val="005665D1"/>
    <w:rsid w:val="0056693A"/>
    <w:rsid w:val="00576B94"/>
    <w:rsid w:val="00577296"/>
    <w:rsid w:val="0058734A"/>
    <w:rsid w:val="005875CD"/>
    <w:rsid w:val="005916D2"/>
    <w:rsid w:val="005921DA"/>
    <w:rsid w:val="00592AD7"/>
    <w:rsid w:val="00594550"/>
    <w:rsid w:val="005953A4"/>
    <w:rsid w:val="0059719C"/>
    <w:rsid w:val="005A02C5"/>
    <w:rsid w:val="005A5C72"/>
    <w:rsid w:val="005A6D8E"/>
    <w:rsid w:val="005B0E46"/>
    <w:rsid w:val="005B2D86"/>
    <w:rsid w:val="005C1E05"/>
    <w:rsid w:val="005C4009"/>
    <w:rsid w:val="005C7047"/>
    <w:rsid w:val="005C7861"/>
    <w:rsid w:val="005C7AFE"/>
    <w:rsid w:val="005D0272"/>
    <w:rsid w:val="005E113E"/>
    <w:rsid w:val="005E6B6B"/>
    <w:rsid w:val="005F074C"/>
    <w:rsid w:val="005F533D"/>
    <w:rsid w:val="006070B9"/>
    <w:rsid w:val="00611852"/>
    <w:rsid w:val="00614322"/>
    <w:rsid w:val="00614B15"/>
    <w:rsid w:val="00617E46"/>
    <w:rsid w:val="0062025E"/>
    <w:rsid w:val="006223AF"/>
    <w:rsid w:val="0062583E"/>
    <w:rsid w:val="00625882"/>
    <w:rsid w:val="006276C9"/>
    <w:rsid w:val="00632CC0"/>
    <w:rsid w:val="00633C7E"/>
    <w:rsid w:val="00634205"/>
    <w:rsid w:val="00635E1B"/>
    <w:rsid w:val="006400D4"/>
    <w:rsid w:val="00640DD9"/>
    <w:rsid w:val="00644093"/>
    <w:rsid w:val="00646B05"/>
    <w:rsid w:val="00646B97"/>
    <w:rsid w:val="00647195"/>
    <w:rsid w:val="0065768D"/>
    <w:rsid w:val="006615E1"/>
    <w:rsid w:val="0066316D"/>
    <w:rsid w:val="00664A79"/>
    <w:rsid w:val="00675D9E"/>
    <w:rsid w:val="0068483B"/>
    <w:rsid w:val="0069142C"/>
    <w:rsid w:val="00695504"/>
    <w:rsid w:val="006A2074"/>
    <w:rsid w:val="006A2A3A"/>
    <w:rsid w:val="006A4D54"/>
    <w:rsid w:val="006A4D89"/>
    <w:rsid w:val="006B4582"/>
    <w:rsid w:val="006B4821"/>
    <w:rsid w:val="006B7FD0"/>
    <w:rsid w:val="006C57B1"/>
    <w:rsid w:val="006D3028"/>
    <w:rsid w:val="006D4F8F"/>
    <w:rsid w:val="006D549E"/>
    <w:rsid w:val="006E6000"/>
    <w:rsid w:val="006E7FB0"/>
    <w:rsid w:val="006F0D6D"/>
    <w:rsid w:val="006F28F9"/>
    <w:rsid w:val="006F4A80"/>
    <w:rsid w:val="006F53CD"/>
    <w:rsid w:val="006F77BE"/>
    <w:rsid w:val="0070048D"/>
    <w:rsid w:val="00703DFC"/>
    <w:rsid w:val="0070558B"/>
    <w:rsid w:val="00710A04"/>
    <w:rsid w:val="0071251E"/>
    <w:rsid w:val="00720B54"/>
    <w:rsid w:val="00720E07"/>
    <w:rsid w:val="007242BB"/>
    <w:rsid w:val="00725908"/>
    <w:rsid w:val="0072643A"/>
    <w:rsid w:val="00732C6B"/>
    <w:rsid w:val="00736D1F"/>
    <w:rsid w:val="007375B3"/>
    <w:rsid w:val="00751D40"/>
    <w:rsid w:val="0075671D"/>
    <w:rsid w:val="00756AE8"/>
    <w:rsid w:val="00764A91"/>
    <w:rsid w:val="0076589D"/>
    <w:rsid w:val="00766823"/>
    <w:rsid w:val="007726D7"/>
    <w:rsid w:val="00772941"/>
    <w:rsid w:val="00773856"/>
    <w:rsid w:val="00775D65"/>
    <w:rsid w:val="00777121"/>
    <w:rsid w:val="0078241C"/>
    <w:rsid w:val="00784327"/>
    <w:rsid w:val="007957B9"/>
    <w:rsid w:val="007A46B4"/>
    <w:rsid w:val="007A5C4A"/>
    <w:rsid w:val="007A7472"/>
    <w:rsid w:val="007B03E0"/>
    <w:rsid w:val="007B4991"/>
    <w:rsid w:val="007B56D5"/>
    <w:rsid w:val="007B591A"/>
    <w:rsid w:val="007B7C8F"/>
    <w:rsid w:val="007C354A"/>
    <w:rsid w:val="007D2400"/>
    <w:rsid w:val="007D4A4A"/>
    <w:rsid w:val="007D7654"/>
    <w:rsid w:val="007E2B1D"/>
    <w:rsid w:val="007E52AC"/>
    <w:rsid w:val="007E6973"/>
    <w:rsid w:val="007E699A"/>
    <w:rsid w:val="007E6C34"/>
    <w:rsid w:val="007E7573"/>
    <w:rsid w:val="007F4F94"/>
    <w:rsid w:val="007F7E3C"/>
    <w:rsid w:val="008024B2"/>
    <w:rsid w:val="00804E53"/>
    <w:rsid w:val="00807055"/>
    <w:rsid w:val="00811E7A"/>
    <w:rsid w:val="00816FBE"/>
    <w:rsid w:val="0082135D"/>
    <w:rsid w:val="00822C8E"/>
    <w:rsid w:val="008259F0"/>
    <w:rsid w:val="00827DA2"/>
    <w:rsid w:val="0083270A"/>
    <w:rsid w:val="00834B9E"/>
    <w:rsid w:val="00835FEF"/>
    <w:rsid w:val="00841CCE"/>
    <w:rsid w:val="0084743D"/>
    <w:rsid w:val="00852671"/>
    <w:rsid w:val="00855434"/>
    <w:rsid w:val="0085560E"/>
    <w:rsid w:val="008558F7"/>
    <w:rsid w:val="00855B4B"/>
    <w:rsid w:val="008647BA"/>
    <w:rsid w:val="0086483A"/>
    <w:rsid w:val="00865E72"/>
    <w:rsid w:val="0087254C"/>
    <w:rsid w:val="008752C0"/>
    <w:rsid w:val="00880089"/>
    <w:rsid w:val="008814F7"/>
    <w:rsid w:val="00882CEA"/>
    <w:rsid w:val="008839D0"/>
    <w:rsid w:val="00891E91"/>
    <w:rsid w:val="00893FB3"/>
    <w:rsid w:val="008956A4"/>
    <w:rsid w:val="008B5814"/>
    <w:rsid w:val="008C31F0"/>
    <w:rsid w:val="008D72ED"/>
    <w:rsid w:val="008D78CC"/>
    <w:rsid w:val="008D7DF2"/>
    <w:rsid w:val="008E314E"/>
    <w:rsid w:val="008E4CB7"/>
    <w:rsid w:val="008E697E"/>
    <w:rsid w:val="008E7971"/>
    <w:rsid w:val="008E7A79"/>
    <w:rsid w:val="00901936"/>
    <w:rsid w:val="00906BFB"/>
    <w:rsid w:val="00911058"/>
    <w:rsid w:val="009124A0"/>
    <w:rsid w:val="009127F6"/>
    <w:rsid w:val="009131BC"/>
    <w:rsid w:val="00913CE2"/>
    <w:rsid w:val="0091563F"/>
    <w:rsid w:val="00915A34"/>
    <w:rsid w:val="0091686D"/>
    <w:rsid w:val="009170C3"/>
    <w:rsid w:val="009228C6"/>
    <w:rsid w:val="00924B80"/>
    <w:rsid w:val="00933111"/>
    <w:rsid w:val="00937BCD"/>
    <w:rsid w:val="0094383B"/>
    <w:rsid w:val="00944ACD"/>
    <w:rsid w:val="009451A9"/>
    <w:rsid w:val="00950347"/>
    <w:rsid w:val="00950888"/>
    <w:rsid w:val="00956FF9"/>
    <w:rsid w:val="00961DAE"/>
    <w:rsid w:val="0096632C"/>
    <w:rsid w:val="0096702E"/>
    <w:rsid w:val="00967943"/>
    <w:rsid w:val="0097434D"/>
    <w:rsid w:val="00975423"/>
    <w:rsid w:val="00975648"/>
    <w:rsid w:val="00977E05"/>
    <w:rsid w:val="009855CC"/>
    <w:rsid w:val="00991D87"/>
    <w:rsid w:val="00994B38"/>
    <w:rsid w:val="00997718"/>
    <w:rsid w:val="009A3487"/>
    <w:rsid w:val="009A3C21"/>
    <w:rsid w:val="009A61E8"/>
    <w:rsid w:val="009A6D11"/>
    <w:rsid w:val="009B7DFA"/>
    <w:rsid w:val="009D380E"/>
    <w:rsid w:val="009D4A8F"/>
    <w:rsid w:val="009D56DC"/>
    <w:rsid w:val="009E030D"/>
    <w:rsid w:val="009E1DA1"/>
    <w:rsid w:val="009F3E97"/>
    <w:rsid w:val="009F41F7"/>
    <w:rsid w:val="009F4AB4"/>
    <w:rsid w:val="009F71DC"/>
    <w:rsid w:val="00A006EB"/>
    <w:rsid w:val="00A02720"/>
    <w:rsid w:val="00A03F7C"/>
    <w:rsid w:val="00A0763E"/>
    <w:rsid w:val="00A15BF1"/>
    <w:rsid w:val="00A22328"/>
    <w:rsid w:val="00A23074"/>
    <w:rsid w:val="00A27CE9"/>
    <w:rsid w:val="00A30249"/>
    <w:rsid w:val="00A30403"/>
    <w:rsid w:val="00A34319"/>
    <w:rsid w:val="00A34518"/>
    <w:rsid w:val="00A35158"/>
    <w:rsid w:val="00A40CB1"/>
    <w:rsid w:val="00A4355D"/>
    <w:rsid w:val="00A43DCA"/>
    <w:rsid w:val="00A51FCA"/>
    <w:rsid w:val="00A536DA"/>
    <w:rsid w:val="00A56980"/>
    <w:rsid w:val="00A60681"/>
    <w:rsid w:val="00A61424"/>
    <w:rsid w:val="00A61CE8"/>
    <w:rsid w:val="00A63664"/>
    <w:rsid w:val="00A72F11"/>
    <w:rsid w:val="00A80FC3"/>
    <w:rsid w:val="00A8299A"/>
    <w:rsid w:val="00A836D0"/>
    <w:rsid w:val="00A85E1F"/>
    <w:rsid w:val="00A95109"/>
    <w:rsid w:val="00A96311"/>
    <w:rsid w:val="00A9631E"/>
    <w:rsid w:val="00A97541"/>
    <w:rsid w:val="00AA6C9F"/>
    <w:rsid w:val="00AA7819"/>
    <w:rsid w:val="00AB0A99"/>
    <w:rsid w:val="00AB20D8"/>
    <w:rsid w:val="00AB3D73"/>
    <w:rsid w:val="00AB58C3"/>
    <w:rsid w:val="00AC4CC5"/>
    <w:rsid w:val="00AC6523"/>
    <w:rsid w:val="00AC6CD4"/>
    <w:rsid w:val="00AC7480"/>
    <w:rsid w:val="00AD3D4A"/>
    <w:rsid w:val="00AD3EAA"/>
    <w:rsid w:val="00AD5C5A"/>
    <w:rsid w:val="00AE0969"/>
    <w:rsid w:val="00AE0995"/>
    <w:rsid w:val="00AE317D"/>
    <w:rsid w:val="00AE40FA"/>
    <w:rsid w:val="00AF06CA"/>
    <w:rsid w:val="00AF0BD4"/>
    <w:rsid w:val="00AF0FC0"/>
    <w:rsid w:val="00AF4F93"/>
    <w:rsid w:val="00AF5C40"/>
    <w:rsid w:val="00B018B9"/>
    <w:rsid w:val="00B153EC"/>
    <w:rsid w:val="00B178FB"/>
    <w:rsid w:val="00B205EB"/>
    <w:rsid w:val="00B2244D"/>
    <w:rsid w:val="00B3254F"/>
    <w:rsid w:val="00B33628"/>
    <w:rsid w:val="00B337D1"/>
    <w:rsid w:val="00B35BE6"/>
    <w:rsid w:val="00B4431A"/>
    <w:rsid w:val="00B44473"/>
    <w:rsid w:val="00B460AF"/>
    <w:rsid w:val="00B46A91"/>
    <w:rsid w:val="00B56E3C"/>
    <w:rsid w:val="00B62B35"/>
    <w:rsid w:val="00B710EA"/>
    <w:rsid w:val="00B75595"/>
    <w:rsid w:val="00B806DB"/>
    <w:rsid w:val="00B80CF0"/>
    <w:rsid w:val="00B81BC5"/>
    <w:rsid w:val="00B835C5"/>
    <w:rsid w:val="00B87F46"/>
    <w:rsid w:val="00B91E4E"/>
    <w:rsid w:val="00B97BC8"/>
    <w:rsid w:val="00BA5EFC"/>
    <w:rsid w:val="00BB0DC8"/>
    <w:rsid w:val="00BB1C54"/>
    <w:rsid w:val="00BB66C2"/>
    <w:rsid w:val="00BC1B93"/>
    <w:rsid w:val="00BC7BEB"/>
    <w:rsid w:val="00BD0A6B"/>
    <w:rsid w:val="00BD15D4"/>
    <w:rsid w:val="00BE3D65"/>
    <w:rsid w:val="00BF144D"/>
    <w:rsid w:val="00BF44C6"/>
    <w:rsid w:val="00BF6400"/>
    <w:rsid w:val="00C01B8E"/>
    <w:rsid w:val="00C0217E"/>
    <w:rsid w:val="00C0487E"/>
    <w:rsid w:val="00C1080B"/>
    <w:rsid w:val="00C149B8"/>
    <w:rsid w:val="00C14CA1"/>
    <w:rsid w:val="00C209EA"/>
    <w:rsid w:val="00C20BA6"/>
    <w:rsid w:val="00C211B3"/>
    <w:rsid w:val="00C26337"/>
    <w:rsid w:val="00C3310F"/>
    <w:rsid w:val="00C33BBC"/>
    <w:rsid w:val="00C3566F"/>
    <w:rsid w:val="00C36FB8"/>
    <w:rsid w:val="00C41350"/>
    <w:rsid w:val="00C421F1"/>
    <w:rsid w:val="00C43BC8"/>
    <w:rsid w:val="00C44089"/>
    <w:rsid w:val="00C446C7"/>
    <w:rsid w:val="00C4788A"/>
    <w:rsid w:val="00C63ED9"/>
    <w:rsid w:val="00C63FEE"/>
    <w:rsid w:val="00C70D6C"/>
    <w:rsid w:val="00C71BE2"/>
    <w:rsid w:val="00C71F08"/>
    <w:rsid w:val="00C7750A"/>
    <w:rsid w:val="00C77ED5"/>
    <w:rsid w:val="00C856C1"/>
    <w:rsid w:val="00C85C58"/>
    <w:rsid w:val="00C936A0"/>
    <w:rsid w:val="00C950B8"/>
    <w:rsid w:val="00C9728E"/>
    <w:rsid w:val="00CA5395"/>
    <w:rsid w:val="00CA582B"/>
    <w:rsid w:val="00CA5D25"/>
    <w:rsid w:val="00CB10EF"/>
    <w:rsid w:val="00CC084C"/>
    <w:rsid w:val="00CC2DF1"/>
    <w:rsid w:val="00CC312A"/>
    <w:rsid w:val="00CC5DDE"/>
    <w:rsid w:val="00CC74B4"/>
    <w:rsid w:val="00CD29FF"/>
    <w:rsid w:val="00CD31E5"/>
    <w:rsid w:val="00CE0644"/>
    <w:rsid w:val="00CE0EF2"/>
    <w:rsid w:val="00CF079B"/>
    <w:rsid w:val="00CF0A7E"/>
    <w:rsid w:val="00CF5B9A"/>
    <w:rsid w:val="00D02D61"/>
    <w:rsid w:val="00D0313F"/>
    <w:rsid w:val="00D07987"/>
    <w:rsid w:val="00D15CE5"/>
    <w:rsid w:val="00D225FB"/>
    <w:rsid w:val="00D22FC3"/>
    <w:rsid w:val="00D23599"/>
    <w:rsid w:val="00D300C5"/>
    <w:rsid w:val="00D33436"/>
    <w:rsid w:val="00D37562"/>
    <w:rsid w:val="00D41DB1"/>
    <w:rsid w:val="00D43998"/>
    <w:rsid w:val="00D43E95"/>
    <w:rsid w:val="00D47828"/>
    <w:rsid w:val="00D579BC"/>
    <w:rsid w:val="00D60BF0"/>
    <w:rsid w:val="00D63010"/>
    <w:rsid w:val="00D63C82"/>
    <w:rsid w:val="00D67693"/>
    <w:rsid w:val="00D67782"/>
    <w:rsid w:val="00D70310"/>
    <w:rsid w:val="00D77890"/>
    <w:rsid w:val="00D81C45"/>
    <w:rsid w:val="00D87C24"/>
    <w:rsid w:val="00D90CBF"/>
    <w:rsid w:val="00D90DD8"/>
    <w:rsid w:val="00D90F48"/>
    <w:rsid w:val="00D9166B"/>
    <w:rsid w:val="00D92CB4"/>
    <w:rsid w:val="00D93E95"/>
    <w:rsid w:val="00D94313"/>
    <w:rsid w:val="00D96A70"/>
    <w:rsid w:val="00D96DC2"/>
    <w:rsid w:val="00DA5CE4"/>
    <w:rsid w:val="00DA6F3C"/>
    <w:rsid w:val="00DB44CE"/>
    <w:rsid w:val="00DC09DD"/>
    <w:rsid w:val="00DC0CCD"/>
    <w:rsid w:val="00DD02E8"/>
    <w:rsid w:val="00DD3E84"/>
    <w:rsid w:val="00DD50A8"/>
    <w:rsid w:val="00DE1BB2"/>
    <w:rsid w:val="00DF281F"/>
    <w:rsid w:val="00DF3DC8"/>
    <w:rsid w:val="00DF49CE"/>
    <w:rsid w:val="00DF57D1"/>
    <w:rsid w:val="00DF6967"/>
    <w:rsid w:val="00E027CE"/>
    <w:rsid w:val="00E03CA3"/>
    <w:rsid w:val="00E0745C"/>
    <w:rsid w:val="00E102DA"/>
    <w:rsid w:val="00E1167C"/>
    <w:rsid w:val="00E16B2D"/>
    <w:rsid w:val="00E2091C"/>
    <w:rsid w:val="00E26089"/>
    <w:rsid w:val="00E27B20"/>
    <w:rsid w:val="00E310B1"/>
    <w:rsid w:val="00E338A8"/>
    <w:rsid w:val="00E35A3A"/>
    <w:rsid w:val="00E35ECB"/>
    <w:rsid w:val="00E36505"/>
    <w:rsid w:val="00E36AF6"/>
    <w:rsid w:val="00E416F1"/>
    <w:rsid w:val="00E4230F"/>
    <w:rsid w:val="00E436DC"/>
    <w:rsid w:val="00E43FF3"/>
    <w:rsid w:val="00E44C9C"/>
    <w:rsid w:val="00E51B68"/>
    <w:rsid w:val="00E52021"/>
    <w:rsid w:val="00E521EB"/>
    <w:rsid w:val="00E56C30"/>
    <w:rsid w:val="00E57F5B"/>
    <w:rsid w:val="00E57FC8"/>
    <w:rsid w:val="00E60318"/>
    <w:rsid w:val="00E6086F"/>
    <w:rsid w:val="00E6445A"/>
    <w:rsid w:val="00E6573E"/>
    <w:rsid w:val="00E73D62"/>
    <w:rsid w:val="00E76677"/>
    <w:rsid w:val="00E92146"/>
    <w:rsid w:val="00E92ACF"/>
    <w:rsid w:val="00E94542"/>
    <w:rsid w:val="00E94F36"/>
    <w:rsid w:val="00E9701C"/>
    <w:rsid w:val="00EA07A3"/>
    <w:rsid w:val="00EA23CF"/>
    <w:rsid w:val="00EA26F9"/>
    <w:rsid w:val="00EA34AC"/>
    <w:rsid w:val="00EA3F0A"/>
    <w:rsid w:val="00EA4BD0"/>
    <w:rsid w:val="00EA5739"/>
    <w:rsid w:val="00EB6628"/>
    <w:rsid w:val="00EB6EE6"/>
    <w:rsid w:val="00EB7F9E"/>
    <w:rsid w:val="00EC195E"/>
    <w:rsid w:val="00EC4610"/>
    <w:rsid w:val="00EC6027"/>
    <w:rsid w:val="00EC7372"/>
    <w:rsid w:val="00EE381F"/>
    <w:rsid w:val="00EE4F64"/>
    <w:rsid w:val="00EE5F32"/>
    <w:rsid w:val="00EF5C3C"/>
    <w:rsid w:val="00F00763"/>
    <w:rsid w:val="00F02B46"/>
    <w:rsid w:val="00F04EE7"/>
    <w:rsid w:val="00F04F4C"/>
    <w:rsid w:val="00F04F98"/>
    <w:rsid w:val="00F05061"/>
    <w:rsid w:val="00F1268D"/>
    <w:rsid w:val="00F133AE"/>
    <w:rsid w:val="00F137D5"/>
    <w:rsid w:val="00F15EB8"/>
    <w:rsid w:val="00F168B6"/>
    <w:rsid w:val="00F17D46"/>
    <w:rsid w:val="00F2283B"/>
    <w:rsid w:val="00F22DC3"/>
    <w:rsid w:val="00F2370C"/>
    <w:rsid w:val="00F239CB"/>
    <w:rsid w:val="00F252DC"/>
    <w:rsid w:val="00F25C7B"/>
    <w:rsid w:val="00F31331"/>
    <w:rsid w:val="00F33CC9"/>
    <w:rsid w:val="00F34211"/>
    <w:rsid w:val="00F4212C"/>
    <w:rsid w:val="00F500B7"/>
    <w:rsid w:val="00F567F0"/>
    <w:rsid w:val="00F619B0"/>
    <w:rsid w:val="00F62C6E"/>
    <w:rsid w:val="00F63C6E"/>
    <w:rsid w:val="00F65F88"/>
    <w:rsid w:val="00F706F5"/>
    <w:rsid w:val="00F70883"/>
    <w:rsid w:val="00F72A15"/>
    <w:rsid w:val="00F730F8"/>
    <w:rsid w:val="00F75289"/>
    <w:rsid w:val="00F80272"/>
    <w:rsid w:val="00F83ADE"/>
    <w:rsid w:val="00F847C4"/>
    <w:rsid w:val="00F86730"/>
    <w:rsid w:val="00F93F3C"/>
    <w:rsid w:val="00FA1560"/>
    <w:rsid w:val="00FA2A52"/>
    <w:rsid w:val="00FB1597"/>
    <w:rsid w:val="00FB5088"/>
    <w:rsid w:val="00FC5E3E"/>
    <w:rsid w:val="00FC7604"/>
    <w:rsid w:val="00FD3E49"/>
    <w:rsid w:val="00FD4297"/>
    <w:rsid w:val="00FD791C"/>
    <w:rsid w:val="00FE0E72"/>
    <w:rsid w:val="00FE159C"/>
    <w:rsid w:val="00FE5E50"/>
    <w:rsid w:val="00FE5E57"/>
    <w:rsid w:val="00FE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84BB3"/>
  <w15:docId w15:val="{275DA91D-7977-415A-BF5A-0EE4BA09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48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Style 13,Style 12,Style 15,Style 17,Style 8,o,fr,(NECG) Footnote Reference,Style 20,o1,fr1,o2,fr2,o3,fr3,Style 9,Style 18,Style 7,Style 19,Style 28,Styl,Style 11,Style 16"/>
    <w:rsid w:val="00487256"/>
    <w:rPr>
      <w:rFonts w:ascii="Times New Roman" w:hAnsi="Times New Roman"/>
      <w:b/>
      <w:sz w:val="26"/>
      <w:szCs w:val="26"/>
      <w:vertAlign w:val="superscript"/>
    </w:rPr>
  </w:style>
  <w:style w:type="paragraph" w:styleId="FootnoteText">
    <w:name w:val="footnote text"/>
    <w:aliases w:val="Footnote Text Char1 Char,Footnote Text Char Char Char,Footnote Text Char1,Footnote Text Char Char1,fn,Footnote Text Char Char,fn Char Char,Footnote Text Char1 Char1 Char,Footnote Text Char Char Char1 Char,ft Char Char,ft,Footnote Text MRP"/>
    <w:basedOn w:val="Normal"/>
    <w:link w:val="FootnoteTextChar"/>
    <w:rsid w:val="00C0217E"/>
    <w:rPr>
      <w:sz w:val="22"/>
      <w:szCs w:val="20"/>
    </w:rPr>
  </w:style>
  <w:style w:type="paragraph" w:styleId="Header">
    <w:name w:val="header"/>
    <w:basedOn w:val="Normal"/>
    <w:rsid w:val="0096632C"/>
    <w:pPr>
      <w:tabs>
        <w:tab w:val="center" w:pos="4320"/>
        <w:tab w:val="right" w:pos="8640"/>
      </w:tabs>
    </w:pPr>
  </w:style>
  <w:style w:type="character" w:styleId="PageNumber">
    <w:name w:val="page number"/>
    <w:basedOn w:val="DefaultParagraphFont"/>
    <w:rsid w:val="0096632C"/>
  </w:style>
  <w:style w:type="paragraph" w:styleId="Footer">
    <w:name w:val="footer"/>
    <w:basedOn w:val="Normal"/>
    <w:rsid w:val="00E57FC8"/>
    <w:pPr>
      <w:tabs>
        <w:tab w:val="center" w:pos="4320"/>
        <w:tab w:val="right" w:pos="8640"/>
      </w:tabs>
    </w:pPr>
  </w:style>
  <w:style w:type="character" w:styleId="Hyperlink">
    <w:name w:val="Hyperlink"/>
    <w:rsid w:val="00822C8E"/>
    <w:rPr>
      <w:color w:val="0000FF"/>
      <w:u w:val="single"/>
    </w:rPr>
  </w:style>
  <w:style w:type="character" w:styleId="FollowedHyperlink">
    <w:name w:val="FollowedHyperlink"/>
    <w:rsid w:val="00FB1597"/>
    <w:rPr>
      <w:color w:val="800080"/>
      <w:u w:val="single"/>
    </w:rPr>
  </w:style>
  <w:style w:type="paragraph" w:styleId="BalloonText">
    <w:name w:val="Balloon Text"/>
    <w:basedOn w:val="Normal"/>
    <w:semiHidden/>
    <w:rsid w:val="00121C3B"/>
    <w:rPr>
      <w:rFonts w:ascii="Tahoma" w:hAnsi="Tahoma" w:cs="Tahoma"/>
      <w:sz w:val="16"/>
      <w:szCs w:val="16"/>
    </w:rPr>
  </w:style>
  <w:style w:type="character" w:styleId="CommentReference">
    <w:name w:val="annotation reference"/>
    <w:semiHidden/>
    <w:rsid w:val="00F168B6"/>
    <w:rPr>
      <w:sz w:val="16"/>
      <w:szCs w:val="16"/>
    </w:rPr>
  </w:style>
  <w:style w:type="paragraph" w:styleId="CommentText">
    <w:name w:val="annotation text"/>
    <w:basedOn w:val="Normal"/>
    <w:semiHidden/>
    <w:rsid w:val="00F168B6"/>
    <w:rPr>
      <w:sz w:val="20"/>
      <w:szCs w:val="20"/>
    </w:rPr>
  </w:style>
  <w:style w:type="paragraph" w:styleId="CommentSubject">
    <w:name w:val="annotation subject"/>
    <w:basedOn w:val="CommentText"/>
    <w:next w:val="CommentText"/>
    <w:semiHidden/>
    <w:rsid w:val="00F168B6"/>
    <w:rPr>
      <w:b/>
      <w:bCs/>
    </w:rPr>
  </w:style>
  <w:style w:type="table" w:styleId="TableGrid">
    <w:name w:val="Table Grid"/>
    <w:basedOn w:val="TableNormal"/>
    <w:rsid w:val="004757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nhideWhenUsed/>
    <w:rsid w:val="002E3314"/>
    <w:pPr>
      <w:numPr>
        <w:numId w:val="4"/>
      </w:numPr>
      <w:spacing w:after="120"/>
    </w:pPr>
  </w:style>
  <w:style w:type="paragraph" w:customStyle="1" w:styleId="LegalFormat">
    <w:name w:val="Legal Format"/>
    <w:basedOn w:val="ListContinue"/>
    <w:rsid w:val="002E3314"/>
    <w:pPr>
      <w:spacing w:after="0"/>
      <w:ind w:left="0"/>
    </w:pPr>
    <w:rPr>
      <w:u w:val="single"/>
    </w:rPr>
  </w:style>
  <w:style w:type="character" w:customStyle="1" w:styleId="FootnoteTextChar">
    <w:name w:val="Footnote Text Char"/>
    <w:aliases w:val="Footnote Text Char1 Char Char1,Footnote Text Char Char Char Char1,Footnote Text Char1 Char2,Footnote Text Char Char1 Char1,fn Char1,Footnote Text Char Char Char2,fn Char Char Char1,Footnote Text Char1 Char1 Char Char,ft Char1"/>
    <w:link w:val="FootnoteText"/>
    <w:rsid w:val="009A6D11"/>
    <w:rPr>
      <w:sz w:val="22"/>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n Char Char Char,ft Char Char Char,ft Char"/>
    <w:rsid w:val="007B591A"/>
    <w:rPr>
      <w:sz w:val="22"/>
    </w:rPr>
  </w:style>
  <w:style w:type="paragraph" w:styleId="ListParagraph">
    <w:name w:val="List Paragraph"/>
    <w:basedOn w:val="Normal"/>
    <w:qFormat/>
    <w:rsid w:val="00AF5C40"/>
    <w:pPr>
      <w:widowControl w:val="0"/>
      <w:autoSpaceDE w:val="0"/>
      <w:autoSpaceDN w:val="0"/>
      <w:adjustRightInd w:val="0"/>
      <w:spacing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05331">
      <w:bodyDiv w:val="1"/>
      <w:marLeft w:val="0"/>
      <w:marRight w:val="0"/>
      <w:marTop w:val="0"/>
      <w:marBottom w:val="0"/>
      <w:divBdr>
        <w:top w:val="none" w:sz="0" w:space="0" w:color="auto"/>
        <w:left w:val="none" w:sz="0" w:space="0" w:color="auto"/>
        <w:bottom w:val="none" w:sz="0" w:space="0" w:color="auto"/>
        <w:right w:val="none" w:sz="0" w:space="0" w:color="auto"/>
      </w:divBdr>
    </w:div>
    <w:div w:id="1035882829">
      <w:bodyDiv w:val="1"/>
      <w:marLeft w:val="0"/>
      <w:marRight w:val="0"/>
      <w:marTop w:val="0"/>
      <w:marBottom w:val="0"/>
      <w:divBdr>
        <w:top w:val="none" w:sz="0" w:space="0" w:color="auto"/>
        <w:left w:val="none" w:sz="0" w:space="0" w:color="auto"/>
        <w:bottom w:val="none" w:sz="0" w:space="0" w:color="auto"/>
        <w:right w:val="none" w:sz="0" w:space="0" w:color="auto"/>
      </w:divBdr>
    </w:div>
    <w:div w:id="1271933688">
      <w:bodyDiv w:val="1"/>
      <w:marLeft w:val="0"/>
      <w:marRight w:val="0"/>
      <w:marTop w:val="0"/>
      <w:marBottom w:val="0"/>
      <w:divBdr>
        <w:top w:val="none" w:sz="0" w:space="0" w:color="auto"/>
        <w:left w:val="none" w:sz="0" w:space="0" w:color="auto"/>
        <w:bottom w:val="none" w:sz="0" w:space="0" w:color="auto"/>
        <w:right w:val="none" w:sz="0" w:space="0" w:color="auto"/>
      </w:divBdr>
    </w:div>
    <w:div w:id="204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30-Day Notice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922</_x0031__x002e__x0020_Collection_x0020_Number>
    <Date xmlns="d6eefc7d-9817-4fa6-84d5-3bc009be21b8" xsi:nil="tru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AD14-15</_x0031__x002e__x0020_Docket_x0020_Number>
    <_x0033__x002e__x0020_Collection_x0020_Number xmlns="d6eefc7d-9817-4fa6-84d5-3bc009be21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50f21749c83d5a1fa3edc2888aee1b51">
  <xsd:schema xmlns:xsd="http://www.w3.org/2001/XMLSchema" xmlns:xs="http://www.w3.org/2001/XMLSchema" xmlns:p="http://schemas.microsoft.com/office/2006/metadata/properties" xmlns:ns2="d6eefc7d-9817-4fa6-84d5-3bc009be21b8" targetNamespace="http://schemas.microsoft.com/office/2006/metadata/properties" ma:root="true" ma:fieldsID="0a0f5a41ca190a1522e4c7f33c9824fc"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12C79-92FF-4BD6-A5E8-D6A68E2B09E1}">
  <ds:schemaRefs>
    <ds:schemaRef ds:uri="http://schemas.microsoft.com/sharepoint/v3/contenttype/forms"/>
  </ds:schemaRefs>
</ds:datastoreItem>
</file>

<file path=customXml/itemProps2.xml><?xml version="1.0" encoding="utf-8"?>
<ds:datastoreItem xmlns:ds="http://schemas.openxmlformats.org/officeDocument/2006/customXml" ds:itemID="{2911DECF-525E-4CBD-BD0C-F09AE454B174}">
  <ds:schemaRefs>
    <ds:schemaRef ds:uri="http://schemas.microsoft.com/office/2006/metadata/properties"/>
    <ds:schemaRef ds:uri="http://schemas.microsoft.com/office/infopath/2007/PartnerControls"/>
    <ds:schemaRef ds:uri="d6eefc7d-9817-4fa6-84d5-3bc009be21b8"/>
  </ds:schemaRefs>
</ds:datastoreItem>
</file>

<file path=customXml/itemProps3.xml><?xml version="1.0" encoding="utf-8"?>
<ds:datastoreItem xmlns:ds="http://schemas.openxmlformats.org/officeDocument/2006/customXml" ds:itemID="{08D672B3-A7AE-42FC-BF34-91D6C8882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28C4F-87F7-450C-960A-589BEE038002}">
  <ds:schemaRefs>
    <ds:schemaRef ds:uri="http://schemas.microsoft.com/office/2006/metadata/customXsn"/>
  </ds:schemaRefs>
</ds:datastoreItem>
</file>

<file path=customXml/itemProps5.xml><?xml version="1.0" encoding="utf-8"?>
<ds:datastoreItem xmlns:ds="http://schemas.openxmlformats.org/officeDocument/2006/customXml" ds:itemID="{CE5FA83D-10F9-4DC2-8636-CA9EF2B3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UNITED STATES OF AMERICA</vt:lpstr>
    </vt:vector>
  </TitlesOfParts>
  <Company>FERC</Company>
  <LinksUpToDate>false</LinksUpToDate>
  <CharactersWithSpaces>3681</CharactersWithSpaces>
  <SharedDoc>false</SharedDoc>
  <HLinks>
    <vt:vector size="30" baseType="variant">
      <vt:variant>
        <vt:i4>5767268</vt:i4>
      </vt:variant>
      <vt:variant>
        <vt:i4>12</vt:i4>
      </vt:variant>
      <vt:variant>
        <vt:i4>0</vt:i4>
      </vt:variant>
      <vt:variant>
        <vt:i4>5</vt:i4>
      </vt:variant>
      <vt:variant>
        <vt:lpwstr>mailto:DataClearance@FERC.gov</vt:lpwstr>
      </vt:variant>
      <vt:variant>
        <vt:lpwstr/>
      </vt:variant>
      <vt:variant>
        <vt:i4>2293798</vt:i4>
      </vt:variant>
      <vt:variant>
        <vt:i4>9</vt:i4>
      </vt:variant>
      <vt:variant>
        <vt:i4>0</vt:i4>
      </vt:variant>
      <vt:variant>
        <vt:i4>5</vt:i4>
      </vt:variant>
      <vt:variant>
        <vt:lpwstr>http://www.ferc.gov/docs-filing/docs-filing.asp</vt:lpwstr>
      </vt:variant>
      <vt:variant>
        <vt:lpwstr/>
      </vt:variant>
      <vt:variant>
        <vt:i4>4259850</vt:i4>
      </vt:variant>
      <vt:variant>
        <vt:i4>6</vt:i4>
      </vt:variant>
      <vt:variant>
        <vt:i4>0</vt:i4>
      </vt:variant>
      <vt:variant>
        <vt:i4>5</vt:i4>
      </vt:variant>
      <vt:variant>
        <vt:lpwstr>http://www.ferc.gov/help/submission-guide.asp</vt:lpwstr>
      </vt:variant>
      <vt:variant>
        <vt:lpwstr/>
      </vt:variant>
      <vt:variant>
        <vt:i4>4128873</vt:i4>
      </vt:variant>
      <vt:variant>
        <vt:i4>3</vt:i4>
      </vt:variant>
      <vt:variant>
        <vt:i4>0</vt:i4>
      </vt:variant>
      <vt:variant>
        <vt:i4>5</vt:i4>
      </vt:variant>
      <vt:variant>
        <vt:lpwstr>http://www.ferc.gov/docs-filing/efiling.asp</vt:lpwstr>
      </vt:variant>
      <vt:variant>
        <vt:lpwstr/>
      </vt:variant>
      <vt:variant>
        <vt:i4>5242954</vt:i4>
      </vt:variant>
      <vt:variant>
        <vt:i4>0</vt:i4>
      </vt:variant>
      <vt:variant>
        <vt:i4>0</vt:i4>
      </vt:variant>
      <vt:variant>
        <vt:i4>5</vt:i4>
      </vt:variant>
      <vt:variant>
        <vt:lpwstr>mailto:oira_submission@omb.gov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OF AMERICA</dc:title>
  <dc:creator>rnped32</dc:creator>
  <cp:lastModifiedBy>Anthony May</cp:lastModifiedBy>
  <cp:revision>2</cp:revision>
  <cp:lastPrinted>2015-05-06T16:48:00Z</cp:lastPrinted>
  <dcterms:created xsi:type="dcterms:W3CDTF">2015-06-01T18:58:00Z</dcterms:created>
  <dcterms:modified xsi:type="dcterms:W3CDTF">2015-06-01T18:58:00Z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M Program">
    <vt:lpwstr/>
  </property>
  <property fmtid="{D5CDD505-2E9C-101B-9397-08002B2CF9AE}" pid="3" name="Other Catergory">
    <vt:lpwstr/>
  </property>
  <property fmtid="{D5CDD505-2E9C-101B-9397-08002B2CF9AE}" pid="4" name="ContentTypeId">
    <vt:lpwstr>0x0101003837EBEE62F2E248B8AD112B0E89FEBA</vt:lpwstr>
  </property>
  <property fmtid="{D5CDD505-2E9C-101B-9397-08002B2CF9AE}" pid="5" name="_NewReviewCycle">
    <vt:lpwstr/>
  </property>
</Properties>
</file>