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BE6744"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FB66AC" w:rsidRDefault="00FB66AC">
      <w:pPr>
        <w:rPr>
          <w:b/>
        </w:rPr>
      </w:pPr>
      <w:r w:rsidRPr="00FB66AC">
        <w:rPr>
          <w:b/>
        </w:rPr>
        <w:t xml:space="preserve">NESHAP for Industrial, Commercial, and Institutional Boilers and Process Heaters </w:t>
      </w:r>
      <w:r w:rsidR="00DD392B">
        <w:rPr>
          <w:b/>
        </w:rPr>
        <w:t xml:space="preserve">       </w:t>
      </w:r>
      <w:r w:rsidRPr="00FB66AC">
        <w:rPr>
          <w:b/>
        </w:rPr>
        <w:t xml:space="preserve">(40 CFR Part 63, </w:t>
      </w:r>
      <w:r w:rsidR="007A2526">
        <w:rPr>
          <w:b/>
        </w:rPr>
        <w:t>S</w:t>
      </w:r>
      <w:r w:rsidR="007A2526" w:rsidRPr="00FB66AC">
        <w:rPr>
          <w:b/>
        </w:rPr>
        <w:t xml:space="preserve">ubpart </w:t>
      </w:r>
      <w:r w:rsidRPr="00FB66AC">
        <w:rPr>
          <w:b/>
        </w:rPr>
        <w:t>DDDDD)</w:t>
      </w:r>
      <w:r>
        <w:rPr>
          <w:b/>
        </w:rPr>
        <w:t xml:space="preserve"> (Renewal)</w:t>
      </w:r>
    </w:p>
    <w:p w:rsidR="00FB66AC" w:rsidRDefault="00FB66AC">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FB66AC" w:rsidP="002B29A5">
      <w:pPr>
        <w:rPr>
          <w:bCs/>
          <w:color w:val="000000"/>
        </w:rPr>
      </w:pPr>
      <w:r w:rsidRPr="00FB66AC">
        <w:rPr>
          <w:bCs/>
        </w:rPr>
        <w:t xml:space="preserve">NESHAP for Industrial, Commercial, and Institutional Boilers and Process Heaters (40 CFR Part 63, </w:t>
      </w:r>
      <w:r w:rsidR="007A2526">
        <w:rPr>
          <w:bCs/>
        </w:rPr>
        <w:t>S</w:t>
      </w:r>
      <w:r w:rsidR="007A2526" w:rsidRPr="00FB66AC">
        <w:rPr>
          <w:bCs/>
        </w:rPr>
        <w:t xml:space="preserve">ubpart </w:t>
      </w:r>
      <w:r w:rsidRPr="00FB66AC">
        <w:rPr>
          <w:bCs/>
        </w:rPr>
        <w:t>DDDDD)</w:t>
      </w:r>
      <w:r w:rsidR="002B29A5">
        <w:rPr>
          <w:bCs/>
          <w:color w:val="FF0000"/>
        </w:rPr>
        <w:t xml:space="preserve"> </w:t>
      </w:r>
      <w:r w:rsidR="002B29A5" w:rsidRPr="004C5E95">
        <w:rPr>
          <w:bCs/>
        </w:rPr>
        <w:t xml:space="preserve">(Renewal), EPA ICR Number </w:t>
      </w:r>
      <w:r>
        <w:rPr>
          <w:bCs/>
        </w:rPr>
        <w:t>2028.0</w:t>
      </w:r>
      <w:r w:rsidR="00DD392B">
        <w:rPr>
          <w:bCs/>
        </w:rPr>
        <w:t>8</w:t>
      </w:r>
      <w:r w:rsidR="002B29A5" w:rsidRPr="00FB66AC">
        <w:rPr>
          <w:bCs/>
        </w:rPr>
        <w:t>,</w:t>
      </w:r>
      <w:r w:rsidR="002B29A5">
        <w:rPr>
          <w:bCs/>
          <w:color w:val="FF0000"/>
        </w:rPr>
        <w:t xml:space="preserve"> </w:t>
      </w:r>
      <w:r w:rsidR="002B29A5" w:rsidRPr="004C5E95">
        <w:rPr>
          <w:bCs/>
        </w:rPr>
        <w:t>OMB Control Number 2060-</w:t>
      </w:r>
      <w:r>
        <w:rPr>
          <w:bCs/>
        </w:rPr>
        <w:t>0551</w:t>
      </w:r>
      <w:r w:rsidR="002B29A5" w:rsidRPr="00FB66AC">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AB16C8" w:rsidRDefault="00CA4CD6">
      <w:pPr>
        <w:ind w:firstLine="720"/>
      </w:pPr>
      <w:r w:rsidRPr="00FA3A1F">
        <w:t xml:space="preserve">The National Emission Standards for Hazardous Air Pollutants (NESHAP) for </w:t>
      </w:r>
      <w:r w:rsidR="00FB66AC" w:rsidRPr="00FA3A1F">
        <w:rPr>
          <w:bCs/>
        </w:rPr>
        <w:t>Industrial, Commercial, and Institutional Boilers and Process Heaters</w:t>
      </w:r>
      <w:r w:rsidRPr="00FA3A1F">
        <w:t xml:space="preserve"> </w:t>
      </w:r>
      <w:r w:rsidR="00AB16C8" w:rsidRPr="009769D3">
        <w:rPr>
          <w:rFonts w:cs="Courier New"/>
        </w:rPr>
        <w:t>(</w:t>
      </w:r>
      <w:r w:rsidR="00AB16C8">
        <w:rPr>
          <w:rFonts w:cs="Courier New"/>
        </w:rPr>
        <w:t>Boiler MACT/Boilers NESHAP</w:t>
      </w:r>
      <w:r w:rsidR="00AB16C8" w:rsidRPr="009769D3">
        <w:rPr>
          <w:rFonts w:cs="Courier New"/>
        </w:rPr>
        <w:t>)</w:t>
      </w:r>
      <w:r w:rsidR="00AB16C8">
        <w:rPr>
          <w:rFonts w:cs="Courier New"/>
        </w:rPr>
        <w:t xml:space="preserve"> </w:t>
      </w:r>
      <w:r w:rsidRPr="00FA3A1F">
        <w:t xml:space="preserve">were promulgated on </w:t>
      </w:r>
      <w:r w:rsidR="00FA3A1F" w:rsidRPr="00FA3A1F">
        <w:t>September 13, 2004</w:t>
      </w:r>
      <w:r w:rsidRPr="00FA3A1F">
        <w:t xml:space="preserve">.  </w:t>
      </w:r>
      <w:r w:rsidR="00FA3A1F" w:rsidRPr="00FA3A1F">
        <w:t xml:space="preserve">On June 19, 2007, the United States Court of Appeals for the District of Columbia Circuit vacated and remanded the </w:t>
      </w:r>
      <w:r w:rsidR="00AB16C8">
        <w:t>Boilers NESHAP</w:t>
      </w:r>
      <w:r w:rsidR="00FA3A1F" w:rsidRPr="00FA3A1F">
        <w:t xml:space="preserve">. </w:t>
      </w:r>
      <w:r w:rsidR="00DD392B">
        <w:t xml:space="preserve">       </w:t>
      </w:r>
      <w:r w:rsidR="00FA3A1F" w:rsidRPr="00FA3A1F">
        <w:t xml:space="preserve">On June 4, 2010 EPA issued a proposal in response to the vacatur and in March 2011 EPA promulgated the rule in response to the vacatur. </w:t>
      </w:r>
      <w:r w:rsidR="00EE34F9">
        <w:t xml:space="preserve"> </w:t>
      </w:r>
      <w:r w:rsidR="00FA3A1F" w:rsidRPr="00FA3A1F">
        <w:t>Also in March 2011, EPA issued a voluntary reconsideration of the final rule and then proposed its reconsideration of the rule in December 2011. The Boiler MACT reconsideration was then finalized in December 2012</w:t>
      </w:r>
      <w:r w:rsidR="00EE34F9">
        <w:t xml:space="preserve"> and published </w:t>
      </w:r>
      <w:r w:rsidR="001C0439">
        <w:t xml:space="preserve">   </w:t>
      </w:r>
      <w:r w:rsidR="00EE34F9">
        <w:t>in January 2013</w:t>
      </w:r>
      <w:r w:rsidR="00FA3A1F" w:rsidRPr="00FA3A1F">
        <w:t xml:space="preserve">. </w:t>
      </w:r>
    </w:p>
    <w:p w:rsidR="00AB16C8" w:rsidRDefault="00AB16C8">
      <w:pPr>
        <w:ind w:firstLine="720"/>
      </w:pPr>
    </w:p>
    <w:p w:rsidR="00CA4CD6" w:rsidRPr="00FA3A1F" w:rsidRDefault="00CA4CD6">
      <w:pPr>
        <w:ind w:firstLine="720"/>
      </w:pPr>
      <w:r w:rsidRPr="00FA3A1F">
        <w:t xml:space="preserve">These regulations apply </w:t>
      </w:r>
      <w:r w:rsidR="00724BC7" w:rsidRPr="00FA3A1F">
        <w:t xml:space="preserve">to </w:t>
      </w:r>
      <w:r w:rsidR="00AB16C8">
        <w:t xml:space="preserve">existing and new </w:t>
      </w:r>
      <w:r w:rsidR="00FA3A1F" w:rsidRPr="00FA3A1F">
        <w:t>industrial, commercial, and institutional boilers and process heaters located at major sources of HAP</w:t>
      </w:r>
      <w:r w:rsidRPr="00FA3A1F">
        <w:t xml:space="preserve">.  </w:t>
      </w:r>
      <w:r w:rsidR="00AB16C8">
        <w:t>There are</w:t>
      </w:r>
      <w:r w:rsidR="00AB16C8" w:rsidRPr="000A7B3C">
        <w:t xml:space="preserve"> </w:t>
      </w:r>
      <w:r w:rsidR="00AB16C8">
        <w:t>21</w:t>
      </w:r>
      <w:r w:rsidR="00AB16C8" w:rsidRPr="000A7B3C">
        <w:t xml:space="preserve"> subcategories </w:t>
      </w:r>
      <w:r w:rsidR="00AB16C8">
        <w:t>of</w:t>
      </w:r>
      <w:r w:rsidR="00AB16C8" w:rsidRPr="000A7B3C">
        <w:t xml:space="preserve"> boilers and in-direct fired process heaters: Pulverized coal/solid fossil fuel units; Stokers designed to burn coal/solid fossil fuel; Fluidized bed units designed to burn coal/solid fossil fuel; Fluidized bed units with an integrated heat exchanger designed to burn coal/solid fossil fuel; Stokers/sloped grate/other units designed to burn kiln dried biomass/bio-based solids; Stokers/sloped grate/other units designed to burn wet biomass/bio-based solids; Fluidized bed units designed to burn biomass/bio-based solids; Suspension burners designed to burn biomass/bio-based solids; Dutch ovens/pile burners designed to burn biomass/bio-based solids; Fuel Cells designed to burn biomass/bio-based solids; Hybrid suspension/grate burners designed to burn wet biomass/bio-based solids; Units designed to burn coal/solid fossil fuel; Units designed to burn solid fuel; Units designed to burn liquid fuel; Units designed to burn heavy liquid fuel; Units designed to burn light liquid fuel; Units designed to burn liquid fuel in non-continental States or territories; Units designed to burn natural gas, refinery gas or other gas 1 fuels; Units designed to burn gas 2 (other) gases; Metal</w:t>
      </w:r>
      <w:r w:rsidR="00AB16C8" w:rsidRPr="00FC64B4">
        <w:t xml:space="preserve"> process furnaces; and Limited-use boilers and process heaters</w:t>
      </w:r>
      <w:r w:rsidR="00AB16C8">
        <w:t xml:space="preserve">.  </w:t>
      </w:r>
      <w:r w:rsidRPr="00FA3A1F">
        <w:t>New facilities include th</w:t>
      </w:r>
      <w:r w:rsidR="00FA3A1F" w:rsidRPr="00FA3A1F">
        <w:t>ose that commenced construction</w:t>
      </w:r>
      <w:r w:rsidRPr="00FA3A1F">
        <w:t xml:space="preserve"> or reconstruction after the date of proposal.  This information is being collected to assure compliance with 40 CFR </w:t>
      </w:r>
      <w:r w:rsidR="006810C3" w:rsidRPr="00FA3A1F">
        <w:t xml:space="preserve">Part </w:t>
      </w:r>
      <w:r w:rsidRPr="00FA3A1F">
        <w:t xml:space="preserve">63, </w:t>
      </w:r>
      <w:r w:rsidR="006810C3" w:rsidRPr="00FA3A1F">
        <w:t>Subpart</w:t>
      </w:r>
      <w:r w:rsidR="00FA3A1F" w:rsidRPr="00FA3A1F">
        <w:t xml:space="preserve"> DDDDD</w:t>
      </w:r>
      <w:r w:rsidRPr="00FA3A1F">
        <w:t>.</w:t>
      </w:r>
    </w:p>
    <w:p w:rsidR="00CA4CD6" w:rsidRDefault="00CA4CD6">
      <w:pPr>
        <w:rPr>
          <w:color w:val="000000"/>
        </w:rPr>
      </w:pPr>
    </w:p>
    <w:p w:rsidR="00CA4CD6" w:rsidRDefault="00CA4CD6">
      <w:pPr>
        <w:ind w:firstLine="720"/>
        <w:rPr>
          <w:color w:val="000000"/>
        </w:rPr>
      </w:pPr>
      <w:r>
        <w:rPr>
          <w:color w:val="000000"/>
        </w:rPr>
        <w:lastRenderedPageBreak/>
        <w:t xml:space="preserve">In general, all </w:t>
      </w:r>
      <w:r w:rsidRPr="00D770CD">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D770CD">
        <w:t>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D770CD">
        <w:t>five</w:t>
      </w:r>
      <w:r>
        <w:rPr>
          <w:color w:val="000000"/>
        </w:rPr>
        <w:t xml:space="preserve"> years following the date of such measurements, maintenance reports, and records.  All reports are sent to the delegated state or local authority.  </w:t>
      </w:r>
      <w:r w:rsidR="001C0439">
        <w:rPr>
          <w:color w:val="000000"/>
        </w:rPr>
        <w:t xml:space="preserve"> </w:t>
      </w:r>
      <w:r>
        <w:rPr>
          <w:color w:val="000000"/>
        </w:rPr>
        <w:t>In the event that there is no such delegated authority, the reports are sent directly to the U</w:t>
      </w:r>
      <w:r w:rsidR="001C0439">
        <w:rPr>
          <w:color w:val="000000"/>
        </w:rPr>
        <w:t>.</w:t>
      </w:r>
      <w:r>
        <w:rPr>
          <w:color w:val="000000"/>
        </w:rPr>
        <w:t>S</w:t>
      </w:r>
      <w:r w:rsidR="001C0439">
        <w:rPr>
          <w:color w:val="000000"/>
        </w:rPr>
        <w:t>.</w:t>
      </w:r>
      <w:r>
        <w:rPr>
          <w:color w:val="000000"/>
        </w:rPr>
        <w:t xml:space="preserve"> Environmental Protection Agency (EPA) regional office.</w:t>
      </w:r>
    </w:p>
    <w:p w:rsidR="00CA4CD6" w:rsidRPr="00EE34F9" w:rsidRDefault="00CA4CD6">
      <w:pPr>
        <w:pBdr>
          <w:top w:val="single" w:sz="6" w:space="0" w:color="FFFFFF"/>
          <w:left w:val="single" w:sz="6" w:space="0" w:color="FFFFFF"/>
          <w:bottom w:val="single" w:sz="6" w:space="0" w:color="FFFFFF"/>
          <w:right w:val="single" w:sz="6" w:space="0" w:color="FFFFFF"/>
        </w:pBdr>
      </w:pPr>
    </w:p>
    <w:p w:rsidR="00CA4CD6" w:rsidRPr="00EE34F9" w:rsidRDefault="00E10DA7" w:rsidP="00E3012F">
      <w:pPr>
        <w:pBdr>
          <w:top w:val="single" w:sz="6" w:space="0" w:color="FFFFFF"/>
          <w:left w:val="single" w:sz="6" w:space="0" w:color="FFFFFF"/>
          <w:bottom w:val="single" w:sz="6" w:space="0" w:color="FFFFFF"/>
          <w:right w:val="single" w:sz="6" w:space="0" w:color="FFFFFF"/>
        </w:pBdr>
        <w:ind w:firstLine="720"/>
      </w:pPr>
      <w:r w:rsidRPr="00EE34F9">
        <w:t xml:space="preserve">Over the next three years, </w:t>
      </w:r>
      <w:r w:rsidR="00AB16C8" w:rsidRPr="00EE34F9">
        <w:t>approximately 14,140 existing units at 1,70</w:t>
      </w:r>
      <w:r w:rsidR="0047074A" w:rsidRPr="00EE34F9">
        <w:t>0</w:t>
      </w:r>
      <w:r w:rsidR="00AB16C8" w:rsidRPr="00EE34F9">
        <w:t xml:space="preserve"> facilities will be subject to the standard.  We estimate an additional 618 new units at </w:t>
      </w:r>
      <w:r w:rsidR="00AC3168" w:rsidRPr="00EE34F9">
        <w:t>7</w:t>
      </w:r>
      <w:r w:rsidR="0047074A" w:rsidRPr="00EE34F9">
        <w:t>8</w:t>
      </w:r>
      <w:r w:rsidR="00AC3168" w:rsidRPr="00EE34F9">
        <w:t xml:space="preserve"> facilities per year will become subject.  This estimate is based on a 5-year industry projection conducted at the time of the final reconsideration; we assume a constant growth for all subcategories.  </w:t>
      </w:r>
    </w:p>
    <w:p w:rsidR="00E3012F" w:rsidRPr="00EE34F9" w:rsidRDefault="00E3012F">
      <w:pPr>
        <w:pBdr>
          <w:top w:val="single" w:sz="6" w:space="0" w:color="FFFFFF"/>
          <w:left w:val="single" w:sz="6" w:space="0" w:color="FFFFFF"/>
          <w:bottom w:val="single" w:sz="6" w:space="0" w:color="FFFFFF"/>
          <w:right w:val="single" w:sz="6" w:space="0" w:color="FFFFFF"/>
        </w:pBdr>
        <w:ind w:firstLine="720"/>
      </w:pPr>
    </w:p>
    <w:p w:rsidR="00AC3168" w:rsidRPr="00EE34F9" w:rsidRDefault="00AC3168">
      <w:pPr>
        <w:pBdr>
          <w:top w:val="single" w:sz="6" w:space="0" w:color="FFFFFF"/>
          <w:left w:val="single" w:sz="6" w:space="0" w:color="FFFFFF"/>
          <w:bottom w:val="single" w:sz="6" w:space="0" w:color="FFFFFF"/>
          <w:right w:val="single" w:sz="6" w:space="0" w:color="FFFFFF"/>
        </w:pBdr>
        <w:ind w:firstLine="720"/>
      </w:pPr>
      <w:r w:rsidRPr="00EE34F9">
        <w:t xml:space="preserve">The active (previous) ICR had the following Terms of Clearance (TOC): </w:t>
      </w:r>
    </w:p>
    <w:p w:rsidR="00AC3168" w:rsidRDefault="00AC3168">
      <w:pPr>
        <w:pBdr>
          <w:top w:val="single" w:sz="6" w:space="0" w:color="FFFFFF"/>
          <w:left w:val="single" w:sz="6" w:space="0" w:color="FFFFFF"/>
          <w:bottom w:val="single" w:sz="6" w:space="0" w:color="FFFFFF"/>
          <w:right w:val="single" w:sz="6" w:space="0" w:color="FFFFFF"/>
        </w:pBdr>
        <w:ind w:firstLine="720"/>
        <w:rPr>
          <w:color w:val="1F497D"/>
        </w:rPr>
      </w:pPr>
    </w:p>
    <w:p w:rsidR="00AC3168" w:rsidRPr="00AC3168" w:rsidRDefault="00AC3168" w:rsidP="00EE34F9">
      <w:pPr>
        <w:pBdr>
          <w:top w:val="single" w:sz="6" w:space="0" w:color="FFFFFF"/>
          <w:left w:val="single" w:sz="6" w:space="0" w:color="FFFFFF"/>
          <w:bottom w:val="single" w:sz="6" w:space="0" w:color="FFFFFF"/>
          <w:right w:val="single" w:sz="6" w:space="0" w:color="FFFFFF"/>
        </w:pBdr>
        <w:ind w:left="1440" w:right="720"/>
      </w:pPr>
      <w:r w:rsidRPr="00AC3168">
        <w:t>OMB is withholding approval at this time. Prior to publication of the final rule, the agency should provide a summary of any comments related to the information collection and their response, including any changes made to the ICR as a result of comments. In addition, the agency must enter the correct burden estimates. This action has no effect on any current approvals.</w:t>
      </w:r>
    </w:p>
    <w:p w:rsidR="00AC3168" w:rsidRDefault="00AC3168">
      <w:pPr>
        <w:pBdr>
          <w:top w:val="single" w:sz="6" w:space="0" w:color="FFFFFF"/>
          <w:left w:val="single" w:sz="6" w:space="0" w:color="FFFFFF"/>
          <w:bottom w:val="single" w:sz="6" w:space="0" w:color="FFFFFF"/>
          <w:right w:val="single" w:sz="6" w:space="0" w:color="FFFFFF"/>
        </w:pBdr>
        <w:ind w:firstLine="720"/>
        <w:rPr>
          <w:color w:val="1F497D"/>
        </w:rPr>
      </w:pPr>
    </w:p>
    <w:p w:rsidR="00E3012F" w:rsidRPr="00935456" w:rsidRDefault="006C7C0B">
      <w:pPr>
        <w:pBdr>
          <w:top w:val="single" w:sz="6" w:space="0" w:color="FFFFFF"/>
          <w:left w:val="single" w:sz="6" w:space="0" w:color="FFFFFF"/>
          <w:bottom w:val="single" w:sz="6" w:space="0" w:color="FFFFFF"/>
          <w:right w:val="single" w:sz="6" w:space="0" w:color="FFFFFF"/>
        </w:pBdr>
        <w:ind w:firstLine="720"/>
      </w:pPr>
      <w:r>
        <w:rPr>
          <w:rFonts w:cs="Courier New"/>
        </w:rPr>
        <w:t xml:space="preserve">We have reviewed </w:t>
      </w:r>
      <w:r w:rsidR="008C1E6E">
        <w:rPr>
          <w:rFonts w:cs="Courier New"/>
        </w:rPr>
        <w:t xml:space="preserve">public </w:t>
      </w:r>
      <w:r w:rsidRPr="005D03EE">
        <w:rPr>
          <w:rFonts w:cs="Courier New"/>
        </w:rPr>
        <w:t xml:space="preserve">comments </w:t>
      </w:r>
      <w:r w:rsidR="008C1E6E">
        <w:rPr>
          <w:rFonts w:cs="Courier New"/>
        </w:rPr>
        <w:t xml:space="preserve">on the reconsideration proposal </w:t>
      </w:r>
      <w:r w:rsidRPr="005D03EE">
        <w:rPr>
          <w:rFonts w:cs="Courier New"/>
        </w:rPr>
        <w:t xml:space="preserve">and have </w:t>
      </w:r>
      <w:r>
        <w:rPr>
          <w:rFonts w:cs="Courier New"/>
        </w:rPr>
        <w:t xml:space="preserve">revised our inventory of affected units in response to comments received. </w:t>
      </w:r>
      <w:r w:rsidR="008C1E6E">
        <w:rPr>
          <w:rFonts w:cs="Courier New"/>
        </w:rPr>
        <w:t xml:space="preserve"> Further, </w:t>
      </w:r>
      <w:r>
        <w:rPr>
          <w:rFonts w:cs="Courier New"/>
        </w:rPr>
        <w:t xml:space="preserve">in response to public comments and petitions for reconsideration, we have </w:t>
      </w:r>
      <w:r w:rsidRPr="005D03EE">
        <w:rPr>
          <w:rFonts w:cs="Courier New"/>
        </w:rPr>
        <w:t>adopted several changes to the compliance requirements in the</w:t>
      </w:r>
      <w:r w:rsidRPr="00935456">
        <w:rPr>
          <w:rFonts w:cs="Courier New"/>
        </w:rPr>
        <w:t xml:space="preserve"> proposed reconsideration notice to minimize the burden on affected entities. </w:t>
      </w:r>
      <w:r w:rsidR="008C1E6E" w:rsidRPr="00935456">
        <w:rPr>
          <w:rFonts w:cs="Courier New"/>
        </w:rPr>
        <w:t xml:space="preserve">All comments were </w:t>
      </w:r>
      <w:r w:rsidR="00E3012F" w:rsidRPr="00935456">
        <w:t>reviewed and responded to prior to the publication of the final rule on January 31, 2013. In addition, we have consulted with industry on the burden related to the information collection.</w:t>
      </w:r>
      <w:r w:rsidR="00EE34F9">
        <w:t xml:space="preserve"> </w:t>
      </w:r>
    </w:p>
    <w:p w:rsidR="00AC3168" w:rsidRDefault="00AC3168">
      <w:pPr>
        <w:pBdr>
          <w:top w:val="single" w:sz="6" w:space="0" w:color="FFFFFF"/>
          <w:left w:val="single" w:sz="6" w:space="0" w:color="FFFFFF"/>
          <w:bottom w:val="single" w:sz="6" w:space="0" w:color="FFFFFF"/>
          <w:right w:val="single" w:sz="6" w:space="0" w:color="FFFFFF"/>
        </w:pBdr>
        <w:ind w:firstLine="720"/>
        <w:rPr>
          <w:color w:val="FF0000"/>
        </w:rPr>
      </w:pPr>
    </w:p>
    <w:p w:rsidR="00CA4CD6" w:rsidRPr="00CC3D46" w:rsidRDefault="009D6567" w:rsidP="002B29A5">
      <w:r>
        <w:tab/>
      </w:r>
      <w:r w:rsidR="00AC3168">
        <w:t xml:space="preserve">The </w:t>
      </w:r>
      <w:r w:rsidR="001C0439">
        <w:t>‘</w:t>
      </w:r>
      <w:r w:rsidR="00AC3168">
        <w:t>Affected Public</w:t>
      </w:r>
      <w:r w:rsidR="001C0439">
        <w:t>’</w:t>
      </w:r>
      <w:r w:rsidR="00AC3168">
        <w:t xml:space="preserve"> are owners and operators of </w:t>
      </w:r>
      <w:r w:rsidR="00AC3168" w:rsidRPr="000A7B3C">
        <w:t>boilers and in-direct fired process heaters</w:t>
      </w:r>
      <w:r w:rsidR="00AC3168" w:rsidRPr="00CC3D46">
        <w:t xml:space="preserve"> </w:t>
      </w:r>
      <w:r w:rsidR="00AC3168">
        <w:t xml:space="preserve">that are subject to the NESHAP.  </w:t>
      </w:r>
      <w:r w:rsidR="002B29A5" w:rsidRPr="00CC3D46">
        <w:t xml:space="preserve">The </w:t>
      </w:r>
      <w:r w:rsidR="001C0439">
        <w:t>‘</w:t>
      </w:r>
      <w:r w:rsidR="002B29A5" w:rsidRPr="00CC3D46">
        <w:t>burden</w:t>
      </w:r>
      <w:r w:rsidR="001C0439">
        <w:t>’</w:t>
      </w:r>
      <w:r w:rsidR="004A4B25" w:rsidRPr="00CC3D46">
        <w:t xml:space="preserve"> to the “Affected Public” may be found in </w:t>
      </w:r>
      <w:r w:rsidR="00095E3A" w:rsidRPr="00CC3D46">
        <w:t>Table</w:t>
      </w:r>
      <w:r w:rsidR="001C0439">
        <w:t>s</w:t>
      </w:r>
      <w:r w:rsidR="00095E3A" w:rsidRPr="00CC3D46">
        <w:t xml:space="preserve"> 1.A.-12.C.: Annual Respondent Burden and Cost – </w:t>
      </w:r>
      <w:r w:rsidR="00095E3A" w:rsidRPr="00CC3D46">
        <w:rPr>
          <w:bCs/>
        </w:rPr>
        <w:t xml:space="preserve">NESHAP for Industrial, Commercial, and Institutional Boilers and Process Heaters (40 CFR Part 63, </w:t>
      </w:r>
      <w:r w:rsidR="00AC3168">
        <w:rPr>
          <w:bCs/>
        </w:rPr>
        <w:t>S</w:t>
      </w:r>
      <w:r w:rsidR="00AC3168" w:rsidRPr="00CC3D46">
        <w:rPr>
          <w:bCs/>
        </w:rPr>
        <w:t xml:space="preserve">ubpart </w:t>
      </w:r>
      <w:r w:rsidR="00095E3A" w:rsidRPr="00CC3D46">
        <w:rPr>
          <w:bCs/>
        </w:rPr>
        <w:t>DDDDD) (Renewal)</w:t>
      </w:r>
      <w:r w:rsidR="0012132A">
        <w:t>, attached</w:t>
      </w:r>
      <w:r w:rsidR="001C0439">
        <w:t xml:space="preserve"> below</w:t>
      </w:r>
      <w:r w:rsidR="004A4B25" w:rsidRPr="00CC3D46">
        <w:t xml:space="preserve">.  </w:t>
      </w:r>
      <w:r w:rsidR="00095E3A" w:rsidRPr="00CC3D46">
        <w:t>T</w:t>
      </w:r>
      <w:r w:rsidR="004A4B25" w:rsidRPr="00CC3D46">
        <w:t xml:space="preserve">he </w:t>
      </w:r>
      <w:r w:rsidRPr="00CC3D46">
        <w:t xml:space="preserve">Federal Government </w:t>
      </w:r>
      <w:r w:rsidR="001C0439">
        <w:t>‘</w:t>
      </w:r>
      <w:r w:rsidRPr="00CC3D46">
        <w:t>burden</w:t>
      </w:r>
      <w:r w:rsidR="001C0439">
        <w:t>’</w:t>
      </w:r>
      <w:r w:rsidRPr="00CC3D46">
        <w:t xml:space="preserve"> is attributed entirely to work performed by </w:t>
      </w:r>
      <w:r w:rsidR="001C0439">
        <w:t>either F</w:t>
      </w:r>
      <w:r w:rsidRPr="00CC3D46">
        <w:t>ederal employees</w:t>
      </w:r>
      <w:r w:rsidR="004A4B25" w:rsidRPr="00CC3D46">
        <w:t xml:space="preserve"> or government contractor</w:t>
      </w:r>
      <w:r w:rsidR="00EF113F" w:rsidRPr="00CC3D46">
        <w:t>s</w:t>
      </w:r>
      <w:r w:rsidR="004A4B25" w:rsidRPr="00CC3D46">
        <w:t xml:space="preserve"> and </w:t>
      </w:r>
      <w:r w:rsidR="00CC3D46" w:rsidRPr="00CC3D46">
        <w:t>may be found in</w:t>
      </w:r>
      <w:r w:rsidR="004A4B25" w:rsidRPr="00CC3D46">
        <w:t xml:space="preserve"> </w:t>
      </w:r>
      <w:r w:rsidR="00095E3A" w:rsidRPr="00CC3D46">
        <w:t>Table</w:t>
      </w:r>
      <w:r w:rsidR="001C0439">
        <w:t>s</w:t>
      </w:r>
      <w:r w:rsidR="00095E3A" w:rsidRPr="00CC3D46">
        <w:t xml:space="preserve"> 13.A.-13.C.: Average Annual EPA Burden and Cost – </w:t>
      </w:r>
      <w:r w:rsidR="00095E3A" w:rsidRPr="00CC3D46">
        <w:rPr>
          <w:bCs/>
        </w:rPr>
        <w:t xml:space="preserve">NESHAP for Industrial, Commercial, and Institutional Boilers and Process Heaters (40 CFR Part 63, </w:t>
      </w:r>
      <w:r w:rsidR="00993483">
        <w:rPr>
          <w:bCs/>
        </w:rPr>
        <w:t>S</w:t>
      </w:r>
      <w:r w:rsidR="00993483" w:rsidRPr="00CC3D46">
        <w:rPr>
          <w:bCs/>
        </w:rPr>
        <w:t xml:space="preserve">ubpart </w:t>
      </w:r>
      <w:r w:rsidR="00095E3A" w:rsidRPr="00CC3D46">
        <w:rPr>
          <w:bCs/>
        </w:rPr>
        <w:t>DDDDD) (Renewal)</w:t>
      </w:r>
      <w:r w:rsidR="0012132A">
        <w:t>, attached</w:t>
      </w:r>
      <w:r w:rsidR="001C0439">
        <w:t xml:space="preserve"> below</w:t>
      </w:r>
      <w:r w:rsidR="00095E3A" w:rsidRPr="00CC3D46">
        <w:t>.</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lastRenderedPageBreak/>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E26B8D" w:rsidRDefault="00CA4CD6">
      <w:pPr>
        <w:pBdr>
          <w:top w:val="single" w:sz="6" w:space="0" w:color="FFFFFF"/>
          <w:left w:val="single" w:sz="6" w:space="0" w:color="FFFFFF"/>
          <w:bottom w:val="single" w:sz="6" w:space="0" w:color="FFFFFF"/>
          <w:right w:val="single" w:sz="6" w:space="0" w:color="FFFFFF"/>
        </w:pBdr>
        <w:ind w:firstLine="720"/>
      </w:pPr>
      <w:r w:rsidRPr="00E26B8D">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E26B8D" w:rsidRDefault="00CA4CD6">
      <w:pPr>
        <w:pBdr>
          <w:top w:val="single" w:sz="6" w:space="0" w:color="FFFFFF"/>
          <w:left w:val="single" w:sz="6" w:space="0" w:color="FFFFFF"/>
          <w:bottom w:val="single" w:sz="6" w:space="0" w:color="FFFFFF"/>
          <w:right w:val="single" w:sz="6" w:space="0" w:color="FFFFFF"/>
        </w:pBdr>
      </w:pPr>
    </w:p>
    <w:p w:rsidR="00CA4CD6" w:rsidRPr="00E26B8D" w:rsidRDefault="00CA4CD6">
      <w:pPr>
        <w:pBdr>
          <w:top w:val="single" w:sz="6" w:space="0" w:color="FFFFFF"/>
          <w:left w:val="single" w:sz="6" w:space="0" w:color="FFFFFF"/>
          <w:bottom w:val="single" w:sz="6" w:space="0" w:color="FFFFFF"/>
          <w:right w:val="single" w:sz="6" w:space="0" w:color="FFFFFF"/>
        </w:pBdr>
        <w:ind w:left="1440" w:right="1440"/>
      </w:pPr>
      <w:r w:rsidRPr="00E26B8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E26B8D" w:rsidRPr="00E26B8D">
        <w:t>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E26B8D" w:rsidRPr="00E26B8D">
        <w:t>HAP</w:t>
      </w:r>
      <w:r w:rsidRPr="00E26B8D">
        <w:t xml:space="preserve"> emissions from </w:t>
      </w:r>
      <w:r w:rsidR="00E26B8D" w:rsidRPr="00E26B8D">
        <w:rPr>
          <w:bCs/>
        </w:rPr>
        <w:t>industrial, commercial, and institutional boilers and process heaters</w:t>
      </w:r>
      <w:r w:rsidRPr="00E26B8D">
        <w:t xml:space="preserve"> </w:t>
      </w:r>
      <w:r w:rsidR="002F3AF5">
        <w:t xml:space="preserve">either </w:t>
      </w:r>
      <w:r w:rsidRPr="00E26B8D">
        <w:t xml:space="preserve">cause or contribute to air pollution that may reasonably be anticipated to endanger public health </w:t>
      </w:r>
      <w:r w:rsidR="002F3AF5">
        <w:t>and/</w:t>
      </w:r>
      <w:r w:rsidRPr="00E26B8D">
        <w:t>or welfare.  Therefore, the NESHAP</w:t>
      </w:r>
      <w:r w:rsidR="00E26B8D">
        <w:rPr>
          <w:color w:val="FF0000"/>
        </w:rPr>
        <w:t xml:space="preserve">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E26B8D">
        <w:rPr>
          <w:color w:val="000000"/>
        </w:rPr>
        <w:t>DDDDD</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E26B8D">
        <w:rPr>
          <w:color w:val="000000"/>
        </w:rPr>
        <w:t xml:space="preserve"> requirements in the standard</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26B8D"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w:t>
      </w:r>
      <w:r w:rsidR="00E26B8D">
        <w:rPr>
          <w:color w:val="000000"/>
        </w:rPr>
        <w:t>ly with the emission standard</w:t>
      </w:r>
      <w:r>
        <w:rPr>
          <w:color w:val="000000"/>
        </w:rPr>
        <w:t>. Continuous emission monitors are used to ensure</w:t>
      </w:r>
      <w:r w:rsidR="00E26B8D">
        <w:rPr>
          <w:color w:val="000000"/>
        </w:rPr>
        <w:t xml:space="preserve"> compliance with the standard</w:t>
      </w:r>
      <w:r>
        <w:rPr>
          <w:color w:val="000000"/>
        </w:rPr>
        <w:t xml:space="preserve"> at all times. </w:t>
      </w:r>
      <w:r w:rsidRPr="00E26B8D">
        <w:t>During the performance test a record of the operating parameters under which compliance was achieved may be recorded and used to determine compliance in place of</w:t>
      </w:r>
      <w:r w:rsidR="00E26B8D" w:rsidRPr="00E26B8D">
        <w:t xml:space="preserve"> a continuous emission monitor.</w:t>
      </w:r>
      <w:r w:rsidRPr="00E26B8D">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296311">
        <w:rPr>
          <w:color w:val="000000"/>
        </w:rPr>
        <w:t>ions required in the standard</w:t>
      </w:r>
      <w:r>
        <w:rPr>
          <w:color w:val="000000"/>
        </w:rPr>
        <w:t xml:space="preserve"> are used to inform the Agency or delegated authority when a source becomes subject to the requirements of the regulations.  The reviewing authority may then inspect the source to check if the </w:t>
      </w:r>
      <w:r w:rsidRPr="00296311">
        <w:t>pollution control devices are properly installed</w:t>
      </w:r>
      <w:r w:rsidR="00E26B8D" w:rsidRPr="00296311">
        <w:t xml:space="preserve">, </w:t>
      </w:r>
      <w:r w:rsidRPr="00296311">
        <w:t>operated</w:t>
      </w:r>
      <w:r w:rsidR="00E26B8D" w:rsidRPr="00296311">
        <w:t xml:space="preserve">, </w:t>
      </w:r>
      <w:r w:rsidRPr="00296311">
        <w:t>leaks are being detected and repaired</w:t>
      </w:r>
      <w:r w:rsidR="00E26B8D" w:rsidRPr="00296311">
        <w:t>,</w:t>
      </w:r>
      <w:r w:rsidR="00E26B8D">
        <w:rPr>
          <w:color w:val="000000"/>
        </w:rPr>
        <w:t xml:space="preserve"> and the standard</w:t>
      </w:r>
      <w:r w:rsidR="00296311">
        <w:rPr>
          <w:color w:val="000000"/>
        </w:rPr>
        <w:t>s</w:t>
      </w:r>
      <w:r>
        <w:rPr>
          <w:color w:val="000000"/>
        </w:rPr>
        <w:t xml:space="preserve"> are being met.  The </w:t>
      </w:r>
      <w:r>
        <w:rPr>
          <w:color w:val="000000"/>
        </w:rPr>
        <w:lastRenderedPageBreak/>
        <w:t>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296311" w:rsidRPr="00296311">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2F3AF5">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w:t>
      </w:r>
      <w:r w:rsidRPr="00296311">
        <w:t>e requested recordkeeping an</w:t>
      </w:r>
      <w:r w:rsidR="003F1AFC" w:rsidRPr="00296311">
        <w:t xml:space="preserve">d reporting are required under </w:t>
      </w:r>
      <w:r w:rsidRPr="00296311">
        <w:t xml:space="preserve">40 CFR </w:t>
      </w:r>
      <w:r w:rsidR="006810C3" w:rsidRPr="00296311">
        <w:t xml:space="preserve">Part </w:t>
      </w:r>
      <w:r w:rsidRPr="00296311">
        <w:t xml:space="preserve">63, </w:t>
      </w:r>
      <w:r w:rsidR="006810C3" w:rsidRPr="00296311">
        <w:t>Subpart</w:t>
      </w:r>
      <w:r w:rsidR="003F1AFC" w:rsidRPr="00296311">
        <w:t xml:space="preserve"> </w:t>
      </w:r>
      <w:r w:rsidR="00296311" w:rsidRPr="00296311">
        <w:t>DDDDD</w:t>
      </w:r>
      <w:r w:rsidRPr="00296311">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2F3AF5">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A36318" w:rsidRPr="00AB5920">
        <w:t>78</w:t>
      </w:r>
      <w:r w:rsidRPr="00AB5920">
        <w:t xml:space="preserve"> </w:t>
      </w:r>
      <w:r w:rsidRPr="00AB5920">
        <w:rPr>
          <w:u w:val="single"/>
        </w:rPr>
        <w:t>FR</w:t>
      </w:r>
      <w:r w:rsidRPr="00AB5920">
        <w:t xml:space="preserve"> </w:t>
      </w:r>
      <w:r w:rsidR="00A36318" w:rsidRPr="00AB5920">
        <w:t>35023</w:t>
      </w:r>
      <w:r>
        <w:rPr>
          <w:color w:val="000000"/>
        </w:rPr>
        <w:t xml:space="preserve">) on </w:t>
      </w:r>
      <w:r w:rsidR="00A36318">
        <w:rPr>
          <w:color w:val="000000"/>
        </w:rPr>
        <w:t>June 11, 2013</w:t>
      </w:r>
      <w:r>
        <w:rPr>
          <w:color w:val="000000"/>
        </w:rPr>
        <w:t>.</w:t>
      </w:r>
      <w:r>
        <w:rPr>
          <w:color w:val="FF0000"/>
        </w:rPr>
        <w:t xml:space="preserve">  </w:t>
      </w:r>
      <w:r w:rsidRPr="00091F55">
        <w:t xml:space="preserve">No comments were received on the burden published in the </w:t>
      </w:r>
      <w:r w:rsidRPr="00091F55">
        <w:rPr>
          <w:u w:val="single"/>
        </w:rPr>
        <w:t>Federal Register</w:t>
      </w:r>
      <w:r w:rsidR="00091F55" w:rsidRPr="00091F55">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A36318" w:rsidRPr="00895D0F" w:rsidRDefault="00A36318" w:rsidP="00A36318">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w:t>
      </w:r>
      <w:r w:rsidR="002F3AF5">
        <w:t xml:space="preserve">  </w:t>
      </w:r>
      <w:r w:rsidRPr="00895D0F">
        <w:t xml:space="preserve">is based on our </w:t>
      </w:r>
      <w:r w:rsidR="006C7C0B">
        <w:t>research conducted in preparation of the final rule reconsideration</w:t>
      </w:r>
      <w:r w:rsidRPr="00895D0F">
        <w:t xml:space="preserve">. </w:t>
      </w:r>
    </w:p>
    <w:p w:rsidR="00A36318" w:rsidRPr="00895D0F" w:rsidRDefault="00A36318" w:rsidP="00A36318"/>
    <w:p w:rsidR="00A36318" w:rsidRDefault="00A36318" w:rsidP="00A36318">
      <w:pPr>
        <w:ind w:firstLine="720"/>
        <w:rPr>
          <w:color w:val="FF0000"/>
        </w:rPr>
      </w:pPr>
      <w:r w:rsidRPr="00895D0F">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w:t>
      </w:r>
      <w:r>
        <w:t xml:space="preserve">In developing this ICR, we contacted both the </w:t>
      </w:r>
      <w:r w:rsidR="00C747F8" w:rsidRPr="00C747F8">
        <w:t>Council of Industrial Boiler Owners</w:t>
      </w:r>
      <w:r w:rsidR="002F3AF5">
        <w:t xml:space="preserve">,  </w:t>
      </w:r>
      <w:r>
        <w:rPr>
          <w:color w:val="FF0000"/>
        </w:rPr>
        <w:t xml:space="preserve"> </w:t>
      </w:r>
      <w:r>
        <w:t>at (</w:t>
      </w:r>
      <w:r w:rsidR="00C747F8">
        <w:t>540</w:t>
      </w:r>
      <w:r>
        <w:t xml:space="preserve">) </w:t>
      </w:r>
      <w:r w:rsidR="00C747F8">
        <w:t>349</w:t>
      </w:r>
      <w:r>
        <w:t>-</w:t>
      </w:r>
      <w:r w:rsidR="00C747F8">
        <w:t>9043</w:t>
      </w:r>
      <w:r w:rsidR="002F3AF5">
        <w:t>,</w:t>
      </w:r>
      <w:r>
        <w:t xml:space="preserve"> and the American </w:t>
      </w:r>
      <w:r w:rsidR="00C747F8">
        <w:t>Forest &amp; Paper Association</w:t>
      </w:r>
      <w:r w:rsidR="002F3AF5">
        <w:t>,</w:t>
      </w:r>
      <w:r>
        <w:t xml:space="preserve"> at (202) </w:t>
      </w:r>
      <w:r w:rsidR="00C747F8">
        <w:t>463</w:t>
      </w:r>
      <w:r>
        <w:t>-</w:t>
      </w:r>
      <w:r w:rsidR="00C747F8">
        <w:t>258</w:t>
      </w:r>
      <w:r w:rsidR="00C747F8" w:rsidRPr="006C7C0B">
        <w:t>8</w:t>
      </w:r>
      <w:r w:rsidRPr="006C7C0B">
        <w:t>.</w:t>
      </w:r>
    </w:p>
    <w:p w:rsidR="00A36318" w:rsidRPr="00895D0F" w:rsidRDefault="00A36318" w:rsidP="00A36318">
      <w:pPr>
        <w:ind w:firstLine="720"/>
      </w:pPr>
    </w:p>
    <w:p w:rsidR="00A36318" w:rsidRDefault="00A36318" w:rsidP="00A36318">
      <w:pPr>
        <w:widowControl/>
        <w:ind w:firstLine="720"/>
        <w:outlineLvl w:val="0"/>
      </w:pPr>
      <w:r w:rsidRPr="00895D0F">
        <w:rPr>
          <w:bCs/>
        </w:rPr>
        <w:t xml:space="preserve">It is our policy to respond after a thorough review of comments received since the </w:t>
      </w:r>
      <w:r w:rsidR="002F3AF5">
        <w:rPr>
          <w:bCs/>
        </w:rPr>
        <w:t xml:space="preserve">       </w:t>
      </w:r>
      <w:r w:rsidRPr="00895D0F">
        <w:rPr>
          <w:bCs/>
        </w:rPr>
        <w:t xml:space="preserve">last ICR renewal as well as those submitted in response to the first </w:t>
      </w:r>
      <w:r w:rsidRPr="00895D0F">
        <w:rPr>
          <w:bCs/>
          <w:u w:val="single"/>
        </w:rPr>
        <w:t>Federal Register</w:t>
      </w:r>
      <w:r w:rsidRPr="00895D0F">
        <w:rPr>
          <w:bCs/>
        </w:rPr>
        <w:t xml:space="preserve"> notice.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91F55" w:rsidRPr="009769D3" w:rsidRDefault="00091F55" w:rsidP="00091F55">
      <w:pPr>
        <w:widowControl/>
        <w:ind w:firstLine="720"/>
        <w:rPr>
          <w:rFonts w:cs="Courier New"/>
        </w:rPr>
      </w:pPr>
      <w:r w:rsidRPr="009769D3">
        <w:rPr>
          <w:rFonts w:cs="Courier New"/>
        </w:rPr>
        <w:t>For sources with applicable emission limits, the Boilers NESHAP provides the option of demonstrating compliance through initial and periodic fuel analysis (for sources that burn fuels with pollutant contents lower than the emission limits)</w:t>
      </w:r>
      <w:r>
        <w:rPr>
          <w:rFonts w:cs="Courier New"/>
        </w:rPr>
        <w:t>,</w:t>
      </w:r>
      <w:r w:rsidRPr="009769D3">
        <w:rPr>
          <w:rFonts w:cs="Courier New"/>
        </w:rPr>
        <w:t xml:space="preserve"> through initial and annual stack testing</w:t>
      </w:r>
      <w:r>
        <w:rPr>
          <w:rFonts w:cs="Courier New"/>
        </w:rPr>
        <w:t xml:space="preserve">, or through CEMS monitoring for CO. </w:t>
      </w:r>
      <w:r w:rsidR="002B730C">
        <w:rPr>
          <w:rFonts w:cs="Courier New"/>
        </w:rPr>
        <w:t xml:space="preserve"> </w:t>
      </w:r>
      <w:r w:rsidRPr="009769D3">
        <w:rPr>
          <w:rFonts w:cs="Courier New"/>
        </w:rPr>
        <w:t>If a source can demonstrate that the fuel(s) burned in the boiler or process heater has a pollutant content that is less than the applicable emission limit, then the Boilers NESHAP requires that the source conduct initial fuel analyses, periodic fuel analysis, and initial and semiannual reporting</w:t>
      </w:r>
      <w:r>
        <w:rPr>
          <w:rFonts w:cs="Courier New"/>
        </w:rPr>
        <w:t xml:space="preserve">. </w:t>
      </w:r>
      <w:r w:rsidR="002B730C">
        <w:rPr>
          <w:rFonts w:cs="Courier New"/>
        </w:rPr>
        <w:t xml:space="preserve"> </w:t>
      </w:r>
      <w:r w:rsidRPr="009769D3">
        <w:rPr>
          <w:rFonts w:cs="Courier New"/>
        </w:rPr>
        <w:t>Sources that demonstrate compliance through performance testing must continuously monitor operating parameters and conduct periodic fuel analyses, and complete initial and semiannual reporting</w:t>
      </w:r>
      <w:r>
        <w:rPr>
          <w:rFonts w:cs="Courier New"/>
        </w:rPr>
        <w:t xml:space="preserve">. </w:t>
      </w:r>
      <w:r w:rsidR="002B730C">
        <w:rPr>
          <w:rFonts w:cs="Courier New"/>
        </w:rPr>
        <w:t xml:space="preserve"> </w:t>
      </w:r>
      <w:r w:rsidRPr="009769D3">
        <w:rPr>
          <w:rFonts w:cs="Courier New"/>
        </w:rPr>
        <w:t>The EPA chose the frequency of these activities to provide an adequate margin of assurance that affected facilities will not operate for extended periods in violation of the regulations.</w:t>
      </w:r>
    </w:p>
    <w:p w:rsidR="00091F55" w:rsidRPr="009769D3" w:rsidRDefault="00091F55" w:rsidP="00091F55">
      <w:pPr>
        <w:widowControl/>
        <w:ind w:firstLine="720"/>
        <w:rPr>
          <w:rFonts w:cs="Courier New"/>
        </w:rPr>
      </w:pPr>
    </w:p>
    <w:p w:rsidR="00091F55" w:rsidRPr="009769D3" w:rsidRDefault="00091F55" w:rsidP="00091F55">
      <w:pPr>
        <w:widowControl/>
        <w:ind w:firstLine="720"/>
        <w:rPr>
          <w:rFonts w:cs="Courier New"/>
        </w:rPr>
      </w:pPr>
      <w:r w:rsidRPr="009769D3">
        <w:rPr>
          <w:rFonts w:cs="Courier New"/>
        </w:rPr>
        <w:t>The annual performance testing, where applicable, will ensure</w:t>
      </w:r>
      <w:r w:rsidR="002B730C">
        <w:rPr>
          <w:rFonts w:cs="Courier New"/>
        </w:rPr>
        <w:t xml:space="preserve"> </w:t>
      </w:r>
      <w:r w:rsidRPr="009769D3">
        <w:rPr>
          <w:rFonts w:cs="Courier New"/>
        </w:rPr>
        <w:t>that the air pollution control device is operating properly and its performance has not deteriorated</w:t>
      </w:r>
      <w:r w:rsidR="002B730C">
        <w:rPr>
          <w:rFonts w:cs="Courier New"/>
        </w:rPr>
        <w:t xml:space="preserve"> on an ongoing basis.</w:t>
      </w:r>
    </w:p>
    <w:p w:rsidR="00091F55" w:rsidRPr="009769D3" w:rsidRDefault="00091F55" w:rsidP="00091F55">
      <w:pPr>
        <w:widowControl/>
        <w:ind w:firstLine="720"/>
        <w:rPr>
          <w:rFonts w:cs="Courier New"/>
        </w:rPr>
      </w:pPr>
    </w:p>
    <w:p w:rsidR="00091F55" w:rsidRPr="009769D3" w:rsidRDefault="00091F55" w:rsidP="00091F55">
      <w:pPr>
        <w:widowControl/>
        <w:ind w:firstLine="720"/>
        <w:rPr>
          <w:rFonts w:cs="Courier New"/>
        </w:rPr>
      </w:pPr>
      <w:r w:rsidRPr="009769D3">
        <w:rPr>
          <w:rFonts w:cs="Courier New"/>
        </w:rPr>
        <w:t>During the initial stack tests (for particulate matter</w:t>
      </w:r>
      <w:r>
        <w:rPr>
          <w:rFonts w:cs="Courier New"/>
        </w:rPr>
        <w:t xml:space="preserve"> (or total selected metals)</w:t>
      </w:r>
      <w:r w:rsidRPr="009769D3">
        <w:rPr>
          <w:rFonts w:cs="Courier New"/>
        </w:rPr>
        <w:t>, mercury, hydrogen chloride,</w:t>
      </w:r>
      <w:r>
        <w:rPr>
          <w:rFonts w:cs="Courier New"/>
        </w:rPr>
        <w:t xml:space="preserve"> and</w:t>
      </w:r>
      <w:r w:rsidRPr="009769D3">
        <w:rPr>
          <w:rFonts w:cs="Courier New"/>
        </w:rPr>
        <w:t xml:space="preserve"> carbon monoxide), the owner or operator must establish maximum or minimum values for each applicable operating parameter</w:t>
      </w:r>
      <w:r>
        <w:rPr>
          <w:rFonts w:cs="Courier New"/>
        </w:rPr>
        <w:t xml:space="preserve">. </w:t>
      </w:r>
      <w:r w:rsidR="002B730C">
        <w:rPr>
          <w:rFonts w:cs="Courier New"/>
        </w:rPr>
        <w:t xml:space="preserve"> </w:t>
      </w:r>
      <w:r w:rsidRPr="009769D3">
        <w:rPr>
          <w:rFonts w:cs="Courier New"/>
        </w:rPr>
        <w:t>Thereafter, the owner or operator must, in some cases, conduct annual stack tests for particulate matter</w:t>
      </w:r>
      <w:r>
        <w:rPr>
          <w:rFonts w:cs="Courier New"/>
        </w:rPr>
        <w:t xml:space="preserve"> (or total selected metals)</w:t>
      </w:r>
      <w:r w:rsidRPr="009769D3">
        <w:rPr>
          <w:rFonts w:cs="Courier New"/>
        </w:rPr>
        <w:t xml:space="preserve">, mercury, hydrogen chloride, </w:t>
      </w:r>
      <w:r>
        <w:rPr>
          <w:rFonts w:cs="Courier New"/>
        </w:rPr>
        <w:t xml:space="preserve">and </w:t>
      </w:r>
      <w:r w:rsidRPr="009769D3">
        <w:rPr>
          <w:rFonts w:cs="Courier New"/>
        </w:rPr>
        <w:t>carbon monoxide and must always continuously monitor the operating parameters</w:t>
      </w:r>
      <w:r>
        <w:rPr>
          <w:rFonts w:cs="Courier New"/>
        </w:rPr>
        <w:t xml:space="preserve">. </w:t>
      </w:r>
      <w:r w:rsidRPr="009769D3">
        <w:rPr>
          <w:rFonts w:cs="Courier New"/>
        </w:rPr>
        <w:t>The activities associated with setting these site-specific operating limits include monitoring of the parameters during the performance test, reviewing and averaging the monitoring data, and, if necessary, calculating average values for fuel pollutant content</w:t>
      </w:r>
      <w:r>
        <w:rPr>
          <w:rFonts w:cs="Courier New"/>
        </w:rPr>
        <w:t xml:space="preserve">. </w:t>
      </w:r>
      <w:r w:rsidRPr="009769D3">
        <w:rPr>
          <w:rFonts w:cs="Courier New"/>
        </w:rPr>
        <w:t xml:space="preserve">Although continuous monitoring of operating parameters cannot provide a direct measurement of emissions, it is less expensive than </w:t>
      </w:r>
      <w:r>
        <w:rPr>
          <w:rFonts w:cs="Courier New"/>
        </w:rPr>
        <w:t xml:space="preserve">CEMS </w:t>
      </w:r>
      <w:r w:rsidRPr="009769D3">
        <w:rPr>
          <w:rFonts w:cs="Courier New"/>
        </w:rPr>
        <w:t>and the collected information can ensure that the boiler or process heater and associated air pollution control equipment are operated properly</w:t>
      </w:r>
      <w:r>
        <w:rPr>
          <w:rFonts w:cs="Courier New"/>
        </w:rPr>
        <w:t xml:space="preserve">. Some facilities may also choose to comply with the alternative CO CEMS limit, whereby their CO emissions are continuously monitored. </w:t>
      </w:r>
      <w:r w:rsidR="002B730C">
        <w:rPr>
          <w:rFonts w:cs="Courier New"/>
        </w:rPr>
        <w:t xml:space="preserve"> </w:t>
      </w:r>
      <w:r w:rsidRPr="009769D3">
        <w:rPr>
          <w:rFonts w:cs="Courier New"/>
        </w:rPr>
        <w:t>This information assures EPA and the public that the reductions envisioned by the Boilers NESHAP are being achieved</w:t>
      </w:r>
      <w:r>
        <w:rPr>
          <w:rFonts w:cs="Courier New"/>
        </w:rPr>
        <w:t xml:space="preserve">. </w:t>
      </w:r>
      <w:r w:rsidRPr="009769D3">
        <w:rPr>
          <w:rFonts w:cs="Courier New"/>
        </w:rPr>
        <w:t>Less frequent monitoring would not ensure continuous compliance.</w:t>
      </w:r>
      <w:r>
        <w:rPr>
          <w:rFonts w:cs="Courier New"/>
        </w:rPr>
        <w:t xml:space="preserve"> In addition to demonstrating compliance with these emission limits, all large boilers and process heaters must conduct annual tune-ups as a work practice for controlling dioxin/furan emissions. </w:t>
      </w:r>
      <w:r w:rsidR="002B730C">
        <w:rPr>
          <w:rFonts w:cs="Courier New"/>
        </w:rPr>
        <w:t xml:space="preserve"> </w:t>
      </w:r>
      <w:r>
        <w:rPr>
          <w:rFonts w:cs="Courier New"/>
        </w:rPr>
        <w:t xml:space="preserve">They must report the findings of the tune-up in the semi-annual compliance report covering the period when the tune-up was conducted. </w:t>
      </w:r>
    </w:p>
    <w:p w:rsidR="00091F55" w:rsidRPr="009769D3" w:rsidRDefault="00091F55" w:rsidP="00091F55">
      <w:pPr>
        <w:widowControl/>
        <w:ind w:firstLine="720"/>
        <w:rPr>
          <w:rFonts w:cs="Courier New"/>
        </w:rPr>
      </w:pPr>
    </w:p>
    <w:p w:rsidR="00091F55" w:rsidRPr="009769D3" w:rsidRDefault="00091F55" w:rsidP="00091F55">
      <w:pPr>
        <w:widowControl/>
        <w:ind w:firstLine="720"/>
        <w:rPr>
          <w:rFonts w:cs="Courier New"/>
        </w:rPr>
      </w:pPr>
      <w:r w:rsidRPr="009769D3">
        <w:rPr>
          <w:rFonts w:cs="Courier New"/>
        </w:rPr>
        <w:t>The semiannual reporting requirement allows the submittal of required information and data on established operating parameters so that any potential problems can be identified in a timely fashion.</w:t>
      </w:r>
    </w:p>
    <w:p w:rsidR="00091F55" w:rsidRPr="009769D3" w:rsidRDefault="00091F55" w:rsidP="00091F55">
      <w:pPr>
        <w:widowControl/>
        <w:ind w:firstLine="720"/>
        <w:rPr>
          <w:rFonts w:cs="Courier New"/>
        </w:rPr>
      </w:pPr>
    </w:p>
    <w:p w:rsidR="00091F55" w:rsidRPr="009769D3" w:rsidRDefault="00091F55" w:rsidP="00091F55">
      <w:pPr>
        <w:widowControl/>
        <w:ind w:firstLine="720"/>
        <w:rPr>
          <w:rFonts w:cs="Courier New"/>
        </w:rPr>
      </w:pPr>
      <w:r w:rsidRPr="009769D3">
        <w:rPr>
          <w:rFonts w:cs="Courier New"/>
        </w:rPr>
        <w:t>New and existing small (less than 10 mmBtu/hr) boilers firing solid, liquid, or gaseous fuels and all limited use (operates less than 876 hr/yr) boilers demonstrate compliance with the rule by conducting a biennial tune-up</w:t>
      </w:r>
      <w:r>
        <w:rPr>
          <w:rFonts w:cs="Courier New"/>
        </w:rPr>
        <w:t xml:space="preserve">. Certain small units firing gaseous or light liquid fuels that </w:t>
      </w:r>
      <w:r>
        <w:rPr>
          <w:rFonts w:cs="Courier New"/>
        </w:rPr>
        <w:lastRenderedPageBreak/>
        <w:t xml:space="preserve">have a design capacity of less than 5 mmBtu/hr are subject to tune-ups on a 5-year frequency. Similarly, limited use boilers which operate less than 100 hours per year qualify for tune-ups every five years. </w:t>
      </w:r>
      <w:r w:rsidR="002B730C">
        <w:rPr>
          <w:rFonts w:cs="Courier New"/>
        </w:rPr>
        <w:t xml:space="preserve"> </w:t>
      </w:r>
      <w:r w:rsidRPr="009769D3">
        <w:rPr>
          <w:rFonts w:cs="Courier New"/>
        </w:rPr>
        <w:t>Since th</w:t>
      </w:r>
      <w:r>
        <w:rPr>
          <w:rFonts w:cs="Courier New"/>
        </w:rPr>
        <w:t>e</w:t>
      </w:r>
      <w:r w:rsidRPr="009769D3">
        <w:rPr>
          <w:rFonts w:cs="Courier New"/>
        </w:rPr>
        <w:t>s</w:t>
      </w:r>
      <w:r>
        <w:rPr>
          <w:rFonts w:cs="Courier New"/>
        </w:rPr>
        <w:t>e</w:t>
      </w:r>
      <w:r w:rsidRPr="009769D3">
        <w:rPr>
          <w:rFonts w:cs="Courier New"/>
        </w:rPr>
        <w:t xml:space="preserve"> frequenc</w:t>
      </w:r>
      <w:r>
        <w:rPr>
          <w:rFonts w:cs="Courier New"/>
        </w:rPr>
        <w:t>ies</w:t>
      </w:r>
      <w:r w:rsidRPr="009769D3">
        <w:rPr>
          <w:rFonts w:cs="Courier New"/>
        </w:rPr>
        <w:t xml:space="preserve"> </w:t>
      </w:r>
      <w:r>
        <w:rPr>
          <w:rFonts w:cs="Courier New"/>
        </w:rPr>
        <w:t>are</w:t>
      </w:r>
      <w:r w:rsidRPr="009769D3">
        <w:rPr>
          <w:rFonts w:cs="Courier New"/>
        </w:rPr>
        <w:t xml:space="preserve"> less than the semi-annual compliance report frequency typically required from sources in this source category, a biennial</w:t>
      </w:r>
      <w:r>
        <w:rPr>
          <w:rFonts w:cs="Courier New"/>
        </w:rPr>
        <w:t xml:space="preserve"> or five-year</w:t>
      </w:r>
      <w:r w:rsidRPr="009769D3">
        <w:rPr>
          <w:rFonts w:cs="Courier New"/>
        </w:rPr>
        <w:t xml:space="preserve"> compliance report is required</w:t>
      </w:r>
      <w:r>
        <w:rPr>
          <w:rFonts w:cs="Courier New"/>
        </w:rPr>
        <w:t xml:space="preserve">. </w:t>
      </w:r>
      <w:r w:rsidR="002B730C">
        <w:rPr>
          <w:rFonts w:cs="Courier New"/>
        </w:rPr>
        <w:t xml:space="preserve"> </w:t>
      </w:r>
      <w:r w:rsidRPr="009769D3">
        <w:rPr>
          <w:rFonts w:cs="Courier New"/>
        </w:rPr>
        <w:t>These tune-up reports can be requested by the Administrator</w:t>
      </w:r>
      <w:r w:rsidR="002B730C">
        <w:rPr>
          <w:rFonts w:cs="Courier New"/>
        </w:rPr>
        <w:t>,</w:t>
      </w:r>
      <w:r w:rsidRPr="009769D3">
        <w:rPr>
          <w:rFonts w:cs="Courier New"/>
        </w:rPr>
        <w:t xml:space="preserve"> but are </w:t>
      </w:r>
      <w:r w:rsidR="005304B4">
        <w:rPr>
          <w:rFonts w:cs="Courier New"/>
        </w:rPr>
        <w:t xml:space="preserve">otherwise </w:t>
      </w:r>
      <w:r w:rsidRPr="009769D3">
        <w:rPr>
          <w:rFonts w:cs="Courier New"/>
        </w:rPr>
        <w:t>not required to be submitted.</w:t>
      </w:r>
    </w:p>
    <w:p w:rsidR="00091F55" w:rsidRPr="009769D3" w:rsidRDefault="00091F55" w:rsidP="00091F55">
      <w:pPr>
        <w:widowControl/>
        <w:ind w:firstLine="720"/>
        <w:rPr>
          <w:rFonts w:cs="Courier New"/>
        </w:rPr>
      </w:pPr>
    </w:p>
    <w:p w:rsidR="00091F55" w:rsidRPr="009769D3" w:rsidRDefault="00091F55" w:rsidP="00091F55">
      <w:pPr>
        <w:widowControl/>
        <w:ind w:firstLine="720"/>
        <w:rPr>
          <w:rFonts w:cs="Courier New"/>
        </w:rPr>
      </w:pPr>
      <w:r w:rsidRPr="009769D3">
        <w:rPr>
          <w:rFonts w:cs="Courier New"/>
        </w:rPr>
        <w:t>New and existing large Gas 1 boilers demonstrate compliance by conducting an annual tune-up</w:t>
      </w:r>
      <w:r>
        <w:rPr>
          <w:rFonts w:cs="Courier New"/>
        </w:rPr>
        <w:t xml:space="preserve">. </w:t>
      </w:r>
      <w:r w:rsidR="002B730C">
        <w:rPr>
          <w:rFonts w:cs="Courier New"/>
        </w:rPr>
        <w:t xml:space="preserve"> </w:t>
      </w:r>
      <w:r w:rsidRPr="009769D3">
        <w:rPr>
          <w:rFonts w:cs="Courier New"/>
        </w:rPr>
        <w:t>These boilers are thus required to submit annual compliance reports.</w:t>
      </w:r>
      <w:r>
        <w:rPr>
          <w:rFonts w:cs="Courier New"/>
        </w:rPr>
        <w:t xml:space="preserve"> </w:t>
      </w:r>
      <w:r w:rsidR="002B730C">
        <w:rPr>
          <w:rFonts w:cs="Courier New"/>
        </w:rPr>
        <w:t xml:space="preserve"> </w:t>
      </w:r>
      <w:r>
        <w:rPr>
          <w:rFonts w:cs="Courier New"/>
        </w:rPr>
        <w:t xml:space="preserve">Units firing gaseous fuels other than natural gas and refinery gas or other MACT regulated gas streams must demonstrate that those fuels meet the specification for Hg contained in the proposal in order to qualify under the Gas 1 subcategory. </w:t>
      </w:r>
      <w:r w:rsidR="002B730C">
        <w:rPr>
          <w:rFonts w:cs="Courier New"/>
        </w:rPr>
        <w:t xml:space="preserve"> </w:t>
      </w:r>
      <w:r>
        <w:rPr>
          <w:rFonts w:cs="Courier New"/>
        </w:rPr>
        <w:t xml:space="preserve">If the content of these constituents are not going to exceed the specifications, these units may conduct an initial testing and include a statement that the gas will not exceed the specification in the initial Notification of Compliance Status. </w:t>
      </w:r>
      <w:r w:rsidR="002B730C">
        <w:rPr>
          <w:rFonts w:cs="Courier New"/>
        </w:rPr>
        <w:t xml:space="preserve"> </w:t>
      </w:r>
      <w:r>
        <w:rPr>
          <w:rFonts w:cs="Courier New"/>
        </w:rPr>
        <w:t xml:space="preserve">If the gaseous fuel constituents will vary, the unit is required to conduct monthly testing and maintain records to demonstrate that the gaseous fuels meet the specifications. </w:t>
      </w:r>
      <w:r w:rsidR="002B730C">
        <w:rPr>
          <w:rFonts w:cs="Courier New"/>
        </w:rPr>
        <w:t xml:space="preserve"> </w:t>
      </w:r>
      <w:r>
        <w:rPr>
          <w:rFonts w:cs="Courier New"/>
        </w:rPr>
        <w:t>Monthly testing and recordkeeping at units with variable gas quality ensures continuous compliance.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13953" w:rsidRDefault="00CA4CD6" w:rsidP="00C747F8">
      <w:pPr>
        <w:pBdr>
          <w:top w:val="single" w:sz="6" w:space="0" w:color="FFFFFF"/>
          <w:left w:val="single" w:sz="6" w:space="0" w:color="FFFFFF"/>
          <w:bottom w:val="single" w:sz="6" w:space="0" w:color="FFFFFF"/>
          <w:right w:val="single" w:sz="6" w:space="0" w:color="FFFFFF"/>
        </w:pBdr>
        <w:ind w:firstLine="720"/>
      </w:pPr>
      <w:r w:rsidRPr="00D13953">
        <w:t>These standards require the respondents to maintain all records, including reports and notifications for at least five years.  This is consistent with the General Provisions as applied to the standards.  EPA believes that the five</w:t>
      </w:r>
      <w:r w:rsidR="002B730C">
        <w:t>-</w:t>
      </w:r>
      <w:r w:rsidRPr="00D13953">
        <w:t xml:space="preserve">year records retention requirement is consistent </w:t>
      </w:r>
      <w:r w:rsidR="005304B4">
        <w:t xml:space="preserve">with </w:t>
      </w:r>
      <w:r w:rsidRPr="00D13953">
        <w:t>the Part 70 permit program and the five</w:t>
      </w:r>
      <w:r w:rsidR="002B730C">
        <w:t>-</w:t>
      </w:r>
      <w:r w:rsidRPr="00D13953">
        <w:t xml:space="preserve">year statute of limitations on which the permit program is based.  </w:t>
      </w:r>
      <w:r w:rsidR="005F42F8" w:rsidRPr="00D13953">
        <w:t>T</w:t>
      </w:r>
      <w:r w:rsidRPr="00D13953">
        <w:t>he retention of records for five years allow</w:t>
      </w:r>
      <w:r w:rsidR="005F42F8" w:rsidRPr="00D13953">
        <w:t>s</w:t>
      </w:r>
      <w:r w:rsidRPr="00D13953">
        <w:t xml:space="preserve"> EPA to establish the compliance history of a source</w:t>
      </w:r>
      <w:r w:rsidR="005F42F8" w:rsidRPr="00D13953">
        <w:t xml:space="preserve">, </w:t>
      </w:r>
      <w:r w:rsidRPr="00D13953">
        <w:t xml:space="preserve">any pattern of </w:t>
      </w:r>
      <w:r w:rsidR="005F42F8" w:rsidRPr="00D13953">
        <w:t>non-</w:t>
      </w:r>
      <w:r w:rsidRPr="00D13953">
        <w:t>compliance</w:t>
      </w:r>
      <w:r w:rsidR="005F42F8" w:rsidRPr="00D13953">
        <w:t xml:space="preserve"> and to determine the appropriate level of enforcement action.  </w:t>
      </w:r>
      <w:r w:rsidRPr="00D13953">
        <w:t xml:space="preserve">EPA has found that the most flagrant violators </w:t>
      </w:r>
      <w:r w:rsidR="005304B4">
        <w:t xml:space="preserve">typically </w:t>
      </w:r>
      <w:r w:rsidRPr="00D13953">
        <w:t xml:space="preserve">have violations extending beyond five years.  </w:t>
      </w:r>
      <w:r w:rsidR="005F42F8" w:rsidRPr="00D13953">
        <w:t xml:space="preserve">In addition, </w:t>
      </w:r>
      <w:r w:rsidRPr="00D13953">
        <w:t xml:space="preserve">EPA would be prevented from pursuing the violators due to the destruction or nonexistence of </w:t>
      </w:r>
      <w:r w:rsidR="005F42F8" w:rsidRPr="00D13953">
        <w:t xml:space="preserve">essential </w:t>
      </w:r>
      <w:r w:rsidRPr="00D13953">
        <w:t>records</w:t>
      </w:r>
      <w:r w:rsidR="00C747F8" w:rsidRPr="00D13953">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t>
      </w:r>
      <w:r w:rsidR="005304B4">
        <w:rPr>
          <w:color w:val="000000"/>
        </w:rPr>
        <w:t xml:space="preserve">and accepted, </w:t>
      </w:r>
      <w:r>
        <w:rPr>
          <w:color w:val="000000"/>
        </w:rPr>
        <w:t xml:space="preserve">will be safeguarded according to the Agency policies set forth in Title 40, chapter 1, part 2, subpart B - Confidentiality of Business Information </w:t>
      </w:r>
      <w:r w:rsidR="002B730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 xml:space="preserve">sensitive </w:t>
      </w:r>
      <w:r w:rsidR="00CA4CD6">
        <w:rPr>
          <w:color w:val="000000"/>
        </w:rPr>
        <w:lastRenderedPageBreak/>
        <w:t>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D13953" w:rsidRPr="009769D3">
        <w:t xml:space="preserve">owners or operators of new </w:t>
      </w:r>
      <w:r w:rsidR="008C1E6E">
        <w:t>and</w:t>
      </w:r>
      <w:r w:rsidR="008C1E6E" w:rsidRPr="009769D3">
        <w:t xml:space="preserve"> </w:t>
      </w:r>
      <w:r w:rsidR="00D13953" w:rsidRPr="009769D3">
        <w:t>existing industrial, commercial, or institutional boilers and process heaters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5F182D">
        <w:rPr>
          <w:color w:val="000000"/>
        </w:rPr>
        <w:t xml:space="preserve">and </w:t>
      </w:r>
      <w:r w:rsidR="008C1E6E">
        <w:rPr>
          <w:color w:val="000000"/>
        </w:rPr>
        <w:t xml:space="preserve">the </w:t>
      </w:r>
      <w:r w:rsidR="005F182D">
        <w:rPr>
          <w:color w:val="000000"/>
        </w:rPr>
        <w:t>corresponding</w:t>
      </w:r>
      <w:r>
        <w:rPr>
          <w:color w:val="000000"/>
        </w:rPr>
        <w:t xml:space="preserve"> North American Industry Classification System</w:t>
      </w:r>
      <w:r w:rsidR="00CF2B37">
        <w:rPr>
          <w:color w:val="000000"/>
        </w:rPr>
        <w:t xml:space="preserve"> (NAICS</w:t>
      </w:r>
      <w:r>
        <w:rPr>
          <w:color w:val="000000"/>
        </w:rPr>
        <w:t xml:space="preserve">) </w:t>
      </w:r>
      <w:r w:rsidR="005F182D">
        <w:rPr>
          <w:color w:val="000000"/>
        </w:rPr>
        <w:t>codes are listed below.</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4050"/>
        <w:gridCol w:w="3510"/>
        <w:gridCol w:w="1800"/>
      </w:tblGrid>
      <w:tr w:rsidR="00CA4CD6" w:rsidTr="008C1E6E">
        <w:tc>
          <w:tcPr>
            <w:tcW w:w="405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color w:val="000000"/>
              </w:rPr>
            </w:pPr>
          </w:p>
          <w:p w:rsidR="00CA4CD6" w:rsidRDefault="008C1E6E" w:rsidP="008C1E6E">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8B00D1" w:rsidRPr="008B00D1">
              <w:rPr>
                <w:b/>
                <w:bCs/>
                <w:color w:val="000000"/>
              </w:rPr>
              <w:t xml:space="preserve">40 CFR Part 63, </w:t>
            </w:r>
            <w:r>
              <w:rPr>
                <w:b/>
                <w:bCs/>
                <w:color w:val="000000"/>
              </w:rPr>
              <w:t>S</w:t>
            </w:r>
            <w:r w:rsidRPr="008B00D1">
              <w:rPr>
                <w:b/>
                <w:bCs/>
                <w:color w:val="000000"/>
              </w:rPr>
              <w:t xml:space="preserve">ubpart </w:t>
            </w:r>
            <w:r w:rsidR="008B00D1" w:rsidRPr="008B00D1">
              <w:rPr>
                <w:b/>
                <w:bCs/>
                <w:color w:val="000000"/>
              </w:rPr>
              <w:t>DDDDD</w:t>
            </w:r>
            <w:r>
              <w:rPr>
                <w:b/>
                <w:bCs/>
                <w:color w:val="000000"/>
              </w:rPr>
              <w:t>)</w:t>
            </w:r>
          </w:p>
        </w:tc>
        <w:tc>
          <w:tcPr>
            <w:tcW w:w="351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00" w:type="dxa"/>
            <w:tcBorders>
              <w:top w:val="single" w:sz="7" w:space="0" w:color="000000"/>
              <w:left w:val="single" w:sz="7" w:space="0" w:color="000000"/>
              <w:bottom w:val="single" w:sz="6" w:space="0" w:color="FFFFFF"/>
              <w:right w:val="single" w:sz="7" w:space="0" w:color="000000"/>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1556DB" w:rsidTr="008C1E6E">
        <w:tc>
          <w:tcPr>
            <w:tcW w:w="4050" w:type="dxa"/>
            <w:tcBorders>
              <w:top w:val="single" w:sz="7" w:space="0" w:color="000000"/>
              <w:left w:val="single" w:sz="7" w:space="0" w:color="000000"/>
              <w:bottom w:val="single" w:sz="6" w:space="0" w:color="FFFFFF"/>
              <w:right w:val="single" w:sz="6" w:space="0" w:color="FFFFFF"/>
            </w:tcBorders>
          </w:tcPr>
          <w:p w:rsidR="001556DB" w:rsidRPr="009769D3" w:rsidRDefault="001556DB" w:rsidP="00862577">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Extractors of crude petroleum or natural gas.</w:t>
            </w:r>
          </w:p>
        </w:tc>
        <w:tc>
          <w:tcPr>
            <w:tcW w:w="3510" w:type="dxa"/>
            <w:tcBorders>
              <w:top w:val="single" w:sz="7" w:space="0" w:color="000000"/>
              <w:left w:val="single" w:sz="7" w:space="0" w:color="000000"/>
              <w:bottom w:val="single" w:sz="6" w:space="0" w:color="FFFFFF"/>
              <w:right w:val="single" w:sz="6" w:space="0" w:color="FFFFFF"/>
            </w:tcBorders>
          </w:tcPr>
          <w:p w:rsidR="001556DB" w:rsidRDefault="00D04A38">
            <w:pPr>
              <w:pBdr>
                <w:top w:val="single" w:sz="6" w:space="0" w:color="FFFFFF"/>
                <w:left w:val="single" w:sz="6" w:space="0" w:color="FFFFFF"/>
                <w:bottom w:val="single" w:sz="6" w:space="0" w:color="FFFFFF"/>
                <w:right w:val="single" w:sz="6" w:space="0" w:color="FFFFFF"/>
              </w:pBdr>
              <w:spacing w:after="54"/>
              <w:rPr>
                <w:color w:val="000000"/>
              </w:rPr>
            </w:pPr>
            <w:r>
              <w:rPr>
                <w:color w:val="000000"/>
              </w:rPr>
              <w:t>1311/3121/2819</w:t>
            </w:r>
          </w:p>
        </w:tc>
        <w:tc>
          <w:tcPr>
            <w:tcW w:w="1800" w:type="dxa"/>
            <w:tcBorders>
              <w:top w:val="single" w:sz="7" w:space="0" w:color="000000"/>
              <w:left w:val="single" w:sz="7" w:space="0" w:color="000000"/>
              <w:bottom w:val="single" w:sz="6" w:space="0" w:color="FFFFFF"/>
              <w:right w:val="single" w:sz="7" w:space="0" w:color="000000"/>
            </w:tcBorders>
          </w:tcPr>
          <w:p w:rsidR="001556DB" w:rsidRPr="009769D3" w:rsidRDefault="001556DB" w:rsidP="00862577">
            <w:pPr>
              <w:keepNext/>
              <w:numPr>
                <w:ilvl w:val="12"/>
                <w:numId w:val="0"/>
              </w:numPr>
              <w:tabs>
                <w:tab w:val="left" w:pos="0"/>
                <w:tab w:val="left" w:pos="720"/>
              </w:tabs>
              <w:spacing w:after="28"/>
            </w:pPr>
            <w:r w:rsidRPr="009769D3">
              <w:t>211</w:t>
            </w:r>
          </w:p>
        </w:tc>
      </w:tr>
      <w:tr w:rsidR="001556DB" w:rsidTr="008C1E6E">
        <w:tc>
          <w:tcPr>
            <w:tcW w:w="4050" w:type="dxa"/>
            <w:tcBorders>
              <w:top w:val="single" w:sz="7" w:space="0" w:color="000000"/>
              <w:left w:val="single" w:sz="7" w:space="0" w:color="000000"/>
              <w:bottom w:val="single" w:sz="6" w:space="0" w:color="FFFFFF"/>
              <w:right w:val="single" w:sz="6" w:space="0" w:color="FFFFFF"/>
            </w:tcBorders>
          </w:tcPr>
          <w:p w:rsidR="001556DB" w:rsidRPr="009769D3" w:rsidRDefault="001556DB" w:rsidP="00862577">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Wood product manufacturing.</w:t>
            </w:r>
          </w:p>
        </w:tc>
        <w:tc>
          <w:tcPr>
            <w:tcW w:w="3510" w:type="dxa"/>
            <w:tcBorders>
              <w:top w:val="single" w:sz="7" w:space="0" w:color="000000"/>
              <w:left w:val="single" w:sz="7" w:space="0" w:color="000000"/>
              <w:bottom w:val="single" w:sz="6" w:space="0" w:color="FFFFFF"/>
              <w:right w:val="single" w:sz="6" w:space="0" w:color="FFFFFF"/>
            </w:tcBorders>
          </w:tcPr>
          <w:p w:rsidR="001556DB" w:rsidRDefault="00D04A38"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2421/2426/2429/2491/</w:t>
            </w:r>
            <w:r w:rsidR="00BF753C">
              <w:rPr>
                <w:color w:val="000000"/>
              </w:rPr>
              <w:t>2435/2436/2439/2493/2431/2441/2448/2449/2499/2451/2452/3131</w:t>
            </w:r>
          </w:p>
        </w:tc>
        <w:tc>
          <w:tcPr>
            <w:tcW w:w="1800" w:type="dxa"/>
            <w:tcBorders>
              <w:top w:val="single" w:sz="7" w:space="0" w:color="000000"/>
              <w:left w:val="single" w:sz="7" w:space="0" w:color="000000"/>
              <w:bottom w:val="single" w:sz="6" w:space="0" w:color="FFFFFF"/>
              <w:right w:val="single" w:sz="7" w:space="0" w:color="000000"/>
            </w:tcBorders>
          </w:tcPr>
          <w:p w:rsidR="001556DB" w:rsidRPr="009769D3" w:rsidRDefault="001556DB" w:rsidP="00862577">
            <w:pPr>
              <w:keepNext/>
              <w:numPr>
                <w:ilvl w:val="12"/>
                <w:numId w:val="0"/>
              </w:numPr>
              <w:tabs>
                <w:tab w:val="left" w:pos="0"/>
                <w:tab w:val="left" w:pos="720"/>
              </w:tabs>
              <w:spacing w:after="28"/>
            </w:pPr>
            <w:r w:rsidRPr="009769D3">
              <w:t>321</w:t>
            </w:r>
          </w:p>
        </w:tc>
      </w:tr>
      <w:tr w:rsidR="001556DB" w:rsidTr="008C1E6E">
        <w:tc>
          <w:tcPr>
            <w:tcW w:w="4050" w:type="dxa"/>
            <w:tcBorders>
              <w:top w:val="single" w:sz="7" w:space="0" w:color="000000"/>
              <w:left w:val="single" w:sz="7" w:space="0" w:color="000000"/>
              <w:bottom w:val="single" w:sz="6" w:space="0" w:color="FFFFFF"/>
              <w:right w:val="single" w:sz="6" w:space="0" w:color="FFFFFF"/>
            </w:tcBorders>
          </w:tcPr>
          <w:p w:rsidR="001556DB" w:rsidRPr="009769D3" w:rsidRDefault="001556DB" w:rsidP="00862577">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Pulp and paper mills.</w:t>
            </w:r>
          </w:p>
        </w:tc>
        <w:tc>
          <w:tcPr>
            <w:tcW w:w="3510" w:type="dxa"/>
            <w:tcBorders>
              <w:top w:val="single" w:sz="7" w:space="0" w:color="000000"/>
              <w:left w:val="single" w:sz="7" w:space="0" w:color="000000"/>
              <w:bottom w:val="single" w:sz="6" w:space="0" w:color="FFFFFF"/>
              <w:right w:val="single" w:sz="6" w:space="0" w:color="FFFFFF"/>
            </w:tcBorders>
          </w:tcPr>
          <w:p w:rsidR="001556DB" w:rsidRDefault="00BF753C"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2611/2621/2631/2653/2679/2657/2652/2655/2656/2671/2672/2679/2673/2674/3497/2675/2677/2678/2676/3842</w:t>
            </w:r>
          </w:p>
        </w:tc>
        <w:tc>
          <w:tcPr>
            <w:tcW w:w="1800" w:type="dxa"/>
            <w:tcBorders>
              <w:top w:val="single" w:sz="7" w:space="0" w:color="000000"/>
              <w:left w:val="single" w:sz="7" w:space="0" w:color="000000"/>
              <w:bottom w:val="single" w:sz="6" w:space="0" w:color="FFFFFF"/>
              <w:right w:val="single" w:sz="7" w:space="0" w:color="000000"/>
            </w:tcBorders>
          </w:tcPr>
          <w:p w:rsidR="001556DB" w:rsidRPr="009769D3" w:rsidRDefault="001556DB" w:rsidP="00862577">
            <w:pPr>
              <w:keepNext/>
              <w:numPr>
                <w:ilvl w:val="12"/>
                <w:numId w:val="0"/>
              </w:numPr>
              <w:tabs>
                <w:tab w:val="left" w:pos="0"/>
                <w:tab w:val="left" w:pos="720"/>
              </w:tabs>
              <w:spacing w:before="105"/>
            </w:pPr>
            <w:r w:rsidRPr="009769D3">
              <w:t>322</w:t>
            </w:r>
          </w:p>
        </w:tc>
      </w:tr>
      <w:tr w:rsidR="001556DB" w:rsidTr="008C1E6E">
        <w:tc>
          <w:tcPr>
            <w:tcW w:w="4050" w:type="dxa"/>
            <w:tcBorders>
              <w:top w:val="single" w:sz="7" w:space="0" w:color="000000"/>
              <w:left w:val="single" w:sz="7" w:space="0" w:color="000000"/>
              <w:bottom w:val="single" w:sz="6" w:space="0" w:color="FFFFFF"/>
              <w:right w:val="single" w:sz="6" w:space="0" w:color="FFFFFF"/>
            </w:tcBorders>
          </w:tcPr>
          <w:p w:rsidR="001556DB" w:rsidRPr="009769D3" w:rsidRDefault="001556DB" w:rsidP="00862577">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Chemical manufacturers.</w:t>
            </w:r>
          </w:p>
        </w:tc>
        <w:tc>
          <w:tcPr>
            <w:tcW w:w="3510" w:type="dxa"/>
            <w:tcBorders>
              <w:top w:val="single" w:sz="7" w:space="0" w:color="000000"/>
              <w:left w:val="single" w:sz="7" w:space="0" w:color="000000"/>
              <w:bottom w:val="single" w:sz="6" w:space="0" w:color="FFFFFF"/>
              <w:right w:val="single" w:sz="6" w:space="0" w:color="FFFFFF"/>
            </w:tcBorders>
          </w:tcPr>
          <w:p w:rsidR="008C1E6E" w:rsidRDefault="006146A4"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2865/2869/2813/2869/2879/</w:t>
            </w:r>
          </w:p>
          <w:p w:rsidR="001556DB" w:rsidRDefault="006146A4"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2851/2899/2891/2844/2893/2892</w:t>
            </w:r>
          </w:p>
        </w:tc>
        <w:tc>
          <w:tcPr>
            <w:tcW w:w="1800" w:type="dxa"/>
            <w:tcBorders>
              <w:top w:val="single" w:sz="7" w:space="0" w:color="000000"/>
              <w:left w:val="single" w:sz="7" w:space="0" w:color="000000"/>
              <w:bottom w:val="single" w:sz="6" w:space="0" w:color="FFFFFF"/>
              <w:right w:val="single" w:sz="7" w:space="0" w:color="000000"/>
            </w:tcBorders>
          </w:tcPr>
          <w:p w:rsidR="001556DB" w:rsidRPr="009769D3" w:rsidRDefault="001556DB" w:rsidP="00862577">
            <w:pPr>
              <w:keepNext/>
              <w:numPr>
                <w:ilvl w:val="12"/>
                <w:numId w:val="0"/>
              </w:numPr>
              <w:tabs>
                <w:tab w:val="left" w:pos="0"/>
                <w:tab w:val="left" w:pos="720"/>
              </w:tabs>
              <w:spacing w:before="105"/>
            </w:pPr>
            <w:r w:rsidRPr="009769D3">
              <w:t>325</w:t>
            </w:r>
          </w:p>
        </w:tc>
      </w:tr>
      <w:tr w:rsidR="001556DB" w:rsidTr="008C1E6E">
        <w:tc>
          <w:tcPr>
            <w:tcW w:w="4050" w:type="dxa"/>
            <w:tcBorders>
              <w:top w:val="single" w:sz="7" w:space="0" w:color="000000"/>
              <w:left w:val="single" w:sz="7" w:space="0" w:color="000000"/>
              <w:bottom w:val="single" w:sz="6" w:space="0" w:color="FFFFFF"/>
              <w:right w:val="single" w:sz="6" w:space="0" w:color="FFFFFF"/>
            </w:tcBorders>
          </w:tcPr>
          <w:p w:rsidR="001556DB" w:rsidRPr="009769D3" w:rsidRDefault="001556DB" w:rsidP="00862577">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 xml:space="preserve">Petroleum refineries and manufacturers of coal products. </w:t>
            </w:r>
          </w:p>
        </w:tc>
        <w:tc>
          <w:tcPr>
            <w:tcW w:w="3510" w:type="dxa"/>
            <w:tcBorders>
              <w:top w:val="single" w:sz="7" w:space="0" w:color="000000"/>
              <w:left w:val="single" w:sz="7" w:space="0" w:color="000000"/>
              <w:bottom w:val="single" w:sz="6" w:space="0" w:color="FFFFFF"/>
              <w:right w:val="single" w:sz="6" w:space="0" w:color="FFFFFF"/>
            </w:tcBorders>
          </w:tcPr>
          <w:p w:rsidR="001556DB" w:rsidRDefault="006146A4"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2911</w:t>
            </w:r>
          </w:p>
        </w:tc>
        <w:tc>
          <w:tcPr>
            <w:tcW w:w="1800" w:type="dxa"/>
            <w:tcBorders>
              <w:top w:val="single" w:sz="7" w:space="0" w:color="000000"/>
              <w:left w:val="single" w:sz="7" w:space="0" w:color="000000"/>
              <w:bottom w:val="single" w:sz="6" w:space="0" w:color="FFFFFF"/>
              <w:right w:val="single" w:sz="7" w:space="0" w:color="000000"/>
            </w:tcBorders>
          </w:tcPr>
          <w:p w:rsidR="001556DB" w:rsidRPr="009769D3" w:rsidRDefault="001556DB" w:rsidP="00862577">
            <w:pPr>
              <w:keepNext/>
              <w:numPr>
                <w:ilvl w:val="12"/>
                <w:numId w:val="0"/>
              </w:numPr>
              <w:tabs>
                <w:tab w:val="left" w:pos="0"/>
                <w:tab w:val="left" w:pos="720"/>
              </w:tabs>
              <w:spacing w:before="105"/>
            </w:pPr>
            <w:r w:rsidRPr="009769D3">
              <w:t>324</w:t>
            </w:r>
          </w:p>
        </w:tc>
      </w:tr>
      <w:tr w:rsidR="001556DB" w:rsidTr="008C1E6E">
        <w:tc>
          <w:tcPr>
            <w:tcW w:w="4050" w:type="dxa"/>
            <w:tcBorders>
              <w:top w:val="single" w:sz="7" w:space="0" w:color="000000"/>
              <w:left w:val="single" w:sz="7" w:space="0" w:color="000000"/>
              <w:bottom w:val="single" w:sz="6" w:space="0" w:color="FFFFFF"/>
              <w:right w:val="single" w:sz="6" w:space="0" w:color="FFFFFF"/>
            </w:tcBorders>
          </w:tcPr>
          <w:p w:rsidR="001556DB" w:rsidRPr="009769D3" w:rsidRDefault="001556DB" w:rsidP="00862577">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Manufacturers of rubber and miscellaneous plastic products.</w:t>
            </w:r>
          </w:p>
        </w:tc>
        <w:tc>
          <w:tcPr>
            <w:tcW w:w="3510" w:type="dxa"/>
            <w:tcBorders>
              <w:top w:val="single" w:sz="7" w:space="0" w:color="000000"/>
              <w:left w:val="single" w:sz="7" w:space="0" w:color="000000"/>
              <w:bottom w:val="single" w:sz="6" w:space="0" w:color="FFFFFF"/>
              <w:right w:val="single" w:sz="6" w:space="0" w:color="FFFFFF"/>
            </w:tcBorders>
          </w:tcPr>
          <w:p w:rsidR="001556DB" w:rsidRDefault="006146A4"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3111/3999/3083/3086/3085/3052/3949/3069/3993</w:t>
            </w:r>
          </w:p>
        </w:tc>
        <w:tc>
          <w:tcPr>
            <w:tcW w:w="1800" w:type="dxa"/>
            <w:tcBorders>
              <w:top w:val="single" w:sz="7" w:space="0" w:color="000000"/>
              <w:left w:val="single" w:sz="7" w:space="0" w:color="000000"/>
              <w:bottom w:val="single" w:sz="6" w:space="0" w:color="FFFFFF"/>
              <w:right w:val="single" w:sz="7" w:space="0" w:color="000000"/>
            </w:tcBorders>
          </w:tcPr>
          <w:p w:rsidR="001556DB" w:rsidRPr="009769D3" w:rsidRDefault="001556DB" w:rsidP="00862577">
            <w:pPr>
              <w:keepNext/>
              <w:numPr>
                <w:ilvl w:val="12"/>
                <w:numId w:val="0"/>
              </w:numPr>
              <w:tabs>
                <w:tab w:val="left" w:pos="0"/>
                <w:tab w:val="left" w:pos="720"/>
              </w:tabs>
              <w:spacing w:before="105"/>
            </w:pPr>
            <w:r w:rsidRPr="009769D3">
              <w:t>316/326/339</w:t>
            </w:r>
          </w:p>
        </w:tc>
      </w:tr>
      <w:tr w:rsidR="001556DB" w:rsidTr="008C1E6E">
        <w:tc>
          <w:tcPr>
            <w:tcW w:w="4050" w:type="dxa"/>
            <w:tcBorders>
              <w:top w:val="single" w:sz="7" w:space="0" w:color="000000"/>
              <w:left w:val="single" w:sz="7" w:space="0" w:color="000000"/>
              <w:bottom w:val="single" w:sz="7" w:space="0" w:color="000000"/>
              <w:right w:val="single" w:sz="6" w:space="0" w:color="FFFFFF"/>
            </w:tcBorders>
          </w:tcPr>
          <w:p w:rsidR="001556DB" w:rsidRPr="009769D3" w:rsidRDefault="001556DB" w:rsidP="00862577">
            <w:pPr>
              <w:keepNext/>
              <w:numPr>
                <w:ilvl w:val="12"/>
                <w:numId w:val="0"/>
              </w:numPr>
              <w:tabs>
                <w:tab w:val="left" w:pos="0"/>
                <w:tab w:val="left" w:pos="720"/>
                <w:tab w:val="left" w:pos="1440"/>
                <w:tab w:val="left" w:pos="2160"/>
                <w:tab w:val="left" w:pos="2880"/>
                <w:tab w:val="left" w:pos="3600"/>
                <w:tab w:val="left" w:pos="4320"/>
              </w:tabs>
              <w:spacing w:before="105" w:after="28"/>
            </w:pPr>
            <w:r w:rsidRPr="009769D3">
              <w:t>Steel works, blast furnaces.</w:t>
            </w:r>
          </w:p>
        </w:tc>
        <w:tc>
          <w:tcPr>
            <w:tcW w:w="3510" w:type="dxa"/>
            <w:tcBorders>
              <w:top w:val="single" w:sz="7" w:space="0" w:color="000000"/>
              <w:left w:val="single" w:sz="7" w:space="0" w:color="000000"/>
              <w:bottom w:val="single" w:sz="7" w:space="0" w:color="000000"/>
              <w:right w:val="single" w:sz="6" w:space="0" w:color="FFFFFF"/>
            </w:tcBorders>
          </w:tcPr>
          <w:p w:rsidR="001556DB" w:rsidRDefault="006146A4"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3317</w:t>
            </w:r>
          </w:p>
        </w:tc>
        <w:tc>
          <w:tcPr>
            <w:tcW w:w="1800" w:type="dxa"/>
            <w:tcBorders>
              <w:top w:val="single" w:sz="7" w:space="0" w:color="000000"/>
              <w:left w:val="single" w:sz="7" w:space="0" w:color="000000"/>
              <w:bottom w:val="single" w:sz="7" w:space="0" w:color="000000"/>
              <w:right w:val="single" w:sz="7" w:space="0" w:color="000000"/>
            </w:tcBorders>
          </w:tcPr>
          <w:p w:rsidR="001556DB" w:rsidRPr="009769D3" w:rsidRDefault="001556DB" w:rsidP="00862577">
            <w:pPr>
              <w:keepNext/>
              <w:numPr>
                <w:ilvl w:val="12"/>
                <w:numId w:val="0"/>
              </w:numPr>
              <w:tabs>
                <w:tab w:val="left" w:pos="0"/>
                <w:tab w:val="left" w:pos="720"/>
              </w:tabs>
              <w:spacing w:before="105"/>
            </w:pPr>
            <w:r w:rsidRPr="009769D3">
              <w:t>331</w:t>
            </w:r>
          </w:p>
        </w:tc>
      </w:tr>
      <w:tr w:rsidR="001556DB" w:rsidTr="008C1E6E">
        <w:tc>
          <w:tcPr>
            <w:tcW w:w="4050" w:type="dxa"/>
            <w:tcBorders>
              <w:top w:val="single" w:sz="7" w:space="0" w:color="000000"/>
              <w:left w:val="single" w:sz="7" w:space="0" w:color="000000"/>
              <w:bottom w:val="single" w:sz="7" w:space="0" w:color="000000"/>
              <w:right w:val="single" w:sz="6" w:space="0" w:color="FFFFFF"/>
            </w:tcBorders>
          </w:tcPr>
          <w:p w:rsidR="001556DB" w:rsidRPr="009769D3" w:rsidRDefault="001556DB" w:rsidP="00862577">
            <w:pPr>
              <w:numPr>
                <w:ilvl w:val="12"/>
                <w:numId w:val="0"/>
              </w:numPr>
              <w:tabs>
                <w:tab w:val="left" w:pos="0"/>
                <w:tab w:val="left" w:pos="720"/>
                <w:tab w:val="left" w:pos="1440"/>
                <w:tab w:val="left" w:pos="2160"/>
                <w:tab w:val="left" w:pos="2880"/>
                <w:tab w:val="left" w:pos="3600"/>
                <w:tab w:val="left" w:pos="4320"/>
              </w:tabs>
              <w:spacing w:before="105" w:after="28"/>
            </w:pPr>
            <w:r w:rsidRPr="009769D3">
              <w:t>Electroplating, plating, polishing, anodizing, and coloring.</w:t>
            </w:r>
          </w:p>
        </w:tc>
        <w:tc>
          <w:tcPr>
            <w:tcW w:w="3510" w:type="dxa"/>
            <w:tcBorders>
              <w:top w:val="single" w:sz="7" w:space="0" w:color="000000"/>
              <w:left w:val="single" w:sz="7" w:space="0" w:color="000000"/>
              <w:bottom w:val="single" w:sz="7" w:space="0" w:color="000000"/>
              <w:right w:val="single" w:sz="6" w:space="0" w:color="FFFFFF"/>
            </w:tcBorders>
          </w:tcPr>
          <w:p w:rsidR="001556DB" w:rsidRDefault="006146A4"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3443/3559/3429/3499/3599</w:t>
            </w:r>
          </w:p>
        </w:tc>
        <w:tc>
          <w:tcPr>
            <w:tcW w:w="1800" w:type="dxa"/>
            <w:tcBorders>
              <w:top w:val="single" w:sz="7" w:space="0" w:color="000000"/>
              <w:left w:val="single" w:sz="7" w:space="0" w:color="000000"/>
              <w:bottom w:val="single" w:sz="7" w:space="0" w:color="000000"/>
              <w:right w:val="single" w:sz="7" w:space="0" w:color="000000"/>
            </w:tcBorders>
          </w:tcPr>
          <w:p w:rsidR="001556DB" w:rsidRPr="009769D3" w:rsidRDefault="001556DB" w:rsidP="00862577">
            <w:pPr>
              <w:numPr>
                <w:ilvl w:val="12"/>
                <w:numId w:val="0"/>
              </w:numPr>
              <w:tabs>
                <w:tab w:val="left" w:pos="0"/>
                <w:tab w:val="left" w:pos="720"/>
              </w:tabs>
              <w:spacing w:before="105" w:after="28"/>
            </w:pPr>
            <w:r w:rsidRPr="009769D3">
              <w:t>332</w:t>
            </w:r>
          </w:p>
        </w:tc>
      </w:tr>
      <w:tr w:rsidR="001556DB" w:rsidTr="008C1E6E">
        <w:tc>
          <w:tcPr>
            <w:tcW w:w="4050" w:type="dxa"/>
            <w:tcBorders>
              <w:top w:val="single" w:sz="7" w:space="0" w:color="000000"/>
              <w:left w:val="single" w:sz="7" w:space="0" w:color="000000"/>
              <w:bottom w:val="single" w:sz="7" w:space="0" w:color="000000"/>
              <w:right w:val="single" w:sz="6" w:space="0" w:color="FFFFFF"/>
            </w:tcBorders>
          </w:tcPr>
          <w:p w:rsidR="001556DB" w:rsidRPr="009769D3" w:rsidRDefault="001556DB" w:rsidP="00862577">
            <w:pPr>
              <w:numPr>
                <w:ilvl w:val="12"/>
                <w:numId w:val="0"/>
              </w:numPr>
              <w:tabs>
                <w:tab w:val="left" w:pos="0"/>
                <w:tab w:val="left" w:pos="720"/>
                <w:tab w:val="left" w:pos="1440"/>
                <w:tab w:val="left" w:pos="2160"/>
                <w:tab w:val="left" w:pos="2880"/>
                <w:tab w:val="left" w:pos="3600"/>
                <w:tab w:val="left" w:pos="4320"/>
              </w:tabs>
              <w:spacing w:before="105" w:after="28"/>
            </w:pPr>
            <w:r w:rsidRPr="009769D3">
              <w:t>Manufacturers of motor vehicle parts and accessories.</w:t>
            </w:r>
          </w:p>
        </w:tc>
        <w:tc>
          <w:tcPr>
            <w:tcW w:w="3510" w:type="dxa"/>
            <w:tcBorders>
              <w:top w:val="single" w:sz="7" w:space="0" w:color="000000"/>
              <w:left w:val="single" w:sz="7" w:space="0" w:color="000000"/>
              <w:bottom w:val="single" w:sz="7" w:space="0" w:color="000000"/>
              <w:right w:val="single" w:sz="6" w:space="0" w:color="FFFFFF"/>
            </w:tcBorders>
          </w:tcPr>
          <w:p w:rsidR="008C1E6E" w:rsidRDefault="006146A4"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3711/3714/3292/2396/2399/</w:t>
            </w:r>
          </w:p>
          <w:p w:rsidR="001556DB" w:rsidRDefault="006146A4"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2531/3499/3465/3531/</w:t>
            </w:r>
            <w:r w:rsidR="00C221FF">
              <w:rPr>
                <w:color w:val="000000"/>
              </w:rPr>
              <w:t>3743</w:t>
            </w:r>
          </w:p>
        </w:tc>
        <w:tc>
          <w:tcPr>
            <w:tcW w:w="1800" w:type="dxa"/>
            <w:tcBorders>
              <w:top w:val="single" w:sz="7" w:space="0" w:color="000000"/>
              <w:left w:val="single" w:sz="7" w:space="0" w:color="000000"/>
              <w:bottom w:val="single" w:sz="7" w:space="0" w:color="000000"/>
              <w:right w:val="single" w:sz="7" w:space="0" w:color="000000"/>
            </w:tcBorders>
          </w:tcPr>
          <w:p w:rsidR="001556DB" w:rsidRPr="009769D3" w:rsidRDefault="001556DB" w:rsidP="00862577">
            <w:pPr>
              <w:numPr>
                <w:ilvl w:val="12"/>
                <w:numId w:val="0"/>
              </w:numPr>
              <w:tabs>
                <w:tab w:val="left" w:pos="0"/>
                <w:tab w:val="left" w:pos="720"/>
              </w:tabs>
              <w:spacing w:before="105" w:after="28"/>
            </w:pPr>
            <w:r w:rsidRPr="009769D3">
              <w:t>336</w:t>
            </w:r>
          </w:p>
        </w:tc>
      </w:tr>
      <w:tr w:rsidR="001556DB" w:rsidTr="008C1E6E">
        <w:tc>
          <w:tcPr>
            <w:tcW w:w="4050" w:type="dxa"/>
            <w:tcBorders>
              <w:top w:val="single" w:sz="7" w:space="0" w:color="000000"/>
              <w:left w:val="single" w:sz="7" w:space="0" w:color="000000"/>
              <w:bottom w:val="single" w:sz="7" w:space="0" w:color="000000"/>
              <w:right w:val="single" w:sz="6" w:space="0" w:color="FFFFFF"/>
            </w:tcBorders>
          </w:tcPr>
          <w:p w:rsidR="001556DB" w:rsidRPr="009769D3" w:rsidRDefault="001556DB" w:rsidP="00862577">
            <w:pPr>
              <w:numPr>
                <w:ilvl w:val="12"/>
                <w:numId w:val="0"/>
              </w:numPr>
              <w:tabs>
                <w:tab w:val="left" w:pos="0"/>
                <w:tab w:val="left" w:pos="720"/>
                <w:tab w:val="left" w:pos="1440"/>
                <w:tab w:val="left" w:pos="2160"/>
                <w:tab w:val="left" w:pos="2880"/>
                <w:tab w:val="left" w:pos="3600"/>
                <w:tab w:val="left" w:pos="4320"/>
              </w:tabs>
              <w:spacing w:before="105" w:after="28"/>
            </w:pPr>
            <w:r w:rsidRPr="009769D3">
              <w:t>Electric, gas, and sanitary services.</w:t>
            </w:r>
          </w:p>
        </w:tc>
        <w:tc>
          <w:tcPr>
            <w:tcW w:w="3510" w:type="dxa"/>
            <w:tcBorders>
              <w:top w:val="single" w:sz="7" w:space="0" w:color="000000"/>
              <w:left w:val="single" w:sz="7" w:space="0" w:color="000000"/>
              <w:bottom w:val="single" w:sz="7" w:space="0" w:color="000000"/>
              <w:right w:val="single" w:sz="6" w:space="0" w:color="FFFFFF"/>
            </w:tcBorders>
          </w:tcPr>
          <w:p w:rsidR="001556DB" w:rsidRDefault="00C221FF"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4923/4924/4925/4931/4932/4939</w:t>
            </w:r>
            <w:r w:rsidR="008C1E6E">
              <w:rPr>
                <w:color w:val="000000"/>
              </w:rPr>
              <w:t>/</w:t>
            </w:r>
            <w:r>
              <w:rPr>
                <w:color w:val="000000"/>
              </w:rPr>
              <w:t>4941/4971/4952/4961</w:t>
            </w:r>
          </w:p>
        </w:tc>
        <w:tc>
          <w:tcPr>
            <w:tcW w:w="1800" w:type="dxa"/>
            <w:tcBorders>
              <w:top w:val="single" w:sz="7" w:space="0" w:color="000000"/>
              <w:left w:val="single" w:sz="7" w:space="0" w:color="000000"/>
              <w:bottom w:val="single" w:sz="7" w:space="0" w:color="000000"/>
              <w:right w:val="single" w:sz="7" w:space="0" w:color="000000"/>
            </w:tcBorders>
          </w:tcPr>
          <w:p w:rsidR="001556DB" w:rsidRPr="009769D3" w:rsidRDefault="001556DB" w:rsidP="00862577">
            <w:pPr>
              <w:numPr>
                <w:ilvl w:val="12"/>
                <w:numId w:val="0"/>
              </w:numPr>
              <w:tabs>
                <w:tab w:val="left" w:pos="0"/>
                <w:tab w:val="left" w:pos="720"/>
              </w:tabs>
              <w:spacing w:before="105" w:after="28"/>
            </w:pPr>
            <w:r w:rsidRPr="009769D3">
              <w:t>221</w:t>
            </w:r>
          </w:p>
        </w:tc>
      </w:tr>
      <w:tr w:rsidR="001556DB" w:rsidTr="008C1E6E">
        <w:tc>
          <w:tcPr>
            <w:tcW w:w="4050" w:type="dxa"/>
            <w:tcBorders>
              <w:top w:val="single" w:sz="7" w:space="0" w:color="000000"/>
              <w:left w:val="single" w:sz="7" w:space="0" w:color="000000"/>
              <w:bottom w:val="single" w:sz="7" w:space="0" w:color="000000"/>
              <w:right w:val="single" w:sz="6" w:space="0" w:color="FFFFFF"/>
            </w:tcBorders>
          </w:tcPr>
          <w:p w:rsidR="001556DB" w:rsidRPr="009769D3" w:rsidRDefault="001556DB" w:rsidP="00862577">
            <w:pPr>
              <w:numPr>
                <w:ilvl w:val="12"/>
                <w:numId w:val="0"/>
              </w:numPr>
              <w:tabs>
                <w:tab w:val="left" w:pos="0"/>
                <w:tab w:val="left" w:pos="720"/>
                <w:tab w:val="left" w:pos="1440"/>
                <w:tab w:val="left" w:pos="2160"/>
                <w:tab w:val="left" w:pos="2880"/>
                <w:tab w:val="left" w:pos="3600"/>
                <w:tab w:val="left" w:pos="4320"/>
              </w:tabs>
              <w:spacing w:before="105" w:after="28"/>
            </w:pPr>
            <w:r w:rsidRPr="009769D3">
              <w:t>Health services.</w:t>
            </w:r>
          </w:p>
        </w:tc>
        <w:tc>
          <w:tcPr>
            <w:tcW w:w="3510" w:type="dxa"/>
            <w:tcBorders>
              <w:top w:val="single" w:sz="7" w:space="0" w:color="000000"/>
              <w:left w:val="single" w:sz="7" w:space="0" w:color="000000"/>
              <w:bottom w:val="single" w:sz="7" w:space="0" w:color="000000"/>
              <w:right w:val="single" w:sz="6" w:space="0" w:color="FFFFFF"/>
            </w:tcBorders>
          </w:tcPr>
          <w:p w:rsidR="001556DB" w:rsidRDefault="00C221FF"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8062/8069/8063</w:t>
            </w:r>
          </w:p>
        </w:tc>
        <w:tc>
          <w:tcPr>
            <w:tcW w:w="1800" w:type="dxa"/>
            <w:tcBorders>
              <w:top w:val="single" w:sz="7" w:space="0" w:color="000000"/>
              <w:left w:val="single" w:sz="7" w:space="0" w:color="000000"/>
              <w:bottom w:val="single" w:sz="7" w:space="0" w:color="000000"/>
              <w:right w:val="single" w:sz="7" w:space="0" w:color="000000"/>
            </w:tcBorders>
          </w:tcPr>
          <w:p w:rsidR="001556DB" w:rsidRPr="009769D3" w:rsidRDefault="001556DB" w:rsidP="00862577">
            <w:pPr>
              <w:numPr>
                <w:ilvl w:val="12"/>
                <w:numId w:val="0"/>
              </w:numPr>
              <w:tabs>
                <w:tab w:val="left" w:pos="0"/>
                <w:tab w:val="left" w:pos="720"/>
              </w:tabs>
              <w:spacing w:before="105" w:after="28"/>
            </w:pPr>
            <w:r w:rsidRPr="009769D3">
              <w:t>622</w:t>
            </w:r>
          </w:p>
        </w:tc>
      </w:tr>
      <w:tr w:rsidR="001556DB" w:rsidTr="008C1E6E">
        <w:tc>
          <w:tcPr>
            <w:tcW w:w="4050" w:type="dxa"/>
            <w:tcBorders>
              <w:top w:val="single" w:sz="7" w:space="0" w:color="000000"/>
              <w:left w:val="single" w:sz="7" w:space="0" w:color="000000"/>
              <w:bottom w:val="single" w:sz="7" w:space="0" w:color="000000"/>
              <w:right w:val="single" w:sz="6" w:space="0" w:color="FFFFFF"/>
            </w:tcBorders>
          </w:tcPr>
          <w:p w:rsidR="001556DB" w:rsidRPr="009769D3" w:rsidRDefault="001556DB" w:rsidP="00862577">
            <w:pPr>
              <w:numPr>
                <w:ilvl w:val="12"/>
                <w:numId w:val="0"/>
              </w:numPr>
              <w:tabs>
                <w:tab w:val="left" w:pos="0"/>
                <w:tab w:val="left" w:pos="720"/>
                <w:tab w:val="left" w:pos="1440"/>
                <w:tab w:val="left" w:pos="2160"/>
                <w:tab w:val="left" w:pos="2880"/>
                <w:tab w:val="left" w:pos="3600"/>
                <w:tab w:val="left" w:pos="4320"/>
              </w:tabs>
              <w:spacing w:before="105" w:after="28"/>
            </w:pPr>
            <w:r w:rsidRPr="009769D3">
              <w:lastRenderedPageBreak/>
              <w:t>Educational services</w:t>
            </w:r>
          </w:p>
        </w:tc>
        <w:tc>
          <w:tcPr>
            <w:tcW w:w="3510" w:type="dxa"/>
            <w:tcBorders>
              <w:top w:val="single" w:sz="7" w:space="0" w:color="000000"/>
              <w:left w:val="single" w:sz="7" w:space="0" w:color="000000"/>
              <w:bottom w:val="single" w:sz="7" w:space="0" w:color="000000"/>
              <w:right w:val="single" w:sz="6" w:space="0" w:color="FFFFFF"/>
            </w:tcBorders>
          </w:tcPr>
          <w:p w:rsidR="001556DB" w:rsidRDefault="00C221FF" w:rsidP="00862577">
            <w:pPr>
              <w:pBdr>
                <w:top w:val="single" w:sz="6" w:space="0" w:color="FFFFFF"/>
                <w:left w:val="single" w:sz="6" w:space="0" w:color="FFFFFF"/>
                <w:bottom w:val="single" w:sz="6" w:space="0" w:color="FFFFFF"/>
                <w:right w:val="single" w:sz="6" w:space="0" w:color="FFFFFF"/>
              </w:pBdr>
              <w:spacing w:after="54"/>
              <w:rPr>
                <w:color w:val="000000"/>
              </w:rPr>
            </w:pPr>
            <w:r>
              <w:rPr>
                <w:color w:val="000000"/>
              </w:rPr>
              <w:t>8211/8222/8221/8244/8243/8299/7231/7241/8249/7911/7999/8748</w:t>
            </w:r>
          </w:p>
        </w:tc>
        <w:tc>
          <w:tcPr>
            <w:tcW w:w="1800" w:type="dxa"/>
            <w:tcBorders>
              <w:top w:val="single" w:sz="7" w:space="0" w:color="000000"/>
              <w:left w:val="single" w:sz="7" w:space="0" w:color="000000"/>
              <w:bottom w:val="single" w:sz="7" w:space="0" w:color="000000"/>
              <w:right w:val="single" w:sz="7" w:space="0" w:color="000000"/>
            </w:tcBorders>
          </w:tcPr>
          <w:p w:rsidR="001556DB" w:rsidRPr="009769D3" w:rsidRDefault="001556DB" w:rsidP="00862577">
            <w:pPr>
              <w:numPr>
                <w:ilvl w:val="12"/>
                <w:numId w:val="0"/>
              </w:numPr>
              <w:tabs>
                <w:tab w:val="left" w:pos="0"/>
                <w:tab w:val="left" w:pos="720"/>
              </w:tabs>
              <w:spacing w:before="105" w:after="28"/>
            </w:pPr>
            <w:r w:rsidRPr="009769D3">
              <w:t>611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Pr="00EE34F9" w:rsidRDefault="00CA4CD6">
      <w:pPr>
        <w:pBdr>
          <w:top w:val="single" w:sz="6" w:space="0" w:color="FFFFFF"/>
          <w:left w:val="single" w:sz="6" w:space="0" w:color="FFFFFF"/>
          <w:bottom w:val="single" w:sz="6" w:space="0" w:color="FFFFFF"/>
          <w:right w:val="single" w:sz="6" w:space="0" w:color="FFFFFF"/>
        </w:pBdr>
      </w:pPr>
    </w:p>
    <w:p w:rsidR="00CA4CD6" w:rsidRPr="00EE34F9" w:rsidRDefault="00817E8B">
      <w:pPr>
        <w:pBdr>
          <w:top w:val="single" w:sz="6" w:space="0" w:color="FFFFFF"/>
          <w:left w:val="single" w:sz="6" w:space="0" w:color="FFFFFF"/>
          <w:bottom w:val="single" w:sz="6" w:space="0" w:color="FFFFFF"/>
          <w:right w:val="single" w:sz="6" w:space="0" w:color="FFFFFF"/>
        </w:pBdr>
        <w:ind w:firstLine="720"/>
      </w:pPr>
      <w:r w:rsidRPr="00EE34F9">
        <w:t>I</w:t>
      </w:r>
      <w:r w:rsidR="00CA4CD6" w:rsidRPr="00EE34F9">
        <w:t>n this ICR</w:t>
      </w:r>
      <w:r w:rsidRPr="00EE34F9">
        <w:t>, all the data</w:t>
      </w:r>
      <w:r w:rsidR="00CA4CD6" w:rsidRPr="00EE34F9">
        <w:t xml:space="preserve"> </w:t>
      </w:r>
      <w:r w:rsidRPr="00EE34F9">
        <w:t xml:space="preserve">that is </w:t>
      </w:r>
      <w:r w:rsidR="00CA4CD6" w:rsidRPr="00EE34F9">
        <w:t xml:space="preserve">recorded or reported </w:t>
      </w:r>
      <w:r w:rsidRPr="00EE34F9">
        <w:t>is</w:t>
      </w:r>
      <w:r w:rsidR="00CA4CD6" w:rsidRPr="00EE34F9">
        <w:t xml:space="preserve"> required by </w:t>
      </w:r>
      <w:r w:rsidR="008C1E6E" w:rsidRPr="00EE34F9">
        <w:t xml:space="preserve">the </w:t>
      </w:r>
      <w:r w:rsidR="008B00D1" w:rsidRPr="00EE34F9">
        <w:rPr>
          <w:bCs/>
        </w:rPr>
        <w:t xml:space="preserve">NESHAP for Industrial, Commercial, and Institutional Boilers and Process Heaters (40 CFR Part 63, </w:t>
      </w:r>
      <w:r w:rsidR="008C1E6E" w:rsidRPr="00EE34F9">
        <w:rPr>
          <w:bCs/>
        </w:rPr>
        <w:t xml:space="preserve">Subpart </w:t>
      </w:r>
      <w:r w:rsidR="008B00D1" w:rsidRPr="00EE34F9">
        <w:rPr>
          <w:bCs/>
        </w:rPr>
        <w:t>DDDDD)</w:t>
      </w:r>
      <w:r w:rsidR="00CA4CD6" w:rsidRPr="00EE34F9">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1C59B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1C59BA" w:rsidRPr="00CF2B37" w:rsidTr="00CC3D4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C59BA" w:rsidRPr="001C59BA" w:rsidRDefault="001C59BA" w:rsidP="008C1E6E">
            <w:pPr>
              <w:spacing w:before="100" w:beforeAutospacing="1" w:after="100" w:afterAutospacing="1"/>
            </w:pPr>
            <w:r w:rsidRPr="001C59BA">
              <w:t>Initial Notification that Source is Subject</w:t>
            </w:r>
          </w:p>
        </w:tc>
        <w:tc>
          <w:tcPr>
            <w:tcW w:w="2340" w:type="dxa"/>
            <w:tcBorders>
              <w:top w:val="single" w:sz="7" w:space="0" w:color="000000"/>
              <w:left w:val="single" w:sz="7" w:space="0" w:color="000000"/>
              <w:bottom w:val="single" w:sz="7" w:space="0" w:color="000000"/>
              <w:right w:val="single" w:sz="7" w:space="0" w:color="000000"/>
            </w:tcBorders>
            <w:vAlign w:val="center"/>
          </w:tcPr>
          <w:p w:rsidR="001C59BA" w:rsidRPr="000C29CD" w:rsidRDefault="000C29CD" w:rsidP="008C1E6E">
            <w:pPr>
              <w:pBdr>
                <w:top w:val="single" w:sz="6" w:space="0" w:color="FFFFFF"/>
                <w:left w:val="single" w:sz="6" w:space="0" w:color="FFFFFF"/>
                <w:bottom w:val="single" w:sz="6" w:space="0" w:color="FFFFFF"/>
                <w:right w:val="single" w:sz="6" w:space="0" w:color="FFFFFF"/>
              </w:pBdr>
              <w:spacing w:before="100" w:beforeAutospacing="1" w:after="100" w:afterAutospacing="1"/>
            </w:pPr>
            <w:r w:rsidRPr="000C29CD">
              <w:rPr>
                <w:color w:val="000000"/>
                <w:shd w:val="clear" w:color="auto" w:fill="FFFFFF"/>
              </w:rPr>
              <w:t>63.7520</w:t>
            </w:r>
          </w:p>
        </w:tc>
      </w:tr>
      <w:tr w:rsidR="001C59BA" w:rsidRPr="00CF2B37" w:rsidTr="00CC3D4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C59BA" w:rsidRPr="001C59BA" w:rsidRDefault="001C59BA" w:rsidP="008C1E6E">
            <w:pPr>
              <w:spacing w:before="100" w:beforeAutospacing="1" w:after="100" w:afterAutospacing="1"/>
            </w:pPr>
            <w:r w:rsidRPr="001C59BA">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1C59BA" w:rsidRPr="000C29CD" w:rsidRDefault="000C29CD" w:rsidP="008C1E6E">
            <w:pPr>
              <w:widowControl/>
              <w:shd w:val="clear" w:color="auto" w:fill="FFFFFF"/>
              <w:autoSpaceDE/>
              <w:autoSpaceDN/>
              <w:adjustRightInd/>
              <w:spacing w:before="100" w:beforeAutospacing="1" w:after="100" w:afterAutospacing="1"/>
              <w:outlineLvl w:val="1"/>
              <w:rPr>
                <w:bCs/>
                <w:color w:val="000000"/>
              </w:rPr>
            </w:pPr>
            <w:r w:rsidRPr="000C29CD">
              <w:rPr>
                <w:bCs/>
                <w:color w:val="000000"/>
              </w:rPr>
              <w:t>63.7530</w:t>
            </w:r>
          </w:p>
        </w:tc>
      </w:tr>
      <w:tr w:rsidR="001C59BA" w:rsidRPr="00CF2B37" w:rsidTr="00CC3D4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C59BA" w:rsidRPr="001C59BA" w:rsidRDefault="001C59BA" w:rsidP="008C1E6E">
            <w:pPr>
              <w:spacing w:before="100" w:beforeAutospacing="1" w:after="100" w:afterAutospacing="1"/>
            </w:pPr>
            <w:r w:rsidRPr="001C59BA">
              <w:t>Initial Report on results of Energy Audit</w:t>
            </w:r>
          </w:p>
        </w:tc>
        <w:tc>
          <w:tcPr>
            <w:tcW w:w="2340" w:type="dxa"/>
            <w:tcBorders>
              <w:top w:val="single" w:sz="7" w:space="0" w:color="000000"/>
              <w:left w:val="single" w:sz="7" w:space="0" w:color="000000"/>
              <w:bottom w:val="single" w:sz="7" w:space="0" w:color="000000"/>
              <w:right w:val="single" w:sz="7" w:space="0" w:color="000000"/>
            </w:tcBorders>
            <w:vAlign w:val="center"/>
          </w:tcPr>
          <w:p w:rsidR="001C59BA" w:rsidRPr="000C29CD" w:rsidRDefault="000C29CD" w:rsidP="008C1E6E">
            <w:pPr>
              <w:pStyle w:val="Heading2"/>
              <w:shd w:val="clear" w:color="auto" w:fill="FFFFFF"/>
              <w:rPr>
                <w:b w:val="0"/>
                <w:color w:val="000000"/>
                <w:sz w:val="24"/>
                <w:szCs w:val="24"/>
              </w:rPr>
            </w:pPr>
            <w:r w:rsidRPr="000C29CD">
              <w:rPr>
                <w:b w:val="0"/>
                <w:color w:val="000000"/>
                <w:sz w:val="24"/>
                <w:szCs w:val="24"/>
              </w:rPr>
              <w:t>63.7530</w:t>
            </w:r>
          </w:p>
        </w:tc>
      </w:tr>
      <w:tr w:rsidR="001C59BA" w:rsidRPr="00CF2B37" w:rsidTr="00CC3D4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C59BA" w:rsidRPr="001C59BA" w:rsidRDefault="001C59BA" w:rsidP="008C1E6E">
            <w:pPr>
              <w:spacing w:before="100" w:beforeAutospacing="1" w:after="100" w:afterAutospacing="1"/>
            </w:pPr>
            <w:r w:rsidRPr="001C59BA">
              <w:t>Annual Compliance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1C59BA" w:rsidRPr="000C29CD" w:rsidRDefault="000C29CD" w:rsidP="008C1E6E">
            <w:pPr>
              <w:pBdr>
                <w:top w:val="single" w:sz="6" w:space="0" w:color="FFFFFF"/>
                <w:left w:val="single" w:sz="6" w:space="0" w:color="FFFFFF"/>
                <w:bottom w:val="single" w:sz="6" w:space="0" w:color="FFFFFF"/>
                <w:right w:val="single" w:sz="6" w:space="0" w:color="FFFFFF"/>
              </w:pBdr>
              <w:spacing w:before="100" w:beforeAutospacing="1" w:after="100" w:afterAutospacing="1"/>
            </w:pPr>
            <w:r w:rsidRPr="000C29CD">
              <w:t>63.7550</w:t>
            </w:r>
          </w:p>
        </w:tc>
      </w:tr>
      <w:tr w:rsidR="001C59BA" w:rsidRPr="00CF2B37" w:rsidTr="00CC3D4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C59BA" w:rsidRPr="004C7EDE" w:rsidRDefault="001C59BA" w:rsidP="008C1E6E">
            <w:pPr>
              <w:spacing w:before="100" w:beforeAutospacing="1" w:after="100" w:afterAutospacing="1"/>
            </w:pPr>
            <w:r w:rsidRPr="004C7EDE">
              <w:t>Semi-annual Compliance Report</w:t>
            </w:r>
          </w:p>
        </w:tc>
        <w:tc>
          <w:tcPr>
            <w:tcW w:w="2340" w:type="dxa"/>
            <w:tcBorders>
              <w:top w:val="single" w:sz="7" w:space="0" w:color="000000"/>
              <w:left w:val="single" w:sz="7" w:space="0" w:color="000000"/>
              <w:bottom w:val="single" w:sz="7" w:space="0" w:color="000000"/>
              <w:right w:val="single" w:sz="7" w:space="0" w:color="000000"/>
            </w:tcBorders>
            <w:vAlign w:val="center"/>
          </w:tcPr>
          <w:p w:rsidR="001C59BA" w:rsidRPr="004C7EDE" w:rsidRDefault="004C7EDE" w:rsidP="008C1E6E">
            <w:pPr>
              <w:pBdr>
                <w:top w:val="single" w:sz="6" w:space="0" w:color="FFFFFF"/>
                <w:left w:val="single" w:sz="6" w:space="0" w:color="FFFFFF"/>
                <w:bottom w:val="single" w:sz="6" w:space="0" w:color="FFFFFF"/>
                <w:right w:val="single" w:sz="6" w:space="0" w:color="FFFFFF"/>
              </w:pBdr>
              <w:spacing w:before="100" w:beforeAutospacing="1" w:after="100" w:afterAutospacing="1"/>
              <w:rPr>
                <w:bCs/>
              </w:rPr>
            </w:pPr>
            <w:r w:rsidRPr="004C7EDE">
              <w:rPr>
                <w:bCs/>
              </w:rPr>
              <w:t>63.6650</w:t>
            </w:r>
          </w:p>
        </w:tc>
      </w:tr>
      <w:tr w:rsidR="001C59BA" w:rsidRPr="00CF2B37" w:rsidTr="00CC3D4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rsidR="001C59BA" w:rsidRPr="001C59BA" w:rsidRDefault="001C59BA" w:rsidP="008C1E6E">
            <w:pPr>
              <w:spacing w:before="100" w:beforeAutospacing="1" w:after="100" w:afterAutospacing="1"/>
            </w:pPr>
            <w:r w:rsidRPr="001C59BA">
              <w:t>Notification of Alternative Fuel Use</w:t>
            </w:r>
          </w:p>
        </w:tc>
        <w:tc>
          <w:tcPr>
            <w:tcW w:w="2340" w:type="dxa"/>
            <w:tcBorders>
              <w:top w:val="single" w:sz="7" w:space="0" w:color="000000"/>
              <w:left w:val="single" w:sz="7" w:space="0" w:color="000000"/>
              <w:bottom w:val="single" w:sz="7" w:space="0" w:color="000000"/>
              <w:right w:val="single" w:sz="7" w:space="0" w:color="000000"/>
            </w:tcBorders>
            <w:vAlign w:val="center"/>
          </w:tcPr>
          <w:p w:rsidR="001C59BA" w:rsidRPr="004C7EDE" w:rsidRDefault="004C7EDE" w:rsidP="008C1E6E">
            <w:pPr>
              <w:pBdr>
                <w:top w:val="single" w:sz="6" w:space="0" w:color="FFFFFF"/>
                <w:left w:val="single" w:sz="6" w:space="0" w:color="FFFFFF"/>
                <w:bottom w:val="single" w:sz="6" w:space="0" w:color="FFFFFF"/>
                <w:right w:val="single" w:sz="6" w:space="0" w:color="FFFFFF"/>
              </w:pBdr>
              <w:spacing w:before="100" w:beforeAutospacing="1" w:after="100" w:afterAutospacing="1"/>
              <w:rPr>
                <w:bCs/>
              </w:rPr>
            </w:pPr>
            <w:r w:rsidRPr="004C7EDE">
              <w:rPr>
                <w:bCs/>
              </w:rPr>
              <w:t>63.7545</w:t>
            </w:r>
          </w:p>
        </w:tc>
      </w:tr>
    </w:tbl>
    <w:p w:rsidR="00CA4CD6" w:rsidRDefault="00CA4CD6" w:rsidP="001C59B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1C59B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C59BA" w:rsidRPr="00CF2B37" w:rsidTr="00CC3D4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C59BA" w:rsidRPr="001C59BA" w:rsidRDefault="001C59BA" w:rsidP="008C1E6E">
            <w:pPr>
              <w:spacing w:before="100" w:beforeAutospacing="1" w:after="100" w:afterAutospacing="1"/>
            </w:pPr>
            <w:r w:rsidRPr="001C59BA">
              <w:t>Records of Operating Parameter Values</w:t>
            </w:r>
          </w:p>
        </w:tc>
        <w:tc>
          <w:tcPr>
            <w:tcW w:w="2250" w:type="dxa"/>
            <w:tcBorders>
              <w:top w:val="single" w:sz="7" w:space="0" w:color="000000"/>
              <w:left w:val="single" w:sz="7" w:space="0" w:color="000000"/>
              <w:bottom w:val="single" w:sz="7" w:space="0" w:color="000000"/>
              <w:right w:val="single" w:sz="7" w:space="0" w:color="000000"/>
            </w:tcBorders>
            <w:vAlign w:val="center"/>
          </w:tcPr>
          <w:p w:rsidR="001C59BA" w:rsidRPr="004C7EDE" w:rsidRDefault="004C7EDE" w:rsidP="008C1E6E">
            <w:pPr>
              <w:pStyle w:val="Heading2"/>
              <w:shd w:val="clear" w:color="auto" w:fill="FFFFFF"/>
              <w:rPr>
                <w:b w:val="0"/>
                <w:color w:val="000000"/>
                <w:sz w:val="24"/>
                <w:szCs w:val="24"/>
              </w:rPr>
            </w:pPr>
            <w:r w:rsidRPr="004C7EDE">
              <w:rPr>
                <w:b w:val="0"/>
                <w:color w:val="000000"/>
                <w:sz w:val="24"/>
                <w:szCs w:val="24"/>
              </w:rPr>
              <w:t>63.7555</w:t>
            </w:r>
          </w:p>
        </w:tc>
      </w:tr>
      <w:tr w:rsidR="001C59BA" w:rsidRPr="00CF2B37" w:rsidTr="00CC3D4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C59BA" w:rsidRPr="004C7EDE" w:rsidRDefault="001C59BA" w:rsidP="008C1E6E">
            <w:pPr>
              <w:spacing w:before="100" w:beforeAutospacing="1" w:after="100" w:afterAutospacing="1"/>
            </w:pPr>
            <w:r w:rsidRPr="004C7EDE">
              <w:t>Records of Startup, Shutdown, Malfunction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1C59BA" w:rsidRPr="004C7EDE" w:rsidRDefault="004C7EDE" w:rsidP="008C1E6E">
            <w:pPr>
              <w:pBdr>
                <w:top w:val="single" w:sz="6" w:space="0" w:color="FFFFFF"/>
                <w:left w:val="single" w:sz="6" w:space="0" w:color="FFFFFF"/>
                <w:bottom w:val="single" w:sz="6" w:space="0" w:color="FFFFFF"/>
                <w:right w:val="single" w:sz="6" w:space="0" w:color="FFFFFF"/>
              </w:pBdr>
              <w:spacing w:before="100" w:beforeAutospacing="1" w:after="100" w:afterAutospacing="1"/>
            </w:pPr>
            <w:r w:rsidRPr="004C7EDE">
              <w:rPr>
                <w:color w:val="000000"/>
              </w:rPr>
              <w:t>63.7555</w:t>
            </w:r>
          </w:p>
        </w:tc>
      </w:tr>
      <w:tr w:rsidR="001C59BA" w:rsidRPr="00CF2B37" w:rsidTr="00CC3D4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C59BA" w:rsidRPr="001C59BA" w:rsidRDefault="001C59BA" w:rsidP="008C1E6E">
            <w:pPr>
              <w:spacing w:before="100" w:beforeAutospacing="1" w:after="100" w:afterAutospacing="1"/>
            </w:pPr>
            <w:r w:rsidRPr="001C59BA">
              <w:t>Records of Stack Tests</w:t>
            </w:r>
          </w:p>
        </w:tc>
        <w:tc>
          <w:tcPr>
            <w:tcW w:w="2250" w:type="dxa"/>
            <w:tcBorders>
              <w:top w:val="single" w:sz="7" w:space="0" w:color="000000"/>
              <w:left w:val="single" w:sz="7" w:space="0" w:color="000000"/>
              <w:bottom w:val="single" w:sz="7" w:space="0" w:color="000000"/>
              <w:right w:val="single" w:sz="7" w:space="0" w:color="000000"/>
            </w:tcBorders>
            <w:vAlign w:val="center"/>
          </w:tcPr>
          <w:p w:rsidR="001C59BA" w:rsidRPr="00CF2B37" w:rsidRDefault="004C7EDE" w:rsidP="008C1E6E">
            <w:pPr>
              <w:pBdr>
                <w:top w:val="single" w:sz="6" w:space="0" w:color="FFFFFF"/>
                <w:left w:val="single" w:sz="6" w:space="0" w:color="FFFFFF"/>
                <w:bottom w:val="single" w:sz="6" w:space="0" w:color="FFFFFF"/>
                <w:right w:val="single" w:sz="6" w:space="0" w:color="FFFFFF"/>
              </w:pBdr>
              <w:spacing w:before="100" w:beforeAutospacing="1" w:after="100" w:afterAutospacing="1"/>
            </w:pPr>
            <w:r w:rsidRPr="004C7EDE">
              <w:rPr>
                <w:color w:val="000000"/>
              </w:rPr>
              <w:t>63.7555</w:t>
            </w:r>
          </w:p>
        </w:tc>
      </w:tr>
      <w:tr w:rsidR="001C59BA" w:rsidRPr="00CF2B37" w:rsidTr="00CC3D4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C59BA" w:rsidRPr="004C7EDE" w:rsidRDefault="001C59BA" w:rsidP="008C1E6E">
            <w:pPr>
              <w:spacing w:before="100" w:beforeAutospacing="1" w:after="100" w:afterAutospacing="1"/>
            </w:pPr>
            <w:r w:rsidRPr="004C7EDE">
              <w:t>Records of Monitoring Device Calibrations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1C59BA" w:rsidRPr="004C7EDE" w:rsidRDefault="004C7EDE" w:rsidP="008C1E6E">
            <w:pPr>
              <w:pStyle w:val="Heading2"/>
              <w:shd w:val="clear" w:color="auto" w:fill="FFFFFF"/>
              <w:rPr>
                <w:b w:val="0"/>
                <w:color w:val="000000"/>
                <w:sz w:val="24"/>
                <w:szCs w:val="24"/>
              </w:rPr>
            </w:pPr>
            <w:r w:rsidRPr="004C7EDE">
              <w:rPr>
                <w:b w:val="0"/>
                <w:color w:val="000000"/>
                <w:sz w:val="24"/>
                <w:szCs w:val="24"/>
              </w:rPr>
              <w:t>63.7525</w:t>
            </w:r>
          </w:p>
        </w:tc>
      </w:tr>
      <w:tr w:rsidR="001C59BA" w:rsidRPr="00CF2B37" w:rsidTr="00CC3D4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C59BA" w:rsidRPr="001C59BA" w:rsidRDefault="001C59BA" w:rsidP="008C1E6E">
            <w:pPr>
              <w:spacing w:before="100" w:beforeAutospacing="1" w:after="100" w:afterAutospacing="1"/>
            </w:pPr>
            <w:r w:rsidRPr="001C59BA">
              <w:t>Records of All Annual Compliance Reports Submitted</w:t>
            </w:r>
          </w:p>
        </w:tc>
        <w:tc>
          <w:tcPr>
            <w:tcW w:w="2250" w:type="dxa"/>
            <w:tcBorders>
              <w:top w:val="single" w:sz="7" w:space="0" w:color="000000"/>
              <w:left w:val="single" w:sz="7" w:space="0" w:color="000000"/>
              <w:bottom w:val="single" w:sz="7" w:space="0" w:color="000000"/>
              <w:right w:val="single" w:sz="7" w:space="0" w:color="000000"/>
            </w:tcBorders>
            <w:vAlign w:val="center"/>
          </w:tcPr>
          <w:p w:rsidR="001C59BA" w:rsidRPr="00CC3D46" w:rsidRDefault="004C7EDE" w:rsidP="008C1E6E">
            <w:pPr>
              <w:pStyle w:val="Heading2"/>
              <w:shd w:val="clear" w:color="auto" w:fill="FFFFFF"/>
              <w:rPr>
                <w:b w:val="0"/>
                <w:color w:val="000000"/>
                <w:sz w:val="24"/>
                <w:szCs w:val="24"/>
              </w:rPr>
            </w:pPr>
            <w:r w:rsidRPr="004C7EDE">
              <w:rPr>
                <w:b w:val="0"/>
                <w:color w:val="000000"/>
                <w:sz w:val="24"/>
                <w:szCs w:val="24"/>
              </w:rPr>
              <w:t>63.7555</w:t>
            </w:r>
          </w:p>
        </w:tc>
      </w:tr>
      <w:tr w:rsidR="001C59BA" w:rsidRPr="00CF2B37" w:rsidTr="00CC3D4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C59BA" w:rsidRPr="001C59BA" w:rsidRDefault="001C59BA" w:rsidP="008C1E6E">
            <w:pPr>
              <w:spacing w:before="100" w:beforeAutospacing="1" w:after="100" w:afterAutospacing="1"/>
            </w:pPr>
            <w:r w:rsidRPr="001C59BA">
              <w:t>Records of All Semi-Annual Co</w:t>
            </w:r>
            <w:r w:rsidR="008C1E6E">
              <w:t>mpliance Reports</w:t>
            </w:r>
            <w:r w:rsidRPr="001C59BA">
              <w:t xml:space="preserve"> Submitted</w:t>
            </w:r>
          </w:p>
        </w:tc>
        <w:tc>
          <w:tcPr>
            <w:tcW w:w="2250" w:type="dxa"/>
            <w:tcBorders>
              <w:top w:val="single" w:sz="7" w:space="0" w:color="000000"/>
              <w:left w:val="single" w:sz="7" w:space="0" w:color="000000"/>
              <w:bottom w:val="single" w:sz="7" w:space="0" w:color="000000"/>
              <w:right w:val="single" w:sz="7" w:space="0" w:color="000000"/>
            </w:tcBorders>
            <w:vAlign w:val="center"/>
          </w:tcPr>
          <w:p w:rsidR="001C59BA" w:rsidRPr="00CC3D46" w:rsidRDefault="004C7EDE" w:rsidP="008C1E6E">
            <w:pPr>
              <w:pStyle w:val="Heading2"/>
              <w:shd w:val="clear" w:color="auto" w:fill="FFFFFF"/>
              <w:rPr>
                <w:b w:val="0"/>
                <w:color w:val="000000"/>
                <w:sz w:val="24"/>
                <w:szCs w:val="24"/>
              </w:rPr>
            </w:pPr>
            <w:r w:rsidRPr="004C7EDE">
              <w:rPr>
                <w:b w:val="0"/>
                <w:color w:val="000000"/>
                <w:sz w:val="24"/>
                <w:szCs w:val="24"/>
              </w:rPr>
              <w:t>63.7555</w:t>
            </w:r>
          </w:p>
        </w:tc>
      </w:tr>
      <w:tr w:rsidR="001C59BA" w:rsidRPr="00CF2B37" w:rsidTr="00CC3D4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C59BA" w:rsidRPr="001C59BA" w:rsidRDefault="001C59BA" w:rsidP="008C1E6E">
            <w:pPr>
              <w:spacing w:before="100" w:beforeAutospacing="1" w:after="100" w:afterAutospacing="1"/>
            </w:pPr>
            <w:r w:rsidRPr="001C59BA">
              <w:t>Records of Monthly Fuel Use</w:t>
            </w:r>
          </w:p>
        </w:tc>
        <w:tc>
          <w:tcPr>
            <w:tcW w:w="2250" w:type="dxa"/>
            <w:tcBorders>
              <w:top w:val="single" w:sz="7" w:space="0" w:color="000000"/>
              <w:left w:val="single" w:sz="7" w:space="0" w:color="000000"/>
              <w:bottom w:val="single" w:sz="7" w:space="0" w:color="000000"/>
              <w:right w:val="single" w:sz="7" w:space="0" w:color="000000"/>
            </w:tcBorders>
            <w:vAlign w:val="center"/>
          </w:tcPr>
          <w:p w:rsidR="001C59BA" w:rsidRPr="00CC3D46" w:rsidRDefault="004C7EDE" w:rsidP="008C1E6E">
            <w:pPr>
              <w:pStyle w:val="Heading2"/>
              <w:shd w:val="clear" w:color="auto" w:fill="FFFFFF"/>
              <w:rPr>
                <w:b w:val="0"/>
                <w:color w:val="000000"/>
                <w:sz w:val="24"/>
                <w:szCs w:val="24"/>
              </w:rPr>
            </w:pPr>
            <w:r w:rsidRPr="004C7EDE">
              <w:rPr>
                <w:b w:val="0"/>
                <w:color w:val="000000"/>
                <w:sz w:val="24"/>
                <w:szCs w:val="24"/>
              </w:rPr>
              <w:t>63.7555</w:t>
            </w:r>
          </w:p>
        </w:tc>
      </w:tr>
      <w:tr w:rsidR="001C59BA" w:rsidRPr="00CF2B37" w:rsidTr="00CC3D4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1C59BA" w:rsidRPr="001C59BA" w:rsidRDefault="001C59BA" w:rsidP="008C1E6E">
            <w:pPr>
              <w:spacing w:before="100" w:beforeAutospacing="1" w:after="100" w:afterAutospacing="1"/>
            </w:pPr>
            <w:r w:rsidRPr="001C59BA">
              <w:t>Records of Annual Tune-up</w:t>
            </w:r>
          </w:p>
        </w:tc>
        <w:tc>
          <w:tcPr>
            <w:tcW w:w="2250" w:type="dxa"/>
            <w:tcBorders>
              <w:top w:val="single" w:sz="7" w:space="0" w:color="000000"/>
              <w:left w:val="single" w:sz="7" w:space="0" w:color="000000"/>
              <w:bottom w:val="single" w:sz="7" w:space="0" w:color="000000"/>
              <w:right w:val="single" w:sz="7" w:space="0" w:color="000000"/>
            </w:tcBorders>
            <w:vAlign w:val="center"/>
          </w:tcPr>
          <w:p w:rsidR="001C59BA" w:rsidRPr="004C7EDE" w:rsidRDefault="004C7EDE" w:rsidP="008C1E6E">
            <w:pPr>
              <w:pBdr>
                <w:top w:val="single" w:sz="6" w:space="0" w:color="FFFFFF"/>
                <w:left w:val="single" w:sz="6" w:space="0" w:color="FFFFFF"/>
                <w:bottom w:val="single" w:sz="6" w:space="0" w:color="FFFFFF"/>
                <w:right w:val="single" w:sz="6" w:space="0" w:color="FFFFFF"/>
              </w:pBdr>
              <w:spacing w:before="100" w:beforeAutospacing="1" w:after="100" w:afterAutospacing="1"/>
            </w:pPr>
            <w:r w:rsidRPr="004C7EDE">
              <w:rPr>
                <w:color w:val="000000"/>
                <w:shd w:val="clear" w:color="auto" w:fill="FFFFFF"/>
              </w:rPr>
              <w:t>63.7540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Also, regulatory agencies in cooperation with th</w:t>
      </w:r>
      <w:r w:rsidR="00724BC7">
        <w:rPr>
          <w:color w:val="000000"/>
        </w:rPr>
        <w:t>e respondents</w:t>
      </w:r>
      <w:r>
        <w:rPr>
          <w:color w:val="000000"/>
        </w:rPr>
        <w:t xml:space="preserve"> continue to create reporting systems to transmit data electronically.  </w:t>
      </w:r>
      <w:r w:rsidR="008E74DE">
        <w:rPr>
          <w:color w:val="000000"/>
        </w:rPr>
        <w:t xml:space="preserve">Most emissions and monitoring information in the reports are reported in an electronic format using the Electronic Reporting Tool (ERT). The data will be extracted from the ERT files and can be viewed through EPA’s Central Data Exchange. </w:t>
      </w:r>
      <w:r>
        <w:rPr>
          <w:color w:val="000000"/>
        </w:rPr>
        <w:t xml:space="preserve">At this time, it is estimated that approximately </w:t>
      </w:r>
      <w:r w:rsidR="00595B01" w:rsidRPr="00595B01">
        <w:t>100</w:t>
      </w:r>
      <w:r w:rsidR="00595B01" w:rsidRPr="003B384B">
        <w:rPr>
          <w:color w:val="FF0000"/>
        </w:rPr>
        <w:t xml:space="preserve"> </w:t>
      </w:r>
      <w:r w:rsidR="00595B01" w:rsidRPr="00595B01">
        <w:t>percent</w:t>
      </w:r>
      <w:r>
        <w:rPr>
          <w:color w:val="000000"/>
        </w:rPr>
        <w:t xml:space="preserve"> of the respon</w:t>
      </w:r>
      <w:r w:rsidR="00595B01">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C93B44">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C93B44">
              <w:t>for control device.</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C93B44">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Pr="006A3A4B">
              <w:t xml:space="preserve"> </w:t>
            </w:r>
            <w:r w:rsidR="00C93B44" w:rsidRPr="006A3A4B">
              <w:t xml:space="preserve">1,2, 2F, 2G, 3A, 3B, 4, 5, 17, 19, </w:t>
            </w:r>
            <w:r w:rsidR="006A3A4B">
              <w:t xml:space="preserve">or </w:t>
            </w:r>
            <w:r w:rsidR="006A3A4B" w:rsidRPr="006A3A4B">
              <w:t>29</w:t>
            </w:r>
            <w:r>
              <w:rPr>
                <w:color w:val="FF0000"/>
              </w:rPr>
              <w:t xml:space="preserve"> </w:t>
            </w:r>
            <w:r>
              <w:rPr>
                <w:color w:val="000000"/>
              </w:rPr>
              <w:t>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407905" w:rsidRDefault="00CA4CD6">
      <w:pPr>
        <w:pBdr>
          <w:top w:val="single" w:sz="6" w:space="0" w:color="FFFFFF"/>
          <w:left w:val="single" w:sz="6" w:space="0" w:color="FFFFFF"/>
          <w:bottom w:val="single" w:sz="6" w:space="0" w:color="FFFFFF"/>
          <w:right w:val="single" w:sz="6" w:space="0" w:color="FFFFFF"/>
        </w:pBdr>
      </w:pPr>
    </w:p>
    <w:p w:rsidR="00606DEF" w:rsidRPr="00407905" w:rsidRDefault="00CF2B37" w:rsidP="00CF2B37">
      <w:pPr>
        <w:pBdr>
          <w:top w:val="single" w:sz="6" w:space="0" w:color="FFFFFF"/>
          <w:left w:val="single" w:sz="6" w:space="0" w:color="FFFFFF"/>
          <w:bottom w:val="single" w:sz="6" w:space="0" w:color="FFFFFF"/>
          <w:right w:val="single" w:sz="6" w:space="0" w:color="FFFFFF"/>
        </w:pBdr>
        <w:ind w:firstLine="720"/>
      </w:pPr>
      <w:r w:rsidRPr="00407905">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2B730C" w:rsidRDefault="002B730C"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2B730C" w:rsidRDefault="002B730C"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2B730C" w:rsidRDefault="002B730C"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2B730C" w:rsidRDefault="002B730C"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Pr="00407905" w:rsidRDefault="00CA4CD6">
      <w:pPr>
        <w:pBdr>
          <w:top w:val="single" w:sz="6" w:space="0" w:color="FFFFFF"/>
          <w:left w:val="single" w:sz="6" w:space="0" w:color="FFFFFF"/>
          <w:bottom w:val="single" w:sz="6" w:space="0" w:color="FFFFFF"/>
          <w:right w:val="single" w:sz="6" w:space="0" w:color="FFFFFF"/>
        </w:pBdr>
      </w:pPr>
    </w:p>
    <w:p w:rsidR="00CA4CD6" w:rsidRPr="00407905" w:rsidRDefault="00CA4CD6">
      <w:pPr>
        <w:pBdr>
          <w:top w:val="single" w:sz="6" w:space="0" w:color="FFFFFF"/>
          <w:left w:val="single" w:sz="6" w:space="0" w:color="FFFFFF"/>
          <w:bottom w:val="single" w:sz="6" w:space="0" w:color="FFFFFF"/>
          <w:right w:val="single" w:sz="6" w:space="0" w:color="FFFFFF"/>
        </w:pBdr>
        <w:ind w:firstLine="720"/>
      </w:pPr>
      <w:r w:rsidRPr="00407905">
        <w:t xml:space="preserve">Following notification of startup, the reviewing authority </w:t>
      </w:r>
      <w:r w:rsidR="002B29A7" w:rsidRPr="00407905">
        <w:t xml:space="preserve">could </w:t>
      </w:r>
      <w:r w:rsidRPr="00407905">
        <w:t>inspect the source to determine whether the pollution control devices are p</w:t>
      </w:r>
      <w:r w:rsidR="00407905" w:rsidRPr="00407905">
        <w:t xml:space="preserve">roperly installed and operated.  </w:t>
      </w:r>
      <w:r w:rsidRPr="00407905">
        <w:t>Performance test reports are used by the Agency to discern a source</w:t>
      </w:r>
      <w:r w:rsidR="004C701D" w:rsidRPr="00407905">
        <w:t>’</w:t>
      </w:r>
      <w:r w:rsidRPr="00407905">
        <w:t>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407905">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8E74DE" w:rsidRPr="009769D3" w:rsidRDefault="008E74DE" w:rsidP="008E74DE">
      <w:pPr>
        <w:widowControl/>
        <w:ind w:firstLine="720"/>
        <w:rPr>
          <w:rFonts w:cs="Courier New"/>
        </w:rPr>
      </w:pPr>
      <w:r w:rsidRPr="009769D3">
        <w:rPr>
          <w:rFonts w:cs="Courier New"/>
        </w:rPr>
        <w:t>The EPA expects that the NESHAP will have a substantial impact on a significant number of small entities</w:t>
      </w:r>
      <w:r>
        <w:rPr>
          <w:rFonts w:cs="Courier New"/>
        </w:rPr>
        <w:t xml:space="preserve">.  </w:t>
      </w:r>
      <w:r w:rsidRPr="009769D3">
        <w:rPr>
          <w:rFonts w:cs="Courier New"/>
        </w:rPr>
        <w:t>In developing the regulation, small entity is defined as: (1) A small business according to Small Business Administration size standards by the North American Industry Classification System (NAICS) category of the owning entity</w:t>
      </w:r>
      <w:r>
        <w:rPr>
          <w:rFonts w:cs="Courier New"/>
        </w:rPr>
        <w:t xml:space="preserve">.  </w:t>
      </w:r>
      <w:r w:rsidRPr="009769D3">
        <w:rPr>
          <w:rFonts w:cs="Courier New"/>
        </w:rPr>
        <w:t xml:space="preserve">The range of small </w:t>
      </w:r>
      <w:r w:rsidRPr="009769D3">
        <w:rPr>
          <w:rFonts w:cs="Courier New"/>
        </w:rPr>
        <w:lastRenderedPageBreak/>
        <w:t>business size standards for the 4</w:t>
      </w:r>
      <w:r>
        <w:rPr>
          <w:rFonts w:cs="Courier New"/>
        </w:rPr>
        <w:t>5</w:t>
      </w:r>
      <w:r w:rsidRPr="009769D3">
        <w:rPr>
          <w:rFonts w:cs="Courier New"/>
        </w:rPr>
        <w:t> affected 3-digit NAICS industries ranges from 500 to 1,000 employees, except for petroleum refining and electric utilities</w:t>
      </w:r>
      <w:r>
        <w:rPr>
          <w:rFonts w:cs="Courier New"/>
        </w:rPr>
        <w:t xml:space="preserve">.  </w:t>
      </w:r>
      <w:r w:rsidRPr="009769D3">
        <w:rPr>
          <w:rFonts w:cs="Courier New"/>
        </w:rPr>
        <w:t>In these latter two industries, the size standard is 1,500 employees and a mass throughput of 75,000 barrels/day or less or 4 million kilowatt-hours of production or less, respectively; (2) a small governmental jurisdiction that is a government of a city, county, town, school district or special district with a population of less than 50,000; and (3) a small organization that is any not-for-profit enterprise that is independently owned and operated and is not dominant in its field.</w:t>
      </w:r>
      <w:r>
        <w:rPr>
          <w:rFonts w:cs="Courier New"/>
        </w:rPr>
        <w:t xml:space="preserve"> </w:t>
      </w:r>
    </w:p>
    <w:p w:rsidR="008E74DE" w:rsidRDefault="008E74DE" w:rsidP="00407905">
      <w:pPr>
        <w:widowControl/>
        <w:ind w:firstLine="720"/>
        <w:rPr>
          <w:rFonts w:cs="Courier New"/>
        </w:rPr>
      </w:pPr>
    </w:p>
    <w:p w:rsidR="00CA4CD6" w:rsidRPr="00407905" w:rsidRDefault="00407905" w:rsidP="00407905">
      <w:pPr>
        <w:widowControl/>
        <w:ind w:firstLine="720"/>
        <w:rPr>
          <w:rFonts w:cs="Courier New"/>
        </w:rPr>
      </w:pPr>
      <w:r w:rsidRPr="009769D3">
        <w:rPr>
          <w:rFonts w:cs="Courier New"/>
        </w:rPr>
        <w:t xml:space="preserve">Based on responses to the 2008 survey </w:t>
      </w:r>
      <w:r w:rsidRPr="009769D3">
        <w:t xml:space="preserve">“Information Collection Effort for Facilities with </w:t>
      </w:r>
      <w:r w:rsidRPr="00407905">
        <w:t xml:space="preserve">Combustion Units </w:t>
      </w:r>
      <w:r w:rsidRPr="00407905">
        <w:rPr>
          <w:spacing w:val="-4"/>
        </w:rPr>
        <w:t>(ICR No. 2286.01)”</w:t>
      </w:r>
      <w:r w:rsidR="002B730C">
        <w:rPr>
          <w:spacing w:val="-4"/>
        </w:rPr>
        <w:t>,</w:t>
      </w:r>
      <w:r w:rsidRPr="00407905">
        <w:rPr>
          <w:spacing w:val="-4"/>
        </w:rPr>
        <w:t xml:space="preserve"> as well as follow-up information submitted to the docket, </w:t>
      </w:r>
      <w:r w:rsidRPr="00407905">
        <w:rPr>
          <w:rFonts w:cs="Courier New"/>
        </w:rPr>
        <w:t>the EPA has determined that 151 of the 1,701 facilities with existing boilers or process heaters, or 9 percent of the total, affected by the regulation may be small entities.</w:t>
      </w:r>
      <w:r w:rsidRPr="00407905">
        <w:t xml:space="preserve"> </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Pr="003F1AFC" w:rsidRDefault="00407905">
      <w:pPr>
        <w:pBdr>
          <w:top w:val="single" w:sz="6" w:space="0" w:color="FFFFFF"/>
          <w:left w:val="single" w:sz="6" w:space="0" w:color="FFFFFF"/>
          <w:bottom w:val="single" w:sz="6" w:space="0" w:color="FFFFFF"/>
          <w:right w:val="single" w:sz="6" w:space="0" w:color="FFFFFF"/>
        </w:pBdr>
        <w:ind w:firstLine="720"/>
        <w:rPr>
          <w:b/>
          <w:bCs/>
          <w:color w:val="FF0000"/>
        </w:rPr>
      </w:pPr>
      <w:r w:rsidRPr="009769D3">
        <w:rPr>
          <w:rFonts w:cs="Courier New"/>
        </w:rPr>
        <w:t>The Boilers NESHAP does not contain any provisions reserved exclusively for the benefit of small entities</w:t>
      </w:r>
      <w:r>
        <w:rPr>
          <w:rFonts w:cs="Courier New"/>
        </w:rPr>
        <w:t xml:space="preserve">. </w:t>
      </w:r>
      <w:r w:rsidR="00FF503B">
        <w:rPr>
          <w:rFonts w:cs="Courier New"/>
        </w:rPr>
        <w:t xml:space="preserve"> </w:t>
      </w:r>
      <w:r w:rsidRPr="009769D3">
        <w:rPr>
          <w:rFonts w:cs="Courier New"/>
        </w:rPr>
        <w:t>However, the regulation does contain several provisions that reduce the impact on all regulated entities, which include small entities</w:t>
      </w:r>
      <w:r>
        <w:rPr>
          <w:rFonts w:cs="Courier New"/>
        </w:rPr>
        <w:t xml:space="preserve">. </w:t>
      </w:r>
      <w:r w:rsidR="00FF503B">
        <w:rPr>
          <w:rFonts w:cs="Courier New"/>
        </w:rPr>
        <w:t xml:space="preserve"> </w:t>
      </w:r>
      <w:r w:rsidRPr="009769D3">
        <w:rPr>
          <w:rFonts w:cs="Courier New"/>
        </w:rPr>
        <w:t>For instance, operating parameter monitoring is required instead of</w:t>
      </w:r>
      <w:r>
        <w:rPr>
          <w:rFonts w:cs="Courier New"/>
        </w:rPr>
        <w:t xml:space="preserve"> CEMS. T</w:t>
      </w:r>
      <w:r w:rsidRPr="009769D3">
        <w:rPr>
          <w:rFonts w:cs="Courier New"/>
        </w:rPr>
        <w:t>he rule provides an option to demonstrate compliance with fuel analysis in lieu of stack testing for boilers combusting fuels with mercury</w:t>
      </w:r>
      <w:r>
        <w:rPr>
          <w:rFonts w:cs="Courier New"/>
        </w:rPr>
        <w:t>, TSM8, or</w:t>
      </w:r>
      <w:r w:rsidRPr="009769D3">
        <w:rPr>
          <w:rFonts w:cs="Courier New"/>
        </w:rPr>
        <w:t xml:space="preserve"> chlorine contents less than their associated emission limit</w:t>
      </w:r>
      <w:r>
        <w:rPr>
          <w:rFonts w:cs="Courier New"/>
        </w:rPr>
        <w:t xml:space="preserve">. </w:t>
      </w:r>
      <w:r w:rsidR="00FF503B">
        <w:rPr>
          <w:rFonts w:cs="Courier New"/>
        </w:rPr>
        <w:t xml:space="preserve"> </w:t>
      </w:r>
      <w:r w:rsidRPr="009769D3">
        <w:rPr>
          <w:rFonts w:cs="Courier New"/>
        </w:rPr>
        <w:t>In addition, providing a work practice standard for small and limited use boilers and process heaters firing all fuel types and for boilers of all sizes firing natural gas</w:t>
      </w:r>
      <w:r>
        <w:rPr>
          <w:rFonts w:cs="Courier New"/>
        </w:rPr>
        <w:t>,</w:t>
      </w:r>
      <w:r w:rsidRPr="009769D3">
        <w:rPr>
          <w:rFonts w:cs="Courier New"/>
        </w:rPr>
        <w:t xml:space="preserve"> refinery gas</w:t>
      </w:r>
      <w:r>
        <w:rPr>
          <w:rFonts w:cs="Courier New"/>
        </w:rPr>
        <w:t>, or other gas 1 fuels</w:t>
      </w:r>
      <w:r w:rsidRPr="009769D3">
        <w:rPr>
          <w:rFonts w:cs="Courier New"/>
        </w:rPr>
        <w:t xml:space="preserve">, the EPA has substantially reduced the burden of the rule, including reducing the burden on small entities. </w:t>
      </w:r>
      <w:r w:rsidR="00FF503B">
        <w:rPr>
          <w:rFonts w:cs="Courier New"/>
        </w:rPr>
        <w:t xml:space="preserve"> </w:t>
      </w:r>
      <w:r w:rsidRPr="009769D3">
        <w:rPr>
          <w:rFonts w:cs="Courier New"/>
        </w:rPr>
        <w:t xml:space="preserve">For example, </w:t>
      </w:r>
      <w:r>
        <w:rPr>
          <w:rFonts w:cs="Courier New"/>
        </w:rPr>
        <w:t>35</w:t>
      </w:r>
      <w:r w:rsidRPr="009769D3">
        <w:rPr>
          <w:rFonts w:cs="Courier New"/>
        </w:rPr>
        <w:t xml:space="preserve"> of the 1</w:t>
      </w:r>
      <w:r>
        <w:rPr>
          <w:rFonts w:cs="Courier New"/>
        </w:rPr>
        <w:t>51</w:t>
      </w:r>
      <w:r w:rsidRPr="009769D3">
        <w:rPr>
          <w:rFonts w:cs="Courier New"/>
        </w:rPr>
        <w:t xml:space="preserve"> small entities have only small </w:t>
      </w:r>
      <w:r>
        <w:rPr>
          <w:rFonts w:cs="Courier New"/>
        </w:rPr>
        <w:t xml:space="preserve">or limited use </w:t>
      </w:r>
      <w:r w:rsidRPr="009769D3">
        <w:rPr>
          <w:rFonts w:cs="Courier New"/>
        </w:rPr>
        <w:t xml:space="preserve">boilers and process heaters installed at the facilities. </w:t>
      </w:r>
      <w:r w:rsidR="00FF503B">
        <w:rPr>
          <w:rFonts w:cs="Courier New"/>
        </w:rPr>
        <w:t xml:space="preserve"> </w:t>
      </w:r>
      <w:r w:rsidRPr="009769D3">
        <w:rPr>
          <w:rFonts w:cs="Courier New"/>
        </w:rPr>
        <w:t>The option to demonstrate compliance using an annual</w:t>
      </w:r>
      <w:r>
        <w:rPr>
          <w:rFonts w:cs="Courier New"/>
        </w:rPr>
        <w:t xml:space="preserve">, </w:t>
      </w:r>
      <w:r w:rsidRPr="009769D3">
        <w:rPr>
          <w:rFonts w:cs="Courier New"/>
        </w:rPr>
        <w:t>biennial</w:t>
      </w:r>
      <w:r>
        <w:rPr>
          <w:rFonts w:cs="Courier New"/>
        </w:rPr>
        <w:t>, or every five-year</w:t>
      </w:r>
      <w:r w:rsidRPr="009769D3">
        <w:rPr>
          <w:rFonts w:cs="Courier New"/>
        </w:rPr>
        <w:t xml:space="preserve"> tune-up is a substantial savings compared with the requiring stack testing</w:t>
      </w:r>
      <w:r>
        <w:rPr>
          <w:rFonts w:cs="Courier New"/>
        </w:rPr>
        <w:t>, parameter monitoring,</w:t>
      </w:r>
      <w:r w:rsidRPr="009769D3">
        <w:rPr>
          <w:rFonts w:cs="Courier New"/>
        </w:rPr>
        <w:t xml:space="preserve"> and add-on air pollution control devices.</w:t>
      </w:r>
      <w:r w:rsidRPr="003F1AFC">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95E3A"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458D">
        <w:rPr>
          <w:color w:val="000000"/>
        </w:rPr>
        <w:t>below</w:t>
      </w:r>
      <w:r w:rsidR="00642250">
        <w:rPr>
          <w:color w:val="000000"/>
        </w:rPr>
        <w:t xml:space="preserve"> in</w:t>
      </w:r>
      <w:r w:rsidR="007A458D">
        <w:rPr>
          <w:color w:val="000000"/>
        </w:rPr>
        <w:t xml:space="preserve"> </w:t>
      </w:r>
      <w:r>
        <w:rPr>
          <w:color w:val="000000"/>
        </w:rPr>
        <w:t>Table 1</w:t>
      </w:r>
      <w:r w:rsidR="00095E3A">
        <w:rPr>
          <w:color w:val="000000"/>
        </w:rPr>
        <w:t>.A.-12.C.</w:t>
      </w:r>
      <w:r>
        <w:rPr>
          <w:color w:val="000000"/>
        </w:rPr>
        <w:t xml:space="preserve">: </w:t>
      </w:r>
      <w:r w:rsidR="00CF2B37" w:rsidRPr="00724BC7">
        <w:t>Annual Respondent Burden and Cost –</w:t>
      </w:r>
      <w:r>
        <w:rPr>
          <w:color w:val="000000"/>
        </w:rPr>
        <w:t xml:space="preserve"> </w:t>
      </w:r>
      <w:r w:rsidR="00095E3A" w:rsidRPr="00FB66AC">
        <w:rPr>
          <w:bCs/>
        </w:rPr>
        <w:t xml:space="preserve">NESHAP for Industrial, Commercial, and Institutional Boilers and Process Heaters (40 CFR Part 63, </w:t>
      </w:r>
      <w:r w:rsidR="00FF503B">
        <w:rPr>
          <w:bCs/>
        </w:rPr>
        <w:t>S</w:t>
      </w:r>
      <w:r w:rsidR="00FF503B" w:rsidRPr="00FB66AC">
        <w:rPr>
          <w:bCs/>
        </w:rPr>
        <w:t xml:space="preserve">ubpart </w:t>
      </w:r>
      <w:r w:rsidR="00095E3A" w:rsidRPr="00FB66AC">
        <w:rPr>
          <w:bCs/>
        </w:rPr>
        <w:t>DDDDD)</w:t>
      </w:r>
      <w:r w:rsidR="00095E3A">
        <w:rPr>
          <w:bCs/>
          <w:color w:val="FF0000"/>
        </w:rPr>
        <w:t xml:space="preserve"> </w:t>
      </w:r>
      <w:r w:rsidR="00095E3A" w:rsidRPr="004C5E95">
        <w:rPr>
          <w:bCs/>
        </w:rPr>
        <w:t>(Renewal)</w:t>
      </w:r>
      <w:r w:rsidRPr="00095E3A">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F503B">
        <w:rPr>
          <w:color w:val="000000"/>
        </w:rPr>
        <w:t>492,702</w:t>
      </w:r>
      <w:r w:rsidR="002B730C">
        <w:rPr>
          <w:color w:val="000000"/>
        </w:rPr>
        <w:t xml:space="preserve"> hours</w:t>
      </w:r>
      <w:r w:rsidR="004C701D">
        <w:rPr>
          <w:color w:val="000000"/>
        </w:rPr>
        <w:t xml:space="preserve"> (</w:t>
      </w:r>
      <w:r>
        <w:rPr>
          <w:color w:val="000000"/>
        </w:rPr>
        <w:t>Total Labor Hours from Table</w:t>
      </w:r>
      <w:r w:rsidR="002B730C">
        <w:rPr>
          <w:color w:val="000000"/>
        </w:rPr>
        <w:t>s</w:t>
      </w:r>
      <w:r>
        <w:rPr>
          <w:color w:val="000000"/>
        </w:rPr>
        <w:t xml:space="preserve"> 1</w:t>
      </w:r>
      <w:r w:rsidR="00FF503B">
        <w:rPr>
          <w:color w:val="000000"/>
        </w:rPr>
        <w:t>.A-12.C.</w:t>
      </w:r>
      <w:r>
        <w:rPr>
          <w:color w:val="000000"/>
        </w:rPr>
        <w:t>)</w:t>
      </w:r>
      <w:r w:rsidR="002B730C">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407905">
        <w:t xml:space="preserve">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EC4BE3">
        <w:rPr>
          <w:color w:val="000000"/>
        </w:rPr>
        <w:t>127.43</w:t>
      </w:r>
      <w:r>
        <w:rPr>
          <w:color w:val="000000"/>
        </w:rPr>
        <w:t xml:space="preserve"> ($</w:t>
      </w:r>
      <w:r w:rsidR="00EC4BE3">
        <w:rPr>
          <w:color w:val="000000"/>
        </w:rPr>
        <w:t xml:space="preserve">60.68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EC4BE3">
        <w:rPr>
          <w:color w:val="000000"/>
        </w:rPr>
        <w:t>99.16</w:t>
      </w:r>
      <w:r>
        <w:rPr>
          <w:color w:val="000000"/>
        </w:rPr>
        <w:t xml:space="preserve"> ($</w:t>
      </w:r>
      <w:r w:rsidR="00EC4BE3">
        <w:rPr>
          <w:color w:val="000000"/>
        </w:rPr>
        <w:t>47.22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EC4BE3">
        <w:rPr>
          <w:color w:val="000000"/>
        </w:rPr>
        <w:t>50.88</w:t>
      </w:r>
      <w:r>
        <w:rPr>
          <w:color w:val="000000"/>
        </w:rPr>
        <w:t xml:space="preserve"> ($</w:t>
      </w:r>
      <w:r w:rsidR="00EC4BE3">
        <w:rPr>
          <w:color w:val="000000"/>
        </w:rPr>
        <w:t>24.23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EC4BE3">
        <w:rPr>
          <w:color w:val="000000"/>
        </w:rPr>
        <w:t>December</w:t>
      </w:r>
      <w:r w:rsidR="00F87E6A">
        <w:rPr>
          <w:color w:val="000000"/>
        </w:rPr>
        <w:t xml:space="preserve">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EC4BE3" w:rsidRDefault="00EC4BE3">
      <w:pPr>
        <w:pBdr>
          <w:top w:val="single" w:sz="6" w:space="0" w:color="FFFFFF"/>
          <w:left w:val="single" w:sz="6" w:space="0" w:color="FFFFFF"/>
          <w:bottom w:val="single" w:sz="6" w:space="0" w:color="FFFFFF"/>
          <w:right w:val="single" w:sz="6" w:space="0" w:color="FFFFFF"/>
        </w:pBdr>
        <w:ind w:firstLine="720"/>
        <w:rPr>
          <w:color w:val="FF0000"/>
        </w:rPr>
      </w:pPr>
    </w:p>
    <w:p w:rsidR="00CA4CD6" w:rsidRPr="00EC4BE3" w:rsidRDefault="00CA4CD6">
      <w:pPr>
        <w:pBdr>
          <w:top w:val="single" w:sz="6" w:space="0" w:color="FFFFFF"/>
          <w:left w:val="single" w:sz="6" w:space="0" w:color="FFFFFF"/>
          <w:bottom w:val="single" w:sz="6" w:space="0" w:color="FFFFFF"/>
          <w:right w:val="single" w:sz="6" w:space="0" w:color="FFFFFF"/>
        </w:pBdr>
        <w:ind w:firstLine="720"/>
      </w:pPr>
      <w:r w:rsidRPr="00EC4BE3">
        <w:t>The type of industry costs associated with the information collection activ</w:t>
      </w:r>
      <w:r w:rsidR="00EC4BE3" w:rsidRPr="00EC4BE3">
        <w:t>ities in the subject standard</w:t>
      </w:r>
      <w:r w:rsidRPr="00EC4BE3">
        <w:t xml:space="preserve"> are both labor costs which are addressed elsewhere in this ICR and the costs associated with continuous monitoring.  The capital/startup costs are one time costs when a facility becomes subject to the regulation.  The annual operation and maintenance costs are the ongoin</w:t>
      </w:r>
      <w:r w:rsidR="00EC4BE3" w:rsidRPr="00EC4BE3">
        <w:t>g costs to maintain the monitors</w:t>
      </w:r>
      <w:r w:rsidRPr="00EC4BE3">
        <w:t xml:space="preserve"> and other costs su</w:t>
      </w:r>
      <w:r w:rsidR="00EC4BE3" w:rsidRPr="00EC4BE3">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2610"/>
        <w:gridCol w:w="1890"/>
        <w:gridCol w:w="1710"/>
        <w:gridCol w:w="1620"/>
        <w:gridCol w:w="1530"/>
      </w:tblGrid>
      <w:tr w:rsidR="00A73600" w:rsidTr="00417EE0">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5D128E" w:rsidTr="005D128E">
        <w:tc>
          <w:tcPr>
            <w:tcW w:w="2610" w:type="dxa"/>
            <w:tcBorders>
              <w:top w:val="single" w:sz="7" w:space="0" w:color="000000"/>
              <w:left w:val="single" w:sz="7" w:space="0" w:color="000000"/>
              <w:bottom w:val="single" w:sz="6" w:space="0" w:color="FFFFFF"/>
              <w:right w:val="single" w:sz="6" w:space="0" w:color="FFFFFF"/>
            </w:tcBorders>
          </w:tcPr>
          <w:p w:rsidR="005D128E" w:rsidRDefault="005D128E" w:rsidP="005564C0">
            <w:pPr>
              <w:spacing w:line="120" w:lineRule="exact"/>
              <w:jc w:val="center"/>
              <w:rPr>
                <w:b/>
                <w:bCs/>
                <w:color w:val="000000"/>
              </w:rPr>
            </w:pPr>
          </w:p>
          <w:p w:rsidR="005D128E" w:rsidRDefault="005D128E" w:rsidP="005564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5D128E" w:rsidRDefault="005D128E" w:rsidP="005564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Boiler Type</w:t>
            </w:r>
          </w:p>
        </w:tc>
        <w:tc>
          <w:tcPr>
            <w:tcW w:w="1890" w:type="dxa"/>
            <w:tcBorders>
              <w:top w:val="single" w:sz="7" w:space="0" w:color="000000"/>
              <w:left w:val="single" w:sz="7" w:space="0" w:color="000000"/>
              <w:bottom w:val="single" w:sz="6" w:space="0" w:color="FFFFFF"/>
              <w:right w:val="single" w:sz="6" w:space="0" w:color="FFFFFF"/>
            </w:tcBorders>
          </w:tcPr>
          <w:p w:rsidR="005D128E" w:rsidRDefault="005D128E" w:rsidP="005564C0">
            <w:pPr>
              <w:spacing w:line="120" w:lineRule="exact"/>
              <w:jc w:val="center"/>
              <w:rPr>
                <w:color w:val="000000"/>
                <w:sz w:val="20"/>
                <w:szCs w:val="20"/>
              </w:rPr>
            </w:pPr>
          </w:p>
          <w:p w:rsidR="005D128E" w:rsidRDefault="005D128E" w:rsidP="005564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5D128E" w:rsidRDefault="005D128E" w:rsidP="005564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AF580D">
              <w:rPr>
                <w:color w:val="000000"/>
                <w:sz w:val="20"/>
                <w:szCs w:val="20"/>
              </w:rPr>
              <w:t xml:space="preserve"> per Year</w:t>
            </w:r>
          </w:p>
          <w:p w:rsidR="005D128E" w:rsidRDefault="005D128E" w:rsidP="005564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(Facilities)</w:t>
            </w:r>
          </w:p>
        </w:tc>
        <w:tc>
          <w:tcPr>
            <w:tcW w:w="1710" w:type="dxa"/>
            <w:tcBorders>
              <w:top w:val="single" w:sz="7" w:space="0" w:color="000000"/>
              <w:left w:val="single" w:sz="7" w:space="0" w:color="000000"/>
              <w:bottom w:val="single" w:sz="6" w:space="0" w:color="FFFFFF"/>
              <w:right w:val="single" w:sz="6" w:space="0" w:color="FFFFFF"/>
            </w:tcBorders>
          </w:tcPr>
          <w:p w:rsidR="005D128E" w:rsidRDefault="005D128E" w:rsidP="005564C0">
            <w:pPr>
              <w:spacing w:line="120" w:lineRule="exact"/>
              <w:jc w:val="center"/>
              <w:rPr>
                <w:color w:val="000000"/>
                <w:sz w:val="20"/>
                <w:szCs w:val="20"/>
              </w:rPr>
            </w:pPr>
          </w:p>
          <w:p w:rsidR="005D128E" w:rsidRDefault="005D128E" w:rsidP="005564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5D128E" w:rsidRDefault="000745EC" w:rsidP="005564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Annual </w:t>
            </w:r>
            <w:r w:rsidR="005D128E">
              <w:rPr>
                <w:color w:val="000000"/>
                <w:sz w:val="20"/>
                <w:szCs w:val="20"/>
              </w:rPr>
              <w:t>Capital/Startup Cost</w:t>
            </w:r>
          </w:p>
        </w:tc>
        <w:tc>
          <w:tcPr>
            <w:tcW w:w="1620" w:type="dxa"/>
            <w:tcBorders>
              <w:top w:val="single" w:sz="7" w:space="0" w:color="000000"/>
              <w:left w:val="single" w:sz="7" w:space="0" w:color="000000"/>
              <w:bottom w:val="single" w:sz="6" w:space="0" w:color="FFFFFF"/>
              <w:right w:val="single" w:sz="6" w:space="0" w:color="FFFFFF"/>
            </w:tcBorders>
          </w:tcPr>
          <w:p w:rsidR="005D128E" w:rsidRDefault="005D128E" w:rsidP="005564C0">
            <w:pPr>
              <w:spacing w:line="120" w:lineRule="exact"/>
              <w:jc w:val="center"/>
              <w:rPr>
                <w:color w:val="000000"/>
                <w:sz w:val="20"/>
                <w:szCs w:val="20"/>
              </w:rPr>
            </w:pPr>
          </w:p>
          <w:p w:rsidR="005D128E" w:rsidRDefault="005D128E" w:rsidP="005564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FF304F">
              <w:rPr>
                <w:color w:val="000000"/>
                <w:sz w:val="20"/>
                <w:szCs w:val="20"/>
              </w:rPr>
              <w:t>D</w:t>
            </w:r>
            <w:r>
              <w:rPr>
                <w:color w:val="000000"/>
                <w:sz w:val="20"/>
                <w:szCs w:val="20"/>
              </w:rPr>
              <w:t>)</w:t>
            </w:r>
          </w:p>
          <w:p w:rsidR="005D128E" w:rsidRDefault="005D128E" w:rsidP="005564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w:t>
            </w:r>
          </w:p>
        </w:tc>
        <w:tc>
          <w:tcPr>
            <w:tcW w:w="1530" w:type="dxa"/>
            <w:tcBorders>
              <w:top w:val="single" w:sz="7" w:space="0" w:color="000000"/>
              <w:left w:val="single" w:sz="7" w:space="0" w:color="000000"/>
              <w:bottom w:val="single" w:sz="6" w:space="0" w:color="FFFFFF"/>
              <w:right w:val="single" w:sz="7" w:space="0" w:color="000000"/>
            </w:tcBorders>
          </w:tcPr>
          <w:p w:rsidR="005D128E" w:rsidRDefault="005D128E" w:rsidP="005564C0">
            <w:pPr>
              <w:spacing w:line="120" w:lineRule="exact"/>
              <w:jc w:val="center"/>
              <w:rPr>
                <w:color w:val="000000"/>
                <w:sz w:val="20"/>
                <w:szCs w:val="20"/>
              </w:rPr>
            </w:pPr>
          </w:p>
          <w:p w:rsidR="005D128E" w:rsidRDefault="005D128E" w:rsidP="005564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FF304F">
              <w:rPr>
                <w:color w:val="000000"/>
                <w:sz w:val="20"/>
                <w:szCs w:val="20"/>
              </w:rPr>
              <w:t>E</w:t>
            </w:r>
            <w:r>
              <w:rPr>
                <w:color w:val="000000"/>
                <w:sz w:val="20"/>
                <w:szCs w:val="20"/>
              </w:rPr>
              <w:t>)</w:t>
            </w:r>
          </w:p>
          <w:p w:rsidR="005D128E" w:rsidRDefault="005D128E" w:rsidP="005564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5D128E">
              <w:rPr>
                <w:color w:val="000000"/>
                <w:sz w:val="20"/>
                <w:szCs w:val="20"/>
              </w:rPr>
              <w:t>Annual O&amp;M and Annualized Capital Costs per year</w:t>
            </w:r>
          </w:p>
        </w:tc>
      </w:tr>
      <w:tr w:rsidR="000745EC" w:rsidTr="00AF580D">
        <w:tc>
          <w:tcPr>
            <w:tcW w:w="2610" w:type="dxa"/>
            <w:tcBorders>
              <w:top w:val="single" w:sz="7" w:space="0" w:color="000000"/>
              <w:left w:val="single" w:sz="7" w:space="0" w:color="000000"/>
              <w:bottom w:val="single" w:sz="6" w:space="0" w:color="FFFFFF"/>
              <w:right w:val="single" w:sz="6" w:space="0" w:color="FFFFFF"/>
            </w:tcBorders>
            <w:vAlign w:val="center"/>
          </w:tcPr>
          <w:p w:rsidR="000745EC" w:rsidRDefault="000745E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Existing Large Solid Units</w:t>
            </w:r>
          </w:p>
        </w:tc>
        <w:tc>
          <w:tcPr>
            <w:tcW w:w="1890" w:type="dxa"/>
            <w:tcBorders>
              <w:top w:val="single" w:sz="7" w:space="0" w:color="000000"/>
              <w:left w:val="single" w:sz="7" w:space="0" w:color="000000"/>
              <w:bottom w:val="single" w:sz="6" w:space="0" w:color="FFFFFF"/>
              <w:right w:val="single" w:sz="6" w:space="0" w:color="FFFFFF"/>
            </w:tcBorders>
            <w:vAlign w:val="center"/>
          </w:tcPr>
          <w:p w:rsidR="000745EC" w:rsidRPr="005D128E" w:rsidRDefault="000745EC" w:rsidP="005D128E">
            <w:pPr>
              <w:jc w:val="center"/>
              <w:rPr>
                <w:sz w:val="20"/>
                <w:szCs w:val="20"/>
              </w:rPr>
            </w:pPr>
            <w:r w:rsidRPr="005D128E">
              <w:rPr>
                <w:sz w:val="20"/>
                <w:szCs w:val="20"/>
              </w:rPr>
              <w:t>131</w:t>
            </w:r>
          </w:p>
        </w:tc>
        <w:tc>
          <w:tcPr>
            <w:tcW w:w="1710" w:type="dxa"/>
            <w:tcBorders>
              <w:top w:val="single" w:sz="7" w:space="0" w:color="000000"/>
              <w:left w:val="single" w:sz="7" w:space="0" w:color="000000"/>
              <w:bottom w:val="single" w:sz="6" w:space="0" w:color="FFFFFF"/>
              <w:right w:val="single" w:sz="6" w:space="0" w:color="FFFFFF"/>
            </w:tcBorders>
            <w:vAlign w:val="center"/>
          </w:tcPr>
          <w:p w:rsidR="000745EC" w:rsidRPr="000745EC" w:rsidRDefault="00BE6744" w:rsidP="00AF580D">
            <w:pPr>
              <w:jc w:val="right"/>
              <w:rPr>
                <w:sz w:val="20"/>
                <w:szCs w:val="20"/>
              </w:rPr>
            </w:pPr>
            <w:r w:rsidRPr="00BE6744">
              <w:rPr>
                <w:sz w:val="20"/>
                <w:szCs w:val="20"/>
              </w:rPr>
              <w:t>$27,002,675</w:t>
            </w:r>
          </w:p>
        </w:tc>
        <w:tc>
          <w:tcPr>
            <w:tcW w:w="1620" w:type="dxa"/>
            <w:tcBorders>
              <w:top w:val="single" w:sz="7" w:space="0" w:color="000000"/>
              <w:left w:val="single" w:sz="7" w:space="0" w:color="000000"/>
              <w:bottom w:val="single" w:sz="6" w:space="0" w:color="FFFFFF"/>
              <w:right w:val="single" w:sz="6" w:space="0" w:color="FFFFFF"/>
            </w:tcBorders>
            <w:vAlign w:val="center"/>
          </w:tcPr>
          <w:p w:rsidR="000745EC" w:rsidRPr="000745EC" w:rsidRDefault="00BE6744" w:rsidP="00AF580D">
            <w:pPr>
              <w:jc w:val="right"/>
              <w:rPr>
                <w:sz w:val="20"/>
                <w:szCs w:val="20"/>
              </w:rPr>
            </w:pPr>
            <w:r w:rsidRPr="00BE6744">
              <w:rPr>
                <w:sz w:val="20"/>
                <w:szCs w:val="20"/>
              </w:rPr>
              <w:t>$29,645,694</w:t>
            </w:r>
          </w:p>
        </w:tc>
        <w:tc>
          <w:tcPr>
            <w:tcW w:w="1530" w:type="dxa"/>
            <w:tcBorders>
              <w:top w:val="single" w:sz="7" w:space="0" w:color="000000"/>
              <w:left w:val="single" w:sz="7" w:space="0" w:color="000000"/>
              <w:bottom w:val="single" w:sz="6" w:space="0" w:color="FFFFFF"/>
              <w:right w:val="single" w:sz="7" w:space="0" w:color="000000"/>
            </w:tcBorders>
            <w:vAlign w:val="center"/>
          </w:tcPr>
          <w:p w:rsidR="000745EC" w:rsidRDefault="000745EC" w:rsidP="00AF580D">
            <w:pPr>
              <w:jc w:val="right"/>
              <w:rPr>
                <w:color w:val="000000"/>
                <w:sz w:val="20"/>
                <w:szCs w:val="20"/>
              </w:rPr>
            </w:pPr>
            <w:r>
              <w:rPr>
                <w:color w:val="000000"/>
                <w:sz w:val="20"/>
                <w:szCs w:val="20"/>
              </w:rPr>
              <w:t>$56,648,368</w:t>
            </w:r>
          </w:p>
        </w:tc>
      </w:tr>
      <w:tr w:rsidR="005564C0" w:rsidTr="00AF580D">
        <w:tc>
          <w:tcPr>
            <w:tcW w:w="2610" w:type="dxa"/>
            <w:tcBorders>
              <w:top w:val="single" w:sz="7" w:space="0" w:color="000000"/>
              <w:left w:val="single" w:sz="7" w:space="0" w:color="000000"/>
              <w:bottom w:val="single" w:sz="6" w:space="0" w:color="FFFFFF"/>
              <w:right w:val="single" w:sz="6" w:space="0" w:color="FFFFFF"/>
            </w:tcBorders>
            <w:vAlign w:val="center"/>
          </w:tcPr>
          <w:p w:rsidR="005564C0" w:rsidRDefault="005564C0"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New Large Solid Units</w:t>
            </w:r>
          </w:p>
        </w:tc>
        <w:tc>
          <w:tcPr>
            <w:tcW w:w="1890" w:type="dxa"/>
            <w:tcBorders>
              <w:top w:val="single" w:sz="7" w:space="0" w:color="000000"/>
              <w:left w:val="single" w:sz="7" w:space="0" w:color="000000"/>
              <w:bottom w:val="single" w:sz="6" w:space="0" w:color="FFFFFF"/>
              <w:right w:val="single" w:sz="6" w:space="0" w:color="FFFFFF"/>
            </w:tcBorders>
            <w:vAlign w:val="center"/>
          </w:tcPr>
          <w:p w:rsidR="005564C0" w:rsidRPr="005D128E" w:rsidRDefault="00AF580D" w:rsidP="005D128E">
            <w:pPr>
              <w:jc w:val="center"/>
              <w:rPr>
                <w:sz w:val="20"/>
                <w:szCs w:val="20"/>
              </w:rPr>
            </w:pPr>
            <w:r>
              <w:rPr>
                <w:sz w:val="20"/>
                <w:szCs w:val="20"/>
              </w:rPr>
              <w:t>3</w:t>
            </w:r>
          </w:p>
        </w:tc>
        <w:tc>
          <w:tcPr>
            <w:tcW w:w="1710" w:type="dxa"/>
            <w:tcBorders>
              <w:top w:val="single" w:sz="7" w:space="0" w:color="000000"/>
              <w:left w:val="single" w:sz="7" w:space="0" w:color="000000"/>
              <w:bottom w:val="single" w:sz="6" w:space="0" w:color="FFFFFF"/>
              <w:right w:val="single" w:sz="6" w:space="0" w:color="FFFFFF"/>
            </w:tcBorders>
            <w:vAlign w:val="center"/>
          </w:tcPr>
          <w:p w:rsidR="005564C0" w:rsidRDefault="005564C0" w:rsidP="00AF580D">
            <w:pPr>
              <w:jc w:val="right"/>
              <w:rPr>
                <w:sz w:val="20"/>
                <w:szCs w:val="20"/>
              </w:rPr>
            </w:pPr>
            <w:r>
              <w:rPr>
                <w:sz w:val="20"/>
                <w:szCs w:val="20"/>
              </w:rPr>
              <w:t>$2,005,198</w:t>
            </w:r>
          </w:p>
        </w:tc>
        <w:tc>
          <w:tcPr>
            <w:tcW w:w="1620" w:type="dxa"/>
            <w:tcBorders>
              <w:top w:val="single" w:sz="7" w:space="0" w:color="000000"/>
              <w:left w:val="single" w:sz="7" w:space="0" w:color="000000"/>
              <w:bottom w:val="single" w:sz="6" w:space="0" w:color="FFFFFF"/>
              <w:right w:val="single" w:sz="6" w:space="0" w:color="FFFFFF"/>
            </w:tcBorders>
            <w:vAlign w:val="center"/>
          </w:tcPr>
          <w:p w:rsidR="005564C0" w:rsidRDefault="005564C0" w:rsidP="00AF580D">
            <w:pPr>
              <w:jc w:val="right"/>
              <w:rPr>
                <w:sz w:val="20"/>
                <w:szCs w:val="20"/>
              </w:rPr>
            </w:pPr>
            <w:r>
              <w:rPr>
                <w:sz w:val="20"/>
                <w:szCs w:val="20"/>
              </w:rPr>
              <w:t>$2,809,343</w:t>
            </w:r>
          </w:p>
        </w:tc>
        <w:tc>
          <w:tcPr>
            <w:tcW w:w="1530" w:type="dxa"/>
            <w:tcBorders>
              <w:top w:val="single" w:sz="7" w:space="0" w:color="000000"/>
              <w:left w:val="single" w:sz="7" w:space="0" w:color="000000"/>
              <w:bottom w:val="single" w:sz="6" w:space="0" w:color="FFFFFF"/>
              <w:right w:val="single" w:sz="7" w:space="0" w:color="000000"/>
            </w:tcBorders>
            <w:vAlign w:val="center"/>
          </w:tcPr>
          <w:p w:rsidR="005564C0" w:rsidRDefault="005564C0" w:rsidP="00AF580D">
            <w:pPr>
              <w:jc w:val="right"/>
              <w:rPr>
                <w:sz w:val="20"/>
                <w:szCs w:val="20"/>
              </w:rPr>
            </w:pPr>
            <w:r>
              <w:rPr>
                <w:sz w:val="20"/>
                <w:szCs w:val="20"/>
              </w:rPr>
              <w:t>$4,814,541</w:t>
            </w:r>
          </w:p>
        </w:tc>
      </w:tr>
      <w:tr w:rsidR="000745EC" w:rsidTr="00AF580D">
        <w:tc>
          <w:tcPr>
            <w:tcW w:w="2610" w:type="dxa"/>
            <w:tcBorders>
              <w:top w:val="single" w:sz="7" w:space="0" w:color="000000"/>
              <w:left w:val="single" w:sz="7" w:space="0" w:color="000000"/>
              <w:bottom w:val="single" w:sz="7" w:space="0" w:color="000000"/>
              <w:right w:val="single" w:sz="6" w:space="0" w:color="FFFFFF"/>
            </w:tcBorders>
            <w:vAlign w:val="center"/>
          </w:tcPr>
          <w:p w:rsidR="000745EC" w:rsidRDefault="000745EC"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Existing Small and Limited </w:t>
            </w:r>
            <w:r>
              <w:rPr>
                <w:color w:val="000000"/>
                <w:sz w:val="20"/>
                <w:szCs w:val="20"/>
              </w:rPr>
              <w:lastRenderedPageBreak/>
              <w:t>Use Solid Units</w:t>
            </w:r>
          </w:p>
        </w:tc>
        <w:tc>
          <w:tcPr>
            <w:tcW w:w="1890" w:type="dxa"/>
            <w:tcBorders>
              <w:top w:val="single" w:sz="7" w:space="0" w:color="000000"/>
              <w:left w:val="single" w:sz="7" w:space="0" w:color="000000"/>
              <w:bottom w:val="single" w:sz="7" w:space="0" w:color="000000"/>
              <w:right w:val="single" w:sz="6" w:space="0" w:color="FFFFFF"/>
            </w:tcBorders>
            <w:vAlign w:val="center"/>
          </w:tcPr>
          <w:p w:rsidR="000745EC" w:rsidRPr="005D128E" w:rsidRDefault="000745EC" w:rsidP="005D128E">
            <w:pPr>
              <w:jc w:val="center"/>
              <w:rPr>
                <w:sz w:val="20"/>
                <w:szCs w:val="20"/>
              </w:rPr>
            </w:pPr>
            <w:r w:rsidRPr="005D128E">
              <w:rPr>
                <w:sz w:val="20"/>
                <w:szCs w:val="20"/>
              </w:rPr>
              <w:lastRenderedPageBreak/>
              <w:t>5</w:t>
            </w:r>
          </w:p>
        </w:tc>
        <w:tc>
          <w:tcPr>
            <w:tcW w:w="171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$83,959</w:t>
            </w:r>
          </w:p>
        </w:tc>
        <w:tc>
          <w:tcPr>
            <w:tcW w:w="1530" w:type="dxa"/>
            <w:tcBorders>
              <w:top w:val="single" w:sz="7" w:space="0" w:color="000000"/>
              <w:left w:val="single" w:sz="7" w:space="0" w:color="000000"/>
              <w:bottom w:val="single" w:sz="7" w:space="0" w:color="000000"/>
              <w:right w:val="single" w:sz="7" w:space="0" w:color="000000"/>
            </w:tcBorders>
            <w:vAlign w:val="center"/>
          </w:tcPr>
          <w:p w:rsidR="000745EC" w:rsidRDefault="000745EC" w:rsidP="00AF580D">
            <w:pPr>
              <w:jc w:val="right"/>
              <w:rPr>
                <w:color w:val="000000"/>
                <w:sz w:val="20"/>
                <w:szCs w:val="20"/>
              </w:rPr>
            </w:pPr>
            <w:r>
              <w:rPr>
                <w:color w:val="000000"/>
                <w:sz w:val="20"/>
                <w:szCs w:val="20"/>
              </w:rPr>
              <w:t>$83,959</w:t>
            </w:r>
          </w:p>
        </w:tc>
      </w:tr>
      <w:tr w:rsidR="000745EC" w:rsidTr="00AF580D">
        <w:tc>
          <w:tcPr>
            <w:tcW w:w="2610" w:type="dxa"/>
            <w:tcBorders>
              <w:top w:val="single" w:sz="7" w:space="0" w:color="000000"/>
              <w:left w:val="single" w:sz="7" w:space="0" w:color="000000"/>
              <w:bottom w:val="single" w:sz="7" w:space="0" w:color="000000"/>
              <w:right w:val="single" w:sz="6" w:space="0" w:color="FFFFFF"/>
            </w:tcBorders>
            <w:vAlign w:val="center"/>
          </w:tcPr>
          <w:p w:rsidR="000745EC" w:rsidRDefault="000745EC"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lastRenderedPageBreak/>
              <w:t>New Small Solid Units</w:t>
            </w:r>
          </w:p>
        </w:tc>
        <w:tc>
          <w:tcPr>
            <w:tcW w:w="1890" w:type="dxa"/>
            <w:tcBorders>
              <w:top w:val="single" w:sz="7" w:space="0" w:color="000000"/>
              <w:left w:val="single" w:sz="7" w:space="0" w:color="000000"/>
              <w:bottom w:val="single" w:sz="7" w:space="0" w:color="000000"/>
              <w:right w:val="single" w:sz="6" w:space="0" w:color="FFFFFF"/>
            </w:tcBorders>
            <w:vAlign w:val="center"/>
          </w:tcPr>
          <w:p w:rsidR="000745EC" w:rsidRPr="005D128E" w:rsidRDefault="000745EC" w:rsidP="005D128E">
            <w:pPr>
              <w:jc w:val="center"/>
              <w:rPr>
                <w:sz w:val="20"/>
                <w:szCs w:val="20"/>
              </w:rPr>
            </w:pPr>
            <w:r w:rsidRPr="005D128E">
              <w:rPr>
                <w:sz w:val="20"/>
                <w:szCs w:val="20"/>
              </w:rPr>
              <w:t>1</w:t>
            </w:r>
          </w:p>
        </w:tc>
        <w:tc>
          <w:tcPr>
            <w:tcW w:w="171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$5,941</w:t>
            </w:r>
          </w:p>
        </w:tc>
        <w:tc>
          <w:tcPr>
            <w:tcW w:w="1530" w:type="dxa"/>
            <w:tcBorders>
              <w:top w:val="single" w:sz="7" w:space="0" w:color="000000"/>
              <w:left w:val="single" w:sz="7" w:space="0" w:color="000000"/>
              <w:bottom w:val="single" w:sz="7" w:space="0" w:color="000000"/>
              <w:right w:val="single" w:sz="7" w:space="0" w:color="000000"/>
            </w:tcBorders>
            <w:vAlign w:val="center"/>
          </w:tcPr>
          <w:p w:rsidR="000745EC" w:rsidRDefault="000745EC" w:rsidP="00AF580D">
            <w:pPr>
              <w:jc w:val="right"/>
              <w:rPr>
                <w:color w:val="000000"/>
                <w:sz w:val="20"/>
                <w:szCs w:val="20"/>
              </w:rPr>
            </w:pPr>
            <w:r>
              <w:rPr>
                <w:color w:val="000000"/>
                <w:sz w:val="20"/>
                <w:szCs w:val="20"/>
              </w:rPr>
              <w:t>$5,941</w:t>
            </w:r>
          </w:p>
        </w:tc>
      </w:tr>
      <w:tr w:rsidR="000745EC" w:rsidTr="00AF580D">
        <w:tc>
          <w:tcPr>
            <w:tcW w:w="2610" w:type="dxa"/>
            <w:tcBorders>
              <w:top w:val="single" w:sz="7" w:space="0" w:color="000000"/>
              <w:left w:val="single" w:sz="7" w:space="0" w:color="000000"/>
              <w:bottom w:val="single" w:sz="7" w:space="0" w:color="000000"/>
              <w:right w:val="single" w:sz="6" w:space="0" w:color="FFFFFF"/>
            </w:tcBorders>
            <w:vAlign w:val="center"/>
          </w:tcPr>
          <w:p w:rsidR="000745EC" w:rsidRDefault="000745EC"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Existing Large Liquid Units</w:t>
            </w:r>
          </w:p>
        </w:tc>
        <w:tc>
          <w:tcPr>
            <w:tcW w:w="1890" w:type="dxa"/>
            <w:tcBorders>
              <w:top w:val="single" w:sz="7" w:space="0" w:color="000000"/>
              <w:left w:val="single" w:sz="7" w:space="0" w:color="000000"/>
              <w:bottom w:val="single" w:sz="7" w:space="0" w:color="000000"/>
              <w:right w:val="single" w:sz="6" w:space="0" w:color="FFFFFF"/>
            </w:tcBorders>
            <w:vAlign w:val="center"/>
          </w:tcPr>
          <w:p w:rsidR="000745EC" w:rsidRPr="005D128E" w:rsidRDefault="000745EC" w:rsidP="005D128E">
            <w:pPr>
              <w:jc w:val="center"/>
              <w:rPr>
                <w:sz w:val="20"/>
                <w:szCs w:val="20"/>
              </w:rPr>
            </w:pPr>
            <w:r w:rsidRPr="005D128E">
              <w:rPr>
                <w:sz w:val="20"/>
                <w:szCs w:val="20"/>
              </w:rPr>
              <w:t>67</w:t>
            </w:r>
          </w:p>
        </w:tc>
        <w:tc>
          <w:tcPr>
            <w:tcW w:w="171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$7,928,856</w:t>
            </w:r>
          </w:p>
        </w:tc>
        <w:tc>
          <w:tcPr>
            <w:tcW w:w="162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$5,484,851</w:t>
            </w:r>
          </w:p>
        </w:tc>
        <w:tc>
          <w:tcPr>
            <w:tcW w:w="1530" w:type="dxa"/>
            <w:tcBorders>
              <w:top w:val="single" w:sz="7" w:space="0" w:color="000000"/>
              <w:left w:val="single" w:sz="7" w:space="0" w:color="000000"/>
              <w:bottom w:val="single" w:sz="7" w:space="0" w:color="000000"/>
              <w:right w:val="single" w:sz="7" w:space="0" w:color="000000"/>
            </w:tcBorders>
            <w:vAlign w:val="center"/>
          </w:tcPr>
          <w:p w:rsidR="000745EC" w:rsidRDefault="000745EC" w:rsidP="00AF580D">
            <w:pPr>
              <w:jc w:val="right"/>
              <w:rPr>
                <w:color w:val="000000"/>
                <w:sz w:val="20"/>
                <w:szCs w:val="20"/>
              </w:rPr>
            </w:pPr>
            <w:r>
              <w:rPr>
                <w:color w:val="000000"/>
                <w:sz w:val="20"/>
                <w:szCs w:val="20"/>
              </w:rPr>
              <w:t>$13,413,707</w:t>
            </w:r>
          </w:p>
        </w:tc>
      </w:tr>
      <w:tr w:rsidR="000745EC" w:rsidTr="00AF580D">
        <w:tc>
          <w:tcPr>
            <w:tcW w:w="2610" w:type="dxa"/>
            <w:tcBorders>
              <w:top w:val="single" w:sz="7" w:space="0" w:color="000000"/>
              <w:left w:val="single" w:sz="7" w:space="0" w:color="000000"/>
              <w:bottom w:val="single" w:sz="7" w:space="0" w:color="000000"/>
              <w:right w:val="single" w:sz="6" w:space="0" w:color="FFFFFF"/>
            </w:tcBorders>
            <w:vAlign w:val="center"/>
          </w:tcPr>
          <w:p w:rsidR="000745EC" w:rsidRDefault="000745EC"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New Large Liquid Units</w:t>
            </w:r>
          </w:p>
        </w:tc>
        <w:tc>
          <w:tcPr>
            <w:tcW w:w="1890" w:type="dxa"/>
            <w:tcBorders>
              <w:top w:val="single" w:sz="7" w:space="0" w:color="000000"/>
              <w:left w:val="single" w:sz="7" w:space="0" w:color="000000"/>
              <w:bottom w:val="single" w:sz="7" w:space="0" w:color="000000"/>
              <w:right w:val="single" w:sz="6" w:space="0" w:color="FFFFFF"/>
            </w:tcBorders>
            <w:vAlign w:val="center"/>
          </w:tcPr>
          <w:p w:rsidR="000745EC" w:rsidRPr="005D128E" w:rsidRDefault="000745EC" w:rsidP="005D128E">
            <w:pPr>
              <w:jc w:val="center"/>
              <w:rPr>
                <w:sz w:val="20"/>
                <w:szCs w:val="20"/>
              </w:rPr>
            </w:pPr>
            <w:r w:rsidRPr="005D128E">
              <w:rPr>
                <w:sz w:val="20"/>
                <w:szCs w:val="20"/>
              </w:rPr>
              <w:t>0</w:t>
            </w:r>
          </w:p>
        </w:tc>
        <w:tc>
          <w:tcPr>
            <w:tcW w:w="171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$0</w:t>
            </w:r>
          </w:p>
        </w:tc>
        <w:tc>
          <w:tcPr>
            <w:tcW w:w="1530" w:type="dxa"/>
            <w:tcBorders>
              <w:top w:val="single" w:sz="7" w:space="0" w:color="000000"/>
              <w:left w:val="single" w:sz="7" w:space="0" w:color="000000"/>
              <w:bottom w:val="single" w:sz="7" w:space="0" w:color="000000"/>
              <w:right w:val="single" w:sz="7" w:space="0" w:color="000000"/>
            </w:tcBorders>
            <w:vAlign w:val="center"/>
          </w:tcPr>
          <w:p w:rsidR="000745EC" w:rsidRDefault="000745EC" w:rsidP="00AF580D">
            <w:pPr>
              <w:jc w:val="right"/>
              <w:rPr>
                <w:color w:val="000000"/>
                <w:sz w:val="20"/>
                <w:szCs w:val="20"/>
              </w:rPr>
            </w:pPr>
            <w:r>
              <w:rPr>
                <w:color w:val="000000"/>
                <w:sz w:val="20"/>
                <w:szCs w:val="20"/>
              </w:rPr>
              <w:t>$0</w:t>
            </w:r>
          </w:p>
        </w:tc>
      </w:tr>
      <w:tr w:rsidR="000745EC" w:rsidTr="00AF580D">
        <w:tc>
          <w:tcPr>
            <w:tcW w:w="2610" w:type="dxa"/>
            <w:tcBorders>
              <w:top w:val="single" w:sz="7" w:space="0" w:color="000000"/>
              <w:left w:val="single" w:sz="7" w:space="0" w:color="000000"/>
              <w:bottom w:val="single" w:sz="7" w:space="0" w:color="000000"/>
              <w:right w:val="single" w:sz="6" w:space="0" w:color="FFFFFF"/>
            </w:tcBorders>
            <w:vAlign w:val="center"/>
          </w:tcPr>
          <w:p w:rsidR="000745EC" w:rsidRDefault="000745EC"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Existing Small and Limited Use Liquid Units</w:t>
            </w:r>
          </w:p>
        </w:tc>
        <w:tc>
          <w:tcPr>
            <w:tcW w:w="1890" w:type="dxa"/>
            <w:tcBorders>
              <w:top w:val="single" w:sz="7" w:space="0" w:color="000000"/>
              <w:left w:val="single" w:sz="7" w:space="0" w:color="000000"/>
              <w:bottom w:val="single" w:sz="7" w:space="0" w:color="000000"/>
              <w:right w:val="single" w:sz="6" w:space="0" w:color="FFFFFF"/>
            </w:tcBorders>
            <w:vAlign w:val="center"/>
          </w:tcPr>
          <w:p w:rsidR="000745EC" w:rsidRPr="005D128E" w:rsidRDefault="000745EC" w:rsidP="005D128E">
            <w:pPr>
              <w:jc w:val="center"/>
              <w:rPr>
                <w:sz w:val="20"/>
                <w:szCs w:val="20"/>
              </w:rPr>
            </w:pPr>
            <w:r w:rsidRPr="005D128E">
              <w:rPr>
                <w:sz w:val="20"/>
                <w:szCs w:val="20"/>
              </w:rPr>
              <w:t>46</w:t>
            </w:r>
          </w:p>
        </w:tc>
        <w:tc>
          <w:tcPr>
            <w:tcW w:w="171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$817,455</w:t>
            </w:r>
          </w:p>
        </w:tc>
        <w:tc>
          <w:tcPr>
            <w:tcW w:w="1530" w:type="dxa"/>
            <w:tcBorders>
              <w:top w:val="single" w:sz="7" w:space="0" w:color="000000"/>
              <w:left w:val="single" w:sz="7" w:space="0" w:color="000000"/>
              <w:bottom w:val="single" w:sz="7" w:space="0" w:color="000000"/>
              <w:right w:val="single" w:sz="7" w:space="0" w:color="000000"/>
            </w:tcBorders>
            <w:vAlign w:val="center"/>
          </w:tcPr>
          <w:p w:rsidR="000745EC" w:rsidRDefault="000745EC" w:rsidP="00AF580D">
            <w:pPr>
              <w:jc w:val="right"/>
              <w:rPr>
                <w:color w:val="000000"/>
                <w:sz w:val="20"/>
                <w:szCs w:val="20"/>
              </w:rPr>
            </w:pPr>
            <w:r>
              <w:rPr>
                <w:color w:val="000000"/>
                <w:sz w:val="20"/>
                <w:szCs w:val="20"/>
              </w:rPr>
              <w:t>$817,455</w:t>
            </w:r>
          </w:p>
        </w:tc>
      </w:tr>
      <w:tr w:rsidR="000745EC" w:rsidTr="00AF580D">
        <w:tc>
          <w:tcPr>
            <w:tcW w:w="2610" w:type="dxa"/>
            <w:tcBorders>
              <w:top w:val="single" w:sz="7" w:space="0" w:color="000000"/>
              <w:left w:val="single" w:sz="7" w:space="0" w:color="000000"/>
              <w:bottom w:val="single" w:sz="7" w:space="0" w:color="000000"/>
              <w:right w:val="single" w:sz="6" w:space="0" w:color="FFFFFF"/>
            </w:tcBorders>
            <w:vAlign w:val="center"/>
          </w:tcPr>
          <w:p w:rsidR="000745EC" w:rsidRDefault="000745EC"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New Small Liquid Units</w:t>
            </w:r>
          </w:p>
        </w:tc>
        <w:tc>
          <w:tcPr>
            <w:tcW w:w="1890" w:type="dxa"/>
            <w:tcBorders>
              <w:top w:val="single" w:sz="7" w:space="0" w:color="000000"/>
              <w:left w:val="single" w:sz="7" w:space="0" w:color="000000"/>
              <w:bottom w:val="single" w:sz="7" w:space="0" w:color="000000"/>
              <w:right w:val="single" w:sz="6" w:space="0" w:color="FFFFFF"/>
            </w:tcBorders>
            <w:vAlign w:val="center"/>
          </w:tcPr>
          <w:p w:rsidR="000745EC" w:rsidRPr="005D128E" w:rsidRDefault="000745EC" w:rsidP="005D128E">
            <w:pPr>
              <w:jc w:val="center"/>
              <w:rPr>
                <w:sz w:val="20"/>
                <w:szCs w:val="20"/>
              </w:rPr>
            </w:pPr>
            <w:r w:rsidRPr="005D128E">
              <w:rPr>
                <w:sz w:val="20"/>
                <w:szCs w:val="20"/>
              </w:rPr>
              <w:t>0</w:t>
            </w:r>
          </w:p>
        </w:tc>
        <w:tc>
          <w:tcPr>
            <w:tcW w:w="171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$0</w:t>
            </w:r>
          </w:p>
        </w:tc>
        <w:tc>
          <w:tcPr>
            <w:tcW w:w="1530" w:type="dxa"/>
            <w:tcBorders>
              <w:top w:val="single" w:sz="7" w:space="0" w:color="000000"/>
              <w:left w:val="single" w:sz="7" w:space="0" w:color="000000"/>
              <w:bottom w:val="single" w:sz="7" w:space="0" w:color="000000"/>
              <w:right w:val="single" w:sz="7" w:space="0" w:color="000000"/>
            </w:tcBorders>
            <w:vAlign w:val="center"/>
          </w:tcPr>
          <w:p w:rsidR="000745EC" w:rsidRDefault="000745EC" w:rsidP="00AF580D">
            <w:pPr>
              <w:jc w:val="right"/>
              <w:rPr>
                <w:color w:val="000000"/>
                <w:sz w:val="20"/>
                <w:szCs w:val="20"/>
              </w:rPr>
            </w:pPr>
            <w:r>
              <w:rPr>
                <w:color w:val="000000"/>
                <w:sz w:val="20"/>
                <w:szCs w:val="20"/>
              </w:rPr>
              <w:t>$0</w:t>
            </w:r>
          </w:p>
        </w:tc>
      </w:tr>
      <w:tr w:rsidR="005564C0" w:rsidTr="00AF580D">
        <w:tc>
          <w:tcPr>
            <w:tcW w:w="2610" w:type="dxa"/>
            <w:tcBorders>
              <w:top w:val="single" w:sz="7" w:space="0" w:color="000000"/>
              <w:left w:val="single" w:sz="7" w:space="0" w:color="000000"/>
              <w:bottom w:val="single" w:sz="7" w:space="0" w:color="000000"/>
              <w:right w:val="single" w:sz="6" w:space="0" w:color="FFFFFF"/>
            </w:tcBorders>
            <w:vAlign w:val="center"/>
          </w:tcPr>
          <w:p w:rsidR="005564C0" w:rsidRDefault="005564C0"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Existing Large Gaseous Units</w:t>
            </w:r>
          </w:p>
        </w:tc>
        <w:tc>
          <w:tcPr>
            <w:tcW w:w="1890" w:type="dxa"/>
            <w:tcBorders>
              <w:top w:val="single" w:sz="7" w:space="0" w:color="000000"/>
              <w:left w:val="single" w:sz="7" w:space="0" w:color="000000"/>
              <w:bottom w:val="single" w:sz="7" w:space="0" w:color="000000"/>
              <w:right w:val="single" w:sz="6" w:space="0" w:color="FFFFFF"/>
            </w:tcBorders>
            <w:vAlign w:val="center"/>
          </w:tcPr>
          <w:p w:rsidR="005564C0" w:rsidRPr="005D128E" w:rsidRDefault="005564C0" w:rsidP="005D128E">
            <w:pPr>
              <w:jc w:val="center"/>
              <w:rPr>
                <w:sz w:val="20"/>
                <w:szCs w:val="20"/>
              </w:rPr>
            </w:pPr>
            <w:r w:rsidRPr="005D128E">
              <w:rPr>
                <w:sz w:val="20"/>
                <w:szCs w:val="20"/>
              </w:rPr>
              <w:t>548</w:t>
            </w:r>
          </w:p>
        </w:tc>
        <w:tc>
          <w:tcPr>
            <w:tcW w:w="1710" w:type="dxa"/>
            <w:tcBorders>
              <w:top w:val="single" w:sz="7" w:space="0" w:color="000000"/>
              <w:left w:val="single" w:sz="7" w:space="0" w:color="000000"/>
              <w:bottom w:val="single" w:sz="7" w:space="0" w:color="000000"/>
              <w:right w:val="single" w:sz="6" w:space="0" w:color="FFFFFF"/>
            </w:tcBorders>
            <w:vAlign w:val="center"/>
          </w:tcPr>
          <w:p w:rsidR="005564C0" w:rsidRDefault="005564C0" w:rsidP="00AF580D">
            <w:pPr>
              <w:jc w:val="right"/>
              <w:rPr>
                <w:sz w:val="20"/>
                <w:szCs w:val="20"/>
              </w:rPr>
            </w:pPr>
            <w:r>
              <w:rPr>
                <w:sz w:val="20"/>
                <w:szCs w:val="20"/>
              </w:rPr>
              <w:t>$207,903</w:t>
            </w:r>
          </w:p>
        </w:tc>
        <w:tc>
          <w:tcPr>
            <w:tcW w:w="1620" w:type="dxa"/>
            <w:tcBorders>
              <w:top w:val="single" w:sz="7" w:space="0" w:color="000000"/>
              <w:left w:val="single" w:sz="7" w:space="0" w:color="000000"/>
              <w:bottom w:val="single" w:sz="7" w:space="0" w:color="000000"/>
              <w:right w:val="single" w:sz="6" w:space="0" w:color="FFFFFF"/>
            </w:tcBorders>
            <w:vAlign w:val="center"/>
          </w:tcPr>
          <w:p w:rsidR="005564C0" w:rsidRDefault="005564C0" w:rsidP="00AF580D">
            <w:pPr>
              <w:jc w:val="right"/>
              <w:rPr>
                <w:sz w:val="20"/>
                <w:szCs w:val="20"/>
              </w:rPr>
            </w:pPr>
            <w:r>
              <w:rPr>
                <w:sz w:val="20"/>
                <w:szCs w:val="20"/>
              </w:rPr>
              <w:t>$16,003,113</w:t>
            </w:r>
          </w:p>
        </w:tc>
        <w:tc>
          <w:tcPr>
            <w:tcW w:w="1530" w:type="dxa"/>
            <w:tcBorders>
              <w:top w:val="single" w:sz="7" w:space="0" w:color="000000"/>
              <w:left w:val="single" w:sz="7" w:space="0" w:color="000000"/>
              <w:bottom w:val="single" w:sz="7" w:space="0" w:color="000000"/>
              <w:right w:val="single" w:sz="7" w:space="0" w:color="000000"/>
            </w:tcBorders>
            <w:vAlign w:val="center"/>
          </w:tcPr>
          <w:p w:rsidR="005564C0" w:rsidRDefault="005564C0" w:rsidP="00AF580D">
            <w:pPr>
              <w:jc w:val="right"/>
              <w:rPr>
                <w:sz w:val="20"/>
                <w:szCs w:val="20"/>
              </w:rPr>
            </w:pPr>
            <w:r>
              <w:rPr>
                <w:sz w:val="20"/>
                <w:szCs w:val="20"/>
              </w:rPr>
              <w:t>$16,211,016</w:t>
            </w:r>
          </w:p>
        </w:tc>
      </w:tr>
      <w:tr w:rsidR="005564C0" w:rsidTr="00AF580D">
        <w:tc>
          <w:tcPr>
            <w:tcW w:w="2610" w:type="dxa"/>
            <w:tcBorders>
              <w:top w:val="single" w:sz="7" w:space="0" w:color="000000"/>
              <w:left w:val="single" w:sz="7" w:space="0" w:color="000000"/>
              <w:bottom w:val="single" w:sz="7" w:space="0" w:color="000000"/>
              <w:right w:val="single" w:sz="6" w:space="0" w:color="FFFFFF"/>
            </w:tcBorders>
            <w:vAlign w:val="center"/>
          </w:tcPr>
          <w:p w:rsidR="005564C0" w:rsidRDefault="005564C0"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New Large Gaseous Units</w:t>
            </w:r>
          </w:p>
        </w:tc>
        <w:tc>
          <w:tcPr>
            <w:tcW w:w="1890" w:type="dxa"/>
            <w:tcBorders>
              <w:top w:val="single" w:sz="7" w:space="0" w:color="000000"/>
              <w:left w:val="single" w:sz="7" w:space="0" w:color="000000"/>
              <w:bottom w:val="single" w:sz="7" w:space="0" w:color="000000"/>
              <w:right w:val="single" w:sz="6" w:space="0" w:color="FFFFFF"/>
            </w:tcBorders>
            <w:vAlign w:val="center"/>
          </w:tcPr>
          <w:p w:rsidR="005564C0" w:rsidRPr="005D128E" w:rsidRDefault="00AF580D" w:rsidP="005D128E">
            <w:pPr>
              <w:jc w:val="center"/>
              <w:rPr>
                <w:sz w:val="20"/>
                <w:szCs w:val="20"/>
              </w:rPr>
            </w:pPr>
            <w:r>
              <w:rPr>
                <w:sz w:val="20"/>
                <w:szCs w:val="20"/>
              </w:rPr>
              <w:t>33</w:t>
            </w:r>
          </w:p>
        </w:tc>
        <w:tc>
          <w:tcPr>
            <w:tcW w:w="1710" w:type="dxa"/>
            <w:tcBorders>
              <w:top w:val="single" w:sz="7" w:space="0" w:color="000000"/>
              <w:left w:val="single" w:sz="7" w:space="0" w:color="000000"/>
              <w:bottom w:val="single" w:sz="7" w:space="0" w:color="000000"/>
              <w:right w:val="single" w:sz="6" w:space="0" w:color="FFFFFF"/>
            </w:tcBorders>
            <w:vAlign w:val="center"/>
          </w:tcPr>
          <w:p w:rsidR="005564C0" w:rsidRPr="000745EC" w:rsidRDefault="005564C0" w:rsidP="00AF580D">
            <w:pPr>
              <w:jc w:val="right"/>
              <w:rPr>
                <w:sz w:val="20"/>
                <w:szCs w:val="20"/>
              </w:rPr>
            </w:pPr>
            <w:r w:rsidRPr="00BE6744">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rsidR="005564C0" w:rsidRDefault="005564C0" w:rsidP="00AF580D">
            <w:pPr>
              <w:jc w:val="right"/>
              <w:rPr>
                <w:sz w:val="20"/>
                <w:szCs w:val="20"/>
              </w:rPr>
            </w:pPr>
            <w:r>
              <w:rPr>
                <w:sz w:val="20"/>
                <w:szCs w:val="20"/>
              </w:rPr>
              <w:t>$2,256,875</w:t>
            </w:r>
          </w:p>
        </w:tc>
        <w:tc>
          <w:tcPr>
            <w:tcW w:w="1530" w:type="dxa"/>
            <w:tcBorders>
              <w:top w:val="single" w:sz="7" w:space="0" w:color="000000"/>
              <w:left w:val="single" w:sz="7" w:space="0" w:color="000000"/>
              <w:bottom w:val="single" w:sz="7" w:space="0" w:color="000000"/>
              <w:right w:val="single" w:sz="7" w:space="0" w:color="000000"/>
            </w:tcBorders>
            <w:vAlign w:val="center"/>
          </w:tcPr>
          <w:p w:rsidR="005564C0" w:rsidRDefault="005564C0" w:rsidP="00AF580D">
            <w:pPr>
              <w:jc w:val="right"/>
              <w:rPr>
                <w:sz w:val="20"/>
                <w:szCs w:val="20"/>
              </w:rPr>
            </w:pPr>
            <w:r>
              <w:rPr>
                <w:sz w:val="20"/>
                <w:szCs w:val="20"/>
              </w:rPr>
              <w:t>$2,256,875</w:t>
            </w:r>
          </w:p>
        </w:tc>
      </w:tr>
      <w:tr w:rsidR="000745EC" w:rsidTr="00AF580D">
        <w:tc>
          <w:tcPr>
            <w:tcW w:w="2610" w:type="dxa"/>
            <w:tcBorders>
              <w:top w:val="single" w:sz="7" w:space="0" w:color="000000"/>
              <w:left w:val="single" w:sz="7" w:space="0" w:color="000000"/>
              <w:bottom w:val="single" w:sz="7" w:space="0" w:color="000000"/>
              <w:right w:val="single" w:sz="6" w:space="0" w:color="FFFFFF"/>
            </w:tcBorders>
            <w:vAlign w:val="center"/>
          </w:tcPr>
          <w:p w:rsidR="000745EC" w:rsidRDefault="000745EC"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Existing Small and Limited Use Gaseous Units</w:t>
            </w:r>
          </w:p>
        </w:tc>
        <w:tc>
          <w:tcPr>
            <w:tcW w:w="1890" w:type="dxa"/>
            <w:tcBorders>
              <w:top w:val="single" w:sz="7" w:space="0" w:color="000000"/>
              <w:left w:val="single" w:sz="7" w:space="0" w:color="000000"/>
              <w:bottom w:val="single" w:sz="7" w:space="0" w:color="000000"/>
              <w:right w:val="single" w:sz="6" w:space="0" w:color="FFFFFF"/>
            </w:tcBorders>
            <w:vAlign w:val="center"/>
          </w:tcPr>
          <w:p w:rsidR="000745EC" w:rsidRPr="005D128E" w:rsidRDefault="000745EC" w:rsidP="005D128E">
            <w:pPr>
              <w:jc w:val="center"/>
              <w:rPr>
                <w:sz w:val="20"/>
                <w:szCs w:val="20"/>
              </w:rPr>
            </w:pPr>
            <w:r w:rsidRPr="005D128E">
              <w:rPr>
                <w:sz w:val="20"/>
                <w:szCs w:val="20"/>
              </w:rPr>
              <w:t>903</w:t>
            </w:r>
          </w:p>
        </w:tc>
        <w:tc>
          <w:tcPr>
            <w:tcW w:w="171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$12,778,737</w:t>
            </w:r>
          </w:p>
        </w:tc>
        <w:tc>
          <w:tcPr>
            <w:tcW w:w="1530" w:type="dxa"/>
            <w:tcBorders>
              <w:top w:val="single" w:sz="7" w:space="0" w:color="000000"/>
              <w:left w:val="single" w:sz="7" w:space="0" w:color="000000"/>
              <w:bottom w:val="single" w:sz="7" w:space="0" w:color="000000"/>
              <w:right w:val="single" w:sz="7" w:space="0" w:color="000000"/>
            </w:tcBorders>
            <w:vAlign w:val="center"/>
          </w:tcPr>
          <w:p w:rsidR="000745EC" w:rsidRDefault="000745EC" w:rsidP="00AF580D">
            <w:pPr>
              <w:jc w:val="right"/>
              <w:rPr>
                <w:color w:val="000000"/>
                <w:sz w:val="20"/>
                <w:szCs w:val="20"/>
              </w:rPr>
            </w:pPr>
            <w:r>
              <w:rPr>
                <w:color w:val="000000"/>
                <w:sz w:val="20"/>
                <w:szCs w:val="20"/>
              </w:rPr>
              <w:t>$12,778,737</w:t>
            </w:r>
          </w:p>
        </w:tc>
      </w:tr>
      <w:tr w:rsidR="000745EC" w:rsidTr="00AF580D">
        <w:tc>
          <w:tcPr>
            <w:tcW w:w="2610" w:type="dxa"/>
            <w:tcBorders>
              <w:top w:val="single" w:sz="7" w:space="0" w:color="000000"/>
              <w:left w:val="single" w:sz="7" w:space="0" w:color="000000"/>
              <w:bottom w:val="single" w:sz="7" w:space="0" w:color="000000"/>
              <w:right w:val="single" w:sz="6" w:space="0" w:color="FFFFFF"/>
            </w:tcBorders>
            <w:vAlign w:val="center"/>
          </w:tcPr>
          <w:p w:rsidR="000745EC" w:rsidRDefault="000745EC"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New Small Gaseous Units</w:t>
            </w:r>
          </w:p>
        </w:tc>
        <w:tc>
          <w:tcPr>
            <w:tcW w:w="1890" w:type="dxa"/>
            <w:tcBorders>
              <w:top w:val="single" w:sz="7" w:space="0" w:color="000000"/>
              <w:left w:val="single" w:sz="7" w:space="0" w:color="000000"/>
              <w:bottom w:val="single" w:sz="7" w:space="0" w:color="000000"/>
              <w:right w:val="single" w:sz="6" w:space="0" w:color="FFFFFF"/>
            </w:tcBorders>
            <w:vAlign w:val="center"/>
          </w:tcPr>
          <w:p w:rsidR="000745EC" w:rsidRPr="005D128E" w:rsidRDefault="00AF580D" w:rsidP="005D128E">
            <w:pPr>
              <w:jc w:val="center"/>
              <w:rPr>
                <w:sz w:val="20"/>
                <w:szCs w:val="20"/>
              </w:rPr>
            </w:pPr>
            <w:r>
              <w:rPr>
                <w:sz w:val="20"/>
                <w:szCs w:val="20"/>
              </w:rPr>
              <w:t>41</w:t>
            </w:r>
          </w:p>
        </w:tc>
        <w:tc>
          <w:tcPr>
            <w:tcW w:w="171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$0</w:t>
            </w:r>
          </w:p>
        </w:tc>
        <w:tc>
          <w:tcPr>
            <w:tcW w:w="1620" w:type="dxa"/>
            <w:tcBorders>
              <w:top w:val="single" w:sz="7" w:space="0" w:color="000000"/>
              <w:left w:val="single" w:sz="7" w:space="0" w:color="000000"/>
              <w:bottom w:val="single" w:sz="7" w:space="0" w:color="000000"/>
              <w:right w:val="single" w:sz="6" w:space="0" w:color="FFFFFF"/>
            </w:tcBorders>
            <w:vAlign w:val="center"/>
          </w:tcPr>
          <w:p w:rsidR="000745EC" w:rsidRPr="000745EC" w:rsidRDefault="00BE6744" w:rsidP="00AF580D">
            <w:pPr>
              <w:jc w:val="right"/>
              <w:rPr>
                <w:sz w:val="20"/>
                <w:szCs w:val="20"/>
              </w:rPr>
            </w:pPr>
            <w:r w:rsidRPr="00BE6744">
              <w:rPr>
                <w:sz w:val="20"/>
                <w:szCs w:val="20"/>
              </w:rPr>
              <w:t>$1,204,605</w:t>
            </w:r>
          </w:p>
        </w:tc>
        <w:tc>
          <w:tcPr>
            <w:tcW w:w="1530" w:type="dxa"/>
            <w:tcBorders>
              <w:top w:val="single" w:sz="7" w:space="0" w:color="000000"/>
              <w:left w:val="single" w:sz="7" w:space="0" w:color="000000"/>
              <w:bottom w:val="single" w:sz="7" w:space="0" w:color="000000"/>
              <w:right w:val="single" w:sz="7" w:space="0" w:color="000000"/>
            </w:tcBorders>
            <w:vAlign w:val="center"/>
          </w:tcPr>
          <w:p w:rsidR="000745EC" w:rsidRDefault="000745EC" w:rsidP="00AF580D">
            <w:pPr>
              <w:jc w:val="right"/>
              <w:rPr>
                <w:color w:val="000000"/>
                <w:sz w:val="20"/>
                <w:szCs w:val="20"/>
              </w:rPr>
            </w:pPr>
            <w:r>
              <w:rPr>
                <w:color w:val="000000"/>
                <w:sz w:val="20"/>
                <w:szCs w:val="20"/>
              </w:rPr>
              <w:t>$1,204,605</w:t>
            </w:r>
          </w:p>
        </w:tc>
      </w:tr>
      <w:tr w:rsidR="005564C0" w:rsidTr="00AF580D">
        <w:tc>
          <w:tcPr>
            <w:tcW w:w="2610" w:type="dxa"/>
            <w:tcBorders>
              <w:top w:val="single" w:sz="7" w:space="0" w:color="000000"/>
              <w:left w:val="single" w:sz="7" w:space="0" w:color="000000"/>
              <w:bottom w:val="single" w:sz="7" w:space="0" w:color="000000"/>
              <w:right w:val="single" w:sz="6" w:space="0" w:color="FFFFFF"/>
            </w:tcBorders>
            <w:vAlign w:val="center"/>
          </w:tcPr>
          <w:p w:rsidR="005564C0" w:rsidRDefault="005564C0" w:rsidP="008625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w:t>
            </w:r>
          </w:p>
        </w:tc>
        <w:tc>
          <w:tcPr>
            <w:tcW w:w="1890" w:type="dxa"/>
            <w:tcBorders>
              <w:top w:val="single" w:sz="7" w:space="0" w:color="000000"/>
              <w:left w:val="single" w:sz="7" w:space="0" w:color="000000"/>
              <w:bottom w:val="single" w:sz="7" w:space="0" w:color="000000"/>
              <w:right w:val="single" w:sz="6" w:space="0" w:color="FFFFFF"/>
            </w:tcBorders>
            <w:vAlign w:val="center"/>
          </w:tcPr>
          <w:p w:rsidR="005564C0" w:rsidRDefault="005564C0" w:rsidP="00AF580D">
            <w:pPr>
              <w:jc w:val="center"/>
              <w:rPr>
                <w:sz w:val="20"/>
                <w:szCs w:val="20"/>
              </w:rPr>
            </w:pPr>
            <w:r>
              <w:rPr>
                <w:sz w:val="20"/>
                <w:szCs w:val="20"/>
              </w:rPr>
              <w:t>1,</w:t>
            </w:r>
            <w:r w:rsidR="00AF580D">
              <w:rPr>
                <w:sz w:val="20"/>
                <w:szCs w:val="20"/>
              </w:rPr>
              <w:t>778</w:t>
            </w:r>
          </w:p>
        </w:tc>
        <w:tc>
          <w:tcPr>
            <w:tcW w:w="1710" w:type="dxa"/>
            <w:tcBorders>
              <w:top w:val="single" w:sz="7" w:space="0" w:color="000000"/>
              <w:left w:val="single" w:sz="7" w:space="0" w:color="000000"/>
              <w:bottom w:val="single" w:sz="7" w:space="0" w:color="000000"/>
              <w:right w:val="single" w:sz="6" w:space="0" w:color="FFFFFF"/>
            </w:tcBorders>
            <w:vAlign w:val="center"/>
          </w:tcPr>
          <w:p w:rsidR="005564C0" w:rsidRDefault="005564C0" w:rsidP="00AF580D">
            <w:pPr>
              <w:jc w:val="right"/>
              <w:rPr>
                <w:sz w:val="20"/>
                <w:szCs w:val="20"/>
              </w:rPr>
            </w:pPr>
            <w:r>
              <w:rPr>
                <w:sz w:val="20"/>
                <w:szCs w:val="20"/>
              </w:rPr>
              <w:t>$37,144,632</w:t>
            </w:r>
          </w:p>
        </w:tc>
        <w:tc>
          <w:tcPr>
            <w:tcW w:w="1620" w:type="dxa"/>
            <w:tcBorders>
              <w:top w:val="single" w:sz="7" w:space="0" w:color="000000"/>
              <w:left w:val="single" w:sz="7" w:space="0" w:color="000000"/>
              <w:bottom w:val="single" w:sz="7" w:space="0" w:color="000000"/>
              <w:right w:val="single" w:sz="6" w:space="0" w:color="FFFFFF"/>
            </w:tcBorders>
            <w:vAlign w:val="center"/>
          </w:tcPr>
          <w:p w:rsidR="005564C0" w:rsidRDefault="005564C0" w:rsidP="00AF580D">
            <w:pPr>
              <w:jc w:val="right"/>
              <w:rPr>
                <w:sz w:val="20"/>
                <w:szCs w:val="20"/>
              </w:rPr>
            </w:pPr>
            <w:r>
              <w:rPr>
                <w:sz w:val="20"/>
                <w:szCs w:val="20"/>
              </w:rPr>
              <w:t>$71,090,573</w:t>
            </w:r>
          </w:p>
        </w:tc>
        <w:tc>
          <w:tcPr>
            <w:tcW w:w="1530" w:type="dxa"/>
            <w:tcBorders>
              <w:top w:val="single" w:sz="7" w:space="0" w:color="000000"/>
              <w:left w:val="single" w:sz="7" w:space="0" w:color="000000"/>
              <w:bottom w:val="single" w:sz="7" w:space="0" w:color="000000"/>
              <w:right w:val="single" w:sz="7" w:space="0" w:color="000000"/>
            </w:tcBorders>
            <w:vAlign w:val="center"/>
          </w:tcPr>
          <w:p w:rsidR="005564C0" w:rsidRDefault="005564C0" w:rsidP="00563185">
            <w:pPr>
              <w:jc w:val="right"/>
              <w:rPr>
                <w:sz w:val="20"/>
                <w:szCs w:val="20"/>
              </w:rPr>
            </w:pPr>
            <w:r>
              <w:rPr>
                <w:sz w:val="20"/>
                <w:szCs w:val="20"/>
              </w:rPr>
              <w:t>$108,235,20</w:t>
            </w:r>
            <w:r w:rsidR="002B730C">
              <w:rPr>
                <w:sz w:val="20"/>
                <w:szCs w:val="20"/>
              </w:rPr>
              <w:t>5</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0745EC">
        <w:rPr>
          <w:color w:val="000000"/>
        </w:rPr>
        <w:t>37,</w:t>
      </w:r>
      <w:r w:rsidR="00AF580D">
        <w:rPr>
          <w:color w:val="000000"/>
        </w:rPr>
        <w:t>144</w:t>
      </w:r>
      <w:r w:rsidR="000745EC">
        <w:rPr>
          <w:color w:val="000000"/>
        </w:rPr>
        <w:t>,</w:t>
      </w:r>
      <w:r w:rsidR="00AF580D">
        <w:rPr>
          <w:color w:val="000000"/>
        </w:rPr>
        <w:t>632</w:t>
      </w:r>
      <w:r>
        <w:rPr>
          <w:color w:val="000000"/>
        </w:rPr>
        <w:t>.  This is the total o</w:t>
      </w:r>
      <w:r w:rsidR="00FF304F">
        <w:rPr>
          <w:color w:val="000000"/>
        </w:rPr>
        <w:t>f column C</w:t>
      </w:r>
      <w:r w:rsidR="00507EC5">
        <w:rPr>
          <w:color w:val="000000"/>
        </w:rPr>
        <w:t xml:space="preserve">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AF580D">
        <w:rPr>
          <w:color w:val="000000"/>
        </w:rPr>
        <w:t>71,090,573</w:t>
      </w:r>
      <w:r>
        <w:rPr>
          <w:color w:val="000000"/>
        </w:rPr>
        <w:t xml:space="preserve">.  </w:t>
      </w:r>
      <w:r w:rsidR="00FF304F">
        <w:rPr>
          <w:color w:val="000000"/>
        </w:rPr>
        <w:t>This is the total of column D</w:t>
      </w:r>
      <w:r w:rsidR="00507EC5">
        <w:rPr>
          <w:color w:val="000000"/>
        </w:rPr>
        <w:t xml:space="preserve">.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AF580D">
        <w:rPr>
          <w:color w:val="000000"/>
        </w:rPr>
        <w:t>108,235,20</w:t>
      </w:r>
      <w:r w:rsidR="002B730C">
        <w:rPr>
          <w:color w:val="000000"/>
        </w:rPr>
        <w:t>5</w:t>
      </w:r>
      <w:r>
        <w:rPr>
          <w:color w:val="000000"/>
        </w:rPr>
        <w:t xml:space="preserve">. </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745EC">
        <w:rPr>
          <w:color w:val="000000"/>
        </w:rPr>
        <w:t>5,</w:t>
      </w:r>
      <w:r w:rsidR="00960AA9">
        <w:rPr>
          <w:color w:val="000000"/>
        </w:rPr>
        <w:t>301,811</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These rates are from the Office of Personnel Management (OPM)</w:t>
      </w:r>
      <w:r w:rsidR="007A458D">
        <w:rPr>
          <w:color w:val="000000"/>
        </w:rPr>
        <w:t>,</w:t>
      </w:r>
      <w:r>
        <w:rPr>
          <w:color w:val="000000"/>
        </w:rPr>
        <w:t xml:space="preserve"> 20</w:t>
      </w:r>
      <w:r w:rsidR="002B517F">
        <w:rPr>
          <w:color w:val="000000"/>
        </w:rPr>
        <w:t>1</w:t>
      </w:r>
      <w:r w:rsidR="00F87E6A">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FF304F" w:rsidRPr="00CC3D46">
        <w:t>Table</w:t>
      </w:r>
      <w:r w:rsidR="002B730C">
        <w:t>s</w:t>
      </w:r>
      <w:r w:rsidR="00FF304F" w:rsidRPr="00CC3D46">
        <w:t xml:space="preserve"> 13.A.-13.C.: Average Annual EPA Burden and Cost – </w:t>
      </w:r>
      <w:r w:rsidR="00FF304F" w:rsidRPr="00CC3D46">
        <w:rPr>
          <w:bCs/>
        </w:rPr>
        <w:t xml:space="preserve">NESHAP for Industrial, Commercial, and Institutional Boilers and Process Heaters (40 CFR Part 63, </w:t>
      </w:r>
      <w:r w:rsidR="00960AA9">
        <w:rPr>
          <w:bCs/>
        </w:rPr>
        <w:t>S</w:t>
      </w:r>
      <w:r w:rsidR="00960AA9" w:rsidRPr="00CC3D46">
        <w:rPr>
          <w:bCs/>
        </w:rPr>
        <w:t xml:space="preserve">ubpart </w:t>
      </w:r>
      <w:r w:rsidR="00FF304F" w:rsidRPr="00CC3D46">
        <w:rPr>
          <w:bCs/>
        </w:rPr>
        <w:t>DDDDD) (Renewal)</w:t>
      </w:r>
      <w:r w:rsidR="00FF304F" w:rsidRPr="00CC3D46">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60AA9">
        <w:rPr>
          <w:color w:val="000000"/>
        </w:rPr>
        <w:t>1,70</w:t>
      </w:r>
      <w:r w:rsidR="0047074A">
        <w:rPr>
          <w:color w:val="000000"/>
        </w:rPr>
        <w:t>0</w:t>
      </w:r>
      <w:r w:rsidR="00FF304F">
        <w:rPr>
          <w:color w:val="000000"/>
        </w:rPr>
        <w:t xml:space="preserve"> </w:t>
      </w:r>
      <w:r>
        <w:rPr>
          <w:color w:val="000000"/>
        </w:rPr>
        <w:t xml:space="preserve">existing respondents </w:t>
      </w:r>
      <w:r w:rsidR="0047074A">
        <w:rPr>
          <w:color w:val="000000"/>
        </w:rPr>
        <w:t xml:space="preserve">(facilities) </w:t>
      </w:r>
      <w:r>
        <w:rPr>
          <w:color w:val="000000"/>
        </w:rPr>
        <w:t>will be subject to the st</w:t>
      </w:r>
      <w:r w:rsidR="00FF304F">
        <w:rPr>
          <w:color w:val="000000"/>
        </w:rPr>
        <w:t xml:space="preserve">andard.  It is estimated that </w:t>
      </w:r>
      <w:r w:rsidR="00960AA9">
        <w:rPr>
          <w:color w:val="000000"/>
        </w:rPr>
        <w:t xml:space="preserve">an </w:t>
      </w:r>
      <w:r>
        <w:rPr>
          <w:color w:val="000000"/>
        </w:rPr>
        <w:t>additional</w:t>
      </w:r>
      <w:r w:rsidR="00FF304F">
        <w:rPr>
          <w:color w:val="FF0000"/>
        </w:rPr>
        <w:t xml:space="preserve"> </w:t>
      </w:r>
      <w:r w:rsidR="00960AA9" w:rsidRPr="0047074A">
        <w:t>7</w:t>
      </w:r>
      <w:r w:rsidR="0047074A" w:rsidRPr="0047074A">
        <w:t>8</w:t>
      </w:r>
      <w:r w:rsidR="00960AA9">
        <w:rPr>
          <w:color w:val="FF0000"/>
        </w:rPr>
        <w:t xml:space="preserve"> </w:t>
      </w:r>
      <w:r>
        <w:rPr>
          <w:color w:val="000000"/>
        </w:rPr>
        <w:t>respondents per year will become subject.  The overall average number of responden</w:t>
      </w:r>
      <w:r w:rsidR="0035325B">
        <w:rPr>
          <w:color w:val="000000"/>
        </w:rPr>
        <w:t>ts, as shown in the table below,</w:t>
      </w:r>
      <w:r>
        <w:rPr>
          <w:color w:val="000000"/>
        </w:rPr>
        <w:t xml:space="preserve"> is </w:t>
      </w:r>
      <w:r w:rsidR="00FF304F">
        <w:rPr>
          <w:color w:val="000000"/>
        </w:rPr>
        <w:t>1,</w:t>
      </w:r>
      <w:r w:rsidR="00960AA9">
        <w:rPr>
          <w:color w:val="000000"/>
        </w:rPr>
        <w:t xml:space="preserve">778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0" w:type="dxa"/>
          <w:right w:w="110" w:type="dxa"/>
        </w:tblCellMar>
        <w:tblLook w:val="0000" w:firstRow="0" w:lastRow="0" w:firstColumn="0" w:lastColumn="0" w:noHBand="0" w:noVBand="0"/>
      </w:tblPr>
      <w:tblGrid>
        <w:gridCol w:w="1530"/>
        <w:gridCol w:w="1597"/>
        <w:gridCol w:w="1463"/>
        <w:gridCol w:w="1889"/>
        <w:gridCol w:w="1531"/>
        <w:gridCol w:w="1800"/>
      </w:tblGrid>
      <w:tr w:rsidR="00A73600" w:rsidTr="00AC5E56">
        <w:trPr>
          <w:tblHeader/>
          <w:jc w:val="center"/>
        </w:trPr>
        <w:tc>
          <w:tcPr>
            <w:tcW w:w="981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AC5E56">
        <w:trPr>
          <w:jc w:val="center"/>
        </w:trPr>
        <w:tc>
          <w:tcPr>
            <w:tcW w:w="153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3060"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1889"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331"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AC5E56">
        <w:trPr>
          <w:jc w:val="center"/>
        </w:trPr>
        <w:tc>
          <w:tcPr>
            <w:tcW w:w="1530" w:type="dxa"/>
            <w:tcBorders>
              <w:top w:val="single" w:sz="7" w:space="0" w:color="000000"/>
              <w:left w:val="single" w:sz="7" w:space="0" w:color="000000"/>
              <w:bottom w:val="single" w:sz="8" w:space="0" w:color="000000"/>
              <w:right w:val="single" w:sz="6" w:space="0" w:color="FFFFFF"/>
            </w:tcBorders>
            <w:vAlign w:val="center"/>
          </w:tcPr>
          <w:p w:rsidR="00CA4CD6" w:rsidRDefault="00CA4CD6" w:rsidP="00AC5E56">
            <w:pPr>
              <w:spacing w:line="120" w:lineRule="exact"/>
              <w:jc w:val="center"/>
              <w:rPr>
                <w:color w:val="000000"/>
                <w:sz w:val="18"/>
                <w:szCs w:val="18"/>
              </w:rPr>
            </w:pPr>
          </w:p>
          <w:p w:rsidR="00CA4CD6" w:rsidRDefault="00CA4CD6" w:rsidP="00AC5E56">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Default="00AC5E56" w:rsidP="00AC5E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Subcategory</w:t>
            </w:r>
          </w:p>
        </w:tc>
        <w:tc>
          <w:tcPr>
            <w:tcW w:w="1597" w:type="dxa"/>
            <w:tcBorders>
              <w:top w:val="single" w:sz="7" w:space="0" w:color="000000"/>
              <w:left w:val="single" w:sz="7" w:space="0" w:color="000000"/>
              <w:bottom w:val="single" w:sz="8" w:space="0" w:color="000000"/>
              <w:right w:val="single" w:sz="6" w:space="0" w:color="FFFFFF"/>
            </w:tcBorders>
            <w:vAlign w:val="center"/>
          </w:tcPr>
          <w:p w:rsidR="00CA4CD6" w:rsidRDefault="00CA4CD6" w:rsidP="00AC5E56">
            <w:pPr>
              <w:spacing w:line="120" w:lineRule="exact"/>
              <w:jc w:val="center"/>
              <w:rPr>
                <w:color w:val="000000"/>
                <w:sz w:val="20"/>
                <w:szCs w:val="20"/>
              </w:rPr>
            </w:pPr>
          </w:p>
          <w:p w:rsidR="00CA4CD6" w:rsidRDefault="00CA4CD6" w:rsidP="00AC5E5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AC5E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r w:rsidR="00AC5E56">
              <w:rPr>
                <w:color w:val="000000"/>
                <w:sz w:val="20"/>
                <w:szCs w:val="20"/>
              </w:rPr>
              <w:t xml:space="preserve"> (Facilities) per Year</w:t>
            </w:r>
            <w:r>
              <w:rPr>
                <w:color w:val="000000"/>
                <w:sz w:val="20"/>
                <w:szCs w:val="20"/>
              </w:rPr>
              <w:t xml:space="preserve"> </w:t>
            </w:r>
            <w:r>
              <w:rPr>
                <w:color w:val="000000"/>
                <w:sz w:val="20"/>
                <w:szCs w:val="20"/>
                <w:vertAlign w:val="superscript"/>
              </w:rPr>
              <w:t>1</w:t>
            </w:r>
          </w:p>
        </w:tc>
        <w:tc>
          <w:tcPr>
            <w:tcW w:w="1463" w:type="dxa"/>
            <w:tcBorders>
              <w:top w:val="single" w:sz="7" w:space="0" w:color="000000"/>
              <w:left w:val="single" w:sz="7" w:space="0" w:color="000000"/>
              <w:bottom w:val="single" w:sz="8" w:space="0" w:color="000000"/>
              <w:right w:val="single" w:sz="6" w:space="0" w:color="FFFFFF"/>
            </w:tcBorders>
            <w:vAlign w:val="center"/>
          </w:tcPr>
          <w:p w:rsidR="00CA4CD6" w:rsidRDefault="00CA4CD6" w:rsidP="00AC5E56">
            <w:pPr>
              <w:spacing w:line="120" w:lineRule="exact"/>
              <w:jc w:val="center"/>
              <w:rPr>
                <w:color w:val="000000"/>
                <w:sz w:val="20"/>
                <w:szCs w:val="20"/>
              </w:rPr>
            </w:pPr>
          </w:p>
          <w:p w:rsidR="00CA4CD6" w:rsidRDefault="00CA4CD6" w:rsidP="00AC5E5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AC5E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r w:rsidR="00AC5E56">
              <w:rPr>
                <w:color w:val="000000"/>
                <w:sz w:val="20"/>
                <w:szCs w:val="20"/>
              </w:rPr>
              <w:t xml:space="preserve"> (Facilities)</w:t>
            </w:r>
            <w:r w:rsidR="00AC5E56">
              <w:rPr>
                <w:color w:val="000000"/>
                <w:sz w:val="20"/>
                <w:szCs w:val="20"/>
                <w:vertAlign w:val="superscript"/>
              </w:rPr>
              <w:t xml:space="preserve"> 2</w:t>
            </w:r>
          </w:p>
        </w:tc>
        <w:tc>
          <w:tcPr>
            <w:tcW w:w="1889" w:type="dxa"/>
            <w:tcBorders>
              <w:top w:val="single" w:sz="7" w:space="0" w:color="000000"/>
              <w:left w:val="single" w:sz="7" w:space="0" w:color="000000"/>
              <w:bottom w:val="single" w:sz="8" w:space="0" w:color="000000"/>
              <w:right w:val="single" w:sz="8" w:space="0" w:color="000000"/>
            </w:tcBorders>
            <w:vAlign w:val="center"/>
          </w:tcPr>
          <w:p w:rsidR="00CA4CD6" w:rsidRDefault="00CA4CD6" w:rsidP="00AC5E56">
            <w:pPr>
              <w:spacing w:line="120" w:lineRule="exact"/>
              <w:jc w:val="center"/>
              <w:rPr>
                <w:color w:val="000000"/>
                <w:sz w:val="20"/>
                <w:szCs w:val="20"/>
              </w:rPr>
            </w:pPr>
          </w:p>
          <w:p w:rsidR="00CA4CD6" w:rsidRDefault="00CA4CD6" w:rsidP="00AC5E5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AC5E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531" w:type="dxa"/>
            <w:tcBorders>
              <w:top w:val="single" w:sz="8" w:space="0" w:color="000000"/>
              <w:left w:val="single" w:sz="8" w:space="0" w:color="000000"/>
              <w:bottom w:val="single" w:sz="8" w:space="0" w:color="000000"/>
              <w:right w:val="single" w:sz="4" w:space="0" w:color="auto"/>
            </w:tcBorders>
            <w:vAlign w:val="center"/>
          </w:tcPr>
          <w:p w:rsidR="00CA4CD6" w:rsidRDefault="00CA4CD6" w:rsidP="00AC5E56">
            <w:pPr>
              <w:spacing w:line="120" w:lineRule="exact"/>
              <w:jc w:val="center"/>
              <w:rPr>
                <w:color w:val="000000"/>
                <w:sz w:val="20"/>
                <w:szCs w:val="20"/>
              </w:rPr>
            </w:pPr>
          </w:p>
          <w:p w:rsidR="00CA4CD6" w:rsidRDefault="00CA4CD6" w:rsidP="00AC5E5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AC5E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800" w:type="dxa"/>
            <w:tcBorders>
              <w:top w:val="single" w:sz="7" w:space="0" w:color="000000"/>
              <w:left w:val="single" w:sz="4" w:space="0" w:color="auto"/>
              <w:bottom w:val="single" w:sz="8" w:space="0" w:color="000000"/>
              <w:right w:val="single" w:sz="7" w:space="0" w:color="000000"/>
            </w:tcBorders>
            <w:vAlign w:val="center"/>
          </w:tcPr>
          <w:p w:rsidR="00CA4CD6" w:rsidRDefault="00CA4CD6" w:rsidP="00AC5E56">
            <w:pPr>
              <w:spacing w:line="120" w:lineRule="exact"/>
              <w:jc w:val="center"/>
              <w:rPr>
                <w:color w:val="000000"/>
                <w:sz w:val="20"/>
                <w:szCs w:val="20"/>
              </w:rPr>
            </w:pPr>
          </w:p>
          <w:p w:rsidR="00CA4CD6" w:rsidRDefault="00CA4CD6" w:rsidP="00AC5E5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AC5E5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AC5E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960AA9" w:rsidRPr="00AC5E56" w:rsidTr="0047074A">
        <w:trPr>
          <w:jc w:val="center"/>
        </w:trPr>
        <w:tc>
          <w:tcPr>
            <w:tcW w:w="1530" w:type="dxa"/>
            <w:tcBorders>
              <w:top w:val="single" w:sz="8" w:space="0" w:color="000000"/>
              <w:left w:val="single" w:sz="8" w:space="0" w:color="000000"/>
              <w:bottom w:val="single" w:sz="6" w:space="0" w:color="000000"/>
              <w:right w:val="single" w:sz="6" w:space="0" w:color="000000"/>
            </w:tcBorders>
          </w:tcPr>
          <w:p w:rsidR="00960AA9" w:rsidRPr="00AC5E56" w:rsidRDefault="00AC5E56" w:rsidP="00960AA9">
            <w:pPr>
              <w:spacing w:before="100" w:beforeAutospacing="1" w:after="100" w:afterAutospacing="1"/>
              <w:rPr>
                <w:color w:val="000000"/>
                <w:sz w:val="20"/>
                <w:szCs w:val="20"/>
              </w:rPr>
            </w:pPr>
            <w:r>
              <w:rPr>
                <w:color w:val="000000"/>
                <w:sz w:val="20"/>
                <w:szCs w:val="20"/>
              </w:rPr>
              <w:t>Large Solid Units</w:t>
            </w:r>
          </w:p>
        </w:tc>
        <w:tc>
          <w:tcPr>
            <w:tcW w:w="1597" w:type="dxa"/>
            <w:tcBorders>
              <w:top w:val="single" w:sz="8" w:space="0" w:color="000000"/>
              <w:left w:val="single" w:sz="6" w:space="0" w:color="000000"/>
              <w:bottom w:val="single" w:sz="6" w:space="0" w:color="000000"/>
              <w:right w:val="single" w:sz="6" w:space="0" w:color="000000"/>
            </w:tcBorders>
            <w:vAlign w:val="center"/>
          </w:tcPr>
          <w:p w:rsidR="00960AA9" w:rsidRPr="00AC5E56" w:rsidRDefault="00AC5E56" w:rsidP="0047074A">
            <w:pPr>
              <w:spacing w:before="100" w:beforeAutospacing="1" w:after="100" w:afterAutospacing="1"/>
              <w:jc w:val="center"/>
              <w:rPr>
                <w:color w:val="000000"/>
                <w:sz w:val="20"/>
                <w:szCs w:val="20"/>
              </w:rPr>
            </w:pPr>
            <w:r>
              <w:rPr>
                <w:color w:val="000000"/>
                <w:sz w:val="20"/>
                <w:szCs w:val="20"/>
              </w:rPr>
              <w:t>3</w:t>
            </w:r>
          </w:p>
        </w:tc>
        <w:tc>
          <w:tcPr>
            <w:tcW w:w="1463" w:type="dxa"/>
            <w:tcBorders>
              <w:top w:val="single" w:sz="8" w:space="0" w:color="000000"/>
              <w:left w:val="single" w:sz="6" w:space="0" w:color="000000"/>
              <w:bottom w:val="single" w:sz="6" w:space="0" w:color="000000"/>
              <w:right w:val="single" w:sz="6" w:space="0" w:color="000000"/>
            </w:tcBorders>
            <w:vAlign w:val="center"/>
          </w:tcPr>
          <w:p w:rsidR="00960AA9" w:rsidRPr="00AC5E56" w:rsidRDefault="00AC5E56" w:rsidP="0047074A">
            <w:pPr>
              <w:spacing w:before="100" w:beforeAutospacing="1" w:after="100" w:afterAutospacing="1"/>
              <w:jc w:val="center"/>
              <w:rPr>
                <w:color w:val="000000"/>
                <w:sz w:val="20"/>
                <w:szCs w:val="20"/>
              </w:rPr>
            </w:pPr>
            <w:r>
              <w:rPr>
                <w:color w:val="000000"/>
                <w:sz w:val="20"/>
                <w:szCs w:val="20"/>
              </w:rPr>
              <w:t>131</w:t>
            </w:r>
          </w:p>
        </w:tc>
        <w:tc>
          <w:tcPr>
            <w:tcW w:w="1889" w:type="dxa"/>
            <w:tcBorders>
              <w:top w:val="single" w:sz="8" w:space="0" w:color="000000"/>
              <w:left w:val="single" w:sz="6" w:space="0" w:color="000000"/>
              <w:bottom w:val="single" w:sz="6" w:space="0" w:color="000000"/>
              <w:right w:val="single" w:sz="6" w:space="0" w:color="000000"/>
            </w:tcBorders>
            <w:vAlign w:val="center"/>
          </w:tcPr>
          <w:p w:rsidR="00960AA9"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531" w:type="dxa"/>
            <w:tcBorders>
              <w:top w:val="single" w:sz="8" w:space="0" w:color="000000"/>
              <w:left w:val="single" w:sz="6" w:space="0" w:color="000000"/>
              <w:bottom w:val="single" w:sz="6" w:space="0" w:color="000000"/>
              <w:right w:val="single" w:sz="6" w:space="0" w:color="000000"/>
            </w:tcBorders>
            <w:vAlign w:val="center"/>
          </w:tcPr>
          <w:p w:rsidR="00960AA9"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800" w:type="dxa"/>
            <w:tcBorders>
              <w:top w:val="single" w:sz="8" w:space="0" w:color="000000"/>
              <w:left w:val="single" w:sz="6" w:space="0" w:color="000000"/>
              <w:bottom w:val="single" w:sz="6" w:space="0" w:color="000000"/>
              <w:right w:val="single" w:sz="8" w:space="0" w:color="000000"/>
            </w:tcBorders>
            <w:vAlign w:val="center"/>
          </w:tcPr>
          <w:p w:rsidR="00960AA9" w:rsidRPr="00AC5E56" w:rsidRDefault="0047074A" w:rsidP="0047074A">
            <w:pPr>
              <w:spacing w:before="100" w:beforeAutospacing="1" w:after="100" w:afterAutospacing="1"/>
              <w:jc w:val="center"/>
              <w:rPr>
                <w:color w:val="000000"/>
                <w:sz w:val="20"/>
                <w:szCs w:val="20"/>
              </w:rPr>
            </w:pPr>
            <w:r>
              <w:rPr>
                <w:color w:val="000000"/>
                <w:sz w:val="20"/>
                <w:szCs w:val="20"/>
              </w:rPr>
              <w:t>134</w:t>
            </w:r>
          </w:p>
        </w:tc>
      </w:tr>
      <w:tr w:rsidR="00AC5E56" w:rsidRPr="00AC5E56" w:rsidTr="0047074A">
        <w:trPr>
          <w:jc w:val="center"/>
        </w:trPr>
        <w:tc>
          <w:tcPr>
            <w:tcW w:w="1530" w:type="dxa"/>
            <w:tcBorders>
              <w:top w:val="single" w:sz="8" w:space="0" w:color="000000"/>
              <w:left w:val="single" w:sz="8" w:space="0" w:color="000000"/>
              <w:bottom w:val="single" w:sz="6" w:space="0" w:color="000000"/>
              <w:right w:val="single" w:sz="6" w:space="0" w:color="000000"/>
            </w:tcBorders>
          </w:tcPr>
          <w:p w:rsidR="00AC5E56" w:rsidRPr="00AC5E56" w:rsidRDefault="00AC5E56" w:rsidP="00AC5E56">
            <w:pPr>
              <w:spacing w:before="100" w:beforeAutospacing="1" w:after="100" w:afterAutospacing="1"/>
              <w:rPr>
                <w:color w:val="000000"/>
                <w:sz w:val="20"/>
                <w:szCs w:val="20"/>
              </w:rPr>
            </w:pPr>
            <w:r>
              <w:rPr>
                <w:color w:val="000000"/>
                <w:sz w:val="20"/>
                <w:szCs w:val="20"/>
              </w:rPr>
              <w:t>Large Liquid Units</w:t>
            </w:r>
          </w:p>
        </w:tc>
        <w:tc>
          <w:tcPr>
            <w:tcW w:w="1597"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463"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67</w:t>
            </w:r>
          </w:p>
        </w:tc>
        <w:tc>
          <w:tcPr>
            <w:tcW w:w="1889"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531"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800" w:type="dxa"/>
            <w:tcBorders>
              <w:top w:val="single" w:sz="8" w:space="0" w:color="000000"/>
              <w:left w:val="single" w:sz="6" w:space="0" w:color="000000"/>
              <w:bottom w:val="single" w:sz="6" w:space="0" w:color="000000"/>
              <w:right w:val="single" w:sz="8" w:space="0" w:color="000000"/>
            </w:tcBorders>
            <w:vAlign w:val="center"/>
          </w:tcPr>
          <w:p w:rsidR="00AC5E56" w:rsidRPr="00AC5E56" w:rsidRDefault="0047074A" w:rsidP="0047074A">
            <w:pPr>
              <w:spacing w:before="100" w:beforeAutospacing="1" w:after="100" w:afterAutospacing="1"/>
              <w:jc w:val="center"/>
              <w:rPr>
                <w:color w:val="000000"/>
                <w:sz w:val="20"/>
                <w:szCs w:val="20"/>
              </w:rPr>
            </w:pPr>
            <w:r>
              <w:rPr>
                <w:color w:val="000000"/>
                <w:sz w:val="20"/>
                <w:szCs w:val="20"/>
              </w:rPr>
              <w:t>67</w:t>
            </w:r>
          </w:p>
        </w:tc>
      </w:tr>
      <w:tr w:rsidR="00AC5E56" w:rsidRPr="00AC5E56" w:rsidTr="0047074A">
        <w:trPr>
          <w:jc w:val="center"/>
        </w:trPr>
        <w:tc>
          <w:tcPr>
            <w:tcW w:w="1530" w:type="dxa"/>
            <w:tcBorders>
              <w:top w:val="single" w:sz="8" w:space="0" w:color="000000"/>
              <w:left w:val="single" w:sz="8" w:space="0" w:color="000000"/>
              <w:bottom w:val="single" w:sz="6" w:space="0" w:color="000000"/>
              <w:right w:val="single" w:sz="6" w:space="0" w:color="000000"/>
            </w:tcBorders>
          </w:tcPr>
          <w:p w:rsidR="00AC5E56" w:rsidRPr="00AC5E56" w:rsidRDefault="00AC5E56" w:rsidP="00AC5E56">
            <w:pPr>
              <w:spacing w:before="100" w:beforeAutospacing="1" w:after="100" w:afterAutospacing="1"/>
              <w:rPr>
                <w:color w:val="000000"/>
                <w:sz w:val="20"/>
                <w:szCs w:val="20"/>
              </w:rPr>
            </w:pPr>
            <w:r>
              <w:rPr>
                <w:color w:val="000000"/>
                <w:sz w:val="20"/>
                <w:szCs w:val="20"/>
              </w:rPr>
              <w:t>Large Gas Units</w:t>
            </w:r>
          </w:p>
        </w:tc>
        <w:tc>
          <w:tcPr>
            <w:tcW w:w="1597"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33</w:t>
            </w:r>
          </w:p>
        </w:tc>
        <w:tc>
          <w:tcPr>
            <w:tcW w:w="1463"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548</w:t>
            </w:r>
          </w:p>
        </w:tc>
        <w:tc>
          <w:tcPr>
            <w:tcW w:w="1889"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531"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800" w:type="dxa"/>
            <w:tcBorders>
              <w:top w:val="single" w:sz="8" w:space="0" w:color="000000"/>
              <w:left w:val="single" w:sz="6" w:space="0" w:color="000000"/>
              <w:bottom w:val="single" w:sz="6" w:space="0" w:color="000000"/>
              <w:right w:val="single" w:sz="8" w:space="0" w:color="000000"/>
            </w:tcBorders>
            <w:vAlign w:val="center"/>
          </w:tcPr>
          <w:p w:rsidR="00AC5E56" w:rsidRPr="00AC5E56" w:rsidRDefault="0047074A" w:rsidP="0047074A">
            <w:pPr>
              <w:spacing w:before="100" w:beforeAutospacing="1" w:after="100" w:afterAutospacing="1"/>
              <w:jc w:val="center"/>
              <w:rPr>
                <w:color w:val="000000"/>
                <w:sz w:val="20"/>
                <w:szCs w:val="20"/>
              </w:rPr>
            </w:pPr>
            <w:r>
              <w:rPr>
                <w:color w:val="000000"/>
                <w:sz w:val="20"/>
                <w:szCs w:val="20"/>
              </w:rPr>
              <w:t>581</w:t>
            </w:r>
          </w:p>
        </w:tc>
      </w:tr>
      <w:tr w:rsidR="00AC5E56" w:rsidRPr="00AC5E56" w:rsidTr="0047074A">
        <w:trPr>
          <w:jc w:val="center"/>
        </w:trPr>
        <w:tc>
          <w:tcPr>
            <w:tcW w:w="1530" w:type="dxa"/>
            <w:tcBorders>
              <w:top w:val="single" w:sz="8" w:space="0" w:color="000000"/>
              <w:left w:val="single" w:sz="8" w:space="0" w:color="000000"/>
              <w:bottom w:val="single" w:sz="6" w:space="0" w:color="000000"/>
              <w:right w:val="single" w:sz="6" w:space="0" w:color="000000"/>
            </w:tcBorders>
          </w:tcPr>
          <w:p w:rsidR="00AC5E56" w:rsidRPr="00AC5E56" w:rsidRDefault="00AC5E56" w:rsidP="00AC5E56">
            <w:pPr>
              <w:spacing w:before="100" w:beforeAutospacing="1" w:after="100" w:afterAutospacing="1"/>
              <w:rPr>
                <w:color w:val="000000"/>
                <w:sz w:val="20"/>
                <w:szCs w:val="20"/>
              </w:rPr>
            </w:pPr>
            <w:r>
              <w:rPr>
                <w:color w:val="000000"/>
                <w:sz w:val="20"/>
                <w:szCs w:val="20"/>
              </w:rPr>
              <w:t>Small Solid Units</w:t>
            </w:r>
            <w:r w:rsidR="0047074A">
              <w:rPr>
                <w:color w:val="000000"/>
                <w:sz w:val="20"/>
                <w:szCs w:val="20"/>
              </w:rPr>
              <w:t xml:space="preserve"> </w:t>
            </w:r>
            <w:r w:rsidR="0047074A">
              <w:rPr>
                <w:color w:val="000000"/>
                <w:sz w:val="20"/>
                <w:szCs w:val="20"/>
                <w:vertAlign w:val="superscript"/>
              </w:rPr>
              <w:t>3</w:t>
            </w:r>
          </w:p>
        </w:tc>
        <w:tc>
          <w:tcPr>
            <w:tcW w:w="1597"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1</w:t>
            </w:r>
          </w:p>
        </w:tc>
        <w:tc>
          <w:tcPr>
            <w:tcW w:w="1463"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5</w:t>
            </w:r>
          </w:p>
        </w:tc>
        <w:tc>
          <w:tcPr>
            <w:tcW w:w="1889"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531"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800" w:type="dxa"/>
            <w:tcBorders>
              <w:top w:val="single" w:sz="8" w:space="0" w:color="000000"/>
              <w:left w:val="single" w:sz="6" w:space="0" w:color="000000"/>
              <w:bottom w:val="single" w:sz="6" w:space="0" w:color="000000"/>
              <w:right w:val="single" w:sz="8" w:space="0" w:color="000000"/>
            </w:tcBorders>
            <w:vAlign w:val="center"/>
          </w:tcPr>
          <w:p w:rsidR="00AC5E56" w:rsidRPr="00AC5E56" w:rsidRDefault="0047074A" w:rsidP="0047074A">
            <w:pPr>
              <w:spacing w:before="100" w:beforeAutospacing="1" w:after="100" w:afterAutospacing="1"/>
              <w:jc w:val="center"/>
              <w:rPr>
                <w:color w:val="000000"/>
                <w:sz w:val="20"/>
                <w:szCs w:val="20"/>
              </w:rPr>
            </w:pPr>
            <w:r>
              <w:rPr>
                <w:color w:val="000000"/>
                <w:sz w:val="20"/>
                <w:szCs w:val="20"/>
              </w:rPr>
              <w:t>6</w:t>
            </w:r>
          </w:p>
        </w:tc>
      </w:tr>
      <w:tr w:rsidR="00AC5E56" w:rsidRPr="00AC5E56" w:rsidTr="0047074A">
        <w:trPr>
          <w:jc w:val="center"/>
        </w:trPr>
        <w:tc>
          <w:tcPr>
            <w:tcW w:w="1530" w:type="dxa"/>
            <w:tcBorders>
              <w:top w:val="single" w:sz="8" w:space="0" w:color="000000"/>
              <w:left w:val="single" w:sz="8" w:space="0" w:color="000000"/>
              <w:bottom w:val="single" w:sz="6" w:space="0" w:color="000000"/>
              <w:right w:val="single" w:sz="6" w:space="0" w:color="000000"/>
            </w:tcBorders>
          </w:tcPr>
          <w:p w:rsidR="00AC5E56" w:rsidRPr="00AC5E56" w:rsidRDefault="00AC5E56" w:rsidP="00AC5E56">
            <w:pPr>
              <w:spacing w:before="100" w:beforeAutospacing="1" w:after="100" w:afterAutospacing="1"/>
              <w:rPr>
                <w:color w:val="000000"/>
                <w:sz w:val="20"/>
                <w:szCs w:val="20"/>
              </w:rPr>
            </w:pPr>
            <w:r>
              <w:rPr>
                <w:color w:val="000000"/>
                <w:sz w:val="20"/>
                <w:szCs w:val="20"/>
              </w:rPr>
              <w:t>Small Liquid Units</w:t>
            </w:r>
          </w:p>
        </w:tc>
        <w:tc>
          <w:tcPr>
            <w:tcW w:w="1597"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463"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46</w:t>
            </w:r>
          </w:p>
        </w:tc>
        <w:tc>
          <w:tcPr>
            <w:tcW w:w="1889"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531"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800" w:type="dxa"/>
            <w:tcBorders>
              <w:top w:val="single" w:sz="8" w:space="0" w:color="000000"/>
              <w:left w:val="single" w:sz="6" w:space="0" w:color="000000"/>
              <w:bottom w:val="single" w:sz="6" w:space="0" w:color="000000"/>
              <w:right w:val="single" w:sz="8" w:space="0" w:color="000000"/>
            </w:tcBorders>
            <w:vAlign w:val="center"/>
          </w:tcPr>
          <w:p w:rsidR="00AC5E56" w:rsidRPr="00AC5E56" w:rsidRDefault="0047074A" w:rsidP="0047074A">
            <w:pPr>
              <w:spacing w:before="100" w:beforeAutospacing="1" w:after="100" w:afterAutospacing="1"/>
              <w:jc w:val="center"/>
              <w:rPr>
                <w:color w:val="000000"/>
                <w:sz w:val="20"/>
                <w:szCs w:val="20"/>
              </w:rPr>
            </w:pPr>
            <w:r>
              <w:rPr>
                <w:color w:val="000000"/>
                <w:sz w:val="20"/>
                <w:szCs w:val="20"/>
              </w:rPr>
              <w:t>46</w:t>
            </w:r>
          </w:p>
        </w:tc>
      </w:tr>
      <w:tr w:rsidR="00AC5E56" w:rsidRPr="00AC5E56" w:rsidTr="0047074A">
        <w:trPr>
          <w:jc w:val="center"/>
        </w:trPr>
        <w:tc>
          <w:tcPr>
            <w:tcW w:w="1530" w:type="dxa"/>
            <w:tcBorders>
              <w:top w:val="single" w:sz="8" w:space="0" w:color="000000"/>
              <w:left w:val="single" w:sz="8" w:space="0" w:color="000000"/>
              <w:bottom w:val="single" w:sz="6" w:space="0" w:color="000000"/>
              <w:right w:val="single" w:sz="6" w:space="0" w:color="000000"/>
            </w:tcBorders>
          </w:tcPr>
          <w:p w:rsidR="00AC5E56" w:rsidRPr="00AC5E56" w:rsidRDefault="00AC5E56" w:rsidP="00AC5E56">
            <w:pPr>
              <w:spacing w:before="100" w:beforeAutospacing="1" w:after="100" w:afterAutospacing="1"/>
              <w:rPr>
                <w:color w:val="000000"/>
                <w:sz w:val="20"/>
                <w:szCs w:val="20"/>
              </w:rPr>
            </w:pPr>
            <w:r>
              <w:rPr>
                <w:color w:val="000000"/>
                <w:sz w:val="20"/>
                <w:szCs w:val="20"/>
              </w:rPr>
              <w:t>Small Gas Units</w:t>
            </w:r>
          </w:p>
        </w:tc>
        <w:tc>
          <w:tcPr>
            <w:tcW w:w="1597"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41</w:t>
            </w:r>
          </w:p>
        </w:tc>
        <w:tc>
          <w:tcPr>
            <w:tcW w:w="1463"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903</w:t>
            </w:r>
          </w:p>
        </w:tc>
        <w:tc>
          <w:tcPr>
            <w:tcW w:w="1889"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531" w:type="dxa"/>
            <w:tcBorders>
              <w:top w:val="single" w:sz="8" w:space="0" w:color="000000"/>
              <w:left w:val="single" w:sz="6" w:space="0" w:color="000000"/>
              <w:bottom w:val="single" w:sz="6" w:space="0" w:color="000000"/>
              <w:right w:val="single" w:sz="6" w:space="0" w:color="000000"/>
            </w:tcBorders>
            <w:vAlign w:val="center"/>
          </w:tcPr>
          <w:p w:rsidR="00AC5E56" w:rsidRPr="00AC5E56" w:rsidRDefault="00AC5E56" w:rsidP="0047074A">
            <w:pPr>
              <w:spacing w:before="100" w:beforeAutospacing="1" w:after="100" w:afterAutospacing="1"/>
              <w:jc w:val="center"/>
              <w:rPr>
                <w:color w:val="000000"/>
                <w:sz w:val="20"/>
                <w:szCs w:val="20"/>
              </w:rPr>
            </w:pPr>
            <w:r>
              <w:rPr>
                <w:color w:val="000000"/>
                <w:sz w:val="20"/>
                <w:szCs w:val="20"/>
              </w:rPr>
              <w:t>0</w:t>
            </w:r>
          </w:p>
        </w:tc>
        <w:tc>
          <w:tcPr>
            <w:tcW w:w="1800" w:type="dxa"/>
            <w:tcBorders>
              <w:top w:val="single" w:sz="8" w:space="0" w:color="000000"/>
              <w:left w:val="single" w:sz="6" w:space="0" w:color="000000"/>
              <w:bottom w:val="single" w:sz="6" w:space="0" w:color="000000"/>
              <w:right w:val="single" w:sz="8" w:space="0" w:color="000000"/>
            </w:tcBorders>
            <w:vAlign w:val="center"/>
          </w:tcPr>
          <w:p w:rsidR="00AC5E56" w:rsidRPr="00AC5E56" w:rsidRDefault="0047074A" w:rsidP="0047074A">
            <w:pPr>
              <w:spacing w:before="100" w:beforeAutospacing="1" w:after="100" w:afterAutospacing="1"/>
              <w:jc w:val="center"/>
              <w:rPr>
                <w:color w:val="000000"/>
                <w:sz w:val="20"/>
                <w:szCs w:val="20"/>
              </w:rPr>
            </w:pPr>
            <w:r>
              <w:rPr>
                <w:color w:val="000000"/>
                <w:sz w:val="20"/>
                <w:szCs w:val="20"/>
              </w:rPr>
              <w:t>944</w:t>
            </w:r>
          </w:p>
        </w:tc>
      </w:tr>
      <w:tr w:rsidR="00FF304F" w:rsidRPr="00AC5E56" w:rsidTr="00AC5E56">
        <w:trPr>
          <w:jc w:val="center"/>
        </w:trPr>
        <w:tc>
          <w:tcPr>
            <w:tcW w:w="1530" w:type="dxa"/>
            <w:tcBorders>
              <w:top w:val="single" w:sz="6" w:space="0" w:color="000000"/>
              <w:left w:val="single" w:sz="8" w:space="0" w:color="000000"/>
              <w:bottom w:val="single" w:sz="8" w:space="0" w:color="000000"/>
              <w:right w:val="single" w:sz="6" w:space="0" w:color="000000"/>
            </w:tcBorders>
          </w:tcPr>
          <w:p w:rsidR="00FF304F" w:rsidRPr="00AC5E56" w:rsidRDefault="00AC5E56" w:rsidP="00960AA9">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b/>
                <w:color w:val="000000"/>
                <w:sz w:val="20"/>
                <w:szCs w:val="20"/>
              </w:rPr>
            </w:pPr>
            <w:r w:rsidRPr="00AC5E56">
              <w:rPr>
                <w:b/>
                <w:color w:val="000000"/>
                <w:sz w:val="20"/>
                <w:szCs w:val="20"/>
              </w:rPr>
              <w:t>TOTAL</w:t>
            </w:r>
          </w:p>
        </w:tc>
        <w:tc>
          <w:tcPr>
            <w:tcW w:w="1597" w:type="dxa"/>
            <w:tcBorders>
              <w:top w:val="single" w:sz="6" w:space="0" w:color="000000"/>
              <w:left w:val="single" w:sz="6" w:space="0" w:color="000000"/>
              <w:bottom w:val="single" w:sz="8" w:space="0" w:color="000000"/>
              <w:right w:val="single" w:sz="6" w:space="0" w:color="000000"/>
            </w:tcBorders>
          </w:tcPr>
          <w:p w:rsidR="00FF304F" w:rsidRPr="00AC5E56" w:rsidRDefault="00AC5E56" w:rsidP="00960AA9">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b/>
                <w:color w:val="000000"/>
                <w:sz w:val="20"/>
                <w:szCs w:val="20"/>
              </w:rPr>
            </w:pPr>
            <w:r>
              <w:rPr>
                <w:b/>
                <w:color w:val="000000"/>
                <w:sz w:val="20"/>
                <w:szCs w:val="20"/>
              </w:rPr>
              <w:t>78</w:t>
            </w:r>
          </w:p>
        </w:tc>
        <w:tc>
          <w:tcPr>
            <w:tcW w:w="1463" w:type="dxa"/>
            <w:tcBorders>
              <w:top w:val="single" w:sz="6" w:space="0" w:color="000000"/>
              <w:left w:val="single" w:sz="6" w:space="0" w:color="000000"/>
              <w:bottom w:val="single" w:sz="8" w:space="0" w:color="000000"/>
              <w:right w:val="single" w:sz="6" w:space="0" w:color="000000"/>
            </w:tcBorders>
          </w:tcPr>
          <w:p w:rsidR="00FF304F" w:rsidRPr="00AC5E56" w:rsidRDefault="0047074A" w:rsidP="00960AA9">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b/>
                <w:color w:val="000000"/>
                <w:sz w:val="20"/>
                <w:szCs w:val="20"/>
              </w:rPr>
            </w:pPr>
            <w:r>
              <w:rPr>
                <w:b/>
                <w:color w:val="000000"/>
                <w:sz w:val="20"/>
                <w:szCs w:val="20"/>
              </w:rPr>
              <w:t>1,700</w:t>
            </w:r>
          </w:p>
        </w:tc>
        <w:tc>
          <w:tcPr>
            <w:tcW w:w="1889" w:type="dxa"/>
            <w:tcBorders>
              <w:top w:val="single" w:sz="6" w:space="0" w:color="000000"/>
              <w:left w:val="single" w:sz="6" w:space="0" w:color="000000"/>
              <w:bottom w:val="single" w:sz="8" w:space="0" w:color="000000"/>
              <w:right w:val="single" w:sz="6" w:space="0" w:color="000000"/>
            </w:tcBorders>
          </w:tcPr>
          <w:p w:rsidR="00FF304F" w:rsidRPr="00AC5E56" w:rsidRDefault="00FF304F" w:rsidP="00960AA9">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b/>
                <w:color w:val="000000"/>
                <w:sz w:val="20"/>
                <w:szCs w:val="20"/>
              </w:rPr>
            </w:pPr>
            <w:r w:rsidRPr="00AC5E56">
              <w:rPr>
                <w:b/>
                <w:color w:val="000000"/>
                <w:sz w:val="20"/>
                <w:szCs w:val="20"/>
              </w:rPr>
              <w:t>0</w:t>
            </w:r>
          </w:p>
        </w:tc>
        <w:tc>
          <w:tcPr>
            <w:tcW w:w="1531" w:type="dxa"/>
            <w:tcBorders>
              <w:top w:val="single" w:sz="6" w:space="0" w:color="000000"/>
              <w:left w:val="single" w:sz="6" w:space="0" w:color="000000"/>
              <w:bottom w:val="single" w:sz="8" w:space="0" w:color="000000"/>
              <w:right w:val="single" w:sz="6" w:space="0" w:color="000000"/>
            </w:tcBorders>
          </w:tcPr>
          <w:p w:rsidR="00FF304F" w:rsidRPr="00AC5E56" w:rsidRDefault="00FF304F" w:rsidP="00960AA9">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b/>
                <w:color w:val="000000"/>
                <w:sz w:val="20"/>
                <w:szCs w:val="20"/>
              </w:rPr>
            </w:pPr>
            <w:r w:rsidRPr="00AC5E56">
              <w:rPr>
                <w:b/>
                <w:color w:val="000000"/>
                <w:sz w:val="20"/>
                <w:szCs w:val="20"/>
              </w:rPr>
              <w:t>0</w:t>
            </w:r>
          </w:p>
        </w:tc>
        <w:tc>
          <w:tcPr>
            <w:tcW w:w="1800" w:type="dxa"/>
            <w:tcBorders>
              <w:top w:val="single" w:sz="6" w:space="0" w:color="000000"/>
              <w:left w:val="single" w:sz="6" w:space="0" w:color="000000"/>
              <w:bottom w:val="single" w:sz="8" w:space="0" w:color="000000"/>
              <w:right w:val="single" w:sz="8" w:space="0" w:color="000000"/>
            </w:tcBorders>
          </w:tcPr>
          <w:p w:rsidR="00FF304F" w:rsidRPr="00AC5E56" w:rsidRDefault="0047074A" w:rsidP="00960AA9">
            <w:pPr>
              <w:pBdr>
                <w:top w:val="single" w:sz="6" w:space="0" w:color="FFFFFF"/>
                <w:left w:val="single" w:sz="6" w:space="0" w:color="FFFFFF"/>
                <w:bottom w:val="single" w:sz="6" w:space="0" w:color="FFFFFF"/>
                <w:right w:val="single" w:sz="6" w:space="0" w:color="FFFFFF"/>
              </w:pBdr>
              <w:spacing w:before="100" w:beforeAutospacing="1" w:after="100" w:afterAutospacing="1"/>
              <w:jc w:val="center"/>
              <w:rPr>
                <w:b/>
                <w:color w:val="000000"/>
                <w:sz w:val="20"/>
                <w:szCs w:val="20"/>
              </w:rPr>
            </w:pPr>
            <w:r>
              <w:rPr>
                <w:b/>
                <w:color w:val="000000"/>
                <w:sz w:val="20"/>
                <w:szCs w:val="20"/>
              </w:rPr>
              <w:t>1,778</w:t>
            </w:r>
          </w:p>
        </w:tc>
      </w:tr>
    </w:tbl>
    <w:p w:rsidR="00CA4CD6" w:rsidRPr="000B6FD0" w:rsidRDefault="00CA4CD6" w:rsidP="000B6FD0">
      <w:pPr>
        <w:pBdr>
          <w:top w:val="single" w:sz="6" w:space="0" w:color="FFFFFF"/>
          <w:left w:val="single" w:sz="6" w:space="0" w:color="FFFFFF"/>
          <w:bottom w:val="single" w:sz="6" w:space="0" w:color="FFFFFF"/>
          <w:right w:val="single" w:sz="6" w:space="0" w:color="FFFFFF"/>
        </w:pBdr>
        <w:ind w:left="180" w:hanging="180"/>
        <w:rPr>
          <w:color w:val="FF0000"/>
          <w:sz w:val="20"/>
          <w:szCs w:val="20"/>
        </w:rPr>
      </w:pPr>
      <w:r>
        <w:rPr>
          <w:color w:val="000000"/>
          <w:vertAlign w:val="superscript"/>
        </w:rPr>
        <w:t>1</w:t>
      </w:r>
      <w:r>
        <w:rPr>
          <w:color w:val="000000"/>
        </w:rPr>
        <w:t xml:space="preserve"> </w:t>
      </w:r>
      <w:r>
        <w:rPr>
          <w:color w:val="000000"/>
          <w:sz w:val="20"/>
          <w:szCs w:val="20"/>
        </w:rPr>
        <w:t xml:space="preserve">New </w:t>
      </w:r>
      <w:r w:rsidRPr="000B6FD0">
        <w:rPr>
          <w:color w:val="000000"/>
          <w:sz w:val="20"/>
          <w:szCs w:val="20"/>
        </w:rPr>
        <w:t>respondents include sources with constructed, reconstructed and modified affected facilities.</w:t>
      </w:r>
      <w:r w:rsidRPr="000B6FD0">
        <w:rPr>
          <w:color w:val="FF0000"/>
          <w:sz w:val="20"/>
          <w:szCs w:val="20"/>
        </w:rPr>
        <w:t xml:space="preserve">  </w:t>
      </w:r>
      <w:r w:rsidR="0047074A" w:rsidRPr="000B6FD0">
        <w:rPr>
          <w:color w:val="000000"/>
          <w:sz w:val="20"/>
          <w:szCs w:val="20"/>
        </w:rPr>
        <w:t>Th</w:t>
      </w:r>
      <w:r w:rsidR="000B6FD0" w:rsidRPr="000B6FD0">
        <w:rPr>
          <w:color w:val="000000"/>
          <w:sz w:val="20"/>
          <w:szCs w:val="20"/>
        </w:rPr>
        <w:t xml:space="preserve">e 78 new facilities include </w:t>
      </w:r>
      <w:r w:rsidR="0047074A" w:rsidRPr="000B6FD0">
        <w:rPr>
          <w:color w:val="000000"/>
          <w:sz w:val="20"/>
          <w:szCs w:val="20"/>
        </w:rPr>
        <w:t>includes 26 large solid units, 262 large gas units, 4 small solid units, and 326 small gas units per year.</w:t>
      </w:r>
    </w:p>
    <w:p w:rsidR="00AC5E56" w:rsidRPr="000B6FD0" w:rsidRDefault="00AC5E56" w:rsidP="0047074A">
      <w:pPr>
        <w:pBdr>
          <w:top w:val="single" w:sz="6" w:space="0" w:color="FFFFFF"/>
          <w:left w:val="single" w:sz="6" w:space="0" w:color="FFFFFF"/>
          <w:bottom w:val="single" w:sz="6" w:space="0" w:color="FFFFFF"/>
          <w:right w:val="single" w:sz="6" w:space="0" w:color="FFFFFF"/>
        </w:pBdr>
        <w:ind w:left="180" w:hanging="180"/>
        <w:rPr>
          <w:sz w:val="20"/>
          <w:szCs w:val="20"/>
        </w:rPr>
      </w:pPr>
      <w:r w:rsidRPr="000B6FD0">
        <w:rPr>
          <w:sz w:val="20"/>
          <w:szCs w:val="20"/>
          <w:vertAlign w:val="superscript"/>
        </w:rPr>
        <w:t>2</w:t>
      </w:r>
      <w:r w:rsidRPr="000B6FD0">
        <w:rPr>
          <w:sz w:val="20"/>
          <w:szCs w:val="20"/>
        </w:rPr>
        <w:t xml:space="preserve"> This estimate represents the number of existing respondents at time of final rule promulgation. We assume all </w:t>
      </w:r>
      <w:r w:rsidRPr="000B6FD0">
        <w:rPr>
          <w:sz w:val="20"/>
          <w:szCs w:val="20"/>
        </w:rPr>
        <w:lastRenderedPageBreak/>
        <w:t xml:space="preserve">existing respondents will comply by Year 2 of this ICR. </w:t>
      </w:r>
      <w:r w:rsidR="000B6FD0" w:rsidRPr="000B6FD0">
        <w:rPr>
          <w:color w:val="000000"/>
          <w:sz w:val="20"/>
          <w:szCs w:val="20"/>
        </w:rPr>
        <w:t xml:space="preserve">The 1,700 existing facilities include 1,091 large solid units, 570 large liquid units, 4,551 large gas units, 36 small solid units, 385 small liquid units, and 7,507 small gas units.  </w:t>
      </w:r>
    </w:p>
    <w:p w:rsidR="0047074A" w:rsidRPr="00AC5E56" w:rsidRDefault="0047074A" w:rsidP="00AC5E56">
      <w:pPr>
        <w:pBdr>
          <w:top w:val="single" w:sz="6" w:space="0" w:color="FFFFFF"/>
          <w:left w:val="single" w:sz="6" w:space="0" w:color="FFFFFF"/>
          <w:bottom w:val="single" w:sz="6" w:space="0" w:color="FFFFFF"/>
          <w:right w:val="single" w:sz="6" w:space="0" w:color="FFFFFF"/>
        </w:pBdr>
        <w:rPr>
          <w:sz w:val="20"/>
          <w:szCs w:val="20"/>
        </w:rPr>
      </w:pPr>
      <w:r w:rsidRPr="0047074A">
        <w:rPr>
          <w:sz w:val="20"/>
          <w:szCs w:val="20"/>
          <w:vertAlign w:val="superscript"/>
        </w:rPr>
        <w:t>3</w:t>
      </w:r>
      <w:r>
        <w:rPr>
          <w:sz w:val="20"/>
          <w:szCs w:val="20"/>
        </w:rPr>
        <w:t xml:space="preserve"> We estimate only 1 new facility over the 3-year ICR period for this subcategory.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FF304F">
        <w:rPr>
          <w:color w:val="000000"/>
        </w:rPr>
        <w:t>1,</w:t>
      </w:r>
      <w:r w:rsidR="000B6FD0">
        <w:rPr>
          <w:color w:val="000000"/>
        </w:rPr>
        <w:t>778</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FF304F">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FF304F"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Boiler Type</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r w:rsidR="00291E20">
              <w:rPr>
                <w:color w:val="000000"/>
                <w:sz w:val="18"/>
                <w:szCs w:val="18"/>
              </w:rPr>
              <w:t xml:space="preserve"> (Average)</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Existing Large Solid Units</w:t>
            </w:r>
          </w:p>
        </w:tc>
        <w:tc>
          <w:tcPr>
            <w:tcW w:w="1260" w:type="dxa"/>
            <w:vAlign w:val="center"/>
          </w:tcPr>
          <w:p w:rsidR="000745EC" w:rsidRPr="00113CFF" w:rsidRDefault="000745EC" w:rsidP="00113CFF">
            <w:pPr>
              <w:jc w:val="center"/>
              <w:rPr>
                <w:sz w:val="20"/>
                <w:szCs w:val="20"/>
              </w:rPr>
            </w:pPr>
            <w:r w:rsidRPr="00113CFF">
              <w:rPr>
                <w:sz w:val="20"/>
                <w:szCs w:val="20"/>
              </w:rPr>
              <w:t>131</w:t>
            </w:r>
          </w:p>
        </w:tc>
        <w:tc>
          <w:tcPr>
            <w:tcW w:w="1260" w:type="dxa"/>
            <w:vAlign w:val="bottom"/>
          </w:tcPr>
          <w:p w:rsidR="000745EC" w:rsidRPr="000745EC" w:rsidRDefault="00BE6744" w:rsidP="00113CFF">
            <w:pPr>
              <w:jc w:val="center"/>
              <w:rPr>
                <w:sz w:val="20"/>
                <w:szCs w:val="20"/>
              </w:rPr>
            </w:pPr>
            <w:r w:rsidRPr="00BE6744">
              <w:rPr>
                <w:sz w:val="20"/>
                <w:szCs w:val="20"/>
              </w:rPr>
              <w:t>2</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113CFF">
            <w:pPr>
              <w:jc w:val="center"/>
              <w:rPr>
                <w:sz w:val="20"/>
                <w:szCs w:val="20"/>
              </w:rPr>
            </w:pPr>
            <w:r>
              <w:rPr>
                <w:sz w:val="20"/>
                <w:szCs w:val="20"/>
              </w:rPr>
              <w:t>262</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New Large Solid Units</w:t>
            </w:r>
          </w:p>
        </w:tc>
        <w:tc>
          <w:tcPr>
            <w:tcW w:w="1260" w:type="dxa"/>
            <w:vAlign w:val="center"/>
          </w:tcPr>
          <w:p w:rsidR="000745EC" w:rsidRPr="00113CFF" w:rsidRDefault="000B6FD0" w:rsidP="00113CFF">
            <w:pPr>
              <w:jc w:val="center"/>
              <w:rPr>
                <w:sz w:val="20"/>
                <w:szCs w:val="20"/>
              </w:rPr>
            </w:pPr>
            <w:r>
              <w:rPr>
                <w:sz w:val="20"/>
                <w:szCs w:val="20"/>
              </w:rPr>
              <w:t>3</w:t>
            </w:r>
          </w:p>
        </w:tc>
        <w:tc>
          <w:tcPr>
            <w:tcW w:w="1260" w:type="dxa"/>
            <w:vAlign w:val="bottom"/>
          </w:tcPr>
          <w:p w:rsidR="000745EC" w:rsidRPr="000745EC" w:rsidRDefault="00291E20" w:rsidP="00113CFF">
            <w:pPr>
              <w:jc w:val="center"/>
              <w:rPr>
                <w:sz w:val="20"/>
                <w:szCs w:val="20"/>
              </w:rPr>
            </w:pPr>
            <w:r>
              <w:rPr>
                <w:sz w:val="20"/>
                <w:szCs w:val="20"/>
              </w:rPr>
              <w:t>8</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113CFF">
            <w:pPr>
              <w:jc w:val="center"/>
              <w:rPr>
                <w:sz w:val="20"/>
                <w:szCs w:val="20"/>
              </w:rPr>
            </w:pPr>
            <w:r>
              <w:rPr>
                <w:sz w:val="20"/>
                <w:szCs w:val="20"/>
              </w:rPr>
              <w:t>24</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Existing Small Solid Units</w:t>
            </w:r>
          </w:p>
        </w:tc>
        <w:tc>
          <w:tcPr>
            <w:tcW w:w="1260" w:type="dxa"/>
            <w:vAlign w:val="center"/>
          </w:tcPr>
          <w:p w:rsidR="000745EC" w:rsidRPr="00113CFF" w:rsidRDefault="000745EC" w:rsidP="00113CFF">
            <w:pPr>
              <w:jc w:val="center"/>
              <w:rPr>
                <w:sz w:val="20"/>
                <w:szCs w:val="20"/>
              </w:rPr>
            </w:pPr>
            <w:r w:rsidRPr="00113CFF">
              <w:rPr>
                <w:sz w:val="20"/>
                <w:szCs w:val="20"/>
              </w:rPr>
              <w:t>5</w:t>
            </w:r>
          </w:p>
        </w:tc>
        <w:tc>
          <w:tcPr>
            <w:tcW w:w="1260" w:type="dxa"/>
            <w:vAlign w:val="bottom"/>
          </w:tcPr>
          <w:p w:rsidR="000745EC" w:rsidRPr="000745EC" w:rsidRDefault="00BE6744" w:rsidP="00113CFF">
            <w:pPr>
              <w:jc w:val="center"/>
              <w:rPr>
                <w:sz w:val="20"/>
                <w:szCs w:val="20"/>
              </w:rPr>
            </w:pPr>
            <w:r w:rsidRPr="00BE6744">
              <w:rPr>
                <w:sz w:val="20"/>
                <w:szCs w:val="20"/>
              </w:rPr>
              <w:t>1</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113CFF">
            <w:pPr>
              <w:jc w:val="center"/>
              <w:rPr>
                <w:sz w:val="20"/>
                <w:szCs w:val="20"/>
              </w:rPr>
            </w:pPr>
            <w:r>
              <w:rPr>
                <w:sz w:val="20"/>
                <w:szCs w:val="20"/>
              </w:rPr>
              <w:t>5</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New Small Solid Units</w:t>
            </w:r>
          </w:p>
        </w:tc>
        <w:tc>
          <w:tcPr>
            <w:tcW w:w="1260" w:type="dxa"/>
            <w:vAlign w:val="center"/>
          </w:tcPr>
          <w:p w:rsidR="000745EC" w:rsidRPr="00113CFF" w:rsidRDefault="000745EC" w:rsidP="00113CFF">
            <w:pPr>
              <w:jc w:val="center"/>
              <w:rPr>
                <w:sz w:val="20"/>
                <w:szCs w:val="20"/>
              </w:rPr>
            </w:pPr>
            <w:r w:rsidRPr="00113CFF">
              <w:rPr>
                <w:sz w:val="20"/>
                <w:szCs w:val="20"/>
              </w:rPr>
              <w:t>1</w:t>
            </w:r>
          </w:p>
        </w:tc>
        <w:tc>
          <w:tcPr>
            <w:tcW w:w="1260" w:type="dxa"/>
            <w:vAlign w:val="bottom"/>
          </w:tcPr>
          <w:p w:rsidR="000745EC" w:rsidRPr="000745EC" w:rsidRDefault="00BE6744" w:rsidP="00113CFF">
            <w:pPr>
              <w:jc w:val="center"/>
              <w:rPr>
                <w:sz w:val="20"/>
                <w:szCs w:val="20"/>
              </w:rPr>
            </w:pPr>
            <w:r w:rsidRPr="00BE6744">
              <w:rPr>
                <w:sz w:val="20"/>
                <w:szCs w:val="20"/>
              </w:rPr>
              <w:t>1</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113CFF">
            <w:pPr>
              <w:jc w:val="center"/>
              <w:rPr>
                <w:sz w:val="20"/>
                <w:szCs w:val="20"/>
              </w:rPr>
            </w:pPr>
            <w:r>
              <w:rPr>
                <w:sz w:val="20"/>
                <w:szCs w:val="20"/>
              </w:rPr>
              <w:t>1</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Existing Large Liquid Units</w:t>
            </w:r>
          </w:p>
        </w:tc>
        <w:tc>
          <w:tcPr>
            <w:tcW w:w="1260" w:type="dxa"/>
            <w:vAlign w:val="center"/>
          </w:tcPr>
          <w:p w:rsidR="000745EC" w:rsidRPr="00113CFF" w:rsidRDefault="000745EC" w:rsidP="00113CFF">
            <w:pPr>
              <w:jc w:val="center"/>
              <w:rPr>
                <w:sz w:val="20"/>
                <w:szCs w:val="20"/>
              </w:rPr>
            </w:pPr>
            <w:r w:rsidRPr="00113CFF">
              <w:rPr>
                <w:sz w:val="20"/>
                <w:szCs w:val="20"/>
              </w:rPr>
              <w:t>67</w:t>
            </w:r>
          </w:p>
        </w:tc>
        <w:tc>
          <w:tcPr>
            <w:tcW w:w="1260" w:type="dxa"/>
            <w:vAlign w:val="bottom"/>
          </w:tcPr>
          <w:p w:rsidR="000745EC" w:rsidRPr="000745EC" w:rsidRDefault="00291E20" w:rsidP="00113CFF">
            <w:pPr>
              <w:jc w:val="center"/>
              <w:rPr>
                <w:sz w:val="20"/>
                <w:szCs w:val="20"/>
              </w:rPr>
            </w:pPr>
            <w:r>
              <w:rPr>
                <w:sz w:val="20"/>
                <w:szCs w:val="20"/>
              </w:rPr>
              <w:t>2.7</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113CFF">
            <w:pPr>
              <w:jc w:val="center"/>
              <w:rPr>
                <w:sz w:val="20"/>
                <w:szCs w:val="20"/>
              </w:rPr>
            </w:pPr>
            <w:r>
              <w:rPr>
                <w:sz w:val="20"/>
                <w:szCs w:val="20"/>
              </w:rPr>
              <w:t>179</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New Large Liquid Units</w:t>
            </w:r>
          </w:p>
        </w:tc>
        <w:tc>
          <w:tcPr>
            <w:tcW w:w="1260" w:type="dxa"/>
            <w:vAlign w:val="center"/>
          </w:tcPr>
          <w:p w:rsidR="000745EC" w:rsidRPr="00113CFF" w:rsidRDefault="000745EC" w:rsidP="00113CFF">
            <w:pPr>
              <w:jc w:val="center"/>
              <w:rPr>
                <w:sz w:val="20"/>
                <w:szCs w:val="20"/>
              </w:rPr>
            </w:pPr>
            <w:r w:rsidRPr="00113CFF">
              <w:rPr>
                <w:sz w:val="20"/>
                <w:szCs w:val="20"/>
              </w:rPr>
              <w:t>0</w:t>
            </w:r>
          </w:p>
        </w:tc>
        <w:tc>
          <w:tcPr>
            <w:tcW w:w="1260" w:type="dxa"/>
            <w:vAlign w:val="bottom"/>
          </w:tcPr>
          <w:p w:rsidR="000745EC" w:rsidRPr="000745EC" w:rsidRDefault="00BE6744" w:rsidP="00113CFF">
            <w:pPr>
              <w:jc w:val="center"/>
              <w:rPr>
                <w:sz w:val="20"/>
                <w:szCs w:val="20"/>
              </w:rPr>
            </w:pPr>
            <w:r w:rsidRPr="00BE6744">
              <w:rPr>
                <w:sz w:val="20"/>
                <w:szCs w:val="20"/>
              </w:rPr>
              <w:t>0</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113CFF">
            <w:pPr>
              <w:jc w:val="center"/>
              <w:rPr>
                <w:sz w:val="20"/>
                <w:szCs w:val="20"/>
              </w:rPr>
            </w:pPr>
            <w:r>
              <w:rPr>
                <w:sz w:val="20"/>
                <w:szCs w:val="20"/>
              </w:rPr>
              <w:t>0</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Existing Small Liquid Units</w:t>
            </w:r>
          </w:p>
        </w:tc>
        <w:tc>
          <w:tcPr>
            <w:tcW w:w="1260" w:type="dxa"/>
            <w:vAlign w:val="center"/>
          </w:tcPr>
          <w:p w:rsidR="000745EC" w:rsidRPr="00113CFF" w:rsidRDefault="000745EC" w:rsidP="00113CFF">
            <w:pPr>
              <w:jc w:val="center"/>
              <w:rPr>
                <w:sz w:val="20"/>
                <w:szCs w:val="20"/>
              </w:rPr>
            </w:pPr>
            <w:r w:rsidRPr="00113CFF">
              <w:rPr>
                <w:sz w:val="20"/>
                <w:szCs w:val="20"/>
              </w:rPr>
              <w:t>46</w:t>
            </w:r>
          </w:p>
        </w:tc>
        <w:tc>
          <w:tcPr>
            <w:tcW w:w="1260" w:type="dxa"/>
            <w:vAlign w:val="bottom"/>
          </w:tcPr>
          <w:p w:rsidR="000745EC" w:rsidRPr="000745EC" w:rsidRDefault="00BE6744" w:rsidP="00113CFF">
            <w:pPr>
              <w:jc w:val="center"/>
              <w:rPr>
                <w:sz w:val="20"/>
                <w:szCs w:val="20"/>
              </w:rPr>
            </w:pPr>
            <w:r w:rsidRPr="00BE6744">
              <w:rPr>
                <w:sz w:val="20"/>
                <w:szCs w:val="20"/>
              </w:rPr>
              <w:t>1</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113CFF">
            <w:pPr>
              <w:jc w:val="center"/>
              <w:rPr>
                <w:sz w:val="20"/>
                <w:szCs w:val="20"/>
              </w:rPr>
            </w:pPr>
            <w:r>
              <w:rPr>
                <w:sz w:val="20"/>
                <w:szCs w:val="20"/>
              </w:rPr>
              <w:t>46</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New Small Liquid Units</w:t>
            </w:r>
          </w:p>
        </w:tc>
        <w:tc>
          <w:tcPr>
            <w:tcW w:w="1260" w:type="dxa"/>
            <w:vAlign w:val="center"/>
          </w:tcPr>
          <w:p w:rsidR="000745EC" w:rsidRPr="00113CFF" w:rsidRDefault="000745EC" w:rsidP="00113CFF">
            <w:pPr>
              <w:jc w:val="center"/>
              <w:rPr>
                <w:sz w:val="20"/>
                <w:szCs w:val="20"/>
              </w:rPr>
            </w:pPr>
            <w:r w:rsidRPr="00113CFF">
              <w:rPr>
                <w:sz w:val="20"/>
                <w:szCs w:val="20"/>
              </w:rPr>
              <w:t>0</w:t>
            </w:r>
          </w:p>
        </w:tc>
        <w:tc>
          <w:tcPr>
            <w:tcW w:w="1260" w:type="dxa"/>
            <w:vAlign w:val="bottom"/>
          </w:tcPr>
          <w:p w:rsidR="000745EC" w:rsidRPr="000745EC" w:rsidRDefault="00BE6744" w:rsidP="00113CFF">
            <w:pPr>
              <w:jc w:val="center"/>
              <w:rPr>
                <w:sz w:val="20"/>
                <w:szCs w:val="20"/>
              </w:rPr>
            </w:pPr>
            <w:r w:rsidRPr="00BE6744">
              <w:rPr>
                <w:sz w:val="20"/>
                <w:szCs w:val="20"/>
              </w:rPr>
              <w:t>0</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113CFF">
            <w:pPr>
              <w:jc w:val="center"/>
              <w:rPr>
                <w:sz w:val="20"/>
                <w:szCs w:val="20"/>
              </w:rPr>
            </w:pPr>
            <w:r>
              <w:rPr>
                <w:sz w:val="20"/>
                <w:szCs w:val="20"/>
              </w:rPr>
              <w:t>0</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Existing Large Gaseous Units</w:t>
            </w:r>
          </w:p>
        </w:tc>
        <w:tc>
          <w:tcPr>
            <w:tcW w:w="1260" w:type="dxa"/>
            <w:vAlign w:val="center"/>
          </w:tcPr>
          <w:p w:rsidR="000745EC" w:rsidRPr="00113CFF" w:rsidRDefault="000745EC" w:rsidP="00113CFF">
            <w:pPr>
              <w:jc w:val="center"/>
              <w:rPr>
                <w:sz w:val="20"/>
                <w:szCs w:val="20"/>
              </w:rPr>
            </w:pPr>
            <w:r w:rsidRPr="00113CFF">
              <w:rPr>
                <w:sz w:val="20"/>
                <w:szCs w:val="20"/>
              </w:rPr>
              <w:t>548</w:t>
            </w:r>
          </w:p>
        </w:tc>
        <w:tc>
          <w:tcPr>
            <w:tcW w:w="1260" w:type="dxa"/>
            <w:vAlign w:val="bottom"/>
          </w:tcPr>
          <w:p w:rsidR="000745EC" w:rsidRPr="000745EC" w:rsidRDefault="00BE6744" w:rsidP="00113CFF">
            <w:pPr>
              <w:jc w:val="center"/>
              <w:rPr>
                <w:sz w:val="20"/>
                <w:szCs w:val="20"/>
              </w:rPr>
            </w:pPr>
            <w:r w:rsidRPr="00BE6744">
              <w:rPr>
                <w:sz w:val="20"/>
                <w:szCs w:val="20"/>
              </w:rPr>
              <w:t>2</w:t>
            </w:r>
            <w:r w:rsidR="00291E20">
              <w:rPr>
                <w:sz w:val="20"/>
                <w:szCs w:val="20"/>
              </w:rPr>
              <w:t>.2</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113CFF">
            <w:pPr>
              <w:jc w:val="center"/>
              <w:rPr>
                <w:sz w:val="20"/>
                <w:szCs w:val="20"/>
              </w:rPr>
            </w:pPr>
            <w:r>
              <w:rPr>
                <w:sz w:val="20"/>
                <w:szCs w:val="20"/>
              </w:rPr>
              <w:t>1,208</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New Large Gaseous Units</w:t>
            </w:r>
          </w:p>
        </w:tc>
        <w:tc>
          <w:tcPr>
            <w:tcW w:w="1260" w:type="dxa"/>
            <w:vAlign w:val="center"/>
          </w:tcPr>
          <w:p w:rsidR="000745EC" w:rsidRPr="00113CFF" w:rsidRDefault="000B6FD0" w:rsidP="00113CFF">
            <w:pPr>
              <w:jc w:val="center"/>
              <w:rPr>
                <w:sz w:val="20"/>
                <w:szCs w:val="20"/>
              </w:rPr>
            </w:pPr>
            <w:r>
              <w:rPr>
                <w:sz w:val="20"/>
                <w:szCs w:val="20"/>
              </w:rPr>
              <w:t>33</w:t>
            </w:r>
          </w:p>
        </w:tc>
        <w:tc>
          <w:tcPr>
            <w:tcW w:w="1260" w:type="dxa"/>
            <w:vAlign w:val="bottom"/>
          </w:tcPr>
          <w:p w:rsidR="000745EC" w:rsidRPr="000745EC" w:rsidRDefault="00291E20" w:rsidP="00113CFF">
            <w:pPr>
              <w:jc w:val="center"/>
              <w:rPr>
                <w:sz w:val="20"/>
                <w:szCs w:val="20"/>
              </w:rPr>
            </w:pPr>
            <w:r>
              <w:rPr>
                <w:sz w:val="20"/>
                <w:szCs w:val="20"/>
              </w:rPr>
              <w:t>5</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0B6FD0">
            <w:pPr>
              <w:jc w:val="center"/>
              <w:rPr>
                <w:sz w:val="20"/>
                <w:szCs w:val="20"/>
              </w:rPr>
            </w:pPr>
            <w:r>
              <w:rPr>
                <w:sz w:val="20"/>
                <w:szCs w:val="20"/>
              </w:rPr>
              <w:t>1</w:t>
            </w:r>
            <w:r w:rsidR="000B6FD0">
              <w:rPr>
                <w:sz w:val="20"/>
                <w:szCs w:val="20"/>
              </w:rPr>
              <w:t>65</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Existing Small Gaseous Units</w:t>
            </w:r>
          </w:p>
        </w:tc>
        <w:tc>
          <w:tcPr>
            <w:tcW w:w="1260" w:type="dxa"/>
            <w:vAlign w:val="center"/>
          </w:tcPr>
          <w:p w:rsidR="000745EC" w:rsidRPr="00113CFF" w:rsidRDefault="000745EC" w:rsidP="00113CFF">
            <w:pPr>
              <w:jc w:val="center"/>
              <w:rPr>
                <w:sz w:val="20"/>
                <w:szCs w:val="20"/>
              </w:rPr>
            </w:pPr>
            <w:r w:rsidRPr="00113CFF">
              <w:rPr>
                <w:sz w:val="20"/>
                <w:szCs w:val="20"/>
              </w:rPr>
              <w:t>903</w:t>
            </w:r>
          </w:p>
        </w:tc>
        <w:tc>
          <w:tcPr>
            <w:tcW w:w="1260" w:type="dxa"/>
            <w:vAlign w:val="bottom"/>
          </w:tcPr>
          <w:p w:rsidR="000745EC" w:rsidRPr="000745EC" w:rsidRDefault="00BE6744" w:rsidP="00113CFF">
            <w:pPr>
              <w:jc w:val="center"/>
              <w:rPr>
                <w:sz w:val="20"/>
                <w:szCs w:val="20"/>
              </w:rPr>
            </w:pPr>
            <w:r w:rsidRPr="00BE6744">
              <w:rPr>
                <w:sz w:val="20"/>
                <w:szCs w:val="20"/>
              </w:rPr>
              <w:t>1</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113CFF">
            <w:pPr>
              <w:jc w:val="center"/>
              <w:rPr>
                <w:sz w:val="20"/>
                <w:szCs w:val="20"/>
              </w:rPr>
            </w:pPr>
            <w:r>
              <w:rPr>
                <w:sz w:val="20"/>
                <w:szCs w:val="20"/>
              </w:rPr>
              <w:t>903</w:t>
            </w:r>
          </w:p>
        </w:tc>
      </w:tr>
      <w:tr w:rsidR="000745EC" w:rsidTr="00AB16C8">
        <w:tc>
          <w:tcPr>
            <w:tcW w:w="2700" w:type="dxa"/>
            <w:vAlign w:val="center"/>
          </w:tcPr>
          <w:p w:rsidR="000745EC" w:rsidRDefault="000745EC">
            <w:pPr>
              <w:jc w:val="center"/>
              <w:rPr>
                <w:color w:val="000000"/>
                <w:sz w:val="20"/>
                <w:szCs w:val="20"/>
              </w:rPr>
            </w:pPr>
            <w:r>
              <w:rPr>
                <w:color w:val="000000"/>
                <w:sz w:val="20"/>
                <w:szCs w:val="20"/>
              </w:rPr>
              <w:t>New Small Gaseous Units</w:t>
            </w:r>
          </w:p>
        </w:tc>
        <w:tc>
          <w:tcPr>
            <w:tcW w:w="1260" w:type="dxa"/>
            <w:vAlign w:val="center"/>
          </w:tcPr>
          <w:p w:rsidR="000745EC" w:rsidRPr="00113CFF" w:rsidRDefault="000B6FD0" w:rsidP="00113CFF">
            <w:pPr>
              <w:jc w:val="center"/>
              <w:rPr>
                <w:sz w:val="20"/>
                <w:szCs w:val="20"/>
              </w:rPr>
            </w:pPr>
            <w:r>
              <w:rPr>
                <w:sz w:val="20"/>
                <w:szCs w:val="20"/>
              </w:rPr>
              <w:t>41</w:t>
            </w:r>
          </w:p>
        </w:tc>
        <w:tc>
          <w:tcPr>
            <w:tcW w:w="1260" w:type="dxa"/>
            <w:vAlign w:val="bottom"/>
          </w:tcPr>
          <w:p w:rsidR="000745EC" w:rsidRPr="000745EC" w:rsidRDefault="00291E20" w:rsidP="00113CFF">
            <w:pPr>
              <w:jc w:val="center"/>
              <w:rPr>
                <w:sz w:val="20"/>
                <w:szCs w:val="20"/>
              </w:rPr>
            </w:pPr>
            <w:r>
              <w:rPr>
                <w:sz w:val="20"/>
                <w:szCs w:val="20"/>
              </w:rPr>
              <w:t>2.8</w:t>
            </w:r>
          </w:p>
        </w:tc>
        <w:tc>
          <w:tcPr>
            <w:tcW w:w="1890" w:type="dxa"/>
            <w:vAlign w:val="center"/>
          </w:tcPr>
          <w:p w:rsidR="000745EC" w:rsidRDefault="000745EC" w:rsidP="00113CFF">
            <w:pPr>
              <w:jc w:val="center"/>
            </w:pPr>
            <w:r w:rsidRPr="00880BE3">
              <w:rPr>
                <w:sz w:val="20"/>
                <w:szCs w:val="20"/>
              </w:rPr>
              <w:t>0</w:t>
            </w:r>
          </w:p>
        </w:tc>
        <w:tc>
          <w:tcPr>
            <w:tcW w:w="2070" w:type="dxa"/>
            <w:vAlign w:val="bottom"/>
          </w:tcPr>
          <w:p w:rsidR="000745EC" w:rsidRPr="00113CFF" w:rsidRDefault="000745EC" w:rsidP="00113CFF">
            <w:pPr>
              <w:jc w:val="center"/>
              <w:rPr>
                <w:sz w:val="20"/>
                <w:szCs w:val="20"/>
              </w:rPr>
            </w:pPr>
            <w:r>
              <w:rPr>
                <w:sz w:val="20"/>
                <w:szCs w:val="20"/>
              </w:rPr>
              <w:t>116</w:t>
            </w:r>
          </w:p>
        </w:tc>
      </w:tr>
      <w:tr w:rsidR="000745EC" w:rsidTr="00AB16C8">
        <w:tc>
          <w:tcPr>
            <w:tcW w:w="2700" w:type="dxa"/>
          </w:tcPr>
          <w:p w:rsidR="000745EC" w:rsidRDefault="000745EC">
            <w:pPr>
              <w:spacing w:line="120" w:lineRule="exact"/>
              <w:rPr>
                <w:color w:val="000000"/>
                <w:sz w:val="18"/>
                <w:szCs w:val="18"/>
              </w:rPr>
            </w:pPr>
          </w:p>
          <w:p w:rsidR="000745EC" w:rsidRDefault="000745E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0745EC" w:rsidRDefault="000745EC" w:rsidP="00113CFF">
            <w:pPr>
              <w:spacing w:line="120" w:lineRule="exact"/>
              <w:jc w:val="center"/>
              <w:rPr>
                <w:color w:val="000000"/>
                <w:sz w:val="18"/>
                <w:szCs w:val="18"/>
              </w:rPr>
            </w:pPr>
          </w:p>
          <w:p w:rsidR="000745EC" w:rsidRDefault="000745EC" w:rsidP="00113CF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0745EC" w:rsidRDefault="000745EC" w:rsidP="00113CFF">
            <w:pPr>
              <w:spacing w:line="120" w:lineRule="exact"/>
              <w:jc w:val="center"/>
              <w:rPr>
                <w:color w:val="000000"/>
                <w:sz w:val="18"/>
                <w:szCs w:val="18"/>
              </w:rPr>
            </w:pPr>
          </w:p>
          <w:p w:rsidR="000745EC" w:rsidRDefault="000745EC" w:rsidP="00113CF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0745EC" w:rsidRDefault="000745EC" w:rsidP="00113CFF">
            <w:pPr>
              <w:spacing w:line="120" w:lineRule="exact"/>
              <w:jc w:val="center"/>
              <w:rPr>
                <w:color w:val="000000"/>
                <w:sz w:val="18"/>
                <w:szCs w:val="18"/>
              </w:rPr>
            </w:pPr>
          </w:p>
          <w:p w:rsidR="000745EC" w:rsidRDefault="000745EC" w:rsidP="00113CF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vAlign w:val="bottom"/>
          </w:tcPr>
          <w:p w:rsidR="000745EC" w:rsidRPr="00113CFF" w:rsidRDefault="00BE6744" w:rsidP="00113CFF">
            <w:pPr>
              <w:pBdr>
                <w:top w:val="single" w:sz="6" w:space="0" w:color="FFFFFF"/>
                <w:left w:val="single" w:sz="6" w:space="0" w:color="FFFFFF"/>
                <w:bottom w:val="single" w:sz="6" w:space="0" w:color="FFFFFF"/>
                <w:right w:val="single" w:sz="6" w:space="0" w:color="FFFFFF"/>
              </w:pBdr>
              <w:spacing w:after="52"/>
              <w:jc w:val="center"/>
              <w:rPr>
                <w:sz w:val="18"/>
                <w:szCs w:val="18"/>
              </w:rPr>
            </w:pPr>
            <w:r w:rsidRPr="00BE6744">
              <w:rPr>
                <w:sz w:val="20"/>
                <w:szCs w:val="20"/>
              </w:rPr>
              <w:t>2,</w:t>
            </w:r>
            <w:r w:rsidR="000B6FD0">
              <w:rPr>
                <w:sz w:val="20"/>
                <w:szCs w:val="20"/>
              </w:rPr>
              <w:t>909</w:t>
            </w:r>
          </w:p>
        </w:tc>
      </w:tr>
    </w:tbl>
    <w:p w:rsidR="00CA4CD6" w:rsidRDefault="00CA4CD6" w:rsidP="00291E20">
      <w:pPr>
        <w:pBdr>
          <w:top w:val="single" w:sz="6" w:space="0" w:color="FFFFFF"/>
          <w:left w:val="single" w:sz="6" w:space="1" w:color="FFFFFF"/>
          <w:bottom w:val="single" w:sz="6" w:space="0" w:color="FFFFFF"/>
          <w:right w:val="single" w:sz="6" w:space="0" w:color="FFFFFF"/>
        </w:pBdr>
        <w:rPr>
          <w:color w:val="000000"/>
        </w:rPr>
      </w:pPr>
    </w:p>
    <w:p w:rsidR="00CA4CD6" w:rsidRDefault="00CA4CD6" w:rsidP="00291E20">
      <w:pPr>
        <w:pBdr>
          <w:top w:val="single" w:sz="6" w:space="0" w:color="FFFFFF"/>
          <w:left w:val="single" w:sz="6" w:space="1" w:color="FFFFFF"/>
          <w:bottom w:val="single" w:sz="6" w:space="0" w:color="FFFFFF"/>
          <w:right w:val="single" w:sz="6" w:space="0" w:color="FFFFFF"/>
        </w:pBdr>
        <w:ind w:firstLine="720"/>
        <w:rPr>
          <w:color w:val="FF0000"/>
        </w:rPr>
      </w:pPr>
      <w:r>
        <w:rPr>
          <w:color w:val="000000"/>
        </w:rPr>
        <w:t xml:space="preserve">The number of Total Annual Responses is </w:t>
      </w:r>
      <w:r w:rsidR="000745EC">
        <w:rPr>
          <w:color w:val="000000"/>
        </w:rPr>
        <w:t>2,</w:t>
      </w:r>
      <w:r w:rsidR="00291E20">
        <w:rPr>
          <w:color w:val="000000"/>
        </w:rPr>
        <w:t>909</w:t>
      </w:r>
      <w:r>
        <w:rPr>
          <w:color w:val="000000"/>
        </w:rPr>
        <w:t xml:space="preserve">.  </w:t>
      </w:r>
    </w:p>
    <w:p w:rsidR="00CA4CD6" w:rsidRDefault="00CA4CD6" w:rsidP="00291E20">
      <w:pPr>
        <w:pBdr>
          <w:top w:val="single" w:sz="6" w:space="0" w:color="FFFFFF"/>
          <w:left w:val="single" w:sz="6" w:space="1" w:color="FFFFFF"/>
          <w:bottom w:val="single" w:sz="6" w:space="0" w:color="FFFFFF"/>
          <w:right w:val="single" w:sz="6" w:space="0" w:color="FFFFFF"/>
        </w:pBdr>
        <w:rPr>
          <w:color w:val="000000"/>
        </w:rPr>
      </w:pPr>
    </w:p>
    <w:p w:rsidR="00CA4CD6" w:rsidRDefault="00CA4CD6" w:rsidP="00291E20">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total annual labor costs are </w:t>
      </w:r>
      <w:r w:rsidR="00875DB9">
        <w:rPr>
          <w:color w:val="000000"/>
        </w:rPr>
        <w:t>$</w:t>
      </w:r>
      <w:r w:rsidR="000745EC">
        <w:rPr>
          <w:color w:val="000000"/>
        </w:rPr>
        <w:t>47,</w:t>
      </w:r>
      <w:r w:rsidR="00291E20">
        <w:rPr>
          <w:color w:val="000000"/>
        </w:rPr>
        <w:t>393,47</w:t>
      </w:r>
      <w:r w:rsidR="002B730C">
        <w:rPr>
          <w:color w:val="000000"/>
        </w:rPr>
        <w:t>3</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875DB9">
        <w:rPr>
          <w:color w:val="000000"/>
        </w:rPr>
        <w:t>Table</w:t>
      </w:r>
      <w:r w:rsidR="002B730C">
        <w:rPr>
          <w:color w:val="000000"/>
        </w:rPr>
        <w:t>s</w:t>
      </w:r>
      <w:r w:rsidR="00875DB9">
        <w:rPr>
          <w:color w:val="000000"/>
        </w:rPr>
        <w:t xml:space="preserve"> 1.A.-12.C.: </w:t>
      </w:r>
      <w:r w:rsidR="00875DB9" w:rsidRPr="00724BC7">
        <w:t>Annual Respondent Burden and Cost –</w:t>
      </w:r>
      <w:r w:rsidR="00875DB9">
        <w:rPr>
          <w:color w:val="000000"/>
        </w:rPr>
        <w:t xml:space="preserve"> </w:t>
      </w:r>
      <w:r w:rsidR="00875DB9" w:rsidRPr="00FB66AC">
        <w:rPr>
          <w:bCs/>
        </w:rPr>
        <w:t xml:space="preserve">NESHAP for Industrial, Commercial, and Institutional Boilers and Process Heaters (40 CFR Part 63, </w:t>
      </w:r>
      <w:r w:rsidR="00291E20">
        <w:rPr>
          <w:bCs/>
        </w:rPr>
        <w:t>S</w:t>
      </w:r>
      <w:r w:rsidR="00291E20" w:rsidRPr="00FB66AC">
        <w:rPr>
          <w:bCs/>
        </w:rPr>
        <w:t xml:space="preserve">ubpart </w:t>
      </w:r>
      <w:r w:rsidR="00875DB9" w:rsidRPr="00FB66AC">
        <w:rPr>
          <w:bCs/>
        </w:rPr>
        <w:t>DDDDD)</w:t>
      </w:r>
      <w:r w:rsidR="00875DB9">
        <w:rPr>
          <w:bCs/>
          <w:color w:val="FF0000"/>
        </w:rPr>
        <w:t xml:space="preserve"> </w:t>
      </w:r>
      <w:r w:rsidR="00875DB9" w:rsidRPr="004C5E95">
        <w:rPr>
          <w:bCs/>
        </w:rPr>
        <w:t>(Renewal)</w:t>
      </w:r>
      <w:r w:rsidR="00875DB9" w:rsidRPr="00095E3A">
        <w:t>.</w:t>
      </w:r>
    </w:p>
    <w:p w:rsidR="00CA4CD6" w:rsidRDefault="00CA4CD6" w:rsidP="00291E20">
      <w:pPr>
        <w:pBdr>
          <w:top w:val="single" w:sz="6" w:space="0" w:color="FFFFFF"/>
          <w:left w:val="single" w:sz="6" w:space="1" w:color="FFFFFF"/>
          <w:bottom w:val="single" w:sz="6" w:space="0" w:color="FFFFFF"/>
          <w:right w:val="single" w:sz="6" w:space="0" w:color="FFFFFF"/>
        </w:pBdr>
        <w:rPr>
          <w:color w:val="FF0000"/>
        </w:rPr>
      </w:pPr>
    </w:p>
    <w:p w:rsidR="00CA4CD6" w:rsidRDefault="00CA4CD6" w:rsidP="00291E20">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rsidP="00291E20">
      <w:pPr>
        <w:pBdr>
          <w:top w:val="single" w:sz="6" w:space="0" w:color="FFFFFF"/>
          <w:left w:val="single" w:sz="6" w:space="1" w:color="FFFFFF"/>
          <w:bottom w:val="single" w:sz="6" w:space="0" w:color="FFFFFF"/>
          <w:right w:val="single" w:sz="6" w:space="0" w:color="FFFFFF"/>
        </w:pBdr>
        <w:rPr>
          <w:color w:val="000000"/>
        </w:rPr>
      </w:pPr>
    </w:p>
    <w:p w:rsidR="00CA4CD6" w:rsidRDefault="00CA4CD6" w:rsidP="00291E20">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w:t>
      </w:r>
      <w:r w:rsidR="00875DB9">
        <w:rPr>
          <w:color w:val="000000"/>
        </w:rPr>
        <w:t>1.A.-13.C.</w:t>
      </w:r>
      <w:r>
        <w:rPr>
          <w:color w:val="000000"/>
        </w:rPr>
        <w:t xml:space="preserve"> </w:t>
      </w:r>
      <w:r w:rsidR="00BB44F3">
        <w:rPr>
          <w:color w:val="000000"/>
        </w:rPr>
        <w:t xml:space="preserve">and summarized in </w:t>
      </w:r>
      <w:r w:rsidR="002B730C">
        <w:rPr>
          <w:color w:val="000000"/>
        </w:rPr>
        <w:t xml:space="preserve">an </w:t>
      </w:r>
      <w:r w:rsidR="00BB44F3">
        <w:rPr>
          <w:color w:val="000000"/>
        </w:rPr>
        <w:t>attachment</w:t>
      </w:r>
      <w:r>
        <w:rPr>
          <w:color w:val="000000"/>
        </w:rPr>
        <w:t xml:space="preserve">.  </w:t>
      </w:r>
    </w:p>
    <w:p w:rsidR="00CA4CD6" w:rsidRDefault="00CA4CD6" w:rsidP="00291E20">
      <w:pPr>
        <w:pBdr>
          <w:top w:val="single" w:sz="6" w:space="0" w:color="FFFFFF"/>
          <w:left w:val="single" w:sz="6" w:space="1" w:color="FFFFFF"/>
          <w:bottom w:val="single" w:sz="6" w:space="0" w:color="FFFFFF"/>
          <w:right w:val="single" w:sz="6" w:space="0" w:color="FFFFFF"/>
        </w:pBdr>
        <w:rPr>
          <w:color w:val="000000"/>
        </w:rPr>
      </w:pPr>
    </w:p>
    <w:p w:rsidR="00CA4CD6" w:rsidRDefault="00CA4CD6" w:rsidP="00291E20">
      <w:pPr>
        <w:pBdr>
          <w:top w:val="single" w:sz="6" w:space="0" w:color="FFFFFF"/>
          <w:left w:val="single" w:sz="6" w:space="1"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rsidP="00291E20">
      <w:pPr>
        <w:pBdr>
          <w:top w:val="single" w:sz="6" w:space="0" w:color="FFFFFF"/>
          <w:left w:val="single" w:sz="6" w:space="1" w:color="FFFFFF"/>
          <w:bottom w:val="single" w:sz="6" w:space="0" w:color="FFFFFF"/>
          <w:right w:val="single" w:sz="6" w:space="0" w:color="FFFFFF"/>
        </w:pBdr>
        <w:rPr>
          <w:color w:val="000000"/>
        </w:rPr>
      </w:pPr>
    </w:p>
    <w:p w:rsidR="00875DB9" w:rsidRDefault="00CA4CD6" w:rsidP="00291E20">
      <w:pPr>
        <w:pBdr>
          <w:top w:val="single" w:sz="6" w:space="0" w:color="FFFFFF"/>
          <w:left w:val="single" w:sz="6" w:space="1"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291E20">
        <w:rPr>
          <w:color w:val="000000"/>
        </w:rPr>
        <w:t>492,702</w:t>
      </w:r>
      <w:r w:rsidR="002B730C">
        <w:rPr>
          <w:color w:val="000000"/>
        </w:rPr>
        <w:t xml:space="preserve"> hours, at a cost of $47,393,473</w:t>
      </w:r>
      <w:r>
        <w:rPr>
          <w:color w:val="000000"/>
        </w:rPr>
        <w:t>.</w:t>
      </w:r>
      <w:r w:rsidR="00507EC5">
        <w:rPr>
          <w:color w:val="000000"/>
        </w:rPr>
        <w:t xml:space="preserve">  </w:t>
      </w:r>
      <w:r>
        <w:rPr>
          <w:color w:val="000000"/>
        </w:rPr>
        <w:t xml:space="preserve">Details </w:t>
      </w:r>
      <w:r>
        <w:rPr>
          <w:color w:val="000000"/>
        </w:rPr>
        <w:lastRenderedPageBreak/>
        <w:t xml:space="preserve">regarding these estimates may be found in </w:t>
      </w:r>
      <w:r w:rsidR="00875DB9">
        <w:rPr>
          <w:color w:val="000000"/>
        </w:rPr>
        <w:t>Table</w:t>
      </w:r>
      <w:r w:rsidR="002B730C">
        <w:rPr>
          <w:color w:val="000000"/>
        </w:rPr>
        <w:t>s</w:t>
      </w:r>
      <w:r w:rsidR="00875DB9">
        <w:rPr>
          <w:color w:val="000000"/>
        </w:rPr>
        <w:t xml:space="preserve"> 1.A.-12.C.: </w:t>
      </w:r>
      <w:r w:rsidR="00875DB9" w:rsidRPr="00724BC7">
        <w:t>Annual Respondent Burden and Cost –</w:t>
      </w:r>
      <w:r w:rsidR="00875DB9">
        <w:rPr>
          <w:color w:val="000000"/>
        </w:rPr>
        <w:t xml:space="preserve"> </w:t>
      </w:r>
      <w:r w:rsidR="00875DB9" w:rsidRPr="00FB66AC">
        <w:rPr>
          <w:bCs/>
        </w:rPr>
        <w:t>NESHAP for Industrial, Commercial, and Institutional Boilers and Process Heaters (40 CFR Part 63, subpart DDDDD)</w:t>
      </w:r>
      <w:r w:rsidR="00875DB9">
        <w:rPr>
          <w:bCs/>
          <w:color w:val="FF0000"/>
        </w:rPr>
        <w:t xml:space="preserve"> </w:t>
      </w:r>
      <w:r w:rsidR="00875DB9" w:rsidRPr="004C5E95">
        <w:rPr>
          <w:bCs/>
        </w:rPr>
        <w:t>(Renewal)</w:t>
      </w:r>
      <w:r w:rsidR="00875DB9">
        <w:rPr>
          <w:color w:val="FF0000"/>
        </w:rPr>
        <w:t xml:space="preserve"> </w:t>
      </w:r>
      <w:r w:rsidR="00875DB9" w:rsidRPr="00095E3A">
        <w:t>– Year</w:t>
      </w:r>
      <w:r w:rsidR="002B730C">
        <w:t>s</w:t>
      </w:r>
      <w:r w:rsidR="00875DB9" w:rsidRPr="00095E3A">
        <w:t xml:space="preserve"> 2-4.</w:t>
      </w:r>
    </w:p>
    <w:p w:rsidR="00875DB9" w:rsidRDefault="00875DB9" w:rsidP="00291E20">
      <w:pPr>
        <w:pBdr>
          <w:top w:val="single" w:sz="6" w:space="0" w:color="FFFFFF"/>
          <w:left w:val="single" w:sz="6" w:space="1" w:color="FFFFFF"/>
          <w:bottom w:val="single" w:sz="6" w:space="0" w:color="FFFFFF"/>
          <w:right w:val="single" w:sz="6" w:space="0" w:color="FFFFFF"/>
        </w:pBdr>
        <w:ind w:firstLine="720"/>
      </w:pPr>
    </w:p>
    <w:p w:rsidR="00CA4CD6" w:rsidRDefault="00CA4CD6" w:rsidP="00291E20">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0745EC">
        <w:rPr>
          <w:color w:val="000000"/>
        </w:rPr>
        <w:t xml:space="preserve">169 </w:t>
      </w:r>
      <w:r>
        <w:rPr>
          <w:color w:val="000000"/>
        </w:rPr>
        <w:t>hours per response</w:t>
      </w:r>
      <w:r w:rsidR="0021722B">
        <w:rPr>
          <w:color w:val="000000"/>
        </w:rPr>
        <w:t>.</w:t>
      </w:r>
    </w:p>
    <w:p w:rsidR="0021722B" w:rsidRDefault="0021722B" w:rsidP="00291E20">
      <w:pPr>
        <w:pBdr>
          <w:top w:val="single" w:sz="6" w:space="0" w:color="FFFFFF"/>
          <w:left w:val="single" w:sz="6" w:space="1" w:color="FFFFFF"/>
          <w:bottom w:val="single" w:sz="6" w:space="0" w:color="FFFFFF"/>
          <w:right w:val="single" w:sz="6" w:space="0" w:color="FFFFFF"/>
        </w:pBdr>
        <w:ind w:firstLine="720"/>
        <w:rPr>
          <w:color w:val="000000"/>
        </w:rPr>
      </w:pPr>
    </w:p>
    <w:p w:rsidR="00CA4CD6" w:rsidRDefault="00CA4CD6" w:rsidP="00291E20">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875DB9">
        <w:rPr>
          <w:color w:val="000000"/>
        </w:rPr>
        <w:t>$</w:t>
      </w:r>
      <w:r w:rsidR="00291E20">
        <w:rPr>
          <w:color w:val="000000"/>
        </w:rPr>
        <w:t>108,235,20</w:t>
      </w:r>
      <w:r w:rsidR="002B730C">
        <w:rPr>
          <w:color w:val="000000"/>
        </w:rPr>
        <w:t>5</w:t>
      </w:r>
      <w:r w:rsidR="00507EC5">
        <w:rPr>
          <w:color w:val="000000"/>
        </w:rPr>
        <w:t xml:space="preserve">.  </w:t>
      </w:r>
      <w:r>
        <w:rPr>
          <w:color w:val="000000"/>
        </w:rPr>
        <w:t>The cost calculations are detailed in Section 6(b)(iii), Capital/Startup vs. Operation and Maintenance (O&amp;M) Costs.</w:t>
      </w:r>
    </w:p>
    <w:p w:rsidR="00CA4CD6" w:rsidRDefault="00CA4CD6" w:rsidP="00291E20">
      <w:pPr>
        <w:pBdr>
          <w:top w:val="single" w:sz="6" w:space="0" w:color="FFFFFF"/>
          <w:left w:val="single" w:sz="6" w:space="1" w:color="FFFFFF"/>
          <w:bottom w:val="single" w:sz="6" w:space="0" w:color="FFFFFF"/>
          <w:right w:val="single" w:sz="6" w:space="0" w:color="FFFFFF"/>
        </w:pBdr>
        <w:ind w:firstLine="2160"/>
        <w:rPr>
          <w:color w:val="000000"/>
        </w:rPr>
      </w:pPr>
    </w:p>
    <w:p w:rsidR="00CA4CD6" w:rsidRDefault="00CA4CD6" w:rsidP="00291E20">
      <w:pPr>
        <w:pBdr>
          <w:top w:val="single" w:sz="6" w:space="0" w:color="FFFFFF"/>
          <w:left w:val="single" w:sz="6" w:space="1"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rsidP="00291E20">
      <w:pPr>
        <w:pBdr>
          <w:top w:val="single" w:sz="6" w:space="0" w:color="FFFFFF"/>
          <w:left w:val="single" w:sz="6" w:space="1" w:color="FFFFFF"/>
          <w:bottom w:val="single" w:sz="6" w:space="0" w:color="FFFFFF"/>
          <w:right w:val="single" w:sz="6" w:space="0" w:color="FFFFFF"/>
        </w:pBdr>
        <w:rPr>
          <w:color w:val="FF0000"/>
        </w:rPr>
      </w:pPr>
    </w:p>
    <w:p w:rsidR="00CA4CD6" w:rsidRPr="00144F35" w:rsidRDefault="00CA4CD6" w:rsidP="00291E20">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291E20">
        <w:rPr>
          <w:color w:val="000000"/>
        </w:rPr>
        <w:t>100,786</w:t>
      </w:r>
      <w:r>
        <w:rPr>
          <w:color w:val="000000"/>
        </w:rPr>
        <w:t xml:space="preserve"> labor hours at a cost of </w:t>
      </w:r>
      <w:r w:rsidR="004A76C7">
        <w:rPr>
          <w:color w:val="000000"/>
        </w:rPr>
        <w:t>$</w:t>
      </w:r>
      <w:r w:rsidR="000745EC">
        <w:rPr>
          <w:color w:val="000000"/>
        </w:rPr>
        <w:t>5,</w:t>
      </w:r>
      <w:r w:rsidR="00291E20">
        <w:rPr>
          <w:color w:val="000000"/>
        </w:rPr>
        <w:t>301,811</w:t>
      </w:r>
      <w:r w:rsidR="00144F35">
        <w:rPr>
          <w:color w:val="000000"/>
        </w:rPr>
        <w:t xml:space="preserve">.  See </w:t>
      </w:r>
      <w:r w:rsidR="002B730C">
        <w:rPr>
          <w:color w:val="000000"/>
        </w:rPr>
        <w:t xml:space="preserve">below </w:t>
      </w:r>
      <w:r w:rsidR="004A76C7" w:rsidRPr="00CC3D46">
        <w:t>Table</w:t>
      </w:r>
      <w:r w:rsidR="002B730C">
        <w:t>s</w:t>
      </w:r>
      <w:r w:rsidR="004A76C7" w:rsidRPr="00CC3D46">
        <w:t xml:space="preserve"> 13.A.-13.C.: Average Annual EPA Burden and Cost – </w:t>
      </w:r>
      <w:r w:rsidR="004A76C7" w:rsidRPr="00CC3D46">
        <w:rPr>
          <w:bCs/>
        </w:rPr>
        <w:t xml:space="preserve">NESHAP for Industrial, Commercial, and Institutional Boilers and Process Heaters (40 CFR Part 63, </w:t>
      </w:r>
      <w:r w:rsidR="00291E20">
        <w:rPr>
          <w:bCs/>
        </w:rPr>
        <w:t>S</w:t>
      </w:r>
      <w:r w:rsidR="00291E20" w:rsidRPr="00CC3D46">
        <w:rPr>
          <w:bCs/>
        </w:rPr>
        <w:t xml:space="preserve">ubpart </w:t>
      </w:r>
      <w:r w:rsidR="004A76C7" w:rsidRPr="00CC3D46">
        <w:rPr>
          <w:bCs/>
        </w:rPr>
        <w:t>DDDDD) (Renewal)</w:t>
      </w:r>
      <w:r w:rsidR="004A76C7" w:rsidRPr="00CC3D46">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A0913" w:rsidRPr="005A0913" w:rsidRDefault="00516952" w:rsidP="00516952">
      <w:pPr>
        <w:ind w:firstLine="720"/>
      </w:pPr>
      <w:r w:rsidRPr="005A0913">
        <w:t>T</w:t>
      </w:r>
      <w:r w:rsidR="005A0913" w:rsidRPr="005A0913">
        <w:t>here is an increase</w:t>
      </w:r>
      <w:r w:rsidRPr="005A0913">
        <w:t xml:space="preserve"> in the </w:t>
      </w:r>
      <w:r w:rsidR="00F36F2B">
        <w:t>respondent burden and a</w:t>
      </w:r>
      <w:r w:rsidR="009571BB">
        <w:t xml:space="preserve"> decrease in the Agency burden in this ICR compared to the previous ICR.  </w:t>
      </w:r>
      <w:r w:rsidRPr="005A0913">
        <w:t xml:space="preserve">The change in the burden and cost estimates occurred because the </w:t>
      </w:r>
      <w:r w:rsidR="009571BB">
        <w:t xml:space="preserve">previous ICR estimated the burden for the proposed rule.  This ICR updates the burden estimates to reflect the reporting and recordkeeping requirements of the 2013 final reconsideration, which has been in effect for one year.  We estimate that a portion of the existing sources have already complied with the initial requirements of the rule, and that all existing sources will comply by Year 2 of this ICR period (i.e. 3 years after rule promulgation).  </w:t>
      </w:r>
      <w:r w:rsidR="005A0913">
        <w:t xml:space="preserve">Additionally, </w:t>
      </w:r>
      <w:r w:rsidR="009571BB">
        <w:t xml:space="preserve">this ICR uses updated </w:t>
      </w:r>
      <w:r w:rsidR="005A0913" w:rsidRPr="00B96D35">
        <w:t xml:space="preserve">labor rates from the Bureau of Labor Statistics to calculate </w:t>
      </w:r>
      <w:r w:rsidR="009571BB">
        <w:t xml:space="preserve">all </w:t>
      </w:r>
      <w:r w:rsidR="005A0913" w:rsidRPr="00B96D35">
        <w:t>burden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70633F">
        <w:rPr>
          <w:color w:val="000000"/>
        </w:rPr>
        <w:t xml:space="preserve">169 </w:t>
      </w:r>
      <w:r>
        <w:rPr>
          <w:color w:val="000000"/>
        </w:rPr>
        <w:t xml:space="preserve">hours per response.  Burden means the total time, effort, or financial resources expended by persons to generate, maintain, retain, or disclose or provide information </w:t>
      </w:r>
      <w:r w:rsidR="004F5D37">
        <w:rPr>
          <w:color w:val="000000"/>
        </w:rPr>
        <w:t xml:space="preserve">either </w:t>
      </w:r>
      <w:r>
        <w:rPr>
          <w:color w:val="000000"/>
        </w:rPr>
        <w:t>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w:t>
      </w:r>
      <w:r>
        <w:rPr>
          <w:color w:val="000000"/>
        </w:rPr>
        <w:lastRenderedPageBreak/>
        <w:t>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35325B" w:rsidRPr="00761B36">
        <w:t>-</w:t>
      </w:r>
      <w:r w:rsidR="00761B36" w:rsidRPr="00761B36">
        <w:t>0352</w:t>
      </w:r>
      <w:r w:rsidR="00354C15" w:rsidRPr="00761B36">
        <w:t>.</w:t>
      </w:r>
      <w:r w:rsidR="00354C15">
        <w:rPr>
          <w:color w:val="FF0000"/>
        </w:rPr>
        <w:t xml:space="preserve">  </w:t>
      </w:r>
      <w:r w:rsidR="00354C15" w:rsidRPr="00354C15">
        <w:t xml:space="preserve">An electronic version of the public docket is available at </w:t>
      </w:r>
      <w:hyperlink r:id="rId8" w:history="1">
        <w:r w:rsidR="00377D7F" w:rsidRPr="00563185">
          <w:rPr>
            <w:rStyle w:val="Hyperlink"/>
            <w:color w:val="auto"/>
          </w:rPr>
          <w:t>http://www.regulations.gov/</w:t>
        </w:r>
      </w:hyperlink>
      <w:r w:rsidR="004F5D37" w:rsidRPr="00563185">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4F5D37">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4F5D37">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144A82" w:rsidRPr="00761B36">
        <w:t>20</w:t>
      </w:r>
      <w:r w:rsidR="0035325B" w:rsidRPr="00761B36">
        <w:t>13</w:t>
      </w:r>
      <w:r w:rsidR="00CA4CD6" w:rsidRPr="00761B36">
        <w:t>-</w:t>
      </w:r>
      <w:r w:rsidR="00761B36" w:rsidRPr="00761B36">
        <w:t>0352</w:t>
      </w:r>
      <w:r w:rsidR="00CA4CD6">
        <w:t xml:space="preserve"> and OMB Control Number</w:t>
      </w:r>
      <w:r w:rsidR="00915A72">
        <w:t xml:space="preserve"> 2060-0551</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144F35" w:rsidRDefault="00CA4CD6" w:rsidP="00F340DF">
      <w:pPr>
        <w:rPr>
          <w:color w:val="000000"/>
        </w:rPr>
      </w:pPr>
      <w:r>
        <w:rPr>
          <w:color w:val="000000"/>
        </w:rPr>
        <w:t>This part is not applicable because no statistical methods were used in collecting this information.</w:t>
      </w:r>
      <w:r w:rsidR="005649B1">
        <w:rPr>
          <w:color w:val="000000"/>
        </w:rPr>
        <w:t xml:space="preserve"> </w:t>
      </w:r>
      <w:bookmarkStart w:id="0" w:name="_GoBack"/>
      <w:bookmarkEnd w:id="0"/>
    </w:p>
    <w:sectPr w:rsidR="00144F35" w:rsidSect="005649B1">
      <w:headerReference w:type="default" r:id="rId9"/>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8D2" w:rsidRDefault="00A828D2">
      <w:r>
        <w:separator/>
      </w:r>
    </w:p>
  </w:endnote>
  <w:endnote w:type="continuationSeparator" w:id="0">
    <w:p w:rsidR="00A828D2" w:rsidRDefault="00A8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8D2" w:rsidRDefault="00A828D2">
      <w:r>
        <w:separator/>
      </w:r>
    </w:p>
  </w:footnote>
  <w:footnote w:type="continuationSeparator" w:id="0">
    <w:p w:rsidR="00A828D2" w:rsidRDefault="00A82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0C" w:rsidRDefault="002B730C">
    <w:pPr>
      <w:framePr w:w="9361" w:wrap="notBeside" w:vAnchor="text" w:hAnchor="text" w:x="1" w:y="1"/>
      <w:jc w:val="center"/>
    </w:pPr>
    <w:r>
      <w:fldChar w:fldCharType="begin"/>
    </w:r>
    <w:r>
      <w:instrText xml:space="preserve">PAGE </w:instrText>
    </w:r>
    <w:r>
      <w:fldChar w:fldCharType="separate"/>
    </w:r>
    <w:r w:rsidR="007442DA">
      <w:rPr>
        <w:noProof/>
      </w:rPr>
      <w:t>17</w:t>
    </w:r>
    <w:r>
      <w:rPr>
        <w:noProof/>
      </w:rPr>
      <w:fldChar w:fldCharType="end"/>
    </w:r>
  </w:p>
  <w:p w:rsidR="002B730C" w:rsidRDefault="002B730C"/>
  <w:p w:rsidR="002B730C" w:rsidRDefault="002B730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745EC"/>
    <w:rsid w:val="00091F55"/>
    <w:rsid w:val="00095E3A"/>
    <w:rsid w:val="000A1FBB"/>
    <w:rsid w:val="000A687C"/>
    <w:rsid w:val="000B39EE"/>
    <w:rsid w:val="000B6FD0"/>
    <w:rsid w:val="000C29CD"/>
    <w:rsid w:val="000D2272"/>
    <w:rsid w:val="000F772C"/>
    <w:rsid w:val="00101B40"/>
    <w:rsid w:val="00102B52"/>
    <w:rsid w:val="0010697C"/>
    <w:rsid w:val="00112C29"/>
    <w:rsid w:val="00113CFF"/>
    <w:rsid w:val="0012132A"/>
    <w:rsid w:val="00123889"/>
    <w:rsid w:val="00126A7C"/>
    <w:rsid w:val="001326E4"/>
    <w:rsid w:val="001356D4"/>
    <w:rsid w:val="0014079D"/>
    <w:rsid w:val="00144978"/>
    <w:rsid w:val="00144A82"/>
    <w:rsid w:val="00144F35"/>
    <w:rsid w:val="00147E86"/>
    <w:rsid w:val="0015433E"/>
    <w:rsid w:val="001556DB"/>
    <w:rsid w:val="00186DA3"/>
    <w:rsid w:val="00195753"/>
    <w:rsid w:val="001A0B41"/>
    <w:rsid w:val="001B0B9A"/>
    <w:rsid w:val="001B35F2"/>
    <w:rsid w:val="001C0439"/>
    <w:rsid w:val="001C5991"/>
    <w:rsid w:val="001C59BA"/>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16C2"/>
    <w:rsid w:val="00291E20"/>
    <w:rsid w:val="00296311"/>
    <w:rsid w:val="002976E9"/>
    <w:rsid w:val="002B29A5"/>
    <w:rsid w:val="002B29A7"/>
    <w:rsid w:val="002B517F"/>
    <w:rsid w:val="002B6993"/>
    <w:rsid w:val="002B730C"/>
    <w:rsid w:val="002C1F95"/>
    <w:rsid w:val="002C238E"/>
    <w:rsid w:val="002C416A"/>
    <w:rsid w:val="002C77DF"/>
    <w:rsid w:val="002D7683"/>
    <w:rsid w:val="002F3AF5"/>
    <w:rsid w:val="002F674B"/>
    <w:rsid w:val="002F6DB3"/>
    <w:rsid w:val="003139FC"/>
    <w:rsid w:val="00341540"/>
    <w:rsid w:val="003511C6"/>
    <w:rsid w:val="0035325B"/>
    <w:rsid w:val="00354C15"/>
    <w:rsid w:val="00377D7F"/>
    <w:rsid w:val="003B384B"/>
    <w:rsid w:val="003C4B46"/>
    <w:rsid w:val="003C5023"/>
    <w:rsid w:val="003D6951"/>
    <w:rsid w:val="003E30B5"/>
    <w:rsid w:val="003E3BD0"/>
    <w:rsid w:val="003E4C18"/>
    <w:rsid w:val="003F1AFC"/>
    <w:rsid w:val="0040391F"/>
    <w:rsid w:val="00407905"/>
    <w:rsid w:val="00417EE0"/>
    <w:rsid w:val="0044133C"/>
    <w:rsid w:val="00455557"/>
    <w:rsid w:val="0047074A"/>
    <w:rsid w:val="00484A45"/>
    <w:rsid w:val="004868CE"/>
    <w:rsid w:val="004A4B25"/>
    <w:rsid w:val="004A76C7"/>
    <w:rsid w:val="004C5E95"/>
    <w:rsid w:val="004C701D"/>
    <w:rsid w:val="004C7EDE"/>
    <w:rsid w:val="004F1469"/>
    <w:rsid w:val="004F5D37"/>
    <w:rsid w:val="004F6FCD"/>
    <w:rsid w:val="00504745"/>
    <w:rsid w:val="00507EC5"/>
    <w:rsid w:val="00516952"/>
    <w:rsid w:val="005253D4"/>
    <w:rsid w:val="005304B4"/>
    <w:rsid w:val="00551815"/>
    <w:rsid w:val="005564C0"/>
    <w:rsid w:val="00560AD2"/>
    <w:rsid w:val="00563185"/>
    <w:rsid w:val="005649B1"/>
    <w:rsid w:val="00565A51"/>
    <w:rsid w:val="00571260"/>
    <w:rsid w:val="00583626"/>
    <w:rsid w:val="00595B01"/>
    <w:rsid w:val="005A020D"/>
    <w:rsid w:val="005A0913"/>
    <w:rsid w:val="005A1986"/>
    <w:rsid w:val="005B5DE8"/>
    <w:rsid w:val="005C3665"/>
    <w:rsid w:val="005C42AC"/>
    <w:rsid w:val="005D128E"/>
    <w:rsid w:val="005D385C"/>
    <w:rsid w:val="005E194B"/>
    <w:rsid w:val="005F182D"/>
    <w:rsid w:val="005F42F8"/>
    <w:rsid w:val="00601205"/>
    <w:rsid w:val="00606DEF"/>
    <w:rsid w:val="006146A4"/>
    <w:rsid w:val="006218D1"/>
    <w:rsid w:val="00631517"/>
    <w:rsid w:val="00635DBD"/>
    <w:rsid w:val="00642250"/>
    <w:rsid w:val="006741F7"/>
    <w:rsid w:val="006810C3"/>
    <w:rsid w:val="00694B55"/>
    <w:rsid w:val="006A3A4B"/>
    <w:rsid w:val="006C5DD1"/>
    <w:rsid w:val="006C673B"/>
    <w:rsid w:val="006C7C0B"/>
    <w:rsid w:val="006D1B12"/>
    <w:rsid w:val="006E4A6E"/>
    <w:rsid w:val="006E642B"/>
    <w:rsid w:val="006F1E8A"/>
    <w:rsid w:val="0070633F"/>
    <w:rsid w:val="00724BC7"/>
    <w:rsid w:val="007442DA"/>
    <w:rsid w:val="00761B36"/>
    <w:rsid w:val="00763160"/>
    <w:rsid w:val="00780612"/>
    <w:rsid w:val="00786A20"/>
    <w:rsid w:val="007A0634"/>
    <w:rsid w:val="007A16F4"/>
    <w:rsid w:val="007A2526"/>
    <w:rsid w:val="007A458D"/>
    <w:rsid w:val="007C0FAA"/>
    <w:rsid w:val="007E6FF4"/>
    <w:rsid w:val="007F07FB"/>
    <w:rsid w:val="00810507"/>
    <w:rsid w:val="00813E69"/>
    <w:rsid w:val="00817E8B"/>
    <w:rsid w:val="008338D4"/>
    <w:rsid w:val="00837642"/>
    <w:rsid w:val="0084255D"/>
    <w:rsid w:val="00850ACF"/>
    <w:rsid w:val="00852038"/>
    <w:rsid w:val="00861489"/>
    <w:rsid w:val="00862577"/>
    <w:rsid w:val="00875DB9"/>
    <w:rsid w:val="00876EE7"/>
    <w:rsid w:val="0088639E"/>
    <w:rsid w:val="008A46EB"/>
    <w:rsid w:val="008B00D1"/>
    <w:rsid w:val="008B407C"/>
    <w:rsid w:val="008C1E6E"/>
    <w:rsid w:val="008E65E6"/>
    <w:rsid w:val="008E74DE"/>
    <w:rsid w:val="008F285B"/>
    <w:rsid w:val="008F4564"/>
    <w:rsid w:val="009018EC"/>
    <w:rsid w:val="00906EDB"/>
    <w:rsid w:val="00912E00"/>
    <w:rsid w:val="00915A72"/>
    <w:rsid w:val="00923C46"/>
    <w:rsid w:val="00935456"/>
    <w:rsid w:val="00947B6E"/>
    <w:rsid w:val="009571BB"/>
    <w:rsid w:val="00960AA9"/>
    <w:rsid w:val="009711DB"/>
    <w:rsid w:val="00993483"/>
    <w:rsid w:val="009A0F50"/>
    <w:rsid w:val="009A16CD"/>
    <w:rsid w:val="009B77E1"/>
    <w:rsid w:val="009C06F5"/>
    <w:rsid w:val="009D6567"/>
    <w:rsid w:val="009E0F31"/>
    <w:rsid w:val="00A007F5"/>
    <w:rsid w:val="00A038EC"/>
    <w:rsid w:val="00A145B0"/>
    <w:rsid w:val="00A15172"/>
    <w:rsid w:val="00A26EF7"/>
    <w:rsid w:val="00A277D6"/>
    <w:rsid w:val="00A36318"/>
    <w:rsid w:val="00A379F8"/>
    <w:rsid w:val="00A54EEA"/>
    <w:rsid w:val="00A56BFF"/>
    <w:rsid w:val="00A73600"/>
    <w:rsid w:val="00A74C1E"/>
    <w:rsid w:val="00A7661C"/>
    <w:rsid w:val="00A828D2"/>
    <w:rsid w:val="00A949F7"/>
    <w:rsid w:val="00A95BC7"/>
    <w:rsid w:val="00A962DF"/>
    <w:rsid w:val="00AA4008"/>
    <w:rsid w:val="00AB0F2B"/>
    <w:rsid w:val="00AB16C8"/>
    <w:rsid w:val="00AB399A"/>
    <w:rsid w:val="00AB5920"/>
    <w:rsid w:val="00AC3168"/>
    <w:rsid w:val="00AC5E56"/>
    <w:rsid w:val="00AF580D"/>
    <w:rsid w:val="00AF70A1"/>
    <w:rsid w:val="00B07F79"/>
    <w:rsid w:val="00B16C07"/>
    <w:rsid w:val="00B46A57"/>
    <w:rsid w:val="00B65754"/>
    <w:rsid w:val="00B66231"/>
    <w:rsid w:val="00B769F1"/>
    <w:rsid w:val="00B82025"/>
    <w:rsid w:val="00BA0A91"/>
    <w:rsid w:val="00BA4317"/>
    <w:rsid w:val="00BA4887"/>
    <w:rsid w:val="00BB3390"/>
    <w:rsid w:val="00BB3C1A"/>
    <w:rsid w:val="00BB44F3"/>
    <w:rsid w:val="00BC6DEF"/>
    <w:rsid w:val="00BD7CAE"/>
    <w:rsid w:val="00BE2989"/>
    <w:rsid w:val="00BE6744"/>
    <w:rsid w:val="00BE7A11"/>
    <w:rsid w:val="00BF722F"/>
    <w:rsid w:val="00BF753C"/>
    <w:rsid w:val="00C13FE8"/>
    <w:rsid w:val="00C221FF"/>
    <w:rsid w:val="00C262F7"/>
    <w:rsid w:val="00C30A60"/>
    <w:rsid w:val="00C33ABA"/>
    <w:rsid w:val="00C37BB6"/>
    <w:rsid w:val="00C52EFD"/>
    <w:rsid w:val="00C64378"/>
    <w:rsid w:val="00C747F8"/>
    <w:rsid w:val="00C75CF0"/>
    <w:rsid w:val="00C808B5"/>
    <w:rsid w:val="00C81388"/>
    <w:rsid w:val="00C82DB6"/>
    <w:rsid w:val="00C93B44"/>
    <w:rsid w:val="00CA4CD6"/>
    <w:rsid w:val="00CA7DA0"/>
    <w:rsid w:val="00CC3D46"/>
    <w:rsid w:val="00CC48AB"/>
    <w:rsid w:val="00CC58F6"/>
    <w:rsid w:val="00CD2069"/>
    <w:rsid w:val="00CD280D"/>
    <w:rsid w:val="00CF2B37"/>
    <w:rsid w:val="00D04A38"/>
    <w:rsid w:val="00D13953"/>
    <w:rsid w:val="00D13D9A"/>
    <w:rsid w:val="00D14A8D"/>
    <w:rsid w:val="00D21198"/>
    <w:rsid w:val="00D2273E"/>
    <w:rsid w:val="00D42D52"/>
    <w:rsid w:val="00D46FA2"/>
    <w:rsid w:val="00D5080D"/>
    <w:rsid w:val="00D56F5F"/>
    <w:rsid w:val="00D61B37"/>
    <w:rsid w:val="00D63B96"/>
    <w:rsid w:val="00D770CD"/>
    <w:rsid w:val="00D92F66"/>
    <w:rsid w:val="00D95819"/>
    <w:rsid w:val="00DA7285"/>
    <w:rsid w:val="00DB59E1"/>
    <w:rsid w:val="00DD0312"/>
    <w:rsid w:val="00DD1AC1"/>
    <w:rsid w:val="00DD392B"/>
    <w:rsid w:val="00DD3E9D"/>
    <w:rsid w:val="00DD7D49"/>
    <w:rsid w:val="00DE4C99"/>
    <w:rsid w:val="00DF5C4E"/>
    <w:rsid w:val="00E10DA7"/>
    <w:rsid w:val="00E1538C"/>
    <w:rsid w:val="00E25DB6"/>
    <w:rsid w:val="00E26B8D"/>
    <w:rsid w:val="00E276CD"/>
    <w:rsid w:val="00E3012F"/>
    <w:rsid w:val="00E30B22"/>
    <w:rsid w:val="00E32EDA"/>
    <w:rsid w:val="00E53137"/>
    <w:rsid w:val="00E702F6"/>
    <w:rsid w:val="00E72D70"/>
    <w:rsid w:val="00E77D5E"/>
    <w:rsid w:val="00E868BB"/>
    <w:rsid w:val="00EA37A9"/>
    <w:rsid w:val="00EA7026"/>
    <w:rsid w:val="00EB1101"/>
    <w:rsid w:val="00EC4074"/>
    <w:rsid w:val="00EC4BE3"/>
    <w:rsid w:val="00ED741E"/>
    <w:rsid w:val="00EE34F9"/>
    <w:rsid w:val="00EF0718"/>
    <w:rsid w:val="00EF113F"/>
    <w:rsid w:val="00F02EB3"/>
    <w:rsid w:val="00F033F0"/>
    <w:rsid w:val="00F03803"/>
    <w:rsid w:val="00F066C9"/>
    <w:rsid w:val="00F14DC3"/>
    <w:rsid w:val="00F20822"/>
    <w:rsid w:val="00F340DF"/>
    <w:rsid w:val="00F36F2B"/>
    <w:rsid w:val="00F538BC"/>
    <w:rsid w:val="00F87E6A"/>
    <w:rsid w:val="00F9092B"/>
    <w:rsid w:val="00F92D22"/>
    <w:rsid w:val="00FA3A1F"/>
    <w:rsid w:val="00FB0650"/>
    <w:rsid w:val="00FB4D98"/>
    <w:rsid w:val="00FB6378"/>
    <w:rsid w:val="00FB66AC"/>
    <w:rsid w:val="00FB7BCE"/>
    <w:rsid w:val="00FC4E09"/>
    <w:rsid w:val="00FD72B2"/>
    <w:rsid w:val="00FE2099"/>
    <w:rsid w:val="00FF304F"/>
    <w:rsid w:val="00FF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7B78A99-CB01-45F6-B61A-F8DF9778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link w:val="Heading2Char"/>
    <w:uiPriority w:val="9"/>
    <w:qFormat/>
    <w:rsid w:val="000C29CD"/>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Heading2Char">
    <w:name w:val="Heading 2 Char"/>
    <w:basedOn w:val="DefaultParagraphFont"/>
    <w:link w:val="Heading2"/>
    <w:uiPriority w:val="9"/>
    <w:rsid w:val="000C29CD"/>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0682601">
      <w:bodyDiv w:val="1"/>
      <w:marLeft w:val="0"/>
      <w:marRight w:val="0"/>
      <w:marTop w:val="0"/>
      <w:marBottom w:val="0"/>
      <w:divBdr>
        <w:top w:val="none" w:sz="0" w:space="0" w:color="auto"/>
        <w:left w:val="none" w:sz="0" w:space="0" w:color="auto"/>
        <w:bottom w:val="none" w:sz="0" w:space="0" w:color="auto"/>
        <w:right w:val="none" w:sz="0" w:space="0" w:color="auto"/>
      </w:divBdr>
      <w:divsChild>
        <w:div w:id="619842432">
          <w:marLeft w:val="0"/>
          <w:marRight w:val="0"/>
          <w:marTop w:val="0"/>
          <w:marBottom w:val="0"/>
          <w:divBdr>
            <w:top w:val="none" w:sz="0" w:space="0" w:color="auto"/>
            <w:left w:val="none" w:sz="0" w:space="0" w:color="auto"/>
            <w:bottom w:val="none" w:sz="0" w:space="0" w:color="auto"/>
            <w:right w:val="none" w:sz="0" w:space="0" w:color="auto"/>
          </w:divBdr>
          <w:divsChild>
            <w:div w:id="1895115033">
              <w:marLeft w:val="0"/>
              <w:marRight w:val="0"/>
              <w:marTop w:val="0"/>
              <w:marBottom w:val="0"/>
              <w:divBdr>
                <w:top w:val="none" w:sz="0" w:space="0" w:color="auto"/>
                <w:left w:val="none" w:sz="0" w:space="0" w:color="auto"/>
                <w:bottom w:val="none" w:sz="0" w:space="0" w:color="auto"/>
                <w:right w:val="none" w:sz="0" w:space="0" w:color="auto"/>
              </w:divBdr>
            </w:div>
            <w:div w:id="1683898367">
              <w:marLeft w:val="0"/>
              <w:marRight w:val="0"/>
              <w:marTop w:val="0"/>
              <w:marBottom w:val="0"/>
              <w:divBdr>
                <w:top w:val="none" w:sz="0" w:space="0" w:color="auto"/>
                <w:left w:val="none" w:sz="0" w:space="0" w:color="auto"/>
                <w:bottom w:val="none" w:sz="0" w:space="0" w:color="auto"/>
                <w:right w:val="none" w:sz="0" w:space="0" w:color="auto"/>
              </w:divBdr>
              <w:divsChild>
                <w:div w:id="1112282853">
                  <w:marLeft w:val="150"/>
                  <w:marRight w:val="0"/>
                  <w:marTop w:val="0"/>
                  <w:marBottom w:val="0"/>
                  <w:divBdr>
                    <w:top w:val="none" w:sz="0" w:space="0" w:color="auto"/>
                    <w:left w:val="none" w:sz="0" w:space="0" w:color="auto"/>
                    <w:bottom w:val="none" w:sz="0" w:space="0" w:color="auto"/>
                    <w:right w:val="none" w:sz="0" w:space="0" w:color="auto"/>
                  </w:divBdr>
                </w:div>
                <w:div w:id="1265267473">
                  <w:marLeft w:val="150"/>
                  <w:marRight w:val="0"/>
                  <w:marTop w:val="0"/>
                  <w:marBottom w:val="0"/>
                  <w:divBdr>
                    <w:top w:val="none" w:sz="0" w:space="0" w:color="auto"/>
                    <w:left w:val="none" w:sz="0" w:space="0" w:color="auto"/>
                    <w:bottom w:val="none" w:sz="0" w:space="0" w:color="auto"/>
                    <w:right w:val="none" w:sz="0" w:space="0" w:color="auto"/>
                  </w:divBdr>
                </w:div>
                <w:div w:id="13991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49706203">
          <w:marLeft w:val="0"/>
          <w:marRight w:val="0"/>
          <w:marTop w:val="150"/>
          <w:marBottom w:val="0"/>
          <w:divBdr>
            <w:top w:val="none" w:sz="0" w:space="0" w:color="auto"/>
            <w:left w:val="none" w:sz="0" w:space="0" w:color="auto"/>
            <w:bottom w:val="none" w:sz="0" w:space="0" w:color="auto"/>
            <w:right w:val="none" w:sz="0" w:space="0" w:color="auto"/>
          </w:divBdr>
        </w:div>
        <w:div w:id="14696250">
          <w:marLeft w:val="0"/>
          <w:marRight w:val="0"/>
          <w:marTop w:val="0"/>
          <w:marBottom w:val="0"/>
          <w:divBdr>
            <w:top w:val="none" w:sz="0" w:space="0" w:color="auto"/>
            <w:left w:val="none" w:sz="0" w:space="0" w:color="auto"/>
            <w:bottom w:val="none" w:sz="0" w:space="0" w:color="auto"/>
            <w:right w:val="none" w:sz="0" w:space="0" w:color="auto"/>
          </w:divBdr>
          <w:divsChild>
            <w:div w:id="659698916">
              <w:marLeft w:val="0"/>
              <w:marRight w:val="0"/>
              <w:marTop w:val="0"/>
              <w:marBottom w:val="0"/>
              <w:divBdr>
                <w:top w:val="none" w:sz="0" w:space="0" w:color="auto"/>
                <w:left w:val="none" w:sz="0" w:space="0" w:color="auto"/>
                <w:bottom w:val="none" w:sz="0" w:space="0" w:color="auto"/>
                <w:right w:val="none" w:sz="0" w:space="0" w:color="auto"/>
              </w:divBdr>
            </w:div>
            <w:div w:id="466432779">
              <w:marLeft w:val="0"/>
              <w:marRight w:val="0"/>
              <w:marTop w:val="0"/>
              <w:marBottom w:val="0"/>
              <w:divBdr>
                <w:top w:val="none" w:sz="0" w:space="0" w:color="auto"/>
                <w:left w:val="none" w:sz="0" w:space="0" w:color="auto"/>
                <w:bottom w:val="none" w:sz="0" w:space="0" w:color="auto"/>
                <w:right w:val="none" w:sz="0" w:space="0" w:color="auto"/>
              </w:divBdr>
            </w:div>
            <w:div w:id="1357848940">
              <w:marLeft w:val="0"/>
              <w:marRight w:val="0"/>
              <w:marTop w:val="0"/>
              <w:marBottom w:val="0"/>
              <w:divBdr>
                <w:top w:val="none" w:sz="0" w:space="0" w:color="auto"/>
                <w:left w:val="none" w:sz="0" w:space="0" w:color="auto"/>
                <w:bottom w:val="none" w:sz="0" w:space="0" w:color="auto"/>
                <w:right w:val="none" w:sz="0" w:space="0" w:color="auto"/>
              </w:divBdr>
            </w:div>
            <w:div w:id="1137531538">
              <w:marLeft w:val="0"/>
              <w:marRight w:val="0"/>
              <w:marTop w:val="0"/>
              <w:marBottom w:val="0"/>
              <w:divBdr>
                <w:top w:val="none" w:sz="0" w:space="0" w:color="auto"/>
                <w:left w:val="none" w:sz="0" w:space="0" w:color="auto"/>
                <w:bottom w:val="none" w:sz="0" w:space="0" w:color="auto"/>
                <w:right w:val="none" w:sz="0" w:space="0" w:color="auto"/>
              </w:divBdr>
            </w:div>
            <w:div w:id="1039664976">
              <w:marLeft w:val="0"/>
              <w:marRight w:val="0"/>
              <w:marTop w:val="0"/>
              <w:marBottom w:val="0"/>
              <w:divBdr>
                <w:top w:val="none" w:sz="0" w:space="0" w:color="auto"/>
                <w:left w:val="none" w:sz="0" w:space="0" w:color="auto"/>
                <w:bottom w:val="none" w:sz="0" w:space="0" w:color="auto"/>
                <w:right w:val="none" w:sz="0" w:space="0" w:color="auto"/>
              </w:divBdr>
            </w:div>
            <w:div w:id="225260357">
              <w:marLeft w:val="0"/>
              <w:marRight w:val="0"/>
              <w:marTop w:val="0"/>
              <w:marBottom w:val="0"/>
              <w:divBdr>
                <w:top w:val="none" w:sz="0" w:space="0" w:color="auto"/>
                <w:left w:val="none" w:sz="0" w:space="0" w:color="auto"/>
                <w:bottom w:val="none" w:sz="0" w:space="0" w:color="auto"/>
                <w:right w:val="none" w:sz="0" w:space="0" w:color="auto"/>
              </w:divBdr>
            </w:div>
            <w:div w:id="1890998448">
              <w:marLeft w:val="0"/>
              <w:marRight w:val="0"/>
              <w:marTop w:val="0"/>
              <w:marBottom w:val="0"/>
              <w:divBdr>
                <w:top w:val="none" w:sz="0" w:space="0" w:color="auto"/>
                <w:left w:val="none" w:sz="0" w:space="0" w:color="auto"/>
                <w:bottom w:val="none" w:sz="0" w:space="0" w:color="auto"/>
                <w:right w:val="none" w:sz="0" w:space="0" w:color="auto"/>
              </w:divBdr>
            </w:div>
          </w:divsChild>
        </w:div>
        <w:div w:id="2031568021">
          <w:marLeft w:val="0"/>
          <w:marRight w:val="0"/>
          <w:marTop w:val="0"/>
          <w:marBottom w:val="0"/>
          <w:divBdr>
            <w:top w:val="none" w:sz="0" w:space="0" w:color="auto"/>
            <w:left w:val="none" w:sz="0" w:space="0" w:color="auto"/>
            <w:bottom w:val="none" w:sz="0" w:space="0" w:color="auto"/>
            <w:right w:val="none" w:sz="0" w:space="0" w:color="auto"/>
          </w:divBdr>
          <w:divsChild>
            <w:div w:id="857236664">
              <w:marLeft w:val="0"/>
              <w:marRight w:val="0"/>
              <w:marTop w:val="0"/>
              <w:marBottom w:val="0"/>
              <w:divBdr>
                <w:top w:val="none" w:sz="0" w:space="0" w:color="auto"/>
                <w:left w:val="none" w:sz="0" w:space="0" w:color="auto"/>
                <w:bottom w:val="none" w:sz="0" w:space="0" w:color="auto"/>
                <w:right w:val="none" w:sz="0" w:space="0" w:color="auto"/>
              </w:divBdr>
            </w:div>
            <w:div w:id="310451331">
              <w:marLeft w:val="0"/>
              <w:marRight w:val="0"/>
              <w:marTop w:val="0"/>
              <w:marBottom w:val="0"/>
              <w:divBdr>
                <w:top w:val="none" w:sz="0" w:space="0" w:color="auto"/>
                <w:left w:val="none" w:sz="0" w:space="0" w:color="auto"/>
                <w:bottom w:val="none" w:sz="0" w:space="0" w:color="auto"/>
                <w:right w:val="none" w:sz="0" w:space="0" w:color="auto"/>
              </w:divBdr>
            </w:div>
            <w:div w:id="1272396086">
              <w:marLeft w:val="0"/>
              <w:marRight w:val="0"/>
              <w:marTop w:val="0"/>
              <w:marBottom w:val="0"/>
              <w:divBdr>
                <w:top w:val="none" w:sz="0" w:space="0" w:color="auto"/>
                <w:left w:val="none" w:sz="0" w:space="0" w:color="auto"/>
                <w:bottom w:val="none" w:sz="0" w:space="0" w:color="auto"/>
                <w:right w:val="none" w:sz="0" w:space="0" w:color="auto"/>
              </w:divBdr>
            </w:div>
            <w:div w:id="1413772677">
              <w:marLeft w:val="0"/>
              <w:marRight w:val="0"/>
              <w:marTop w:val="0"/>
              <w:marBottom w:val="0"/>
              <w:divBdr>
                <w:top w:val="none" w:sz="0" w:space="0" w:color="auto"/>
                <w:left w:val="none" w:sz="0" w:space="0" w:color="auto"/>
                <w:bottom w:val="none" w:sz="0" w:space="0" w:color="auto"/>
                <w:right w:val="none" w:sz="0" w:space="0" w:color="auto"/>
              </w:divBdr>
            </w:div>
            <w:div w:id="532690468">
              <w:marLeft w:val="0"/>
              <w:marRight w:val="0"/>
              <w:marTop w:val="0"/>
              <w:marBottom w:val="0"/>
              <w:divBdr>
                <w:top w:val="none" w:sz="0" w:space="0" w:color="auto"/>
                <w:left w:val="none" w:sz="0" w:space="0" w:color="auto"/>
                <w:bottom w:val="none" w:sz="0" w:space="0" w:color="auto"/>
                <w:right w:val="none" w:sz="0" w:space="0" w:color="auto"/>
              </w:divBdr>
            </w:div>
            <w:div w:id="546912778">
              <w:marLeft w:val="0"/>
              <w:marRight w:val="0"/>
              <w:marTop w:val="0"/>
              <w:marBottom w:val="0"/>
              <w:divBdr>
                <w:top w:val="none" w:sz="0" w:space="0" w:color="auto"/>
                <w:left w:val="none" w:sz="0" w:space="0" w:color="auto"/>
                <w:bottom w:val="none" w:sz="0" w:space="0" w:color="auto"/>
                <w:right w:val="none" w:sz="0" w:space="0" w:color="auto"/>
              </w:divBdr>
            </w:div>
            <w:div w:id="830559320">
              <w:marLeft w:val="0"/>
              <w:marRight w:val="0"/>
              <w:marTop w:val="0"/>
              <w:marBottom w:val="0"/>
              <w:divBdr>
                <w:top w:val="none" w:sz="0" w:space="0" w:color="auto"/>
                <w:left w:val="none" w:sz="0" w:space="0" w:color="auto"/>
                <w:bottom w:val="none" w:sz="0" w:space="0" w:color="auto"/>
                <w:right w:val="none" w:sz="0" w:space="0" w:color="auto"/>
              </w:divBdr>
            </w:div>
            <w:div w:id="1683163832">
              <w:marLeft w:val="0"/>
              <w:marRight w:val="0"/>
              <w:marTop w:val="0"/>
              <w:marBottom w:val="0"/>
              <w:divBdr>
                <w:top w:val="none" w:sz="0" w:space="0" w:color="auto"/>
                <w:left w:val="none" w:sz="0" w:space="0" w:color="auto"/>
                <w:bottom w:val="none" w:sz="0" w:space="0" w:color="auto"/>
                <w:right w:val="none" w:sz="0" w:space="0" w:color="auto"/>
              </w:divBdr>
            </w:div>
            <w:div w:id="1148327412">
              <w:marLeft w:val="0"/>
              <w:marRight w:val="0"/>
              <w:marTop w:val="0"/>
              <w:marBottom w:val="0"/>
              <w:divBdr>
                <w:top w:val="none" w:sz="0" w:space="0" w:color="auto"/>
                <w:left w:val="none" w:sz="0" w:space="0" w:color="auto"/>
                <w:bottom w:val="none" w:sz="0" w:space="0" w:color="auto"/>
                <w:right w:val="none" w:sz="0" w:space="0" w:color="auto"/>
              </w:divBdr>
            </w:div>
            <w:div w:id="1063720639">
              <w:marLeft w:val="0"/>
              <w:marRight w:val="0"/>
              <w:marTop w:val="0"/>
              <w:marBottom w:val="0"/>
              <w:divBdr>
                <w:top w:val="none" w:sz="0" w:space="0" w:color="auto"/>
                <w:left w:val="none" w:sz="0" w:space="0" w:color="auto"/>
                <w:bottom w:val="none" w:sz="0" w:space="0" w:color="auto"/>
                <w:right w:val="none" w:sz="0" w:space="0" w:color="auto"/>
              </w:divBdr>
            </w:div>
            <w:div w:id="764614802">
              <w:marLeft w:val="0"/>
              <w:marRight w:val="0"/>
              <w:marTop w:val="0"/>
              <w:marBottom w:val="0"/>
              <w:divBdr>
                <w:top w:val="none" w:sz="0" w:space="0" w:color="auto"/>
                <w:left w:val="none" w:sz="0" w:space="0" w:color="auto"/>
                <w:bottom w:val="none" w:sz="0" w:space="0" w:color="auto"/>
                <w:right w:val="none" w:sz="0" w:space="0" w:color="auto"/>
              </w:divBdr>
            </w:div>
            <w:div w:id="983850332">
              <w:marLeft w:val="0"/>
              <w:marRight w:val="0"/>
              <w:marTop w:val="0"/>
              <w:marBottom w:val="0"/>
              <w:divBdr>
                <w:top w:val="none" w:sz="0" w:space="0" w:color="auto"/>
                <w:left w:val="none" w:sz="0" w:space="0" w:color="auto"/>
                <w:bottom w:val="none" w:sz="0" w:space="0" w:color="auto"/>
                <w:right w:val="none" w:sz="0" w:space="0" w:color="auto"/>
              </w:divBdr>
            </w:div>
            <w:div w:id="1053191956">
              <w:marLeft w:val="0"/>
              <w:marRight w:val="0"/>
              <w:marTop w:val="0"/>
              <w:marBottom w:val="0"/>
              <w:divBdr>
                <w:top w:val="none" w:sz="0" w:space="0" w:color="auto"/>
                <w:left w:val="none" w:sz="0" w:space="0" w:color="auto"/>
                <w:bottom w:val="none" w:sz="0" w:space="0" w:color="auto"/>
                <w:right w:val="none" w:sz="0" w:space="0" w:color="auto"/>
              </w:divBdr>
            </w:div>
            <w:div w:id="1847203752">
              <w:marLeft w:val="0"/>
              <w:marRight w:val="0"/>
              <w:marTop w:val="0"/>
              <w:marBottom w:val="0"/>
              <w:divBdr>
                <w:top w:val="none" w:sz="0" w:space="0" w:color="auto"/>
                <w:left w:val="none" w:sz="0" w:space="0" w:color="auto"/>
                <w:bottom w:val="none" w:sz="0" w:space="0" w:color="auto"/>
                <w:right w:val="none" w:sz="0" w:space="0" w:color="auto"/>
              </w:divBdr>
            </w:div>
            <w:div w:id="151918644">
              <w:marLeft w:val="0"/>
              <w:marRight w:val="0"/>
              <w:marTop w:val="0"/>
              <w:marBottom w:val="0"/>
              <w:divBdr>
                <w:top w:val="none" w:sz="0" w:space="0" w:color="auto"/>
                <w:left w:val="none" w:sz="0" w:space="0" w:color="auto"/>
                <w:bottom w:val="none" w:sz="0" w:space="0" w:color="auto"/>
                <w:right w:val="none" w:sz="0" w:space="0" w:color="auto"/>
              </w:divBdr>
            </w:div>
            <w:div w:id="516430508">
              <w:marLeft w:val="0"/>
              <w:marRight w:val="0"/>
              <w:marTop w:val="0"/>
              <w:marBottom w:val="0"/>
              <w:divBdr>
                <w:top w:val="none" w:sz="0" w:space="0" w:color="auto"/>
                <w:left w:val="none" w:sz="0" w:space="0" w:color="auto"/>
                <w:bottom w:val="none" w:sz="0" w:space="0" w:color="auto"/>
                <w:right w:val="none" w:sz="0" w:space="0" w:color="auto"/>
              </w:divBdr>
            </w:div>
            <w:div w:id="945041756">
              <w:marLeft w:val="0"/>
              <w:marRight w:val="0"/>
              <w:marTop w:val="0"/>
              <w:marBottom w:val="0"/>
              <w:divBdr>
                <w:top w:val="none" w:sz="0" w:space="0" w:color="auto"/>
                <w:left w:val="none" w:sz="0" w:space="0" w:color="auto"/>
                <w:bottom w:val="none" w:sz="0" w:space="0" w:color="auto"/>
                <w:right w:val="none" w:sz="0" w:space="0" w:color="auto"/>
              </w:divBdr>
            </w:div>
            <w:div w:id="1074471512">
              <w:marLeft w:val="0"/>
              <w:marRight w:val="0"/>
              <w:marTop w:val="0"/>
              <w:marBottom w:val="0"/>
              <w:divBdr>
                <w:top w:val="none" w:sz="0" w:space="0" w:color="auto"/>
                <w:left w:val="none" w:sz="0" w:space="0" w:color="auto"/>
                <w:bottom w:val="none" w:sz="0" w:space="0" w:color="auto"/>
                <w:right w:val="none" w:sz="0" w:space="0" w:color="auto"/>
              </w:divBdr>
            </w:div>
            <w:div w:id="558173376">
              <w:marLeft w:val="0"/>
              <w:marRight w:val="0"/>
              <w:marTop w:val="0"/>
              <w:marBottom w:val="0"/>
              <w:divBdr>
                <w:top w:val="none" w:sz="0" w:space="0" w:color="auto"/>
                <w:left w:val="none" w:sz="0" w:space="0" w:color="auto"/>
                <w:bottom w:val="none" w:sz="0" w:space="0" w:color="auto"/>
                <w:right w:val="none" w:sz="0" w:space="0" w:color="auto"/>
              </w:divBdr>
            </w:div>
            <w:div w:id="849639194">
              <w:marLeft w:val="0"/>
              <w:marRight w:val="0"/>
              <w:marTop w:val="0"/>
              <w:marBottom w:val="0"/>
              <w:divBdr>
                <w:top w:val="none" w:sz="0" w:space="0" w:color="auto"/>
                <w:left w:val="none" w:sz="0" w:space="0" w:color="auto"/>
                <w:bottom w:val="none" w:sz="0" w:space="0" w:color="auto"/>
                <w:right w:val="none" w:sz="0" w:space="0" w:color="auto"/>
              </w:divBdr>
            </w:div>
            <w:div w:id="1516580206">
              <w:marLeft w:val="0"/>
              <w:marRight w:val="0"/>
              <w:marTop w:val="0"/>
              <w:marBottom w:val="0"/>
              <w:divBdr>
                <w:top w:val="none" w:sz="0" w:space="0" w:color="auto"/>
                <w:left w:val="none" w:sz="0" w:space="0" w:color="auto"/>
                <w:bottom w:val="none" w:sz="0" w:space="0" w:color="auto"/>
                <w:right w:val="none" w:sz="0" w:space="0" w:color="auto"/>
              </w:divBdr>
            </w:div>
            <w:div w:id="2017421802">
              <w:marLeft w:val="0"/>
              <w:marRight w:val="0"/>
              <w:marTop w:val="0"/>
              <w:marBottom w:val="0"/>
              <w:divBdr>
                <w:top w:val="none" w:sz="0" w:space="0" w:color="auto"/>
                <w:left w:val="none" w:sz="0" w:space="0" w:color="auto"/>
                <w:bottom w:val="none" w:sz="0" w:space="0" w:color="auto"/>
                <w:right w:val="none" w:sz="0" w:space="0" w:color="auto"/>
              </w:divBdr>
            </w:div>
            <w:div w:id="1483080830">
              <w:marLeft w:val="0"/>
              <w:marRight w:val="0"/>
              <w:marTop w:val="0"/>
              <w:marBottom w:val="0"/>
              <w:divBdr>
                <w:top w:val="none" w:sz="0" w:space="0" w:color="auto"/>
                <w:left w:val="none" w:sz="0" w:space="0" w:color="auto"/>
                <w:bottom w:val="none" w:sz="0" w:space="0" w:color="auto"/>
                <w:right w:val="none" w:sz="0" w:space="0" w:color="auto"/>
              </w:divBdr>
            </w:div>
            <w:div w:id="1507131425">
              <w:marLeft w:val="0"/>
              <w:marRight w:val="0"/>
              <w:marTop w:val="0"/>
              <w:marBottom w:val="0"/>
              <w:divBdr>
                <w:top w:val="none" w:sz="0" w:space="0" w:color="auto"/>
                <w:left w:val="none" w:sz="0" w:space="0" w:color="auto"/>
                <w:bottom w:val="none" w:sz="0" w:space="0" w:color="auto"/>
                <w:right w:val="none" w:sz="0" w:space="0" w:color="auto"/>
              </w:divBdr>
            </w:div>
            <w:div w:id="6489935">
              <w:marLeft w:val="0"/>
              <w:marRight w:val="0"/>
              <w:marTop w:val="0"/>
              <w:marBottom w:val="0"/>
              <w:divBdr>
                <w:top w:val="none" w:sz="0" w:space="0" w:color="auto"/>
                <w:left w:val="none" w:sz="0" w:space="0" w:color="auto"/>
                <w:bottom w:val="none" w:sz="0" w:space="0" w:color="auto"/>
                <w:right w:val="none" w:sz="0" w:space="0" w:color="auto"/>
              </w:divBdr>
            </w:div>
            <w:div w:id="1680234083">
              <w:marLeft w:val="0"/>
              <w:marRight w:val="0"/>
              <w:marTop w:val="0"/>
              <w:marBottom w:val="0"/>
              <w:divBdr>
                <w:top w:val="none" w:sz="0" w:space="0" w:color="auto"/>
                <w:left w:val="none" w:sz="0" w:space="0" w:color="auto"/>
                <w:bottom w:val="none" w:sz="0" w:space="0" w:color="auto"/>
                <w:right w:val="none" w:sz="0" w:space="0" w:color="auto"/>
              </w:divBdr>
            </w:div>
            <w:div w:id="821773726">
              <w:marLeft w:val="0"/>
              <w:marRight w:val="0"/>
              <w:marTop w:val="0"/>
              <w:marBottom w:val="0"/>
              <w:divBdr>
                <w:top w:val="none" w:sz="0" w:space="0" w:color="auto"/>
                <w:left w:val="none" w:sz="0" w:space="0" w:color="auto"/>
                <w:bottom w:val="none" w:sz="0" w:space="0" w:color="auto"/>
                <w:right w:val="none" w:sz="0" w:space="0" w:color="auto"/>
              </w:divBdr>
            </w:div>
            <w:div w:id="1253053745">
              <w:marLeft w:val="0"/>
              <w:marRight w:val="0"/>
              <w:marTop w:val="0"/>
              <w:marBottom w:val="0"/>
              <w:divBdr>
                <w:top w:val="none" w:sz="0" w:space="0" w:color="auto"/>
                <w:left w:val="none" w:sz="0" w:space="0" w:color="auto"/>
                <w:bottom w:val="none" w:sz="0" w:space="0" w:color="auto"/>
                <w:right w:val="none" w:sz="0" w:space="0" w:color="auto"/>
              </w:divBdr>
            </w:div>
            <w:div w:id="249706750">
              <w:marLeft w:val="0"/>
              <w:marRight w:val="0"/>
              <w:marTop w:val="0"/>
              <w:marBottom w:val="0"/>
              <w:divBdr>
                <w:top w:val="none" w:sz="0" w:space="0" w:color="auto"/>
                <w:left w:val="none" w:sz="0" w:space="0" w:color="auto"/>
                <w:bottom w:val="none" w:sz="0" w:space="0" w:color="auto"/>
                <w:right w:val="none" w:sz="0" w:space="0" w:color="auto"/>
              </w:divBdr>
            </w:div>
            <w:div w:id="182211133">
              <w:marLeft w:val="0"/>
              <w:marRight w:val="0"/>
              <w:marTop w:val="0"/>
              <w:marBottom w:val="0"/>
              <w:divBdr>
                <w:top w:val="none" w:sz="0" w:space="0" w:color="auto"/>
                <w:left w:val="none" w:sz="0" w:space="0" w:color="auto"/>
                <w:bottom w:val="none" w:sz="0" w:space="0" w:color="auto"/>
                <w:right w:val="none" w:sz="0" w:space="0" w:color="auto"/>
              </w:divBdr>
            </w:div>
            <w:div w:id="541405326">
              <w:marLeft w:val="0"/>
              <w:marRight w:val="0"/>
              <w:marTop w:val="0"/>
              <w:marBottom w:val="0"/>
              <w:divBdr>
                <w:top w:val="none" w:sz="0" w:space="0" w:color="auto"/>
                <w:left w:val="none" w:sz="0" w:space="0" w:color="auto"/>
                <w:bottom w:val="none" w:sz="0" w:space="0" w:color="auto"/>
                <w:right w:val="none" w:sz="0" w:space="0" w:color="auto"/>
              </w:divBdr>
            </w:div>
            <w:div w:id="1510605895">
              <w:marLeft w:val="0"/>
              <w:marRight w:val="0"/>
              <w:marTop w:val="0"/>
              <w:marBottom w:val="0"/>
              <w:divBdr>
                <w:top w:val="none" w:sz="0" w:space="0" w:color="auto"/>
                <w:left w:val="none" w:sz="0" w:space="0" w:color="auto"/>
                <w:bottom w:val="none" w:sz="0" w:space="0" w:color="auto"/>
                <w:right w:val="none" w:sz="0" w:space="0" w:color="auto"/>
              </w:divBdr>
            </w:div>
            <w:div w:id="595943299">
              <w:marLeft w:val="0"/>
              <w:marRight w:val="0"/>
              <w:marTop w:val="0"/>
              <w:marBottom w:val="0"/>
              <w:divBdr>
                <w:top w:val="none" w:sz="0" w:space="0" w:color="auto"/>
                <w:left w:val="none" w:sz="0" w:space="0" w:color="auto"/>
                <w:bottom w:val="none" w:sz="0" w:space="0" w:color="auto"/>
                <w:right w:val="none" w:sz="0" w:space="0" w:color="auto"/>
              </w:divBdr>
            </w:div>
            <w:div w:id="1255094011">
              <w:marLeft w:val="0"/>
              <w:marRight w:val="0"/>
              <w:marTop w:val="0"/>
              <w:marBottom w:val="0"/>
              <w:divBdr>
                <w:top w:val="none" w:sz="0" w:space="0" w:color="auto"/>
                <w:left w:val="none" w:sz="0" w:space="0" w:color="auto"/>
                <w:bottom w:val="none" w:sz="0" w:space="0" w:color="auto"/>
                <w:right w:val="none" w:sz="0" w:space="0" w:color="auto"/>
              </w:divBdr>
            </w:div>
            <w:div w:id="1684743068">
              <w:marLeft w:val="0"/>
              <w:marRight w:val="0"/>
              <w:marTop w:val="0"/>
              <w:marBottom w:val="0"/>
              <w:divBdr>
                <w:top w:val="none" w:sz="0" w:space="0" w:color="auto"/>
                <w:left w:val="none" w:sz="0" w:space="0" w:color="auto"/>
                <w:bottom w:val="none" w:sz="0" w:space="0" w:color="auto"/>
                <w:right w:val="none" w:sz="0" w:space="0" w:color="auto"/>
              </w:divBdr>
            </w:div>
            <w:div w:id="888496247">
              <w:marLeft w:val="0"/>
              <w:marRight w:val="0"/>
              <w:marTop w:val="0"/>
              <w:marBottom w:val="0"/>
              <w:divBdr>
                <w:top w:val="none" w:sz="0" w:space="0" w:color="auto"/>
                <w:left w:val="none" w:sz="0" w:space="0" w:color="auto"/>
                <w:bottom w:val="none" w:sz="0" w:space="0" w:color="auto"/>
                <w:right w:val="none" w:sz="0" w:space="0" w:color="auto"/>
              </w:divBdr>
            </w:div>
            <w:div w:id="1787964191">
              <w:marLeft w:val="0"/>
              <w:marRight w:val="0"/>
              <w:marTop w:val="0"/>
              <w:marBottom w:val="0"/>
              <w:divBdr>
                <w:top w:val="none" w:sz="0" w:space="0" w:color="auto"/>
                <w:left w:val="none" w:sz="0" w:space="0" w:color="auto"/>
                <w:bottom w:val="none" w:sz="0" w:space="0" w:color="auto"/>
                <w:right w:val="none" w:sz="0" w:space="0" w:color="auto"/>
              </w:divBdr>
            </w:div>
            <w:div w:id="1366298024">
              <w:marLeft w:val="0"/>
              <w:marRight w:val="0"/>
              <w:marTop w:val="0"/>
              <w:marBottom w:val="0"/>
              <w:divBdr>
                <w:top w:val="none" w:sz="0" w:space="0" w:color="auto"/>
                <w:left w:val="none" w:sz="0" w:space="0" w:color="auto"/>
                <w:bottom w:val="none" w:sz="0" w:space="0" w:color="auto"/>
                <w:right w:val="none" w:sz="0" w:space="0" w:color="auto"/>
              </w:divBdr>
            </w:div>
            <w:div w:id="1752118118">
              <w:marLeft w:val="0"/>
              <w:marRight w:val="0"/>
              <w:marTop w:val="0"/>
              <w:marBottom w:val="0"/>
              <w:divBdr>
                <w:top w:val="none" w:sz="0" w:space="0" w:color="auto"/>
                <w:left w:val="none" w:sz="0" w:space="0" w:color="auto"/>
                <w:bottom w:val="none" w:sz="0" w:space="0" w:color="auto"/>
                <w:right w:val="none" w:sz="0" w:space="0" w:color="auto"/>
              </w:divBdr>
            </w:div>
            <w:div w:id="1843659462">
              <w:marLeft w:val="0"/>
              <w:marRight w:val="0"/>
              <w:marTop w:val="0"/>
              <w:marBottom w:val="0"/>
              <w:divBdr>
                <w:top w:val="none" w:sz="0" w:space="0" w:color="auto"/>
                <w:left w:val="none" w:sz="0" w:space="0" w:color="auto"/>
                <w:bottom w:val="none" w:sz="0" w:space="0" w:color="auto"/>
                <w:right w:val="none" w:sz="0" w:space="0" w:color="auto"/>
              </w:divBdr>
            </w:div>
            <w:div w:id="1915041344">
              <w:marLeft w:val="0"/>
              <w:marRight w:val="0"/>
              <w:marTop w:val="0"/>
              <w:marBottom w:val="0"/>
              <w:divBdr>
                <w:top w:val="none" w:sz="0" w:space="0" w:color="auto"/>
                <w:left w:val="none" w:sz="0" w:space="0" w:color="auto"/>
                <w:bottom w:val="none" w:sz="0" w:space="0" w:color="auto"/>
                <w:right w:val="none" w:sz="0" w:space="0" w:color="auto"/>
              </w:divBdr>
            </w:div>
            <w:div w:id="1494297662">
              <w:marLeft w:val="0"/>
              <w:marRight w:val="0"/>
              <w:marTop w:val="0"/>
              <w:marBottom w:val="0"/>
              <w:divBdr>
                <w:top w:val="none" w:sz="0" w:space="0" w:color="auto"/>
                <w:left w:val="none" w:sz="0" w:space="0" w:color="auto"/>
                <w:bottom w:val="none" w:sz="0" w:space="0" w:color="auto"/>
                <w:right w:val="none" w:sz="0" w:space="0" w:color="auto"/>
              </w:divBdr>
              <w:divsChild>
                <w:div w:id="1504397119">
                  <w:marLeft w:val="0"/>
                  <w:marRight w:val="0"/>
                  <w:marTop w:val="0"/>
                  <w:marBottom w:val="0"/>
                  <w:divBdr>
                    <w:top w:val="single" w:sz="12" w:space="0" w:color="000000"/>
                    <w:left w:val="single" w:sz="12" w:space="0" w:color="000000"/>
                    <w:bottom w:val="single" w:sz="12" w:space="0" w:color="000000"/>
                    <w:right w:val="single" w:sz="12" w:space="0" w:color="000000"/>
                  </w:divBdr>
                </w:div>
                <w:div w:id="1747023823">
                  <w:marLeft w:val="0"/>
                  <w:marRight w:val="0"/>
                  <w:marTop w:val="0"/>
                  <w:marBottom w:val="0"/>
                  <w:divBdr>
                    <w:top w:val="none" w:sz="0" w:space="0" w:color="auto"/>
                    <w:left w:val="none" w:sz="0" w:space="0" w:color="auto"/>
                    <w:bottom w:val="none" w:sz="0" w:space="0" w:color="auto"/>
                    <w:right w:val="none" w:sz="0" w:space="0" w:color="auto"/>
                  </w:divBdr>
                </w:div>
              </w:divsChild>
            </w:div>
            <w:div w:id="1659067101">
              <w:marLeft w:val="0"/>
              <w:marRight w:val="0"/>
              <w:marTop w:val="0"/>
              <w:marBottom w:val="0"/>
              <w:divBdr>
                <w:top w:val="none" w:sz="0" w:space="0" w:color="auto"/>
                <w:left w:val="none" w:sz="0" w:space="0" w:color="auto"/>
                <w:bottom w:val="none" w:sz="0" w:space="0" w:color="auto"/>
                <w:right w:val="none" w:sz="0" w:space="0" w:color="auto"/>
              </w:divBdr>
            </w:div>
            <w:div w:id="601186156">
              <w:marLeft w:val="0"/>
              <w:marRight w:val="0"/>
              <w:marTop w:val="0"/>
              <w:marBottom w:val="0"/>
              <w:divBdr>
                <w:top w:val="none" w:sz="0" w:space="0" w:color="auto"/>
                <w:left w:val="none" w:sz="0" w:space="0" w:color="auto"/>
                <w:bottom w:val="none" w:sz="0" w:space="0" w:color="auto"/>
                <w:right w:val="none" w:sz="0" w:space="0" w:color="auto"/>
              </w:divBdr>
              <w:divsChild>
                <w:div w:id="1834879843">
                  <w:marLeft w:val="0"/>
                  <w:marRight w:val="0"/>
                  <w:marTop w:val="0"/>
                  <w:marBottom w:val="0"/>
                  <w:divBdr>
                    <w:top w:val="single" w:sz="12" w:space="0" w:color="000000"/>
                    <w:left w:val="single" w:sz="12" w:space="0" w:color="000000"/>
                    <w:bottom w:val="single" w:sz="12" w:space="0" w:color="000000"/>
                    <w:right w:val="single" w:sz="12" w:space="0" w:color="000000"/>
                  </w:divBdr>
                </w:div>
                <w:div w:id="1742483614">
                  <w:marLeft w:val="0"/>
                  <w:marRight w:val="0"/>
                  <w:marTop w:val="0"/>
                  <w:marBottom w:val="0"/>
                  <w:divBdr>
                    <w:top w:val="none" w:sz="0" w:space="0" w:color="auto"/>
                    <w:left w:val="none" w:sz="0" w:space="0" w:color="auto"/>
                    <w:bottom w:val="none" w:sz="0" w:space="0" w:color="auto"/>
                    <w:right w:val="none" w:sz="0" w:space="0" w:color="auto"/>
                  </w:divBdr>
                </w:div>
              </w:divsChild>
            </w:div>
            <w:div w:id="1223753763">
              <w:marLeft w:val="0"/>
              <w:marRight w:val="0"/>
              <w:marTop w:val="0"/>
              <w:marBottom w:val="0"/>
              <w:divBdr>
                <w:top w:val="none" w:sz="0" w:space="0" w:color="auto"/>
                <w:left w:val="none" w:sz="0" w:space="0" w:color="auto"/>
                <w:bottom w:val="none" w:sz="0" w:space="0" w:color="auto"/>
                <w:right w:val="none" w:sz="0" w:space="0" w:color="auto"/>
              </w:divBdr>
            </w:div>
            <w:div w:id="882519778">
              <w:marLeft w:val="0"/>
              <w:marRight w:val="0"/>
              <w:marTop w:val="0"/>
              <w:marBottom w:val="0"/>
              <w:divBdr>
                <w:top w:val="none" w:sz="0" w:space="0" w:color="auto"/>
                <w:left w:val="none" w:sz="0" w:space="0" w:color="auto"/>
                <w:bottom w:val="none" w:sz="0" w:space="0" w:color="auto"/>
                <w:right w:val="none" w:sz="0" w:space="0" w:color="auto"/>
              </w:divBdr>
              <w:divsChild>
                <w:div w:id="1023869760">
                  <w:marLeft w:val="0"/>
                  <w:marRight w:val="0"/>
                  <w:marTop w:val="0"/>
                  <w:marBottom w:val="0"/>
                  <w:divBdr>
                    <w:top w:val="single" w:sz="12" w:space="0" w:color="000000"/>
                    <w:left w:val="single" w:sz="12" w:space="0" w:color="000000"/>
                    <w:bottom w:val="single" w:sz="12" w:space="0" w:color="000000"/>
                    <w:right w:val="single" w:sz="12" w:space="0" w:color="000000"/>
                  </w:divBdr>
                </w:div>
                <w:div w:id="1217741339">
                  <w:marLeft w:val="0"/>
                  <w:marRight w:val="0"/>
                  <w:marTop w:val="0"/>
                  <w:marBottom w:val="0"/>
                  <w:divBdr>
                    <w:top w:val="none" w:sz="0" w:space="0" w:color="auto"/>
                    <w:left w:val="none" w:sz="0" w:space="0" w:color="auto"/>
                    <w:bottom w:val="none" w:sz="0" w:space="0" w:color="auto"/>
                    <w:right w:val="none" w:sz="0" w:space="0" w:color="auto"/>
                  </w:divBdr>
                </w:div>
              </w:divsChild>
            </w:div>
            <w:div w:id="664209014">
              <w:marLeft w:val="0"/>
              <w:marRight w:val="0"/>
              <w:marTop w:val="0"/>
              <w:marBottom w:val="0"/>
              <w:divBdr>
                <w:top w:val="none" w:sz="0" w:space="0" w:color="auto"/>
                <w:left w:val="none" w:sz="0" w:space="0" w:color="auto"/>
                <w:bottom w:val="none" w:sz="0" w:space="0" w:color="auto"/>
                <w:right w:val="none" w:sz="0" w:space="0" w:color="auto"/>
              </w:divBdr>
            </w:div>
            <w:div w:id="1768958565">
              <w:marLeft w:val="0"/>
              <w:marRight w:val="0"/>
              <w:marTop w:val="0"/>
              <w:marBottom w:val="0"/>
              <w:divBdr>
                <w:top w:val="none" w:sz="0" w:space="0" w:color="auto"/>
                <w:left w:val="none" w:sz="0" w:space="0" w:color="auto"/>
                <w:bottom w:val="none" w:sz="0" w:space="0" w:color="auto"/>
                <w:right w:val="none" w:sz="0" w:space="0" w:color="auto"/>
              </w:divBdr>
              <w:divsChild>
                <w:div w:id="1429542630">
                  <w:marLeft w:val="0"/>
                  <w:marRight w:val="0"/>
                  <w:marTop w:val="0"/>
                  <w:marBottom w:val="0"/>
                  <w:divBdr>
                    <w:top w:val="single" w:sz="12" w:space="0" w:color="000000"/>
                    <w:left w:val="single" w:sz="12" w:space="0" w:color="000000"/>
                    <w:bottom w:val="single" w:sz="12" w:space="0" w:color="000000"/>
                    <w:right w:val="single" w:sz="12" w:space="0" w:color="000000"/>
                  </w:divBdr>
                </w:div>
                <w:div w:id="317804646">
                  <w:marLeft w:val="0"/>
                  <w:marRight w:val="0"/>
                  <w:marTop w:val="0"/>
                  <w:marBottom w:val="0"/>
                  <w:divBdr>
                    <w:top w:val="none" w:sz="0" w:space="0" w:color="auto"/>
                    <w:left w:val="none" w:sz="0" w:space="0" w:color="auto"/>
                    <w:bottom w:val="none" w:sz="0" w:space="0" w:color="auto"/>
                    <w:right w:val="none" w:sz="0" w:space="0" w:color="auto"/>
                  </w:divBdr>
                </w:div>
              </w:divsChild>
            </w:div>
            <w:div w:id="1767844442">
              <w:marLeft w:val="0"/>
              <w:marRight w:val="0"/>
              <w:marTop w:val="0"/>
              <w:marBottom w:val="0"/>
              <w:divBdr>
                <w:top w:val="none" w:sz="0" w:space="0" w:color="auto"/>
                <w:left w:val="none" w:sz="0" w:space="0" w:color="auto"/>
                <w:bottom w:val="none" w:sz="0" w:space="0" w:color="auto"/>
                <w:right w:val="none" w:sz="0" w:space="0" w:color="auto"/>
              </w:divBdr>
            </w:div>
            <w:div w:id="1094130041">
              <w:marLeft w:val="0"/>
              <w:marRight w:val="0"/>
              <w:marTop w:val="0"/>
              <w:marBottom w:val="0"/>
              <w:divBdr>
                <w:top w:val="none" w:sz="0" w:space="0" w:color="auto"/>
                <w:left w:val="none" w:sz="0" w:space="0" w:color="auto"/>
                <w:bottom w:val="none" w:sz="0" w:space="0" w:color="auto"/>
                <w:right w:val="none" w:sz="0" w:space="0" w:color="auto"/>
              </w:divBdr>
              <w:divsChild>
                <w:div w:id="1314455872">
                  <w:marLeft w:val="0"/>
                  <w:marRight w:val="0"/>
                  <w:marTop w:val="0"/>
                  <w:marBottom w:val="0"/>
                  <w:divBdr>
                    <w:top w:val="single" w:sz="12" w:space="0" w:color="000000"/>
                    <w:left w:val="single" w:sz="12" w:space="0" w:color="000000"/>
                    <w:bottom w:val="single" w:sz="12" w:space="0" w:color="000000"/>
                    <w:right w:val="single" w:sz="12" w:space="0" w:color="000000"/>
                  </w:divBdr>
                </w:div>
                <w:div w:id="2139450557">
                  <w:marLeft w:val="0"/>
                  <w:marRight w:val="0"/>
                  <w:marTop w:val="0"/>
                  <w:marBottom w:val="0"/>
                  <w:divBdr>
                    <w:top w:val="none" w:sz="0" w:space="0" w:color="auto"/>
                    <w:left w:val="none" w:sz="0" w:space="0" w:color="auto"/>
                    <w:bottom w:val="none" w:sz="0" w:space="0" w:color="auto"/>
                    <w:right w:val="none" w:sz="0" w:space="0" w:color="auto"/>
                  </w:divBdr>
                </w:div>
              </w:divsChild>
            </w:div>
            <w:div w:id="1346714394">
              <w:marLeft w:val="0"/>
              <w:marRight w:val="0"/>
              <w:marTop w:val="0"/>
              <w:marBottom w:val="0"/>
              <w:divBdr>
                <w:top w:val="none" w:sz="0" w:space="0" w:color="auto"/>
                <w:left w:val="none" w:sz="0" w:space="0" w:color="auto"/>
                <w:bottom w:val="none" w:sz="0" w:space="0" w:color="auto"/>
                <w:right w:val="none" w:sz="0" w:space="0" w:color="auto"/>
              </w:divBdr>
            </w:div>
            <w:div w:id="222183063">
              <w:marLeft w:val="0"/>
              <w:marRight w:val="0"/>
              <w:marTop w:val="0"/>
              <w:marBottom w:val="0"/>
              <w:divBdr>
                <w:top w:val="none" w:sz="0" w:space="0" w:color="auto"/>
                <w:left w:val="none" w:sz="0" w:space="0" w:color="auto"/>
                <w:bottom w:val="none" w:sz="0" w:space="0" w:color="auto"/>
                <w:right w:val="none" w:sz="0" w:space="0" w:color="auto"/>
              </w:divBdr>
              <w:divsChild>
                <w:div w:id="1543635112">
                  <w:marLeft w:val="0"/>
                  <w:marRight w:val="0"/>
                  <w:marTop w:val="0"/>
                  <w:marBottom w:val="0"/>
                  <w:divBdr>
                    <w:top w:val="single" w:sz="12" w:space="0" w:color="000000"/>
                    <w:left w:val="single" w:sz="12" w:space="0" w:color="000000"/>
                    <w:bottom w:val="single" w:sz="12" w:space="0" w:color="000000"/>
                    <w:right w:val="single" w:sz="12" w:space="0" w:color="000000"/>
                  </w:divBdr>
                </w:div>
                <w:div w:id="1022248802">
                  <w:marLeft w:val="0"/>
                  <w:marRight w:val="0"/>
                  <w:marTop w:val="0"/>
                  <w:marBottom w:val="0"/>
                  <w:divBdr>
                    <w:top w:val="none" w:sz="0" w:space="0" w:color="auto"/>
                    <w:left w:val="none" w:sz="0" w:space="0" w:color="auto"/>
                    <w:bottom w:val="none" w:sz="0" w:space="0" w:color="auto"/>
                    <w:right w:val="none" w:sz="0" w:space="0" w:color="auto"/>
                  </w:divBdr>
                </w:div>
              </w:divsChild>
            </w:div>
            <w:div w:id="938638739">
              <w:marLeft w:val="0"/>
              <w:marRight w:val="0"/>
              <w:marTop w:val="0"/>
              <w:marBottom w:val="0"/>
              <w:divBdr>
                <w:top w:val="none" w:sz="0" w:space="0" w:color="auto"/>
                <w:left w:val="none" w:sz="0" w:space="0" w:color="auto"/>
                <w:bottom w:val="none" w:sz="0" w:space="0" w:color="auto"/>
                <w:right w:val="none" w:sz="0" w:space="0" w:color="auto"/>
              </w:divBdr>
            </w:div>
            <w:div w:id="1762025019">
              <w:marLeft w:val="0"/>
              <w:marRight w:val="0"/>
              <w:marTop w:val="0"/>
              <w:marBottom w:val="0"/>
              <w:divBdr>
                <w:top w:val="none" w:sz="0" w:space="0" w:color="auto"/>
                <w:left w:val="none" w:sz="0" w:space="0" w:color="auto"/>
                <w:bottom w:val="none" w:sz="0" w:space="0" w:color="auto"/>
                <w:right w:val="none" w:sz="0" w:space="0" w:color="auto"/>
              </w:divBdr>
              <w:divsChild>
                <w:div w:id="545332739">
                  <w:marLeft w:val="0"/>
                  <w:marRight w:val="0"/>
                  <w:marTop w:val="0"/>
                  <w:marBottom w:val="0"/>
                  <w:divBdr>
                    <w:top w:val="single" w:sz="12" w:space="0" w:color="000000"/>
                    <w:left w:val="single" w:sz="12" w:space="0" w:color="000000"/>
                    <w:bottom w:val="single" w:sz="12" w:space="0" w:color="000000"/>
                    <w:right w:val="single" w:sz="12" w:space="0" w:color="000000"/>
                  </w:divBdr>
                </w:div>
                <w:div w:id="1684673253">
                  <w:marLeft w:val="0"/>
                  <w:marRight w:val="0"/>
                  <w:marTop w:val="0"/>
                  <w:marBottom w:val="0"/>
                  <w:divBdr>
                    <w:top w:val="none" w:sz="0" w:space="0" w:color="auto"/>
                    <w:left w:val="none" w:sz="0" w:space="0" w:color="auto"/>
                    <w:bottom w:val="none" w:sz="0" w:space="0" w:color="auto"/>
                    <w:right w:val="none" w:sz="0" w:space="0" w:color="auto"/>
                  </w:divBdr>
                </w:div>
              </w:divsChild>
            </w:div>
            <w:div w:id="241254889">
              <w:marLeft w:val="0"/>
              <w:marRight w:val="0"/>
              <w:marTop w:val="0"/>
              <w:marBottom w:val="0"/>
              <w:divBdr>
                <w:top w:val="none" w:sz="0" w:space="0" w:color="auto"/>
                <w:left w:val="none" w:sz="0" w:space="0" w:color="auto"/>
                <w:bottom w:val="none" w:sz="0" w:space="0" w:color="auto"/>
                <w:right w:val="none" w:sz="0" w:space="0" w:color="auto"/>
              </w:divBdr>
            </w:div>
            <w:div w:id="1163860298">
              <w:marLeft w:val="0"/>
              <w:marRight w:val="0"/>
              <w:marTop w:val="0"/>
              <w:marBottom w:val="0"/>
              <w:divBdr>
                <w:top w:val="none" w:sz="0" w:space="0" w:color="auto"/>
                <w:left w:val="none" w:sz="0" w:space="0" w:color="auto"/>
                <w:bottom w:val="none" w:sz="0" w:space="0" w:color="auto"/>
                <w:right w:val="none" w:sz="0" w:space="0" w:color="auto"/>
              </w:divBdr>
              <w:divsChild>
                <w:div w:id="610939617">
                  <w:marLeft w:val="0"/>
                  <w:marRight w:val="0"/>
                  <w:marTop w:val="0"/>
                  <w:marBottom w:val="0"/>
                  <w:divBdr>
                    <w:top w:val="none" w:sz="0" w:space="0" w:color="auto"/>
                    <w:left w:val="none" w:sz="0" w:space="0" w:color="auto"/>
                    <w:bottom w:val="none" w:sz="0" w:space="0" w:color="auto"/>
                    <w:right w:val="none" w:sz="0" w:space="0" w:color="auto"/>
                  </w:divBdr>
                </w:div>
                <w:div w:id="2126266022">
                  <w:marLeft w:val="0"/>
                  <w:marRight w:val="0"/>
                  <w:marTop w:val="0"/>
                  <w:marBottom w:val="0"/>
                  <w:divBdr>
                    <w:top w:val="single" w:sz="12" w:space="0" w:color="000000"/>
                    <w:left w:val="single" w:sz="12" w:space="0" w:color="000000"/>
                    <w:bottom w:val="single" w:sz="12" w:space="0" w:color="000000"/>
                    <w:right w:val="single" w:sz="12" w:space="0" w:color="000000"/>
                  </w:divBdr>
                </w:div>
                <w:div w:id="6098810">
                  <w:marLeft w:val="0"/>
                  <w:marRight w:val="0"/>
                  <w:marTop w:val="0"/>
                  <w:marBottom w:val="0"/>
                  <w:divBdr>
                    <w:top w:val="none" w:sz="0" w:space="0" w:color="auto"/>
                    <w:left w:val="none" w:sz="0" w:space="0" w:color="auto"/>
                    <w:bottom w:val="none" w:sz="0" w:space="0" w:color="auto"/>
                    <w:right w:val="none" w:sz="0" w:space="0" w:color="auto"/>
                  </w:divBdr>
                </w:div>
              </w:divsChild>
            </w:div>
            <w:div w:id="873690808">
              <w:marLeft w:val="0"/>
              <w:marRight w:val="0"/>
              <w:marTop w:val="0"/>
              <w:marBottom w:val="0"/>
              <w:divBdr>
                <w:top w:val="none" w:sz="0" w:space="0" w:color="auto"/>
                <w:left w:val="none" w:sz="0" w:space="0" w:color="auto"/>
                <w:bottom w:val="none" w:sz="0" w:space="0" w:color="auto"/>
                <w:right w:val="none" w:sz="0" w:space="0" w:color="auto"/>
              </w:divBdr>
            </w:div>
            <w:div w:id="1295797434">
              <w:marLeft w:val="0"/>
              <w:marRight w:val="0"/>
              <w:marTop w:val="0"/>
              <w:marBottom w:val="0"/>
              <w:divBdr>
                <w:top w:val="none" w:sz="0" w:space="0" w:color="auto"/>
                <w:left w:val="none" w:sz="0" w:space="0" w:color="auto"/>
                <w:bottom w:val="none" w:sz="0" w:space="0" w:color="auto"/>
                <w:right w:val="none" w:sz="0" w:space="0" w:color="auto"/>
              </w:divBdr>
              <w:divsChild>
                <w:div w:id="49496011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55480575">
              <w:marLeft w:val="0"/>
              <w:marRight w:val="0"/>
              <w:marTop w:val="0"/>
              <w:marBottom w:val="0"/>
              <w:divBdr>
                <w:top w:val="none" w:sz="0" w:space="0" w:color="auto"/>
                <w:left w:val="none" w:sz="0" w:space="0" w:color="auto"/>
                <w:bottom w:val="none" w:sz="0" w:space="0" w:color="auto"/>
                <w:right w:val="none" w:sz="0" w:space="0" w:color="auto"/>
              </w:divBdr>
            </w:div>
            <w:div w:id="440801650">
              <w:marLeft w:val="0"/>
              <w:marRight w:val="0"/>
              <w:marTop w:val="0"/>
              <w:marBottom w:val="0"/>
              <w:divBdr>
                <w:top w:val="none" w:sz="0" w:space="0" w:color="auto"/>
                <w:left w:val="none" w:sz="0" w:space="0" w:color="auto"/>
                <w:bottom w:val="none" w:sz="0" w:space="0" w:color="auto"/>
                <w:right w:val="none" w:sz="0" w:space="0" w:color="auto"/>
              </w:divBdr>
              <w:divsChild>
                <w:div w:id="562835227">
                  <w:marLeft w:val="0"/>
                  <w:marRight w:val="0"/>
                  <w:marTop w:val="0"/>
                  <w:marBottom w:val="0"/>
                  <w:divBdr>
                    <w:top w:val="single" w:sz="12" w:space="0" w:color="000000"/>
                    <w:left w:val="single" w:sz="12" w:space="0" w:color="000000"/>
                    <w:bottom w:val="single" w:sz="12" w:space="0" w:color="000000"/>
                    <w:right w:val="single" w:sz="12" w:space="0" w:color="000000"/>
                  </w:divBdr>
                </w:div>
                <w:div w:id="1116367126">
                  <w:marLeft w:val="0"/>
                  <w:marRight w:val="0"/>
                  <w:marTop w:val="0"/>
                  <w:marBottom w:val="0"/>
                  <w:divBdr>
                    <w:top w:val="none" w:sz="0" w:space="0" w:color="auto"/>
                    <w:left w:val="none" w:sz="0" w:space="0" w:color="auto"/>
                    <w:bottom w:val="none" w:sz="0" w:space="0" w:color="auto"/>
                    <w:right w:val="none" w:sz="0" w:space="0" w:color="auto"/>
                  </w:divBdr>
                </w:div>
              </w:divsChild>
            </w:div>
            <w:div w:id="852452282">
              <w:marLeft w:val="0"/>
              <w:marRight w:val="0"/>
              <w:marTop w:val="0"/>
              <w:marBottom w:val="0"/>
              <w:divBdr>
                <w:top w:val="none" w:sz="0" w:space="0" w:color="auto"/>
                <w:left w:val="none" w:sz="0" w:space="0" w:color="auto"/>
                <w:bottom w:val="none" w:sz="0" w:space="0" w:color="auto"/>
                <w:right w:val="none" w:sz="0" w:space="0" w:color="auto"/>
              </w:divBdr>
            </w:div>
            <w:div w:id="563219835">
              <w:marLeft w:val="0"/>
              <w:marRight w:val="0"/>
              <w:marTop w:val="0"/>
              <w:marBottom w:val="0"/>
              <w:divBdr>
                <w:top w:val="none" w:sz="0" w:space="0" w:color="auto"/>
                <w:left w:val="none" w:sz="0" w:space="0" w:color="auto"/>
                <w:bottom w:val="none" w:sz="0" w:space="0" w:color="auto"/>
                <w:right w:val="none" w:sz="0" w:space="0" w:color="auto"/>
              </w:divBdr>
              <w:divsChild>
                <w:div w:id="187098811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28460488">
              <w:marLeft w:val="0"/>
              <w:marRight w:val="0"/>
              <w:marTop w:val="0"/>
              <w:marBottom w:val="0"/>
              <w:divBdr>
                <w:top w:val="none" w:sz="0" w:space="0" w:color="auto"/>
                <w:left w:val="none" w:sz="0" w:space="0" w:color="auto"/>
                <w:bottom w:val="none" w:sz="0" w:space="0" w:color="auto"/>
                <w:right w:val="none" w:sz="0" w:space="0" w:color="auto"/>
              </w:divBdr>
            </w:div>
            <w:div w:id="389840217">
              <w:marLeft w:val="0"/>
              <w:marRight w:val="0"/>
              <w:marTop w:val="0"/>
              <w:marBottom w:val="0"/>
              <w:divBdr>
                <w:top w:val="none" w:sz="0" w:space="0" w:color="auto"/>
                <w:left w:val="none" w:sz="0" w:space="0" w:color="auto"/>
                <w:bottom w:val="none" w:sz="0" w:space="0" w:color="auto"/>
                <w:right w:val="none" w:sz="0" w:space="0" w:color="auto"/>
              </w:divBdr>
              <w:divsChild>
                <w:div w:id="162399480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654329554">
              <w:marLeft w:val="0"/>
              <w:marRight w:val="0"/>
              <w:marTop w:val="0"/>
              <w:marBottom w:val="0"/>
              <w:divBdr>
                <w:top w:val="none" w:sz="0" w:space="0" w:color="auto"/>
                <w:left w:val="none" w:sz="0" w:space="0" w:color="auto"/>
                <w:bottom w:val="none" w:sz="0" w:space="0" w:color="auto"/>
                <w:right w:val="none" w:sz="0" w:space="0" w:color="auto"/>
              </w:divBdr>
            </w:div>
            <w:div w:id="1694382411">
              <w:marLeft w:val="0"/>
              <w:marRight w:val="0"/>
              <w:marTop w:val="0"/>
              <w:marBottom w:val="0"/>
              <w:divBdr>
                <w:top w:val="none" w:sz="0" w:space="0" w:color="auto"/>
                <w:left w:val="none" w:sz="0" w:space="0" w:color="auto"/>
                <w:bottom w:val="none" w:sz="0" w:space="0" w:color="auto"/>
                <w:right w:val="none" w:sz="0" w:space="0" w:color="auto"/>
              </w:divBdr>
              <w:divsChild>
                <w:div w:id="151364336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37364804">
              <w:marLeft w:val="0"/>
              <w:marRight w:val="0"/>
              <w:marTop w:val="0"/>
              <w:marBottom w:val="0"/>
              <w:divBdr>
                <w:top w:val="none" w:sz="0" w:space="0" w:color="auto"/>
                <w:left w:val="none" w:sz="0" w:space="0" w:color="auto"/>
                <w:bottom w:val="none" w:sz="0" w:space="0" w:color="auto"/>
                <w:right w:val="none" w:sz="0" w:space="0" w:color="auto"/>
              </w:divBdr>
              <w:divsChild>
                <w:div w:id="2090493168">
                  <w:marLeft w:val="0"/>
                  <w:marRight w:val="0"/>
                  <w:marTop w:val="0"/>
                  <w:marBottom w:val="0"/>
                  <w:divBdr>
                    <w:top w:val="none" w:sz="0" w:space="0" w:color="auto"/>
                    <w:left w:val="none" w:sz="0" w:space="0" w:color="auto"/>
                    <w:bottom w:val="none" w:sz="0" w:space="0" w:color="auto"/>
                    <w:right w:val="none" w:sz="0" w:space="0" w:color="auto"/>
                  </w:divBdr>
                </w:div>
                <w:div w:id="5355082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791169911">
              <w:marLeft w:val="0"/>
              <w:marRight w:val="0"/>
              <w:marTop w:val="0"/>
              <w:marBottom w:val="0"/>
              <w:divBdr>
                <w:top w:val="none" w:sz="0" w:space="0" w:color="auto"/>
                <w:left w:val="none" w:sz="0" w:space="0" w:color="auto"/>
                <w:bottom w:val="none" w:sz="0" w:space="0" w:color="auto"/>
                <w:right w:val="none" w:sz="0" w:space="0" w:color="auto"/>
              </w:divBdr>
            </w:div>
            <w:div w:id="136188743">
              <w:marLeft w:val="0"/>
              <w:marRight w:val="0"/>
              <w:marTop w:val="0"/>
              <w:marBottom w:val="0"/>
              <w:divBdr>
                <w:top w:val="none" w:sz="0" w:space="0" w:color="auto"/>
                <w:left w:val="none" w:sz="0" w:space="0" w:color="auto"/>
                <w:bottom w:val="none" w:sz="0" w:space="0" w:color="auto"/>
                <w:right w:val="none" w:sz="0" w:space="0" w:color="auto"/>
              </w:divBdr>
            </w:div>
            <w:div w:id="324868677">
              <w:marLeft w:val="0"/>
              <w:marRight w:val="0"/>
              <w:marTop w:val="0"/>
              <w:marBottom w:val="0"/>
              <w:divBdr>
                <w:top w:val="none" w:sz="0" w:space="0" w:color="auto"/>
                <w:left w:val="none" w:sz="0" w:space="0" w:color="auto"/>
                <w:bottom w:val="none" w:sz="0" w:space="0" w:color="auto"/>
                <w:right w:val="none" w:sz="0" w:space="0" w:color="auto"/>
              </w:divBdr>
            </w:div>
            <w:div w:id="1504319257">
              <w:marLeft w:val="0"/>
              <w:marRight w:val="0"/>
              <w:marTop w:val="0"/>
              <w:marBottom w:val="0"/>
              <w:divBdr>
                <w:top w:val="none" w:sz="0" w:space="0" w:color="auto"/>
                <w:left w:val="none" w:sz="0" w:space="0" w:color="auto"/>
                <w:bottom w:val="none" w:sz="0" w:space="0" w:color="auto"/>
                <w:right w:val="none" w:sz="0" w:space="0" w:color="auto"/>
              </w:divBdr>
            </w:div>
            <w:div w:id="465860320">
              <w:marLeft w:val="0"/>
              <w:marRight w:val="0"/>
              <w:marTop w:val="0"/>
              <w:marBottom w:val="0"/>
              <w:divBdr>
                <w:top w:val="none" w:sz="0" w:space="0" w:color="auto"/>
                <w:left w:val="none" w:sz="0" w:space="0" w:color="auto"/>
                <w:bottom w:val="none" w:sz="0" w:space="0" w:color="auto"/>
                <w:right w:val="none" w:sz="0" w:space="0" w:color="auto"/>
              </w:divBdr>
            </w:div>
            <w:div w:id="769467723">
              <w:marLeft w:val="0"/>
              <w:marRight w:val="0"/>
              <w:marTop w:val="0"/>
              <w:marBottom w:val="0"/>
              <w:divBdr>
                <w:top w:val="none" w:sz="0" w:space="0" w:color="auto"/>
                <w:left w:val="none" w:sz="0" w:space="0" w:color="auto"/>
                <w:bottom w:val="none" w:sz="0" w:space="0" w:color="auto"/>
                <w:right w:val="none" w:sz="0" w:space="0" w:color="auto"/>
              </w:divBdr>
            </w:div>
            <w:div w:id="1249464589">
              <w:marLeft w:val="0"/>
              <w:marRight w:val="0"/>
              <w:marTop w:val="0"/>
              <w:marBottom w:val="0"/>
              <w:divBdr>
                <w:top w:val="none" w:sz="0" w:space="0" w:color="auto"/>
                <w:left w:val="none" w:sz="0" w:space="0" w:color="auto"/>
                <w:bottom w:val="none" w:sz="0" w:space="0" w:color="auto"/>
                <w:right w:val="none" w:sz="0" w:space="0" w:color="auto"/>
              </w:divBdr>
            </w:div>
            <w:div w:id="209464402">
              <w:marLeft w:val="0"/>
              <w:marRight w:val="0"/>
              <w:marTop w:val="0"/>
              <w:marBottom w:val="0"/>
              <w:divBdr>
                <w:top w:val="none" w:sz="0" w:space="0" w:color="auto"/>
                <w:left w:val="none" w:sz="0" w:space="0" w:color="auto"/>
                <w:bottom w:val="none" w:sz="0" w:space="0" w:color="auto"/>
                <w:right w:val="none" w:sz="0" w:space="0" w:color="auto"/>
              </w:divBdr>
            </w:div>
            <w:div w:id="1544445243">
              <w:marLeft w:val="0"/>
              <w:marRight w:val="0"/>
              <w:marTop w:val="0"/>
              <w:marBottom w:val="0"/>
              <w:divBdr>
                <w:top w:val="none" w:sz="0" w:space="0" w:color="auto"/>
                <w:left w:val="none" w:sz="0" w:space="0" w:color="auto"/>
                <w:bottom w:val="none" w:sz="0" w:space="0" w:color="auto"/>
                <w:right w:val="none" w:sz="0" w:space="0" w:color="auto"/>
              </w:divBdr>
            </w:div>
            <w:div w:id="1212570656">
              <w:marLeft w:val="0"/>
              <w:marRight w:val="0"/>
              <w:marTop w:val="0"/>
              <w:marBottom w:val="0"/>
              <w:divBdr>
                <w:top w:val="none" w:sz="0" w:space="0" w:color="auto"/>
                <w:left w:val="none" w:sz="0" w:space="0" w:color="auto"/>
                <w:bottom w:val="none" w:sz="0" w:space="0" w:color="auto"/>
                <w:right w:val="none" w:sz="0" w:space="0" w:color="auto"/>
              </w:divBdr>
            </w:div>
            <w:div w:id="1602910433">
              <w:marLeft w:val="0"/>
              <w:marRight w:val="0"/>
              <w:marTop w:val="0"/>
              <w:marBottom w:val="0"/>
              <w:divBdr>
                <w:top w:val="none" w:sz="0" w:space="0" w:color="auto"/>
                <w:left w:val="none" w:sz="0" w:space="0" w:color="auto"/>
                <w:bottom w:val="none" w:sz="0" w:space="0" w:color="auto"/>
                <w:right w:val="none" w:sz="0" w:space="0" w:color="auto"/>
              </w:divBdr>
            </w:div>
            <w:div w:id="2129008316">
              <w:marLeft w:val="0"/>
              <w:marRight w:val="0"/>
              <w:marTop w:val="0"/>
              <w:marBottom w:val="0"/>
              <w:divBdr>
                <w:top w:val="none" w:sz="0" w:space="0" w:color="auto"/>
                <w:left w:val="none" w:sz="0" w:space="0" w:color="auto"/>
                <w:bottom w:val="none" w:sz="0" w:space="0" w:color="auto"/>
                <w:right w:val="none" w:sz="0" w:space="0" w:color="auto"/>
              </w:divBdr>
            </w:div>
            <w:div w:id="1014645946">
              <w:marLeft w:val="0"/>
              <w:marRight w:val="0"/>
              <w:marTop w:val="0"/>
              <w:marBottom w:val="0"/>
              <w:divBdr>
                <w:top w:val="none" w:sz="0" w:space="0" w:color="auto"/>
                <w:left w:val="none" w:sz="0" w:space="0" w:color="auto"/>
                <w:bottom w:val="none" w:sz="0" w:space="0" w:color="auto"/>
                <w:right w:val="none" w:sz="0" w:space="0" w:color="auto"/>
              </w:divBdr>
            </w:div>
            <w:div w:id="1031489522">
              <w:marLeft w:val="0"/>
              <w:marRight w:val="0"/>
              <w:marTop w:val="0"/>
              <w:marBottom w:val="0"/>
              <w:divBdr>
                <w:top w:val="none" w:sz="0" w:space="0" w:color="auto"/>
                <w:left w:val="none" w:sz="0" w:space="0" w:color="auto"/>
                <w:bottom w:val="none" w:sz="0" w:space="0" w:color="auto"/>
                <w:right w:val="none" w:sz="0" w:space="0" w:color="auto"/>
              </w:divBdr>
            </w:div>
            <w:div w:id="525405558">
              <w:marLeft w:val="0"/>
              <w:marRight w:val="0"/>
              <w:marTop w:val="0"/>
              <w:marBottom w:val="0"/>
              <w:divBdr>
                <w:top w:val="none" w:sz="0" w:space="0" w:color="auto"/>
                <w:left w:val="none" w:sz="0" w:space="0" w:color="auto"/>
                <w:bottom w:val="none" w:sz="0" w:space="0" w:color="auto"/>
                <w:right w:val="none" w:sz="0" w:space="0" w:color="auto"/>
              </w:divBdr>
            </w:div>
            <w:div w:id="1962758077">
              <w:marLeft w:val="0"/>
              <w:marRight w:val="0"/>
              <w:marTop w:val="0"/>
              <w:marBottom w:val="0"/>
              <w:divBdr>
                <w:top w:val="none" w:sz="0" w:space="0" w:color="auto"/>
                <w:left w:val="none" w:sz="0" w:space="0" w:color="auto"/>
                <w:bottom w:val="none" w:sz="0" w:space="0" w:color="auto"/>
                <w:right w:val="none" w:sz="0" w:space="0" w:color="auto"/>
              </w:divBdr>
            </w:div>
            <w:div w:id="560093930">
              <w:marLeft w:val="0"/>
              <w:marRight w:val="0"/>
              <w:marTop w:val="0"/>
              <w:marBottom w:val="0"/>
              <w:divBdr>
                <w:top w:val="none" w:sz="0" w:space="0" w:color="auto"/>
                <w:left w:val="none" w:sz="0" w:space="0" w:color="auto"/>
                <w:bottom w:val="none" w:sz="0" w:space="0" w:color="auto"/>
                <w:right w:val="none" w:sz="0" w:space="0" w:color="auto"/>
              </w:divBdr>
            </w:div>
            <w:div w:id="1497577124">
              <w:marLeft w:val="0"/>
              <w:marRight w:val="0"/>
              <w:marTop w:val="0"/>
              <w:marBottom w:val="0"/>
              <w:divBdr>
                <w:top w:val="none" w:sz="0" w:space="0" w:color="auto"/>
                <w:left w:val="none" w:sz="0" w:space="0" w:color="auto"/>
                <w:bottom w:val="none" w:sz="0" w:space="0" w:color="auto"/>
                <w:right w:val="none" w:sz="0" w:space="0" w:color="auto"/>
              </w:divBdr>
            </w:div>
            <w:div w:id="1397819738">
              <w:marLeft w:val="0"/>
              <w:marRight w:val="0"/>
              <w:marTop w:val="0"/>
              <w:marBottom w:val="0"/>
              <w:divBdr>
                <w:top w:val="none" w:sz="0" w:space="0" w:color="auto"/>
                <w:left w:val="none" w:sz="0" w:space="0" w:color="auto"/>
                <w:bottom w:val="none" w:sz="0" w:space="0" w:color="auto"/>
                <w:right w:val="none" w:sz="0" w:space="0" w:color="auto"/>
              </w:divBdr>
            </w:div>
            <w:div w:id="1295253842">
              <w:marLeft w:val="0"/>
              <w:marRight w:val="0"/>
              <w:marTop w:val="0"/>
              <w:marBottom w:val="0"/>
              <w:divBdr>
                <w:top w:val="none" w:sz="0" w:space="0" w:color="auto"/>
                <w:left w:val="none" w:sz="0" w:space="0" w:color="auto"/>
                <w:bottom w:val="none" w:sz="0" w:space="0" w:color="auto"/>
                <w:right w:val="none" w:sz="0" w:space="0" w:color="auto"/>
              </w:divBdr>
            </w:div>
            <w:div w:id="494224666">
              <w:marLeft w:val="0"/>
              <w:marRight w:val="0"/>
              <w:marTop w:val="0"/>
              <w:marBottom w:val="0"/>
              <w:divBdr>
                <w:top w:val="none" w:sz="0" w:space="0" w:color="auto"/>
                <w:left w:val="none" w:sz="0" w:space="0" w:color="auto"/>
                <w:bottom w:val="none" w:sz="0" w:space="0" w:color="auto"/>
                <w:right w:val="none" w:sz="0" w:space="0" w:color="auto"/>
              </w:divBdr>
            </w:div>
            <w:div w:id="569535195">
              <w:marLeft w:val="0"/>
              <w:marRight w:val="0"/>
              <w:marTop w:val="0"/>
              <w:marBottom w:val="0"/>
              <w:divBdr>
                <w:top w:val="none" w:sz="0" w:space="0" w:color="auto"/>
                <w:left w:val="none" w:sz="0" w:space="0" w:color="auto"/>
                <w:bottom w:val="none" w:sz="0" w:space="0" w:color="auto"/>
                <w:right w:val="none" w:sz="0" w:space="0" w:color="auto"/>
              </w:divBdr>
            </w:div>
            <w:div w:id="1752236765">
              <w:marLeft w:val="0"/>
              <w:marRight w:val="0"/>
              <w:marTop w:val="0"/>
              <w:marBottom w:val="0"/>
              <w:divBdr>
                <w:top w:val="none" w:sz="0" w:space="0" w:color="auto"/>
                <w:left w:val="none" w:sz="0" w:space="0" w:color="auto"/>
                <w:bottom w:val="none" w:sz="0" w:space="0" w:color="auto"/>
                <w:right w:val="none" w:sz="0" w:space="0" w:color="auto"/>
              </w:divBdr>
            </w:div>
            <w:div w:id="1784374092">
              <w:marLeft w:val="0"/>
              <w:marRight w:val="0"/>
              <w:marTop w:val="0"/>
              <w:marBottom w:val="0"/>
              <w:divBdr>
                <w:top w:val="none" w:sz="0" w:space="0" w:color="auto"/>
                <w:left w:val="none" w:sz="0" w:space="0" w:color="auto"/>
                <w:bottom w:val="none" w:sz="0" w:space="0" w:color="auto"/>
                <w:right w:val="none" w:sz="0" w:space="0" w:color="auto"/>
              </w:divBdr>
            </w:div>
            <w:div w:id="2114207736">
              <w:marLeft w:val="0"/>
              <w:marRight w:val="0"/>
              <w:marTop w:val="0"/>
              <w:marBottom w:val="0"/>
              <w:divBdr>
                <w:top w:val="none" w:sz="0" w:space="0" w:color="auto"/>
                <w:left w:val="none" w:sz="0" w:space="0" w:color="auto"/>
                <w:bottom w:val="none" w:sz="0" w:space="0" w:color="auto"/>
                <w:right w:val="none" w:sz="0" w:space="0" w:color="auto"/>
              </w:divBdr>
            </w:div>
            <w:div w:id="727269162">
              <w:marLeft w:val="0"/>
              <w:marRight w:val="0"/>
              <w:marTop w:val="0"/>
              <w:marBottom w:val="0"/>
              <w:divBdr>
                <w:top w:val="none" w:sz="0" w:space="0" w:color="auto"/>
                <w:left w:val="none" w:sz="0" w:space="0" w:color="auto"/>
                <w:bottom w:val="none" w:sz="0" w:space="0" w:color="auto"/>
                <w:right w:val="none" w:sz="0" w:space="0" w:color="auto"/>
              </w:divBdr>
            </w:div>
            <w:div w:id="1353384031">
              <w:marLeft w:val="0"/>
              <w:marRight w:val="0"/>
              <w:marTop w:val="0"/>
              <w:marBottom w:val="0"/>
              <w:divBdr>
                <w:top w:val="none" w:sz="0" w:space="0" w:color="auto"/>
                <w:left w:val="none" w:sz="0" w:space="0" w:color="auto"/>
                <w:bottom w:val="none" w:sz="0" w:space="0" w:color="auto"/>
                <w:right w:val="none" w:sz="0" w:space="0" w:color="auto"/>
              </w:divBdr>
            </w:div>
            <w:div w:id="950477294">
              <w:marLeft w:val="0"/>
              <w:marRight w:val="0"/>
              <w:marTop w:val="0"/>
              <w:marBottom w:val="0"/>
              <w:divBdr>
                <w:top w:val="none" w:sz="0" w:space="0" w:color="auto"/>
                <w:left w:val="none" w:sz="0" w:space="0" w:color="auto"/>
                <w:bottom w:val="none" w:sz="0" w:space="0" w:color="auto"/>
                <w:right w:val="none" w:sz="0" w:space="0" w:color="auto"/>
              </w:divBdr>
            </w:div>
            <w:div w:id="1183206513">
              <w:marLeft w:val="0"/>
              <w:marRight w:val="0"/>
              <w:marTop w:val="0"/>
              <w:marBottom w:val="0"/>
              <w:divBdr>
                <w:top w:val="none" w:sz="0" w:space="0" w:color="auto"/>
                <w:left w:val="none" w:sz="0" w:space="0" w:color="auto"/>
                <w:bottom w:val="none" w:sz="0" w:space="0" w:color="auto"/>
                <w:right w:val="none" w:sz="0" w:space="0" w:color="auto"/>
              </w:divBdr>
            </w:div>
            <w:div w:id="744838814">
              <w:marLeft w:val="0"/>
              <w:marRight w:val="0"/>
              <w:marTop w:val="0"/>
              <w:marBottom w:val="0"/>
              <w:divBdr>
                <w:top w:val="none" w:sz="0" w:space="0" w:color="auto"/>
                <w:left w:val="none" w:sz="0" w:space="0" w:color="auto"/>
                <w:bottom w:val="none" w:sz="0" w:space="0" w:color="auto"/>
                <w:right w:val="none" w:sz="0" w:space="0" w:color="auto"/>
              </w:divBdr>
            </w:div>
            <w:div w:id="2085294061">
              <w:marLeft w:val="0"/>
              <w:marRight w:val="0"/>
              <w:marTop w:val="0"/>
              <w:marBottom w:val="0"/>
              <w:divBdr>
                <w:top w:val="none" w:sz="0" w:space="0" w:color="auto"/>
                <w:left w:val="none" w:sz="0" w:space="0" w:color="auto"/>
                <w:bottom w:val="none" w:sz="0" w:space="0" w:color="auto"/>
                <w:right w:val="none" w:sz="0" w:space="0" w:color="auto"/>
              </w:divBdr>
            </w:div>
            <w:div w:id="296642905">
              <w:marLeft w:val="0"/>
              <w:marRight w:val="0"/>
              <w:marTop w:val="0"/>
              <w:marBottom w:val="0"/>
              <w:divBdr>
                <w:top w:val="none" w:sz="0" w:space="0" w:color="auto"/>
                <w:left w:val="none" w:sz="0" w:space="0" w:color="auto"/>
                <w:bottom w:val="none" w:sz="0" w:space="0" w:color="auto"/>
                <w:right w:val="none" w:sz="0" w:space="0" w:color="auto"/>
              </w:divBdr>
            </w:div>
            <w:div w:id="760683273">
              <w:marLeft w:val="0"/>
              <w:marRight w:val="0"/>
              <w:marTop w:val="0"/>
              <w:marBottom w:val="0"/>
              <w:divBdr>
                <w:top w:val="none" w:sz="0" w:space="0" w:color="auto"/>
                <w:left w:val="none" w:sz="0" w:space="0" w:color="auto"/>
                <w:bottom w:val="none" w:sz="0" w:space="0" w:color="auto"/>
                <w:right w:val="none" w:sz="0" w:space="0" w:color="auto"/>
              </w:divBdr>
            </w:div>
            <w:div w:id="1043627878">
              <w:marLeft w:val="0"/>
              <w:marRight w:val="0"/>
              <w:marTop w:val="0"/>
              <w:marBottom w:val="0"/>
              <w:divBdr>
                <w:top w:val="none" w:sz="0" w:space="0" w:color="auto"/>
                <w:left w:val="none" w:sz="0" w:space="0" w:color="auto"/>
                <w:bottom w:val="none" w:sz="0" w:space="0" w:color="auto"/>
                <w:right w:val="none" w:sz="0" w:space="0" w:color="auto"/>
              </w:divBdr>
            </w:div>
            <w:div w:id="628436738">
              <w:marLeft w:val="0"/>
              <w:marRight w:val="0"/>
              <w:marTop w:val="0"/>
              <w:marBottom w:val="0"/>
              <w:divBdr>
                <w:top w:val="none" w:sz="0" w:space="0" w:color="auto"/>
                <w:left w:val="none" w:sz="0" w:space="0" w:color="auto"/>
                <w:bottom w:val="none" w:sz="0" w:space="0" w:color="auto"/>
                <w:right w:val="none" w:sz="0" w:space="0" w:color="auto"/>
              </w:divBdr>
            </w:div>
            <w:div w:id="1925914587">
              <w:marLeft w:val="0"/>
              <w:marRight w:val="0"/>
              <w:marTop w:val="0"/>
              <w:marBottom w:val="0"/>
              <w:divBdr>
                <w:top w:val="none" w:sz="0" w:space="0" w:color="auto"/>
                <w:left w:val="none" w:sz="0" w:space="0" w:color="auto"/>
                <w:bottom w:val="none" w:sz="0" w:space="0" w:color="auto"/>
                <w:right w:val="none" w:sz="0" w:space="0" w:color="auto"/>
              </w:divBdr>
              <w:divsChild>
                <w:div w:id="3430776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61071183">
              <w:marLeft w:val="0"/>
              <w:marRight w:val="0"/>
              <w:marTop w:val="0"/>
              <w:marBottom w:val="0"/>
              <w:divBdr>
                <w:top w:val="none" w:sz="0" w:space="0" w:color="auto"/>
                <w:left w:val="none" w:sz="0" w:space="0" w:color="auto"/>
                <w:bottom w:val="none" w:sz="0" w:space="0" w:color="auto"/>
                <w:right w:val="none" w:sz="0" w:space="0" w:color="auto"/>
              </w:divBdr>
            </w:div>
            <w:div w:id="764575587">
              <w:marLeft w:val="0"/>
              <w:marRight w:val="0"/>
              <w:marTop w:val="0"/>
              <w:marBottom w:val="0"/>
              <w:divBdr>
                <w:top w:val="none" w:sz="0" w:space="0" w:color="auto"/>
                <w:left w:val="none" w:sz="0" w:space="0" w:color="auto"/>
                <w:bottom w:val="none" w:sz="0" w:space="0" w:color="auto"/>
                <w:right w:val="none" w:sz="0" w:space="0" w:color="auto"/>
              </w:divBdr>
              <w:divsChild>
                <w:div w:id="5597670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31998181">
              <w:marLeft w:val="0"/>
              <w:marRight w:val="0"/>
              <w:marTop w:val="0"/>
              <w:marBottom w:val="0"/>
              <w:divBdr>
                <w:top w:val="none" w:sz="0" w:space="0" w:color="auto"/>
                <w:left w:val="none" w:sz="0" w:space="0" w:color="auto"/>
                <w:bottom w:val="none" w:sz="0" w:space="0" w:color="auto"/>
                <w:right w:val="none" w:sz="0" w:space="0" w:color="auto"/>
              </w:divBdr>
            </w:div>
            <w:div w:id="148600658">
              <w:marLeft w:val="0"/>
              <w:marRight w:val="0"/>
              <w:marTop w:val="0"/>
              <w:marBottom w:val="0"/>
              <w:divBdr>
                <w:top w:val="none" w:sz="0" w:space="0" w:color="auto"/>
                <w:left w:val="none" w:sz="0" w:space="0" w:color="auto"/>
                <w:bottom w:val="none" w:sz="0" w:space="0" w:color="auto"/>
                <w:right w:val="none" w:sz="0" w:space="0" w:color="auto"/>
              </w:divBdr>
              <w:divsChild>
                <w:div w:id="170212553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27372577">
              <w:marLeft w:val="0"/>
              <w:marRight w:val="0"/>
              <w:marTop w:val="0"/>
              <w:marBottom w:val="0"/>
              <w:divBdr>
                <w:top w:val="none" w:sz="0" w:space="0" w:color="auto"/>
                <w:left w:val="none" w:sz="0" w:space="0" w:color="auto"/>
                <w:bottom w:val="none" w:sz="0" w:space="0" w:color="auto"/>
                <w:right w:val="none" w:sz="0" w:space="0" w:color="auto"/>
              </w:divBdr>
            </w:div>
            <w:div w:id="840587516">
              <w:marLeft w:val="0"/>
              <w:marRight w:val="0"/>
              <w:marTop w:val="0"/>
              <w:marBottom w:val="0"/>
              <w:divBdr>
                <w:top w:val="none" w:sz="0" w:space="0" w:color="auto"/>
                <w:left w:val="none" w:sz="0" w:space="0" w:color="auto"/>
                <w:bottom w:val="none" w:sz="0" w:space="0" w:color="auto"/>
                <w:right w:val="none" w:sz="0" w:space="0" w:color="auto"/>
              </w:divBdr>
              <w:divsChild>
                <w:div w:id="96608859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08818823">
              <w:marLeft w:val="0"/>
              <w:marRight w:val="0"/>
              <w:marTop w:val="0"/>
              <w:marBottom w:val="0"/>
              <w:divBdr>
                <w:top w:val="none" w:sz="0" w:space="0" w:color="auto"/>
                <w:left w:val="none" w:sz="0" w:space="0" w:color="auto"/>
                <w:bottom w:val="none" w:sz="0" w:space="0" w:color="auto"/>
                <w:right w:val="none" w:sz="0" w:space="0" w:color="auto"/>
              </w:divBdr>
            </w:div>
            <w:div w:id="1801149178">
              <w:marLeft w:val="0"/>
              <w:marRight w:val="0"/>
              <w:marTop w:val="0"/>
              <w:marBottom w:val="0"/>
              <w:divBdr>
                <w:top w:val="none" w:sz="0" w:space="0" w:color="auto"/>
                <w:left w:val="none" w:sz="0" w:space="0" w:color="auto"/>
                <w:bottom w:val="none" w:sz="0" w:space="0" w:color="auto"/>
                <w:right w:val="none" w:sz="0" w:space="0" w:color="auto"/>
              </w:divBdr>
              <w:divsChild>
                <w:div w:id="13005227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37480332">
              <w:marLeft w:val="0"/>
              <w:marRight w:val="0"/>
              <w:marTop w:val="0"/>
              <w:marBottom w:val="0"/>
              <w:divBdr>
                <w:top w:val="none" w:sz="0" w:space="0" w:color="auto"/>
                <w:left w:val="none" w:sz="0" w:space="0" w:color="auto"/>
                <w:bottom w:val="none" w:sz="0" w:space="0" w:color="auto"/>
                <w:right w:val="none" w:sz="0" w:space="0" w:color="auto"/>
              </w:divBdr>
            </w:div>
            <w:div w:id="185097144">
              <w:marLeft w:val="0"/>
              <w:marRight w:val="0"/>
              <w:marTop w:val="0"/>
              <w:marBottom w:val="0"/>
              <w:divBdr>
                <w:top w:val="none" w:sz="0" w:space="0" w:color="auto"/>
                <w:left w:val="none" w:sz="0" w:space="0" w:color="auto"/>
                <w:bottom w:val="none" w:sz="0" w:space="0" w:color="auto"/>
                <w:right w:val="none" w:sz="0" w:space="0" w:color="auto"/>
              </w:divBdr>
              <w:divsChild>
                <w:div w:id="150806190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993877800">
              <w:marLeft w:val="0"/>
              <w:marRight w:val="0"/>
              <w:marTop w:val="0"/>
              <w:marBottom w:val="0"/>
              <w:divBdr>
                <w:top w:val="none" w:sz="0" w:space="0" w:color="auto"/>
                <w:left w:val="none" w:sz="0" w:space="0" w:color="auto"/>
                <w:bottom w:val="none" w:sz="0" w:space="0" w:color="auto"/>
                <w:right w:val="none" w:sz="0" w:space="0" w:color="auto"/>
              </w:divBdr>
            </w:div>
            <w:div w:id="5328451">
              <w:marLeft w:val="0"/>
              <w:marRight w:val="0"/>
              <w:marTop w:val="0"/>
              <w:marBottom w:val="0"/>
              <w:divBdr>
                <w:top w:val="none" w:sz="0" w:space="0" w:color="auto"/>
                <w:left w:val="none" w:sz="0" w:space="0" w:color="auto"/>
                <w:bottom w:val="none" w:sz="0" w:space="0" w:color="auto"/>
                <w:right w:val="none" w:sz="0" w:space="0" w:color="auto"/>
              </w:divBdr>
              <w:divsChild>
                <w:div w:id="79017188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37207298">
              <w:marLeft w:val="0"/>
              <w:marRight w:val="0"/>
              <w:marTop w:val="0"/>
              <w:marBottom w:val="0"/>
              <w:divBdr>
                <w:top w:val="none" w:sz="0" w:space="0" w:color="auto"/>
                <w:left w:val="none" w:sz="0" w:space="0" w:color="auto"/>
                <w:bottom w:val="none" w:sz="0" w:space="0" w:color="auto"/>
                <w:right w:val="none" w:sz="0" w:space="0" w:color="auto"/>
              </w:divBdr>
            </w:div>
            <w:div w:id="172916370">
              <w:marLeft w:val="0"/>
              <w:marRight w:val="0"/>
              <w:marTop w:val="0"/>
              <w:marBottom w:val="0"/>
              <w:divBdr>
                <w:top w:val="none" w:sz="0" w:space="0" w:color="auto"/>
                <w:left w:val="none" w:sz="0" w:space="0" w:color="auto"/>
                <w:bottom w:val="none" w:sz="0" w:space="0" w:color="auto"/>
                <w:right w:val="none" w:sz="0" w:space="0" w:color="auto"/>
              </w:divBdr>
              <w:divsChild>
                <w:div w:id="45865209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80661287">
              <w:marLeft w:val="0"/>
              <w:marRight w:val="0"/>
              <w:marTop w:val="0"/>
              <w:marBottom w:val="0"/>
              <w:divBdr>
                <w:top w:val="none" w:sz="0" w:space="0" w:color="auto"/>
                <w:left w:val="none" w:sz="0" w:space="0" w:color="auto"/>
                <w:bottom w:val="none" w:sz="0" w:space="0" w:color="auto"/>
                <w:right w:val="none" w:sz="0" w:space="0" w:color="auto"/>
              </w:divBdr>
            </w:div>
            <w:div w:id="1916936560">
              <w:marLeft w:val="0"/>
              <w:marRight w:val="0"/>
              <w:marTop w:val="0"/>
              <w:marBottom w:val="0"/>
              <w:divBdr>
                <w:top w:val="none" w:sz="0" w:space="0" w:color="auto"/>
                <w:left w:val="none" w:sz="0" w:space="0" w:color="auto"/>
                <w:bottom w:val="none" w:sz="0" w:space="0" w:color="auto"/>
                <w:right w:val="none" w:sz="0" w:space="0" w:color="auto"/>
              </w:divBdr>
            </w:div>
            <w:div w:id="1772317489">
              <w:marLeft w:val="0"/>
              <w:marRight w:val="0"/>
              <w:marTop w:val="0"/>
              <w:marBottom w:val="0"/>
              <w:divBdr>
                <w:top w:val="none" w:sz="0" w:space="0" w:color="auto"/>
                <w:left w:val="none" w:sz="0" w:space="0" w:color="auto"/>
                <w:bottom w:val="none" w:sz="0" w:space="0" w:color="auto"/>
                <w:right w:val="none" w:sz="0" w:space="0" w:color="auto"/>
              </w:divBdr>
            </w:div>
            <w:div w:id="1379279799">
              <w:marLeft w:val="0"/>
              <w:marRight w:val="0"/>
              <w:marTop w:val="0"/>
              <w:marBottom w:val="0"/>
              <w:divBdr>
                <w:top w:val="none" w:sz="0" w:space="0" w:color="auto"/>
                <w:left w:val="none" w:sz="0" w:space="0" w:color="auto"/>
                <w:bottom w:val="none" w:sz="0" w:space="0" w:color="auto"/>
                <w:right w:val="none" w:sz="0" w:space="0" w:color="auto"/>
              </w:divBdr>
            </w:div>
            <w:div w:id="929896223">
              <w:marLeft w:val="0"/>
              <w:marRight w:val="0"/>
              <w:marTop w:val="0"/>
              <w:marBottom w:val="0"/>
              <w:divBdr>
                <w:top w:val="none" w:sz="0" w:space="0" w:color="auto"/>
                <w:left w:val="none" w:sz="0" w:space="0" w:color="auto"/>
                <w:bottom w:val="none" w:sz="0" w:space="0" w:color="auto"/>
                <w:right w:val="none" w:sz="0" w:space="0" w:color="auto"/>
              </w:divBdr>
            </w:div>
            <w:div w:id="533810940">
              <w:marLeft w:val="0"/>
              <w:marRight w:val="0"/>
              <w:marTop w:val="0"/>
              <w:marBottom w:val="0"/>
              <w:divBdr>
                <w:top w:val="none" w:sz="0" w:space="0" w:color="auto"/>
                <w:left w:val="none" w:sz="0" w:space="0" w:color="auto"/>
                <w:bottom w:val="none" w:sz="0" w:space="0" w:color="auto"/>
                <w:right w:val="none" w:sz="0" w:space="0" w:color="auto"/>
              </w:divBdr>
            </w:div>
            <w:div w:id="734548410">
              <w:marLeft w:val="0"/>
              <w:marRight w:val="0"/>
              <w:marTop w:val="0"/>
              <w:marBottom w:val="0"/>
              <w:divBdr>
                <w:top w:val="none" w:sz="0" w:space="0" w:color="auto"/>
                <w:left w:val="none" w:sz="0" w:space="0" w:color="auto"/>
                <w:bottom w:val="none" w:sz="0" w:space="0" w:color="auto"/>
                <w:right w:val="none" w:sz="0" w:space="0" w:color="auto"/>
              </w:divBdr>
            </w:div>
            <w:div w:id="1843742341">
              <w:marLeft w:val="0"/>
              <w:marRight w:val="0"/>
              <w:marTop w:val="0"/>
              <w:marBottom w:val="0"/>
              <w:divBdr>
                <w:top w:val="none" w:sz="0" w:space="0" w:color="auto"/>
                <w:left w:val="none" w:sz="0" w:space="0" w:color="auto"/>
                <w:bottom w:val="none" w:sz="0" w:space="0" w:color="auto"/>
                <w:right w:val="none" w:sz="0" w:space="0" w:color="auto"/>
              </w:divBdr>
            </w:div>
            <w:div w:id="1907715724">
              <w:marLeft w:val="0"/>
              <w:marRight w:val="0"/>
              <w:marTop w:val="0"/>
              <w:marBottom w:val="0"/>
              <w:divBdr>
                <w:top w:val="none" w:sz="0" w:space="0" w:color="auto"/>
                <w:left w:val="none" w:sz="0" w:space="0" w:color="auto"/>
                <w:bottom w:val="none" w:sz="0" w:space="0" w:color="auto"/>
                <w:right w:val="none" w:sz="0" w:space="0" w:color="auto"/>
              </w:divBdr>
            </w:div>
            <w:div w:id="577593311">
              <w:marLeft w:val="0"/>
              <w:marRight w:val="0"/>
              <w:marTop w:val="0"/>
              <w:marBottom w:val="0"/>
              <w:divBdr>
                <w:top w:val="none" w:sz="0" w:space="0" w:color="auto"/>
                <w:left w:val="none" w:sz="0" w:space="0" w:color="auto"/>
                <w:bottom w:val="none" w:sz="0" w:space="0" w:color="auto"/>
                <w:right w:val="none" w:sz="0" w:space="0" w:color="auto"/>
              </w:divBdr>
            </w:div>
            <w:div w:id="487551514">
              <w:marLeft w:val="0"/>
              <w:marRight w:val="0"/>
              <w:marTop w:val="0"/>
              <w:marBottom w:val="0"/>
              <w:divBdr>
                <w:top w:val="none" w:sz="0" w:space="0" w:color="auto"/>
                <w:left w:val="none" w:sz="0" w:space="0" w:color="auto"/>
                <w:bottom w:val="none" w:sz="0" w:space="0" w:color="auto"/>
                <w:right w:val="none" w:sz="0" w:space="0" w:color="auto"/>
              </w:divBdr>
            </w:div>
            <w:div w:id="1922369614">
              <w:marLeft w:val="0"/>
              <w:marRight w:val="0"/>
              <w:marTop w:val="0"/>
              <w:marBottom w:val="0"/>
              <w:divBdr>
                <w:top w:val="none" w:sz="0" w:space="0" w:color="auto"/>
                <w:left w:val="none" w:sz="0" w:space="0" w:color="auto"/>
                <w:bottom w:val="none" w:sz="0" w:space="0" w:color="auto"/>
                <w:right w:val="none" w:sz="0" w:space="0" w:color="auto"/>
              </w:divBdr>
            </w:div>
            <w:div w:id="899050960">
              <w:marLeft w:val="0"/>
              <w:marRight w:val="0"/>
              <w:marTop w:val="0"/>
              <w:marBottom w:val="0"/>
              <w:divBdr>
                <w:top w:val="none" w:sz="0" w:space="0" w:color="auto"/>
                <w:left w:val="none" w:sz="0" w:space="0" w:color="auto"/>
                <w:bottom w:val="none" w:sz="0" w:space="0" w:color="auto"/>
                <w:right w:val="none" w:sz="0" w:space="0" w:color="auto"/>
              </w:divBdr>
            </w:div>
            <w:div w:id="2138595825">
              <w:marLeft w:val="0"/>
              <w:marRight w:val="0"/>
              <w:marTop w:val="0"/>
              <w:marBottom w:val="0"/>
              <w:divBdr>
                <w:top w:val="none" w:sz="0" w:space="0" w:color="auto"/>
                <w:left w:val="none" w:sz="0" w:space="0" w:color="auto"/>
                <w:bottom w:val="none" w:sz="0" w:space="0" w:color="auto"/>
                <w:right w:val="none" w:sz="0" w:space="0" w:color="auto"/>
              </w:divBdr>
            </w:div>
            <w:div w:id="2010520909">
              <w:marLeft w:val="0"/>
              <w:marRight w:val="0"/>
              <w:marTop w:val="0"/>
              <w:marBottom w:val="0"/>
              <w:divBdr>
                <w:top w:val="none" w:sz="0" w:space="0" w:color="auto"/>
                <w:left w:val="none" w:sz="0" w:space="0" w:color="auto"/>
                <w:bottom w:val="none" w:sz="0" w:space="0" w:color="auto"/>
                <w:right w:val="none" w:sz="0" w:space="0" w:color="auto"/>
              </w:divBdr>
            </w:div>
            <w:div w:id="570194953">
              <w:marLeft w:val="0"/>
              <w:marRight w:val="0"/>
              <w:marTop w:val="0"/>
              <w:marBottom w:val="0"/>
              <w:divBdr>
                <w:top w:val="none" w:sz="0" w:space="0" w:color="auto"/>
                <w:left w:val="none" w:sz="0" w:space="0" w:color="auto"/>
                <w:bottom w:val="none" w:sz="0" w:space="0" w:color="auto"/>
                <w:right w:val="none" w:sz="0" w:space="0" w:color="auto"/>
              </w:divBdr>
            </w:div>
            <w:div w:id="115416735">
              <w:marLeft w:val="0"/>
              <w:marRight w:val="0"/>
              <w:marTop w:val="0"/>
              <w:marBottom w:val="0"/>
              <w:divBdr>
                <w:top w:val="none" w:sz="0" w:space="0" w:color="auto"/>
                <w:left w:val="none" w:sz="0" w:space="0" w:color="auto"/>
                <w:bottom w:val="none" w:sz="0" w:space="0" w:color="auto"/>
                <w:right w:val="none" w:sz="0" w:space="0" w:color="auto"/>
              </w:divBdr>
            </w:div>
            <w:div w:id="1149320609">
              <w:marLeft w:val="0"/>
              <w:marRight w:val="0"/>
              <w:marTop w:val="0"/>
              <w:marBottom w:val="0"/>
              <w:divBdr>
                <w:top w:val="none" w:sz="0" w:space="0" w:color="auto"/>
                <w:left w:val="none" w:sz="0" w:space="0" w:color="auto"/>
                <w:bottom w:val="none" w:sz="0" w:space="0" w:color="auto"/>
                <w:right w:val="none" w:sz="0" w:space="0" w:color="auto"/>
              </w:divBdr>
            </w:div>
            <w:div w:id="1597517197">
              <w:marLeft w:val="0"/>
              <w:marRight w:val="0"/>
              <w:marTop w:val="0"/>
              <w:marBottom w:val="0"/>
              <w:divBdr>
                <w:top w:val="none" w:sz="0" w:space="0" w:color="auto"/>
                <w:left w:val="none" w:sz="0" w:space="0" w:color="auto"/>
                <w:bottom w:val="none" w:sz="0" w:space="0" w:color="auto"/>
                <w:right w:val="none" w:sz="0" w:space="0" w:color="auto"/>
              </w:divBdr>
            </w:div>
            <w:div w:id="100689399">
              <w:marLeft w:val="0"/>
              <w:marRight w:val="0"/>
              <w:marTop w:val="0"/>
              <w:marBottom w:val="0"/>
              <w:divBdr>
                <w:top w:val="none" w:sz="0" w:space="0" w:color="auto"/>
                <w:left w:val="none" w:sz="0" w:space="0" w:color="auto"/>
                <w:bottom w:val="none" w:sz="0" w:space="0" w:color="auto"/>
                <w:right w:val="none" w:sz="0" w:space="0" w:color="auto"/>
              </w:divBdr>
            </w:div>
            <w:div w:id="1228225322">
              <w:marLeft w:val="0"/>
              <w:marRight w:val="0"/>
              <w:marTop w:val="0"/>
              <w:marBottom w:val="0"/>
              <w:divBdr>
                <w:top w:val="none" w:sz="0" w:space="0" w:color="auto"/>
                <w:left w:val="none" w:sz="0" w:space="0" w:color="auto"/>
                <w:bottom w:val="none" w:sz="0" w:space="0" w:color="auto"/>
                <w:right w:val="none" w:sz="0" w:space="0" w:color="auto"/>
              </w:divBdr>
            </w:div>
            <w:div w:id="1562907213">
              <w:marLeft w:val="0"/>
              <w:marRight w:val="0"/>
              <w:marTop w:val="0"/>
              <w:marBottom w:val="0"/>
              <w:divBdr>
                <w:top w:val="none" w:sz="0" w:space="0" w:color="auto"/>
                <w:left w:val="none" w:sz="0" w:space="0" w:color="auto"/>
                <w:bottom w:val="none" w:sz="0" w:space="0" w:color="auto"/>
                <w:right w:val="none" w:sz="0" w:space="0" w:color="auto"/>
              </w:divBdr>
            </w:div>
            <w:div w:id="348990465">
              <w:marLeft w:val="0"/>
              <w:marRight w:val="0"/>
              <w:marTop w:val="0"/>
              <w:marBottom w:val="0"/>
              <w:divBdr>
                <w:top w:val="none" w:sz="0" w:space="0" w:color="auto"/>
                <w:left w:val="none" w:sz="0" w:space="0" w:color="auto"/>
                <w:bottom w:val="none" w:sz="0" w:space="0" w:color="auto"/>
                <w:right w:val="none" w:sz="0" w:space="0" w:color="auto"/>
              </w:divBdr>
            </w:div>
            <w:div w:id="1853295438">
              <w:marLeft w:val="0"/>
              <w:marRight w:val="0"/>
              <w:marTop w:val="0"/>
              <w:marBottom w:val="0"/>
              <w:divBdr>
                <w:top w:val="none" w:sz="0" w:space="0" w:color="auto"/>
                <w:left w:val="none" w:sz="0" w:space="0" w:color="auto"/>
                <w:bottom w:val="none" w:sz="0" w:space="0" w:color="auto"/>
                <w:right w:val="none" w:sz="0" w:space="0" w:color="auto"/>
              </w:divBdr>
              <w:divsChild>
                <w:div w:id="65903873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10730255">
              <w:marLeft w:val="0"/>
              <w:marRight w:val="0"/>
              <w:marTop w:val="0"/>
              <w:marBottom w:val="0"/>
              <w:divBdr>
                <w:top w:val="none" w:sz="0" w:space="0" w:color="auto"/>
                <w:left w:val="none" w:sz="0" w:space="0" w:color="auto"/>
                <w:bottom w:val="none" w:sz="0" w:space="0" w:color="auto"/>
                <w:right w:val="none" w:sz="0" w:space="0" w:color="auto"/>
              </w:divBdr>
            </w:div>
            <w:div w:id="1097671435">
              <w:marLeft w:val="0"/>
              <w:marRight w:val="0"/>
              <w:marTop w:val="0"/>
              <w:marBottom w:val="0"/>
              <w:divBdr>
                <w:top w:val="none" w:sz="0" w:space="0" w:color="auto"/>
                <w:left w:val="none" w:sz="0" w:space="0" w:color="auto"/>
                <w:bottom w:val="none" w:sz="0" w:space="0" w:color="auto"/>
                <w:right w:val="none" w:sz="0" w:space="0" w:color="auto"/>
              </w:divBdr>
              <w:divsChild>
                <w:div w:id="88718012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38587639">
              <w:marLeft w:val="0"/>
              <w:marRight w:val="0"/>
              <w:marTop w:val="0"/>
              <w:marBottom w:val="0"/>
              <w:divBdr>
                <w:top w:val="none" w:sz="0" w:space="0" w:color="auto"/>
                <w:left w:val="none" w:sz="0" w:space="0" w:color="auto"/>
                <w:bottom w:val="none" w:sz="0" w:space="0" w:color="auto"/>
                <w:right w:val="none" w:sz="0" w:space="0" w:color="auto"/>
              </w:divBdr>
            </w:div>
            <w:div w:id="1671369040">
              <w:marLeft w:val="0"/>
              <w:marRight w:val="0"/>
              <w:marTop w:val="0"/>
              <w:marBottom w:val="0"/>
              <w:divBdr>
                <w:top w:val="none" w:sz="0" w:space="0" w:color="auto"/>
                <w:left w:val="none" w:sz="0" w:space="0" w:color="auto"/>
                <w:bottom w:val="none" w:sz="0" w:space="0" w:color="auto"/>
                <w:right w:val="none" w:sz="0" w:space="0" w:color="auto"/>
              </w:divBdr>
            </w:div>
            <w:div w:id="746802482">
              <w:marLeft w:val="0"/>
              <w:marRight w:val="0"/>
              <w:marTop w:val="0"/>
              <w:marBottom w:val="0"/>
              <w:divBdr>
                <w:top w:val="none" w:sz="0" w:space="0" w:color="auto"/>
                <w:left w:val="none" w:sz="0" w:space="0" w:color="auto"/>
                <w:bottom w:val="none" w:sz="0" w:space="0" w:color="auto"/>
                <w:right w:val="none" w:sz="0" w:space="0" w:color="auto"/>
              </w:divBdr>
            </w:div>
            <w:div w:id="390271384">
              <w:marLeft w:val="0"/>
              <w:marRight w:val="0"/>
              <w:marTop w:val="0"/>
              <w:marBottom w:val="0"/>
              <w:divBdr>
                <w:top w:val="none" w:sz="0" w:space="0" w:color="auto"/>
                <w:left w:val="none" w:sz="0" w:space="0" w:color="auto"/>
                <w:bottom w:val="none" w:sz="0" w:space="0" w:color="auto"/>
                <w:right w:val="none" w:sz="0" w:space="0" w:color="auto"/>
              </w:divBdr>
            </w:div>
            <w:div w:id="81074453">
              <w:marLeft w:val="0"/>
              <w:marRight w:val="0"/>
              <w:marTop w:val="0"/>
              <w:marBottom w:val="0"/>
              <w:divBdr>
                <w:top w:val="none" w:sz="0" w:space="0" w:color="auto"/>
                <w:left w:val="none" w:sz="0" w:space="0" w:color="auto"/>
                <w:bottom w:val="none" w:sz="0" w:space="0" w:color="auto"/>
                <w:right w:val="none" w:sz="0" w:space="0" w:color="auto"/>
              </w:divBdr>
            </w:div>
            <w:div w:id="1256131850">
              <w:marLeft w:val="0"/>
              <w:marRight w:val="0"/>
              <w:marTop w:val="0"/>
              <w:marBottom w:val="0"/>
              <w:divBdr>
                <w:top w:val="none" w:sz="0" w:space="0" w:color="auto"/>
                <w:left w:val="none" w:sz="0" w:space="0" w:color="auto"/>
                <w:bottom w:val="none" w:sz="0" w:space="0" w:color="auto"/>
                <w:right w:val="none" w:sz="0" w:space="0" w:color="auto"/>
              </w:divBdr>
            </w:div>
            <w:div w:id="859053799">
              <w:marLeft w:val="0"/>
              <w:marRight w:val="0"/>
              <w:marTop w:val="0"/>
              <w:marBottom w:val="0"/>
              <w:divBdr>
                <w:top w:val="none" w:sz="0" w:space="0" w:color="auto"/>
                <w:left w:val="none" w:sz="0" w:space="0" w:color="auto"/>
                <w:bottom w:val="none" w:sz="0" w:space="0" w:color="auto"/>
                <w:right w:val="none" w:sz="0" w:space="0" w:color="auto"/>
              </w:divBdr>
            </w:div>
            <w:div w:id="610362366">
              <w:marLeft w:val="0"/>
              <w:marRight w:val="0"/>
              <w:marTop w:val="0"/>
              <w:marBottom w:val="0"/>
              <w:divBdr>
                <w:top w:val="none" w:sz="0" w:space="0" w:color="auto"/>
                <w:left w:val="none" w:sz="0" w:space="0" w:color="auto"/>
                <w:bottom w:val="none" w:sz="0" w:space="0" w:color="auto"/>
                <w:right w:val="none" w:sz="0" w:space="0" w:color="auto"/>
              </w:divBdr>
            </w:div>
            <w:div w:id="587470712">
              <w:marLeft w:val="0"/>
              <w:marRight w:val="0"/>
              <w:marTop w:val="0"/>
              <w:marBottom w:val="0"/>
              <w:divBdr>
                <w:top w:val="none" w:sz="0" w:space="0" w:color="auto"/>
                <w:left w:val="none" w:sz="0" w:space="0" w:color="auto"/>
                <w:bottom w:val="none" w:sz="0" w:space="0" w:color="auto"/>
                <w:right w:val="none" w:sz="0" w:space="0" w:color="auto"/>
              </w:divBdr>
            </w:div>
            <w:div w:id="1751274482">
              <w:marLeft w:val="0"/>
              <w:marRight w:val="0"/>
              <w:marTop w:val="0"/>
              <w:marBottom w:val="0"/>
              <w:divBdr>
                <w:top w:val="none" w:sz="0" w:space="0" w:color="auto"/>
                <w:left w:val="none" w:sz="0" w:space="0" w:color="auto"/>
                <w:bottom w:val="none" w:sz="0" w:space="0" w:color="auto"/>
                <w:right w:val="none" w:sz="0" w:space="0" w:color="auto"/>
              </w:divBdr>
            </w:div>
            <w:div w:id="347947636">
              <w:marLeft w:val="0"/>
              <w:marRight w:val="0"/>
              <w:marTop w:val="0"/>
              <w:marBottom w:val="0"/>
              <w:divBdr>
                <w:top w:val="none" w:sz="0" w:space="0" w:color="auto"/>
                <w:left w:val="none" w:sz="0" w:space="0" w:color="auto"/>
                <w:bottom w:val="none" w:sz="0" w:space="0" w:color="auto"/>
                <w:right w:val="none" w:sz="0" w:space="0" w:color="auto"/>
              </w:divBdr>
            </w:div>
            <w:div w:id="26149873">
              <w:marLeft w:val="0"/>
              <w:marRight w:val="0"/>
              <w:marTop w:val="0"/>
              <w:marBottom w:val="0"/>
              <w:divBdr>
                <w:top w:val="none" w:sz="0" w:space="0" w:color="auto"/>
                <w:left w:val="none" w:sz="0" w:space="0" w:color="auto"/>
                <w:bottom w:val="none" w:sz="0" w:space="0" w:color="auto"/>
                <w:right w:val="none" w:sz="0" w:space="0" w:color="auto"/>
              </w:divBdr>
            </w:div>
            <w:div w:id="916671470">
              <w:marLeft w:val="0"/>
              <w:marRight w:val="0"/>
              <w:marTop w:val="0"/>
              <w:marBottom w:val="0"/>
              <w:divBdr>
                <w:top w:val="none" w:sz="0" w:space="0" w:color="auto"/>
                <w:left w:val="none" w:sz="0" w:space="0" w:color="auto"/>
                <w:bottom w:val="none" w:sz="0" w:space="0" w:color="auto"/>
                <w:right w:val="none" w:sz="0" w:space="0" w:color="auto"/>
              </w:divBdr>
            </w:div>
            <w:div w:id="348723601">
              <w:marLeft w:val="0"/>
              <w:marRight w:val="0"/>
              <w:marTop w:val="0"/>
              <w:marBottom w:val="0"/>
              <w:divBdr>
                <w:top w:val="none" w:sz="0" w:space="0" w:color="auto"/>
                <w:left w:val="none" w:sz="0" w:space="0" w:color="auto"/>
                <w:bottom w:val="none" w:sz="0" w:space="0" w:color="auto"/>
                <w:right w:val="none" w:sz="0" w:space="0" w:color="auto"/>
              </w:divBdr>
            </w:div>
            <w:div w:id="1471553568">
              <w:marLeft w:val="0"/>
              <w:marRight w:val="0"/>
              <w:marTop w:val="0"/>
              <w:marBottom w:val="0"/>
              <w:divBdr>
                <w:top w:val="none" w:sz="0" w:space="0" w:color="auto"/>
                <w:left w:val="none" w:sz="0" w:space="0" w:color="auto"/>
                <w:bottom w:val="none" w:sz="0" w:space="0" w:color="auto"/>
                <w:right w:val="none" w:sz="0" w:space="0" w:color="auto"/>
              </w:divBdr>
            </w:div>
            <w:div w:id="1947537734">
              <w:marLeft w:val="0"/>
              <w:marRight w:val="0"/>
              <w:marTop w:val="0"/>
              <w:marBottom w:val="0"/>
              <w:divBdr>
                <w:top w:val="none" w:sz="0" w:space="0" w:color="auto"/>
                <w:left w:val="none" w:sz="0" w:space="0" w:color="auto"/>
                <w:bottom w:val="none" w:sz="0" w:space="0" w:color="auto"/>
                <w:right w:val="none" w:sz="0" w:space="0" w:color="auto"/>
              </w:divBdr>
            </w:div>
            <w:div w:id="824126627">
              <w:marLeft w:val="0"/>
              <w:marRight w:val="0"/>
              <w:marTop w:val="0"/>
              <w:marBottom w:val="0"/>
              <w:divBdr>
                <w:top w:val="none" w:sz="0" w:space="0" w:color="auto"/>
                <w:left w:val="none" w:sz="0" w:space="0" w:color="auto"/>
                <w:bottom w:val="none" w:sz="0" w:space="0" w:color="auto"/>
                <w:right w:val="none" w:sz="0" w:space="0" w:color="auto"/>
              </w:divBdr>
            </w:div>
            <w:div w:id="2116750446">
              <w:marLeft w:val="0"/>
              <w:marRight w:val="0"/>
              <w:marTop w:val="0"/>
              <w:marBottom w:val="0"/>
              <w:divBdr>
                <w:top w:val="none" w:sz="0" w:space="0" w:color="auto"/>
                <w:left w:val="none" w:sz="0" w:space="0" w:color="auto"/>
                <w:bottom w:val="none" w:sz="0" w:space="0" w:color="auto"/>
                <w:right w:val="none" w:sz="0" w:space="0" w:color="auto"/>
              </w:divBdr>
            </w:div>
            <w:div w:id="1796292834">
              <w:marLeft w:val="0"/>
              <w:marRight w:val="0"/>
              <w:marTop w:val="0"/>
              <w:marBottom w:val="0"/>
              <w:divBdr>
                <w:top w:val="none" w:sz="0" w:space="0" w:color="auto"/>
                <w:left w:val="none" w:sz="0" w:space="0" w:color="auto"/>
                <w:bottom w:val="none" w:sz="0" w:space="0" w:color="auto"/>
                <w:right w:val="none" w:sz="0" w:space="0" w:color="auto"/>
              </w:divBdr>
            </w:div>
            <w:div w:id="732512077">
              <w:marLeft w:val="0"/>
              <w:marRight w:val="0"/>
              <w:marTop w:val="0"/>
              <w:marBottom w:val="0"/>
              <w:divBdr>
                <w:top w:val="none" w:sz="0" w:space="0" w:color="auto"/>
                <w:left w:val="none" w:sz="0" w:space="0" w:color="auto"/>
                <w:bottom w:val="none" w:sz="0" w:space="0" w:color="auto"/>
                <w:right w:val="none" w:sz="0" w:space="0" w:color="auto"/>
              </w:divBdr>
            </w:div>
            <w:div w:id="429088895">
              <w:marLeft w:val="0"/>
              <w:marRight w:val="0"/>
              <w:marTop w:val="0"/>
              <w:marBottom w:val="0"/>
              <w:divBdr>
                <w:top w:val="none" w:sz="0" w:space="0" w:color="auto"/>
                <w:left w:val="none" w:sz="0" w:space="0" w:color="auto"/>
                <w:bottom w:val="none" w:sz="0" w:space="0" w:color="auto"/>
                <w:right w:val="none" w:sz="0" w:space="0" w:color="auto"/>
              </w:divBdr>
            </w:div>
            <w:div w:id="130289360">
              <w:marLeft w:val="0"/>
              <w:marRight w:val="0"/>
              <w:marTop w:val="0"/>
              <w:marBottom w:val="0"/>
              <w:divBdr>
                <w:top w:val="none" w:sz="0" w:space="0" w:color="auto"/>
                <w:left w:val="none" w:sz="0" w:space="0" w:color="auto"/>
                <w:bottom w:val="none" w:sz="0" w:space="0" w:color="auto"/>
                <w:right w:val="none" w:sz="0" w:space="0" w:color="auto"/>
              </w:divBdr>
            </w:div>
            <w:div w:id="1113787858">
              <w:marLeft w:val="0"/>
              <w:marRight w:val="0"/>
              <w:marTop w:val="0"/>
              <w:marBottom w:val="0"/>
              <w:divBdr>
                <w:top w:val="none" w:sz="0" w:space="0" w:color="auto"/>
                <w:left w:val="none" w:sz="0" w:space="0" w:color="auto"/>
                <w:bottom w:val="none" w:sz="0" w:space="0" w:color="auto"/>
                <w:right w:val="none" w:sz="0" w:space="0" w:color="auto"/>
              </w:divBdr>
            </w:div>
            <w:div w:id="720595141">
              <w:marLeft w:val="0"/>
              <w:marRight w:val="0"/>
              <w:marTop w:val="0"/>
              <w:marBottom w:val="0"/>
              <w:divBdr>
                <w:top w:val="none" w:sz="0" w:space="0" w:color="auto"/>
                <w:left w:val="none" w:sz="0" w:space="0" w:color="auto"/>
                <w:bottom w:val="none" w:sz="0" w:space="0" w:color="auto"/>
                <w:right w:val="none" w:sz="0" w:space="0" w:color="auto"/>
              </w:divBdr>
            </w:div>
            <w:div w:id="2022974684">
              <w:marLeft w:val="0"/>
              <w:marRight w:val="0"/>
              <w:marTop w:val="0"/>
              <w:marBottom w:val="0"/>
              <w:divBdr>
                <w:top w:val="none" w:sz="0" w:space="0" w:color="auto"/>
                <w:left w:val="none" w:sz="0" w:space="0" w:color="auto"/>
                <w:bottom w:val="none" w:sz="0" w:space="0" w:color="auto"/>
                <w:right w:val="none" w:sz="0" w:space="0" w:color="auto"/>
              </w:divBdr>
            </w:div>
            <w:div w:id="257907542">
              <w:marLeft w:val="0"/>
              <w:marRight w:val="0"/>
              <w:marTop w:val="0"/>
              <w:marBottom w:val="0"/>
              <w:divBdr>
                <w:top w:val="none" w:sz="0" w:space="0" w:color="auto"/>
                <w:left w:val="none" w:sz="0" w:space="0" w:color="auto"/>
                <w:bottom w:val="none" w:sz="0" w:space="0" w:color="auto"/>
                <w:right w:val="none" w:sz="0" w:space="0" w:color="auto"/>
              </w:divBdr>
            </w:div>
            <w:div w:id="430198155">
              <w:marLeft w:val="0"/>
              <w:marRight w:val="0"/>
              <w:marTop w:val="0"/>
              <w:marBottom w:val="0"/>
              <w:divBdr>
                <w:top w:val="none" w:sz="0" w:space="0" w:color="auto"/>
                <w:left w:val="none" w:sz="0" w:space="0" w:color="auto"/>
                <w:bottom w:val="none" w:sz="0" w:space="0" w:color="auto"/>
                <w:right w:val="none" w:sz="0" w:space="0" w:color="auto"/>
              </w:divBdr>
            </w:div>
            <w:div w:id="1783303536">
              <w:marLeft w:val="0"/>
              <w:marRight w:val="0"/>
              <w:marTop w:val="0"/>
              <w:marBottom w:val="0"/>
              <w:divBdr>
                <w:top w:val="none" w:sz="0" w:space="0" w:color="auto"/>
                <w:left w:val="none" w:sz="0" w:space="0" w:color="auto"/>
                <w:bottom w:val="none" w:sz="0" w:space="0" w:color="auto"/>
                <w:right w:val="none" w:sz="0" w:space="0" w:color="auto"/>
              </w:divBdr>
            </w:div>
            <w:div w:id="26639185">
              <w:marLeft w:val="0"/>
              <w:marRight w:val="0"/>
              <w:marTop w:val="0"/>
              <w:marBottom w:val="0"/>
              <w:divBdr>
                <w:top w:val="none" w:sz="0" w:space="0" w:color="auto"/>
                <w:left w:val="none" w:sz="0" w:space="0" w:color="auto"/>
                <w:bottom w:val="none" w:sz="0" w:space="0" w:color="auto"/>
                <w:right w:val="none" w:sz="0" w:space="0" w:color="auto"/>
              </w:divBdr>
            </w:div>
            <w:div w:id="243684780">
              <w:marLeft w:val="0"/>
              <w:marRight w:val="0"/>
              <w:marTop w:val="0"/>
              <w:marBottom w:val="0"/>
              <w:divBdr>
                <w:top w:val="none" w:sz="0" w:space="0" w:color="auto"/>
                <w:left w:val="none" w:sz="0" w:space="0" w:color="auto"/>
                <w:bottom w:val="none" w:sz="0" w:space="0" w:color="auto"/>
                <w:right w:val="none" w:sz="0" w:space="0" w:color="auto"/>
              </w:divBdr>
            </w:div>
            <w:div w:id="1129515549">
              <w:marLeft w:val="0"/>
              <w:marRight w:val="0"/>
              <w:marTop w:val="0"/>
              <w:marBottom w:val="0"/>
              <w:divBdr>
                <w:top w:val="none" w:sz="0" w:space="0" w:color="auto"/>
                <w:left w:val="none" w:sz="0" w:space="0" w:color="auto"/>
                <w:bottom w:val="none" w:sz="0" w:space="0" w:color="auto"/>
                <w:right w:val="none" w:sz="0" w:space="0" w:color="auto"/>
              </w:divBdr>
            </w:div>
            <w:div w:id="388655487">
              <w:marLeft w:val="0"/>
              <w:marRight w:val="0"/>
              <w:marTop w:val="0"/>
              <w:marBottom w:val="0"/>
              <w:divBdr>
                <w:top w:val="none" w:sz="0" w:space="0" w:color="auto"/>
                <w:left w:val="none" w:sz="0" w:space="0" w:color="auto"/>
                <w:bottom w:val="none" w:sz="0" w:space="0" w:color="auto"/>
                <w:right w:val="none" w:sz="0" w:space="0" w:color="auto"/>
              </w:divBdr>
            </w:div>
            <w:div w:id="1293247483">
              <w:marLeft w:val="0"/>
              <w:marRight w:val="0"/>
              <w:marTop w:val="0"/>
              <w:marBottom w:val="0"/>
              <w:divBdr>
                <w:top w:val="none" w:sz="0" w:space="0" w:color="auto"/>
                <w:left w:val="none" w:sz="0" w:space="0" w:color="auto"/>
                <w:bottom w:val="none" w:sz="0" w:space="0" w:color="auto"/>
                <w:right w:val="none" w:sz="0" w:space="0" w:color="auto"/>
              </w:divBdr>
            </w:div>
            <w:div w:id="1057969261">
              <w:marLeft w:val="0"/>
              <w:marRight w:val="0"/>
              <w:marTop w:val="0"/>
              <w:marBottom w:val="0"/>
              <w:divBdr>
                <w:top w:val="none" w:sz="0" w:space="0" w:color="auto"/>
                <w:left w:val="none" w:sz="0" w:space="0" w:color="auto"/>
                <w:bottom w:val="none" w:sz="0" w:space="0" w:color="auto"/>
                <w:right w:val="none" w:sz="0" w:space="0" w:color="auto"/>
              </w:divBdr>
            </w:div>
            <w:div w:id="1763529398">
              <w:marLeft w:val="0"/>
              <w:marRight w:val="0"/>
              <w:marTop w:val="0"/>
              <w:marBottom w:val="0"/>
              <w:divBdr>
                <w:top w:val="none" w:sz="0" w:space="0" w:color="auto"/>
                <w:left w:val="none" w:sz="0" w:space="0" w:color="auto"/>
                <w:bottom w:val="none" w:sz="0" w:space="0" w:color="auto"/>
                <w:right w:val="none" w:sz="0" w:space="0" w:color="auto"/>
              </w:divBdr>
            </w:div>
            <w:div w:id="554901800">
              <w:marLeft w:val="0"/>
              <w:marRight w:val="0"/>
              <w:marTop w:val="0"/>
              <w:marBottom w:val="0"/>
              <w:divBdr>
                <w:top w:val="none" w:sz="0" w:space="0" w:color="auto"/>
                <w:left w:val="none" w:sz="0" w:space="0" w:color="auto"/>
                <w:bottom w:val="none" w:sz="0" w:space="0" w:color="auto"/>
                <w:right w:val="none" w:sz="0" w:space="0" w:color="auto"/>
              </w:divBdr>
            </w:div>
            <w:div w:id="405300515">
              <w:marLeft w:val="0"/>
              <w:marRight w:val="0"/>
              <w:marTop w:val="0"/>
              <w:marBottom w:val="0"/>
              <w:divBdr>
                <w:top w:val="none" w:sz="0" w:space="0" w:color="auto"/>
                <w:left w:val="none" w:sz="0" w:space="0" w:color="auto"/>
                <w:bottom w:val="none" w:sz="0" w:space="0" w:color="auto"/>
                <w:right w:val="none" w:sz="0" w:space="0" w:color="auto"/>
              </w:divBdr>
            </w:div>
            <w:div w:id="522940608">
              <w:marLeft w:val="0"/>
              <w:marRight w:val="0"/>
              <w:marTop w:val="0"/>
              <w:marBottom w:val="0"/>
              <w:divBdr>
                <w:top w:val="none" w:sz="0" w:space="0" w:color="auto"/>
                <w:left w:val="none" w:sz="0" w:space="0" w:color="auto"/>
                <w:bottom w:val="none" w:sz="0" w:space="0" w:color="auto"/>
                <w:right w:val="none" w:sz="0" w:space="0" w:color="auto"/>
              </w:divBdr>
            </w:div>
            <w:div w:id="523903423">
              <w:marLeft w:val="0"/>
              <w:marRight w:val="0"/>
              <w:marTop w:val="0"/>
              <w:marBottom w:val="0"/>
              <w:divBdr>
                <w:top w:val="none" w:sz="0" w:space="0" w:color="auto"/>
                <w:left w:val="none" w:sz="0" w:space="0" w:color="auto"/>
                <w:bottom w:val="none" w:sz="0" w:space="0" w:color="auto"/>
                <w:right w:val="none" w:sz="0" w:space="0" w:color="auto"/>
              </w:divBdr>
            </w:div>
            <w:div w:id="639964394">
              <w:marLeft w:val="0"/>
              <w:marRight w:val="0"/>
              <w:marTop w:val="0"/>
              <w:marBottom w:val="0"/>
              <w:divBdr>
                <w:top w:val="none" w:sz="0" w:space="0" w:color="auto"/>
                <w:left w:val="none" w:sz="0" w:space="0" w:color="auto"/>
                <w:bottom w:val="none" w:sz="0" w:space="0" w:color="auto"/>
                <w:right w:val="none" w:sz="0" w:space="0" w:color="auto"/>
              </w:divBdr>
            </w:div>
            <w:div w:id="1725830309">
              <w:marLeft w:val="0"/>
              <w:marRight w:val="0"/>
              <w:marTop w:val="0"/>
              <w:marBottom w:val="0"/>
              <w:divBdr>
                <w:top w:val="none" w:sz="0" w:space="0" w:color="auto"/>
                <w:left w:val="none" w:sz="0" w:space="0" w:color="auto"/>
                <w:bottom w:val="none" w:sz="0" w:space="0" w:color="auto"/>
                <w:right w:val="none" w:sz="0" w:space="0" w:color="auto"/>
              </w:divBdr>
            </w:div>
            <w:div w:id="99228586">
              <w:marLeft w:val="0"/>
              <w:marRight w:val="0"/>
              <w:marTop w:val="0"/>
              <w:marBottom w:val="0"/>
              <w:divBdr>
                <w:top w:val="none" w:sz="0" w:space="0" w:color="auto"/>
                <w:left w:val="none" w:sz="0" w:space="0" w:color="auto"/>
                <w:bottom w:val="none" w:sz="0" w:space="0" w:color="auto"/>
                <w:right w:val="none" w:sz="0" w:space="0" w:color="auto"/>
              </w:divBdr>
            </w:div>
            <w:div w:id="1752969430">
              <w:marLeft w:val="0"/>
              <w:marRight w:val="0"/>
              <w:marTop w:val="0"/>
              <w:marBottom w:val="0"/>
              <w:divBdr>
                <w:top w:val="none" w:sz="0" w:space="0" w:color="auto"/>
                <w:left w:val="none" w:sz="0" w:space="0" w:color="auto"/>
                <w:bottom w:val="none" w:sz="0" w:space="0" w:color="auto"/>
                <w:right w:val="none" w:sz="0" w:space="0" w:color="auto"/>
              </w:divBdr>
            </w:div>
            <w:div w:id="430782116">
              <w:marLeft w:val="0"/>
              <w:marRight w:val="0"/>
              <w:marTop w:val="0"/>
              <w:marBottom w:val="0"/>
              <w:divBdr>
                <w:top w:val="none" w:sz="0" w:space="0" w:color="auto"/>
                <w:left w:val="none" w:sz="0" w:space="0" w:color="auto"/>
                <w:bottom w:val="none" w:sz="0" w:space="0" w:color="auto"/>
                <w:right w:val="none" w:sz="0" w:space="0" w:color="auto"/>
              </w:divBdr>
            </w:div>
            <w:div w:id="1558396476">
              <w:marLeft w:val="0"/>
              <w:marRight w:val="0"/>
              <w:marTop w:val="0"/>
              <w:marBottom w:val="0"/>
              <w:divBdr>
                <w:top w:val="none" w:sz="0" w:space="0" w:color="auto"/>
                <w:left w:val="none" w:sz="0" w:space="0" w:color="auto"/>
                <w:bottom w:val="none" w:sz="0" w:space="0" w:color="auto"/>
                <w:right w:val="none" w:sz="0" w:space="0" w:color="auto"/>
              </w:divBdr>
            </w:div>
            <w:div w:id="590548316">
              <w:marLeft w:val="0"/>
              <w:marRight w:val="0"/>
              <w:marTop w:val="0"/>
              <w:marBottom w:val="0"/>
              <w:divBdr>
                <w:top w:val="none" w:sz="0" w:space="0" w:color="auto"/>
                <w:left w:val="none" w:sz="0" w:space="0" w:color="auto"/>
                <w:bottom w:val="none" w:sz="0" w:space="0" w:color="auto"/>
                <w:right w:val="none" w:sz="0" w:space="0" w:color="auto"/>
              </w:divBdr>
            </w:div>
            <w:div w:id="464933920">
              <w:marLeft w:val="0"/>
              <w:marRight w:val="0"/>
              <w:marTop w:val="0"/>
              <w:marBottom w:val="0"/>
              <w:divBdr>
                <w:top w:val="none" w:sz="0" w:space="0" w:color="auto"/>
                <w:left w:val="none" w:sz="0" w:space="0" w:color="auto"/>
                <w:bottom w:val="none" w:sz="0" w:space="0" w:color="auto"/>
                <w:right w:val="none" w:sz="0" w:space="0" w:color="auto"/>
              </w:divBdr>
            </w:div>
            <w:div w:id="1978874090">
              <w:marLeft w:val="0"/>
              <w:marRight w:val="0"/>
              <w:marTop w:val="0"/>
              <w:marBottom w:val="0"/>
              <w:divBdr>
                <w:top w:val="none" w:sz="0" w:space="0" w:color="auto"/>
                <w:left w:val="none" w:sz="0" w:space="0" w:color="auto"/>
                <w:bottom w:val="none" w:sz="0" w:space="0" w:color="auto"/>
                <w:right w:val="none" w:sz="0" w:space="0" w:color="auto"/>
              </w:divBdr>
            </w:div>
            <w:div w:id="1757021195">
              <w:marLeft w:val="0"/>
              <w:marRight w:val="0"/>
              <w:marTop w:val="0"/>
              <w:marBottom w:val="0"/>
              <w:divBdr>
                <w:top w:val="none" w:sz="0" w:space="0" w:color="auto"/>
                <w:left w:val="none" w:sz="0" w:space="0" w:color="auto"/>
                <w:bottom w:val="none" w:sz="0" w:space="0" w:color="auto"/>
                <w:right w:val="none" w:sz="0" w:space="0" w:color="auto"/>
              </w:divBdr>
              <w:divsChild>
                <w:div w:id="20479016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02597734">
              <w:marLeft w:val="0"/>
              <w:marRight w:val="0"/>
              <w:marTop w:val="0"/>
              <w:marBottom w:val="0"/>
              <w:divBdr>
                <w:top w:val="none" w:sz="0" w:space="0" w:color="auto"/>
                <w:left w:val="none" w:sz="0" w:space="0" w:color="auto"/>
                <w:bottom w:val="none" w:sz="0" w:space="0" w:color="auto"/>
                <w:right w:val="none" w:sz="0" w:space="0" w:color="auto"/>
              </w:divBdr>
            </w:div>
            <w:div w:id="1312908504">
              <w:marLeft w:val="0"/>
              <w:marRight w:val="0"/>
              <w:marTop w:val="0"/>
              <w:marBottom w:val="0"/>
              <w:divBdr>
                <w:top w:val="none" w:sz="0" w:space="0" w:color="auto"/>
                <w:left w:val="none" w:sz="0" w:space="0" w:color="auto"/>
                <w:bottom w:val="none" w:sz="0" w:space="0" w:color="auto"/>
                <w:right w:val="none" w:sz="0" w:space="0" w:color="auto"/>
              </w:divBdr>
            </w:div>
            <w:div w:id="1784962264">
              <w:marLeft w:val="0"/>
              <w:marRight w:val="0"/>
              <w:marTop w:val="0"/>
              <w:marBottom w:val="0"/>
              <w:divBdr>
                <w:top w:val="none" w:sz="0" w:space="0" w:color="auto"/>
                <w:left w:val="none" w:sz="0" w:space="0" w:color="auto"/>
                <w:bottom w:val="none" w:sz="0" w:space="0" w:color="auto"/>
                <w:right w:val="none" w:sz="0" w:space="0" w:color="auto"/>
              </w:divBdr>
            </w:div>
            <w:div w:id="1942058680">
              <w:marLeft w:val="0"/>
              <w:marRight w:val="0"/>
              <w:marTop w:val="0"/>
              <w:marBottom w:val="0"/>
              <w:divBdr>
                <w:top w:val="none" w:sz="0" w:space="0" w:color="auto"/>
                <w:left w:val="none" w:sz="0" w:space="0" w:color="auto"/>
                <w:bottom w:val="none" w:sz="0" w:space="0" w:color="auto"/>
                <w:right w:val="none" w:sz="0" w:space="0" w:color="auto"/>
              </w:divBdr>
            </w:div>
            <w:div w:id="609047831">
              <w:marLeft w:val="0"/>
              <w:marRight w:val="0"/>
              <w:marTop w:val="0"/>
              <w:marBottom w:val="0"/>
              <w:divBdr>
                <w:top w:val="none" w:sz="0" w:space="0" w:color="auto"/>
                <w:left w:val="none" w:sz="0" w:space="0" w:color="auto"/>
                <w:bottom w:val="none" w:sz="0" w:space="0" w:color="auto"/>
                <w:right w:val="none" w:sz="0" w:space="0" w:color="auto"/>
              </w:divBdr>
            </w:div>
            <w:div w:id="2065712684">
              <w:marLeft w:val="0"/>
              <w:marRight w:val="0"/>
              <w:marTop w:val="0"/>
              <w:marBottom w:val="0"/>
              <w:divBdr>
                <w:top w:val="none" w:sz="0" w:space="0" w:color="auto"/>
                <w:left w:val="none" w:sz="0" w:space="0" w:color="auto"/>
                <w:bottom w:val="none" w:sz="0" w:space="0" w:color="auto"/>
                <w:right w:val="none" w:sz="0" w:space="0" w:color="auto"/>
              </w:divBdr>
            </w:div>
            <w:div w:id="370964043">
              <w:marLeft w:val="0"/>
              <w:marRight w:val="0"/>
              <w:marTop w:val="0"/>
              <w:marBottom w:val="0"/>
              <w:divBdr>
                <w:top w:val="none" w:sz="0" w:space="0" w:color="auto"/>
                <w:left w:val="none" w:sz="0" w:space="0" w:color="auto"/>
                <w:bottom w:val="none" w:sz="0" w:space="0" w:color="auto"/>
                <w:right w:val="none" w:sz="0" w:space="0" w:color="auto"/>
              </w:divBdr>
            </w:div>
            <w:div w:id="932785669">
              <w:marLeft w:val="0"/>
              <w:marRight w:val="0"/>
              <w:marTop w:val="0"/>
              <w:marBottom w:val="0"/>
              <w:divBdr>
                <w:top w:val="none" w:sz="0" w:space="0" w:color="auto"/>
                <w:left w:val="none" w:sz="0" w:space="0" w:color="auto"/>
                <w:bottom w:val="none" w:sz="0" w:space="0" w:color="auto"/>
                <w:right w:val="none" w:sz="0" w:space="0" w:color="auto"/>
              </w:divBdr>
            </w:div>
            <w:div w:id="2076277435">
              <w:marLeft w:val="0"/>
              <w:marRight w:val="0"/>
              <w:marTop w:val="0"/>
              <w:marBottom w:val="0"/>
              <w:divBdr>
                <w:top w:val="none" w:sz="0" w:space="0" w:color="auto"/>
                <w:left w:val="none" w:sz="0" w:space="0" w:color="auto"/>
                <w:bottom w:val="none" w:sz="0" w:space="0" w:color="auto"/>
                <w:right w:val="none" w:sz="0" w:space="0" w:color="auto"/>
              </w:divBdr>
            </w:div>
            <w:div w:id="2030525857">
              <w:marLeft w:val="0"/>
              <w:marRight w:val="0"/>
              <w:marTop w:val="0"/>
              <w:marBottom w:val="0"/>
              <w:divBdr>
                <w:top w:val="none" w:sz="0" w:space="0" w:color="auto"/>
                <w:left w:val="none" w:sz="0" w:space="0" w:color="auto"/>
                <w:bottom w:val="none" w:sz="0" w:space="0" w:color="auto"/>
                <w:right w:val="none" w:sz="0" w:space="0" w:color="auto"/>
              </w:divBdr>
            </w:div>
            <w:div w:id="2109307296">
              <w:marLeft w:val="0"/>
              <w:marRight w:val="0"/>
              <w:marTop w:val="0"/>
              <w:marBottom w:val="0"/>
              <w:divBdr>
                <w:top w:val="none" w:sz="0" w:space="0" w:color="auto"/>
                <w:left w:val="none" w:sz="0" w:space="0" w:color="auto"/>
                <w:bottom w:val="none" w:sz="0" w:space="0" w:color="auto"/>
                <w:right w:val="none" w:sz="0" w:space="0" w:color="auto"/>
              </w:divBdr>
            </w:div>
            <w:div w:id="176315490">
              <w:marLeft w:val="0"/>
              <w:marRight w:val="0"/>
              <w:marTop w:val="0"/>
              <w:marBottom w:val="0"/>
              <w:divBdr>
                <w:top w:val="none" w:sz="0" w:space="0" w:color="auto"/>
                <w:left w:val="none" w:sz="0" w:space="0" w:color="auto"/>
                <w:bottom w:val="none" w:sz="0" w:space="0" w:color="auto"/>
                <w:right w:val="none" w:sz="0" w:space="0" w:color="auto"/>
              </w:divBdr>
            </w:div>
            <w:div w:id="1096485712">
              <w:marLeft w:val="0"/>
              <w:marRight w:val="0"/>
              <w:marTop w:val="0"/>
              <w:marBottom w:val="0"/>
              <w:divBdr>
                <w:top w:val="none" w:sz="0" w:space="0" w:color="auto"/>
                <w:left w:val="none" w:sz="0" w:space="0" w:color="auto"/>
                <w:bottom w:val="none" w:sz="0" w:space="0" w:color="auto"/>
                <w:right w:val="none" w:sz="0" w:space="0" w:color="auto"/>
              </w:divBdr>
            </w:div>
            <w:div w:id="2111774136">
              <w:marLeft w:val="0"/>
              <w:marRight w:val="0"/>
              <w:marTop w:val="0"/>
              <w:marBottom w:val="0"/>
              <w:divBdr>
                <w:top w:val="none" w:sz="0" w:space="0" w:color="auto"/>
                <w:left w:val="none" w:sz="0" w:space="0" w:color="auto"/>
                <w:bottom w:val="none" w:sz="0" w:space="0" w:color="auto"/>
                <w:right w:val="none" w:sz="0" w:space="0" w:color="auto"/>
              </w:divBdr>
            </w:div>
            <w:div w:id="773283602">
              <w:marLeft w:val="0"/>
              <w:marRight w:val="0"/>
              <w:marTop w:val="0"/>
              <w:marBottom w:val="0"/>
              <w:divBdr>
                <w:top w:val="none" w:sz="0" w:space="0" w:color="auto"/>
                <w:left w:val="none" w:sz="0" w:space="0" w:color="auto"/>
                <w:bottom w:val="none" w:sz="0" w:space="0" w:color="auto"/>
                <w:right w:val="none" w:sz="0" w:space="0" w:color="auto"/>
              </w:divBdr>
            </w:div>
            <w:div w:id="1520461154">
              <w:marLeft w:val="0"/>
              <w:marRight w:val="0"/>
              <w:marTop w:val="0"/>
              <w:marBottom w:val="0"/>
              <w:divBdr>
                <w:top w:val="none" w:sz="0" w:space="0" w:color="auto"/>
                <w:left w:val="none" w:sz="0" w:space="0" w:color="auto"/>
                <w:bottom w:val="none" w:sz="0" w:space="0" w:color="auto"/>
                <w:right w:val="none" w:sz="0" w:space="0" w:color="auto"/>
              </w:divBdr>
            </w:div>
            <w:div w:id="198516201">
              <w:marLeft w:val="0"/>
              <w:marRight w:val="0"/>
              <w:marTop w:val="0"/>
              <w:marBottom w:val="0"/>
              <w:divBdr>
                <w:top w:val="none" w:sz="0" w:space="0" w:color="auto"/>
                <w:left w:val="none" w:sz="0" w:space="0" w:color="auto"/>
                <w:bottom w:val="none" w:sz="0" w:space="0" w:color="auto"/>
                <w:right w:val="none" w:sz="0" w:space="0" w:color="auto"/>
              </w:divBdr>
            </w:div>
            <w:div w:id="2032875298">
              <w:marLeft w:val="0"/>
              <w:marRight w:val="0"/>
              <w:marTop w:val="0"/>
              <w:marBottom w:val="0"/>
              <w:divBdr>
                <w:top w:val="none" w:sz="0" w:space="0" w:color="auto"/>
                <w:left w:val="none" w:sz="0" w:space="0" w:color="auto"/>
                <w:bottom w:val="none" w:sz="0" w:space="0" w:color="auto"/>
                <w:right w:val="none" w:sz="0" w:space="0" w:color="auto"/>
              </w:divBdr>
            </w:div>
            <w:div w:id="725571419">
              <w:marLeft w:val="0"/>
              <w:marRight w:val="0"/>
              <w:marTop w:val="0"/>
              <w:marBottom w:val="0"/>
              <w:divBdr>
                <w:top w:val="none" w:sz="0" w:space="0" w:color="auto"/>
                <w:left w:val="none" w:sz="0" w:space="0" w:color="auto"/>
                <w:bottom w:val="none" w:sz="0" w:space="0" w:color="auto"/>
                <w:right w:val="none" w:sz="0" w:space="0" w:color="auto"/>
              </w:divBdr>
            </w:div>
            <w:div w:id="1313945645">
              <w:marLeft w:val="0"/>
              <w:marRight w:val="0"/>
              <w:marTop w:val="0"/>
              <w:marBottom w:val="0"/>
              <w:divBdr>
                <w:top w:val="none" w:sz="0" w:space="0" w:color="auto"/>
                <w:left w:val="none" w:sz="0" w:space="0" w:color="auto"/>
                <w:bottom w:val="none" w:sz="0" w:space="0" w:color="auto"/>
                <w:right w:val="none" w:sz="0" w:space="0" w:color="auto"/>
              </w:divBdr>
            </w:div>
            <w:div w:id="945699631">
              <w:marLeft w:val="0"/>
              <w:marRight w:val="0"/>
              <w:marTop w:val="0"/>
              <w:marBottom w:val="0"/>
              <w:divBdr>
                <w:top w:val="none" w:sz="0" w:space="0" w:color="auto"/>
                <w:left w:val="none" w:sz="0" w:space="0" w:color="auto"/>
                <w:bottom w:val="none" w:sz="0" w:space="0" w:color="auto"/>
                <w:right w:val="none" w:sz="0" w:space="0" w:color="auto"/>
              </w:divBdr>
            </w:div>
            <w:div w:id="475612848">
              <w:marLeft w:val="0"/>
              <w:marRight w:val="0"/>
              <w:marTop w:val="0"/>
              <w:marBottom w:val="0"/>
              <w:divBdr>
                <w:top w:val="none" w:sz="0" w:space="0" w:color="auto"/>
                <w:left w:val="none" w:sz="0" w:space="0" w:color="auto"/>
                <w:bottom w:val="none" w:sz="0" w:space="0" w:color="auto"/>
                <w:right w:val="none" w:sz="0" w:space="0" w:color="auto"/>
              </w:divBdr>
            </w:div>
            <w:div w:id="1850944096">
              <w:marLeft w:val="0"/>
              <w:marRight w:val="0"/>
              <w:marTop w:val="0"/>
              <w:marBottom w:val="0"/>
              <w:divBdr>
                <w:top w:val="none" w:sz="0" w:space="0" w:color="auto"/>
                <w:left w:val="none" w:sz="0" w:space="0" w:color="auto"/>
                <w:bottom w:val="none" w:sz="0" w:space="0" w:color="auto"/>
                <w:right w:val="none" w:sz="0" w:space="0" w:color="auto"/>
              </w:divBdr>
            </w:div>
            <w:div w:id="783497250">
              <w:marLeft w:val="0"/>
              <w:marRight w:val="0"/>
              <w:marTop w:val="0"/>
              <w:marBottom w:val="0"/>
              <w:divBdr>
                <w:top w:val="none" w:sz="0" w:space="0" w:color="auto"/>
                <w:left w:val="none" w:sz="0" w:space="0" w:color="auto"/>
                <w:bottom w:val="none" w:sz="0" w:space="0" w:color="auto"/>
                <w:right w:val="none" w:sz="0" w:space="0" w:color="auto"/>
              </w:divBdr>
            </w:div>
            <w:div w:id="416481294">
              <w:marLeft w:val="0"/>
              <w:marRight w:val="0"/>
              <w:marTop w:val="0"/>
              <w:marBottom w:val="0"/>
              <w:divBdr>
                <w:top w:val="none" w:sz="0" w:space="0" w:color="auto"/>
                <w:left w:val="none" w:sz="0" w:space="0" w:color="auto"/>
                <w:bottom w:val="none" w:sz="0" w:space="0" w:color="auto"/>
                <w:right w:val="none" w:sz="0" w:space="0" w:color="auto"/>
              </w:divBdr>
            </w:div>
            <w:div w:id="358094062">
              <w:marLeft w:val="0"/>
              <w:marRight w:val="0"/>
              <w:marTop w:val="0"/>
              <w:marBottom w:val="0"/>
              <w:divBdr>
                <w:top w:val="none" w:sz="0" w:space="0" w:color="auto"/>
                <w:left w:val="none" w:sz="0" w:space="0" w:color="auto"/>
                <w:bottom w:val="none" w:sz="0" w:space="0" w:color="auto"/>
                <w:right w:val="none" w:sz="0" w:space="0" w:color="auto"/>
              </w:divBdr>
            </w:div>
            <w:div w:id="1852260407">
              <w:marLeft w:val="0"/>
              <w:marRight w:val="0"/>
              <w:marTop w:val="0"/>
              <w:marBottom w:val="0"/>
              <w:divBdr>
                <w:top w:val="none" w:sz="0" w:space="0" w:color="auto"/>
                <w:left w:val="none" w:sz="0" w:space="0" w:color="auto"/>
                <w:bottom w:val="none" w:sz="0" w:space="0" w:color="auto"/>
                <w:right w:val="none" w:sz="0" w:space="0" w:color="auto"/>
              </w:divBdr>
            </w:div>
            <w:div w:id="658769671">
              <w:marLeft w:val="0"/>
              <w:marRight w:val="0"/>
              <w:marTop w:val="0"/>
              <w:marBottom w:val="0"/>
              <w:divBdr>
                <w:top w:val="none" w:sz="0" w:space="0" w:color="auto"/>
                <w:left w:val="none" w:sz="0" w:space="0" w:color="auto"/>
                <w:bottom w:val="none" w:sz="0" w:space="0" w:color="auto"/>
                <w:right w:val="none" w:sz="0" w:space="0" w:color="auto"/>
              </w:divBdr>
            </w:div>
            <w:div w:id="272060634">
              <w:marLeft w:val="0"/>
              <w:marRight w:val="0"/>
              <w:marTop w:val="0"/>
              <w:marBottom w:val="0"/>
              <w:divBdr>
                <w:top w:val="none" w:sz="0" w:space="0" w:color="auto"/>
                <w:left w:val="none" w:sz="0" w:space="0" w:color="auto"/>
                <w:bottom w:val="none" w:sz="0" w:space="0" w:color="auto"/>
                <w:right w:val="none" w:sz="0" w:space="0" w:color="auto"/>
              </w:divBdr>
            </w:div>
            <w:div w:id="1322123481">
              <w:marLeft w:val="0"/>
              <w:marRight w:val="0"/>
              <w:marTop w:val="0"/>
              <w:marBottom w:val="0"/>
              <w:divBdr>
                <w:top w:val="none" w:sz="0" w:space="0" w:color="auto"/>
                <w:left w:val="none" w:sz="0" w:space="0" w:color="auto"/>
                <w:bottom w:val="none" w:sz="0" w:space="0" w:color="auto"/>
                <w:right w:val="none" w:sz="0" w:space="0" w:color="auto"/>
              </w:divBdr>
            </w:div>
            <w:div w:id="329717902">
              <w:marLeft w:val="0"/>
              <w:marRight w:val="0"/>
              <w:marTop w:val="0"/>
              <w:marBottom w:val="0"/>
              <w:divBdr>
                <w:top w:val="none" w:sz="0" w:space="0" w:color="auto"/>
                <w:left w:val="none" w:sz="0" w:space="0" w:color="auto"/>
                <w:bottom w:val="none" w:sz="0" w:space="0" w:color="auto"/>
                <w:right w:val="none" w:sz="0" w:space="0" w:color="auto"/>
              </w:divBdr>
            </w:div>
            <w:div w:id="441539363">
              <w:marLeft w:val="0"/>
              <w:marRight w:val="0"/>
              <w:marTop w:val="0"/>
              <w:marBottom w:val="0"/>
              <w:divBdr>
                <w:top w:val="none" w:sz="0" w:space="0" w:color="auto"/>
                <w:left w:val="none" w:sz="0" w:space="0" w:color="auto"/>
                <w:bottom w:val="none" w:sz="0" w:space="0" w:color="auto"/>
                <w:right w:val="none" w:sz="0" w:space="0" w:color="auto"/>
              </w:divBdr>
            </w:div>
            <w:div w:id="1942755572">
              <w:marLeft w:val="0"/>
              <w:marRight w:val="0"/>
              <w:marTop w:val="0"/>
              <w:marBottom w:val="0"/>
              <w:divBdr>
                <w:top w:val="none" w:sz="0" w:space="0" w:color="auto"/>
                <w:left w:val="none" w:sz="0" w:space="0" w:color="auto"/>
                <w:bottom w:val="none" w:sz="0" w:space="0" w:color="auto"/>
                <w:right w:val="none" w:sz="0" w:space="0" w:color="auto"/>
              </w:divBdr>
            </w:div>
            <w:div w:id="1710688459">
              <w:marLeft w:val="0"/>
              <w:marRight w:val="0"/>
              <w:marTop w:val="0"/>
              <w:marBottom w:val="0"/>
              <w:divBdr>
                <w:top w:val="none" w:sz="0" w:space="0" w:color="auto"/>
                <w:left w:val="none" w:sz="0" w:space="0" w:color="auto"/>
                <w:bottom w:val="none" w:sz="0" w:space="0" w:color="auto"/>
                <w:right w:val="none" w:sz="0" w:space="0" w:color="auto"/>
              </w:divBdr>
            </w:div>
            <w:div w:id="1549027926">
              <w:marLeft w:val="0"/>
              <w:marRight w:val="0"/>
              <w:marTop w:val="0"/>
              <w:marBottom w:val="0"/>
              <w:divBdr>
                <w:top w:val="none" w:sz="0" w:space="0" w:color="auto"/>
                <w:left w:val="none" w:sz="0" w:space="0" w:color="auto"/>
                <w:bottom w:val="none" w:sz="0" w:space="0" w:color="auto"/>
                <w:right w:val="none" w:sz="0" w:space="0" w:color="auto"/>
              </w:divBdr>
            </w:div>
            <w:div w:id="1521822321">
              <w:marLeft w:val="0"/>
              <w:marRight w:val="0"/>
              <w:marTop w:val="0"/>
              <w:marBottom w:val="0"/>
              <w:divBdr>
                <w:top w:val="none" w:sz="0" w:space="0" w:color="auto"/>
                <w:left w:val="none" w:sz="0" w:space="0" w:color="auto"/>
                <w:bottom w:val="none" w:sz="0" w:space="0" w:color="auto"/>
                <w:right w:val="none" w:sz="0" w:space="0" w:color="auto"/>
              </w:divBdr>
            </w:div>
            <w:div w:id="963389801">
              <w:marLeft w:val="0"/>
              <w:marRight w:val="0"/>
              <w:marTop w:val="0"/>
              <w:marBottom w:val="0"/>
              <w:divBdr>
                <w:top w:val="none" w:sz="0" w:space="0" w:color="auto"/>
                <w:left w:val="none" w:sz="0" w:space="0" w:color="auto"/>
                <w:bottom w:val="none" w:sz="0" w:space="0" w:color="auto"/>
                <w:right w:val="none" w:sz="0" w:space="0" w:color="auto"/>
              </w:divBdr>
            </w:div>
            <w:div w:id="802192531">
              <w:marLeft w:val="0"/>
              <w:marRight w:val="0"/>
              <w:marTop w:val="0"/>
              <w:marBottom w:val="0"/>
              <w:divBdr>
                <w:top w:val="none" w:sz="0" w:space="0" w:color="auto"/>
                <w:left w:val="none" w:sz="0" w:space="0" w:color="auto"/>
                <w:bottom w:val="none" w:sz="0" w:space="0" w:color="auto"/>
                <w:right w:val="none" w:sz="0" w:space="0" w:color="auto"/>
              </w:divBdr>
            </w:div>
            <w:div w:id="1065759198">
              <w:marLeft w:val="0"/>
              <w:marRight w:val="0"/>
              <w:marTop w:val="0"/>
              <w:marBottom w:val="0"/>
              <w:divBdr>
                <w:top w:val="none" w:sz="0" w:space="0" w:color="auto"/>
                <w:left w:val="none" w:sz="0" w:space="0" w:color="auto"/>
                <w:bottom w:val="none" w:sz="0" w:space="0" w:color="auto"/>
                <w:right w:val="none" w:sz="0" w:space="0" w:color="auto"/>
              </w:divBdr>
            </w:div>
            <w:div w:id="983318701">
              <w:marLeft w:val="0"/>
              <w:marRight w:val="0"/>
              <w:marTop w:val="0"/>
              <w:marBottom w:val="0"/>
              <w:divBdr>
                <w:top w:val="none" w:sz="0" w:space="0" w:color="auto"/>
                <w:left w:val="none" w:sz="0" w:space="0" w:color="auto"/>
                <w:bottom w:val="none" w:sz="0" w:space="0" w:color="auto"/>
                <w:right w:val="none" w:sz="0" w:space="0" w:color="auto"/>
              </w:divBdr>
            </w:div>
            <w:div w:id="1158689474">
              <w:marLeft w:val="0"/>
              <w:marRight w:val="0"/>
              <w:marTop w:val="0"/>
              <w:marBottom w:val="0"/>
              <w:divBdr>
                <w:top w:val="none" w:sz="0" w:space="0" w:color="auto"/>
                <w:left w:val="none" w:sz="0" w:space="0" w:color="auto"/>
                <w:bottom w:val="none" w:sz="0" w:space="0" w:color="auto"/>
                <w:right w:val="none" w:sz="0" w:space="0" w:color="auto"/>
              </w:divBdr>
            </w:div>
            <w:div w:id="1359353463">
              <w:marLeft w:val="0"/>
              <w:marRight w:val="0"/>
              <w:marTop w:val="0"/>
              <w:marBottom w:val="0"/>
              <w:divBdr>
                <w:top w:val="none" w:sz="0" w:space="0" w:color="auto"/>
                <w:left w:val="none" w:sz="0" w:space="0" w:color="auto"/>
                <w:bottom w:val="none" w:sz="0" w:space="0" w:color="auto"/>
                <w:right w:val="none" w:sz="0" w:space="0" w:color="auto"/>
              </w:divBdr>
            </w:div>
            <w:div w:id="1824350357">
              <w:marLeft w:val="0"/>
              <w:marRight w:val="0"/>
              <w:marTop w:val="0"/>
              <w:marBottom w:val="0"/>
              <w:divBdr>
                <w:top w:val="none" w:sz="0" w:space="0" w:color="auto"/>
                <w:left w:val="none" w:sz="0" w:space="0" w:color="auto"/>
                <w:bottom w:val="none" w:sz="0" w:space="0" w:color="auto"/>
                <w:right w:val="none" w:sz="0" w:space="0" w:color="auto"/>
              </w:divBdr>
            </w:div>
            <w:div w:id="1352411190">
              <w:marLeft w:val="0"/>
              <w:marRight w:val="0"/>
              <w:marTop w:val="0"/>
              <w:marBottom w:val="0"/>
              <w:divBdr>
                <w:top w:val="none" w:sz="0" w:space="0" w:color="auto"/>
                <w:left w:val="none" w:sz="0" w:space="0" w:color="auto"/>
                <w:bottom w:val="none" w:sz="0" w:space="0" w:color="auto"/>
                <w:right w:val="none" w:sz="0" w:space="0" w:color="auto"/>
              </w:divBdr>
            </w:div>
            <w:div w:id="576861150">
              <w:marLeft w:val="0"/>
              <w:marRight w:val="0"/>
              <w:marTop w:val="0"/>
              <w:marBottom w:val="0"/>
              <w:divBdr>
                <w:top w:val="none" w:sz="0" w:space="0" w:color="auto"/>
                <w:left w:val="none" w:sz="0" w:space="0" w:color="auto"/>
                <w:bottom w:val="none" w:sz="0" w:space="0" w:color="auto"/>
                <w:right w:val="none" w:sz="0" w:space="0" w:color="auto"/>
              </w:divBdr>
            </w:div>
            <w:div w:id="1685129171">
              <w:marLeft w:val="0"/>
              <w:marRight w:val="0"/>
              <w:marTop w:val="0"/>
              <w:marBottom w:val="0"/>
              <w:divBdr>
                <w:top w:val="none" w:sz="0" w:space="0" w:color="auto"/>
                <w:left w:val="none" w:sz="0" w:space="0" w:color="auto"/>
                <w:bottom w:val="none" w:sz="0" w:space="0" w:color="auto"/>
                <w:right w:val="none" w:sz="0" w:space="0" w:color="auto"/>
              </w:divBdr>
            </w:div>
            <w:div w:id="902329220">
              <w:marLeft w:val="0"/>
              <w:marRight w:val="0"/>
              <w:marTop w:val="0"/>
              <w:marBottom w:val="0"/>
              <w:divBdr>
                <w:top w:val="none" w:sz="0" w:space="0" w:color="auto"/>
                <w:left w:val="none" w:sz="0" w:space="0" w:color="auto"/>
                <w:bottom w:val="none" w:sz="0" w:space="0" w:color="auto"/>
                <w:right w:val="none" w:sz="0" w:space="0" w:color="auto"/>
              </w:divBdr>
            </w:div>
            <w:div w:id="1044989769">
              <w:marLeft w:val="0"/>
              <w:marRight w:val="0"/>
              <w:marTop w:val="0"/>
              <w:marBottom w:val="0"/>
              <w:divBdr>
                <w:top w:val="none" w:sz="0" w:space="0" w:color="auto"/>
                <w:left w:val="none" w:sz="0" w:space="0" w:color="auto"/>
                <w:bottom w:val="none" w:sz="0" w:space="0" w:color="auto"/>
                <w:right w:val="none" w:sz="0" w:space="0" w:color="auto"/>
              </w:divBdr>
            </w:div>
            <w:div w:id="11813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0816">
      <w:bodyDiv w:val="1"/>
      <w:marLeft w:val="0"/>
      <w:marRight w:val="0"/>
      <w:marTop w:val="0"/>
      <w:marBottom w:val="0"/>
      <w:divBdr>
        <w:top w:val="none" w:sz="0" w:space="0" w:color="auto"/>
        <w:left w:val="none" w:sz="0" w:space="0" w:color="auto"/>
        <w:bottom w:val="none" w:sz="0" w:space="0" w:color="auto"/>
        <w:right w:val="none" w:sz="0" w:space="0" w:color="auto"/>
      </w:divBdr>
    </w:div>
    <w:div w:id="553078823">
      <w:bodyDiv w:val="1"/>
      <w:marLeft w:val="0"/>
      <w:marRight w:val="0"/>
      <w:marTop w:val="0"/>
      <w:marBottom w:val="0"/>
      <w:divBdr>
        <w:top w:val="none" w:sz="0" w:space="0" w:color="auto"/>
        <w:left w:val="none" w:sz="0" w:space="0" w:color="auto"/>
        <w:bottom w:val="none" w:sz="0" w:space="0" w:color="auto"/>
        <w:right w:val="none" w:sz="0" w:space="0" w:color="auto"/>
      </w:divBdr>
    </w:div>
    <w:div w:id="826020013">
      <w:bodyDiv w:val="1"/>
      <w:marLeft w:val="0"/>
      <w:marRight w:val="0"/>
      <w:marTop w:val="0"/>
      <w:marBottom w:val="0"/>
      <w:divBdr>
        <w:top w:val="none" w:sz="0" w:space="0" w:color="auto"/>
        <w:left w:val="none" w:sz="0" w:space="0" w:color="auto"/>
        <w:bottom w:val="none" w:sz="0" w:space="0" w:color="auto"/>
        <w:right w:val="none" w:sz="0" w:space="0" w:color="auto"/>
      </w:divBdr>
    </w:div>
    <w:div w:id="933830681">
      <w:bodyDiv w:val="1"/>
      <w:marLeft w:val="0"/>
      <w:marRight w:val="0"/>
      <w:marTop w:val="0"/>
      <w:marBottom w:val="0"/>
      <w:divBdr>
        <w:top w:val="none" w:sz="0" w:space="0" w:color="auto"/>
        <w:left w:val="none" w:sz="0" w:space="0" w:color="auto"/>
        <w:bottom w:val="none" w:sz="0" w:space="0" w:color="auto"/>
        <w:right w:val="none" w:sz="0" w:space="0" w:color="auto"/>
      </w:divBdr>
    </w:div>
    <w:div w:id="980381359">
      <w:bodyDiv w:val="1"/>
      <w:marLeft w:val="0"/>
      <w:marRight w:val="0"/>
      <w:marTop w:val="0"/>
      <w:marBottom w:val="0"/>
      <w:divBdr>
        <w:top w:val="none" w:sz="0" w:space="0" w:color="auto"/>
        <w:left w:val="none" w:sz="0" w:space="0" w:color="auto"/>
        <w:bottom w:val="none" w:sz="0" w:space="0" w:color="auto"/>
        <w:right w:val="none" w:sz="0" w:space="0" w:color="auto"/>
      </w:divBdr>
    </w:div>
    <w:div w:id="1199662401">
      <w:bodyDiv w:val="1"/>
      <w:marLeft w:val="0"/>
      <w:marRight w:val="0"/>
      <w:marTop w:val="0"/>
      <w:marBottom w:val="0"/>
      <w:divBdr>
        <w:top w:val="none" w:sz="0" w:space="0" w:color="auto"/>
        <w:left w:val="none" w:sz="0" w:space="0" w:color="auto"/>
        <w:bottom w:val="none" w:sz="0" w:space="0" w:color="auto"/>
        <w:right w:val="none" w:sz="0" w:space="0" w:color="auto"/>
      </w:divBdr>
    </w:div>
    <w:div w:id="1222329858">
      <w:bodyDiv w:val="1"/>
      <w:marLeft w:val="0"/>
      <w:marRight w:val="0"/>
      <w:marTop w:val="0"/>
      <w:marBottom w:val="0"/>
      <w:divBdr>
        <w:top w:val="none" w:sz="0" w:space="0" w:color="auto"/>
        <w:left w:val="none" w:sz="0" w:space="0" w:color="auto"/>
        <w:bottom w:val="none" w:sz="0" w:space="0" w:color="auto"/>
        <w:right w:val="none" w:sz="0" w:space="0" w:color="auto"/>
      </w:divBdr>
    </w:div>
    <w:div w:id="1447112879">
      <w:bodyDiv w:val="1"/>
      <w:marLeft w:val="0"/>
      <w:marRight w:val="0"/>
      <w:marTop w:val="0"/>
      <w:marBottom w:val="0"/>
      <w:divBdr>
        <w:top w:val="none" w:sz="0" w:space="0" w:color="auto"/>
        <w:left w:val="none" w:sz="0" w:space="0" w:color="auto"/>
        <w:bottom w:val="none" w:sz="0" w:space="0" w:color="auto"/>
        <w:right w:val="none" w:sz="0" w:space="0" w:color="auto"/>
      </w:divBdr>
    </w:div>
    <w:div w:id="1534685444">
      <w:bodyDiv w:val="1"/>
      <w:marLeft w:val="0"/>
      <w:marRight w:val="0"/>
      <w:marTop w:val="0"/>
      <w:marBottom w:val="0"/>
      <w:divBdr>
        <w:top w:val="none" w:sz="0" w:space="0" w:color="auto"/>
        <w:left w:val="none" w:sz="0" w:space="0" w:color="auto"/>
        <w:bottom w:val="none" w:sz="0" w:space="0" w:color="auto"/>
        <w:right w:val="none" w:sz="0" w:space="0" w:color="auto"/>
      </w:divBdr>
    </w:div>
    <w:div w:id="1847288686">
      <w:bodyDiv w:val="1"/>
      <w:marLeft w:val="0"/>
      <w:marRight w:val="0"/>
      <w:marTop w:val="0"/>
      <w:marBottom w:val="0"/>
      <w:divBdr>
        <w:top w:val="none" w:sz="0" w:space="0" w:color="auto"/>
        <w:left w:val="none" w:sz="0" w:space="0" w:color="auto"/>
        <w:bottom w:val="none" w:sz="0" w:space="0" w:color="auto"/>
        <w:right w:val="none" w:sz="0" w:space="0" w:color="auto"/>
      </w:divBdr>
    </w:div>
    <w:div w:id="1952348926">
      <w:bodyDiv w:val="1"/>
      <w:marLeft w:val="0"/>
      <w:marRight w:val="0"/>
      <w:marTop w:val="0"/>
      <w:marBottom w:val="0"/>
      <w:divBdr>
        <w:top w:val="none" w:sz="0" w:space="0" w:color="auto"/>
        <w:left w:val="none" w:sz="0" w:space="0" w:color="auto"/>
        <w:bottom w:val="none" w:sz="0" w:space="0" w:color="auto"/>
        <w:right w:val="none" w:sz="0" w:space="0" w:color="auto"/>
      </w:divBdr>
    </w:div>
    <w:div w:id="20761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E9D4F-A6A7-45D0-9A00-7678B5B5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5937</Words>
  <Characters>33844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2014-09-17T20:50:00Z</dcterms:created>
  <dcterms:modified xsi:type="dcterms:W3CDTF">2014-09-17T20:50:00Z</dcterms:modified>
</cp:coreProperties>
</file>