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0D" w:rsidRDefault="00842A0D" w:rsidP="00842A0D">
      <w:pPr>
        <w:jc w:val="center"/>
      </w:pPr>
      <w:r w:rsidRPr="00842A0D">
        <w:t>Motor Vehicle Emissions and Fuel Economy Compliance (Transfer from 2060-0669</w:t>
      </w:r>
      <w:r>
        <w:t>)</w:t>
      </w:r>
    </w:p>
    <w:p w:rsidR="00842A0D" w:rsidRDefault="00842A0D" w:rsidP="00842A0D">
      <w:pPr>
        <w:jc w:val="center"/>
      </w:pPr>
      <w:r>
        <w:t>Justification for Change Worksheet</w:t>
      </w:r>
    </w:p>
    <w:p w:rsidR="00842A0D" w:rsidRDefault="00842A0D" w:rsidP="00842A0D">
      <w:pPr>
        <w:jc w:val="center"/>
      </w:pPr>
      <w:r>
        <w:t>2060-0104; 0783.60</w:t>
      </w:r>
      <w:bookmarkStart w:id="0" w:name="_GoBack"/>
      <w:bookmarkEnd w:id="0"/>
    </w:p>
    <w:p w:rsidR="00842A0D" w:rsidRDefault="00842A0D"/>
    <w:p w:rsidR="003A08EE" w:rsidRDefault="00842A0D">
      <w:r w:rsidRPr="00842A0D">
        <w:t>This change worksheet transfers the burden currently approved under 2060-0669 to this series.  Once this change worksheet is approved, 2060-0669 will be discontinued.</w:t>
      </w:r>
    </w:p>
    <w:sectPr w:rsidR="003A0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0D"/>
    <w:rsid w:val="00294EC5"/>
    <w:rsid w:val="00842A0D"/>
    <w:rsid w:val="00A1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87259-3C19-409E-B1F3-2B843516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Kerwin, Courtney</dc:creator>
  <cp:keywords/>
  <dc:description/>
  <cp:lastModifiedBy>Kerwin, Courtney</cp:lastModifiedBy>
  <cp:revision>1</cp:revision>
  <dcterms:created xsi:type="dcterms:W3CDTF">2014-10-01T00:38:00Z</dcterms:created>
  <dcterms:modified xsi:type="dcterms:W3CDTF">2014-10-01T00:51:00Z</dcterms:modified>
</cp:coreProperties>
</file>