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58" w:rsidRDefault="00354A58">
      <w:pPr>
        <w:jc w:val="center"/>
        <w:rPr>
          <w:color w:val="000000"/>
        </w:rPr>
      </w:pPr>
      <w:r>
        <w:rPr>
          <w:rFonts w:ascii="Helvetica" w:hAnsi="Helvetica"/>
          <w:b/>
          <w:color w:val="000000"/>
          <w:sz w:val="28"/>
        </w:rPr>
        <w:t>Paperwork Reduction Act Submission</w:t>
      </w:r>
    </w:p>
    <w:p w:rsidR="00354A58" w:rsidRDefault="00354A58">
      <w:pPr>
        <w:pBdr>
          <w:top w:val="single" w:sz="6" w:space="4" w:color="auto"/>
        </w:pBdr>
        <w:spacing w:after="120"/>
        <w:ind w:left="-120"/>
        <w:jc w:val="both"/>
        <w:rPr>
          <w:color w:val="000000"/>
          <w:sz w:val="18"/>
        </w:rPr>
      </w:pPr>
      <w:r>
        <w:rPr>
          <w:color w:val="000000"/>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w:t>
      </w:r>
      <w:r w:rsidR="00FE3243">
        <w:rPr>
          <w:color w:val="000000"/>
          <w:sz w:val="18"/>
        </w:rPr>
        <w:t xml:space="preserve">et, Docket Library, Room 10102, </w:t>
      </w:r>
      <w:r>
        <w:rPr>
          <w:color w:val="000000"/>
          <w:sz w:val="18"/>
        </w:rPr>
        <w:t>725 Seventeenth St. NW,  Washington, DC  20503.</w:t>
      </w:r>
    </w:p>
    <w:tbl>
      <w:tblPr>
        <w:tblW w:w="0" w:type="auto"/>
        <w:tblLayout w:type="fixed"/>
        <w:tblLook w:val="0000" w:firstRow="0" w:lastRow="0" w:firstColumn="0" w:lastColumn="0" w:noHBand="0" w:noVBand="0"/>
      </w:tblPr>
      <w:tblGrid>
        <w:gridCol w:w="5508"/>
        <w:gridCol w:w="1920"/>
        <w:gridCol w:w="1800"/>
        <w:gridCol w:w="1788"/>
      </w:tblGrid>
      <w:tr w:rsidR="00354A58">
        <w:tc>
          <w:tcPr>
            <w:tcW w:w="7428" w:type="dxa"/>
            <w:gridSpan w:val="2"/>
            <w:tcBorders>
              <w:top w:val="single" w:sz="6" w:space="0" w:color="auto"/>
            </w:tcBorders>
          </w:tcPr>
          <w:p w:rsidR="00354A58" w:rsidRDefault="00354A58">
            <w:pPr>
              <w:rPr>
                <w:rFonts w:ascii="Helvetica" w:hAnsi="Helvetica"/>
                <w:color w:val="000000"/>
                <w:sz w:val="14"/>
              </w:rPr>
            </w:pPr>
            <w:r>
              <w:rPr>
                <w:rFonts w:ascii="Helvetica" w:hAnsi="Helvetica"/>
                <w:color w:val="000000"/>
                <w:sz w:val="16"/>
              </w:rPr>
              <w:t>1</w:t>
            </w:r>
            <w:r>
              <w:rPr>
                <w:rFonts w:ascii="Helvetica" w:hAnsi="Helvetica"/>
                <w:color w:val="000000"/>
                <w:sz w:val="14"/>
              </w:rPr>
              <w:t>. Agency/</w:t>
            </w:r>
            <w:proofErr w:type="spellStart"/>
            <w:r>
              <w:rPr>
                <w:rFonts w:ascii="Helvetica" w:hAnsi="Helvetica"/>
                <w:color w:val="000000"/>
                <w:sz w:val="14"/>
              </w:rPr>
              <w:t>Subagency</w:t>
            </w:r>
            <w:proofErr w:type="spellEnd"/>
            <w:r>
              <w:rPr>
                <w:rFonts w:ascii="Helvetica" w:hAnsi="Helvetica"/>
                <w:color w:val="000000"/>
                <w:sz w:val="14"/>
              </w:rPr>
              <w:t xml:space="preserve"> Originating Request:</w:t>
            </w:r>
          </w:p>
          <w:p w:rsidR="00354A58" w:rsidRDefault="00354A58">
            <w:pPr>
              <w:ind w:left="120"/>
              <w:rPr>
                <w:rFonts w:ascii="Helvetica" w:hAnsi="Helvetica"/>
                <w:b/>
                <w:color w:val="000000"/>
                <w:sz w:val="18"/>
              </w:rPr>
            </w:pPr>
            <w:r>
              <w:rPr>
                <w:rFonts w:ascii="Helvetica" w:hAnsi="Helvetica"/>
                <w:b/>
                <w:color w:val="000000"/>
                <w:sz w:val="18"/>
              </w:rPr>
              <w:t>U.S. Department of Housing and Urban Development</w:t>
            </w:r>
          </w:p>
          <w:p w:rsidR="00354A58" w:rsidRDefault="00354A58">
            <w:pPr>
              <w:spacing w:before="40" w:after="40"/>
              <w:ind w:left="120"/>
              <w:rPr>
                <w:rFonts w:ascii="Helvetica" w:hAnsi="Helvetica"/>
                <w:sz w:val="18"/>
              </w:rPr>
            </w:pPr>
            <w:r>
              <w:rPr>
                <w:rFonts w:ascii="Helvetica" w:hAnsi="Helvetica"/>
                <w:sz w:val="18"/>
              </w:rPr>
              <w:t xml:space="preserve">Office of Community Development and Development, </w:t>
            </w:r>
          </w:p>
          <w:p w:rsidR="00354A58" w:rsidRDefault="00354A58" w:rsidP="00F47DF3">
            <w:pPr>
              <w:spacing w:after="40"/>
              <w:ind w:left="120"/>
              <w:rPr>
                <w:rFonts w:ascii="Helvetica" w:hAnsi="Helvetica"/>
                <w:color w:val="000000"/>
                <w:sz w:val="16"/>
              </w:rPr>
            </w:pPr>
            <w:r>
              <w:rPr>
                <w:rFonts w:ascii="Helvetica" w:hAnsi="Helvetica"/>
                <w:noProof/>
                <w:sz w:val="18"/>
              </w:rPr>
              <w:t xml:space="preserve">Office of </w:t>
            </w:r>
            <w:r w:rsidR="00F47DF3">
              <w:rPr>
                <w:rFonts w:ascii="Helvetica" w:hAnsi="Helvetica"/>
                <w:noProof/>
                <w:sz w:val="18"/>
              </w:rPr>
              <w:t>Block Grant Assistance</w:t>
            </w:r>
            <w:r>
              <w:rPr>
                <w:rFonts w:ascii="Helvetica" w:hAnsi="Helvetica"/>
                <w:color w:val="000000"/>
                <w:sz w:val="16"/>
              </w:rPr>
              <w:t xml:space="preserve"> </w:t>
            </w:r>
          </w:p>
        </w:tc>
        <w:tc>
          <w:tcPr>
            <w:tcW w:w="1800" w:type="dxa"/>
            <w:tcBorders>
              <w:top w:val="single" w:sz="6" w:space="0" w:color="auto"/>
              <w:left w:val="single" w:sz="6" w:space="0" w:color="auto"/>
            </w:tcBorders>
          </w:tcPr>
          <w:p w:rsidR="00354A58" w:rsidRDefault="00354A58">
            <w:pPr>
              <w:rPr>
                <w:rFonts w:ascii="Helvetica" w:hAnsi="Helvetica"/>
                <w:color w:val="000000"/>
                <w:sz w:val="16"/>
              </w:rPr>
            </w:pPr>
            <w:r>
              <w:rPr>
                <w:rFonts w:ascii="Helvetica" w:hAnsi="Helvetica"/>
                <w:color w:val="000000"/>
                <w:sz w:val="16"/>
              </w:rPr>
              <w:t xml:space="preserve">2. </w:t>
            </w:r>
            <w:r>
              <w:rPr>
                <w:rFonts w:ascii="Helvetica" w:hAnsi="Helvetica"/>
                <w:color w:val="000000"/>
                <w:sz w:val="14"/>
              </w:rPr>
              <w:t>OMB Control Number:</w:t>
            </w:r>
          </w:p>
          <w:p w:rsidR="00354A58" w:rsidRDefault="00354A58" w:rsidP="00A56F08">
            <w:pPr>
              <w:spacing w:before="40" w:after="40"/>
              <w:ind w:left="132"/>
              <w:rPr>
                <w:rFonts w:ascii="Helvetica" w:hAnsi="Helvetica"/>
                <w:color w:val="000000"/>
                <w:sz w:val="16"/>
              </w:rPr>
            </w:pPr>
            <w:r>
              <w:rPr>
                <w:rFonts w:ascii="Helvetica" w:hAnsi="Helvetica"/>
                <w:color w:val="000000"/>
                <w:sz w:val="16"/>
              </w:rPr>
              <w:t xml:space="preserve">a. </w:t>
            </w:r>
          </w:p>
        </w:tc>
        <w:tc>
          <w:tcPr>
            <w:tcW w:w="1788" w:type="dxa"/>
            <w:tcBorders>
              <w:top w:val="single" w:sz="6" w:space="0" w:color="auto"/>
            </w:tcBorders>
          </w:tcPr>
          <w:p w:rsidR="00354A58" w:rsidRPr="00337EDD" w:rsidRDefault="00354A58" w:rsidP="00337EDD">
            <w:pPr>
              <w:spacing w:before="120"/>
              <w:rPr>
                <w:rFonts w:ascii="Helvetica" w:hAnsi="Helvetica"/>
                <w:color w:val="000000"/>
              </w:rPr>
            </w:pPr>
          </w:p>
        </w:tc>
      </w:tr>
      <w:tr w:rsidR="00354A58">
        <w:tc>
          <w:tcPr>
            <w:tcW w:w="5508" w:type="dxa"/>
            <w:tcBorders>
              <w:top w:val="single" w:sz="6" w:space="0" w:color="auto"/>
            </w:tcBorders>
          </w:tcPr>
          <w:p w:rsidR="00354A58" w:rsidRDefault="00354A58">
            <w:pPr>
              <w:tabs>
                <w:tab w:val="left" w:pos="240"/>
              </w:tabs>
              <w:rPr>
                <w:rFonts w:ascii="Helvetica" w:hAnsi="Helvetica"/>
                <w:color w:val="000000"/>
                <w:sz w:val="14"/>
              </w:rPr>
            </w:pPr>
            <w:r>
              <w:rPr>
                <w:rFonts w:ascii="Helvetica" w:hAnsi="Helvetica"/>
                <w:color w:val="000000"/>
                <w:sz w:val="16"/>
              </w:rPr>
              <w:t>3.</w:t>
            </w:r>
            <w:r>
              <w:rPr>
                <w:rFonts w:ascii="Helvetica" w:hAnsi="Helvetica"/>
                <w:color w:val="000000"/>
                <w:sz w:val="16"/>
              </w:rPr>
              <w:tab/>
            </w:r>
            <w:r>
              <w:rPr>
                <w:rFonts w:ascii="Helvetica" w:hAnsi="Helvetica"/>
                <w:color w:val="000000"/>
                <w:sz w:val="14"/>
              </w:rPr>
              <w:t>Type of information collection: (check one)</w:t>
            </w:r>
          </w:p>
          <w:p w:rsidR="00354A58" w:rsidRDefault="008924FD">
            <w:pPr>
              <w:numPr>
                <w:ilvl w:val="0"/>
                <w:numId w:val="1"/>
              </w:numPr>
              <w:tabs>
                <w:tab w:val="left" w:pos="240"/>
                <w:tab w:val="left" w:pos="480"/>
              </w:tabs>
              <w:ind w:right="2532"/>
              <w:rPr>
                <w:rFonts w:ascii="Helvetica" w:hAnsi="Helvetica"/>
                <w:color w:val="000000"/>
                <w:sz w:val="16"/>
              </w:rPr>
            </w:pP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 xml:space="preserve">New Collection </w:t>
            </w:r>
          </w:p>
          <w:p w:rsidR="00354A58" w:rsidRDefault="00F854F3">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Revision of a currently approved collection</w:t>
            </w:r>
          </w:p>
          <w:p w:rsidR="00354A58" w:rsidRDefault="008924FD">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Extension of a currently approved collection</w:t>
            </w:r>
          </w:p>
          <w:p w:rsidR="00354A58" w:rsidRDefault="00AE162A">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 xml:space="preserve">Reinstatement, </w:t>
            </w:r>
            <w:r w:rsidR="00354A58">
              <w:rPr>
                <w:rFonts w:ascii="Helvetica" w:hAnsi="Helvetica"/>
                <w:b/>
                <w:color w:val="000000"/>
                <w:sz w:val="16"/>
              </w:rPr>
              <w:t>without change</w:t>
            </w:r>
            <w:r w:rsidR="00354A58">
              <w:rPr>
                <w:rFonts w:ascii="Helvetica" w:hAnsi="Helvetica"/>
                <w:color w:val="000000"/>
                <w:sz w:val="16"/>
              </w:rPr>
              <w:t xml:space="preserve">, of previously approved </w:t>
            </w:r>
          </w:p>
          <w:p w:rsidR="00354A58" w:rsidRDefault="00354A58">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collection for which approval has expired</w:t>
            </w:r>
          </w:p>
          <w:p w:rsidR="00354A58" w:rsidRDefault="00AE162A">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 xml:space="preserve">Reinstatement, </w:t>
            </w:r>
            <w:r w:rsidR="00354A58">
              <w:rPr>
                <w:rFonts w:ascii="Helvetica" w:hAnsi="Helvetica"/>
                <w:b/>
                <w:color w:val="000000"/>
                <w:sz w:val="16"/>
              </w:rPr>
              <w:t>with change</w:t>
            </w:r>
            <w:r w:rsidR="00354A58">
              <w:rPr>
                <w:rFonts w:ascii="Helvetica" w:hAnsi="Helvetica"/>
                <w:color w:val="000000"/>
                <w:sz w:val="16"/>
              </w:rPr>
              <w:t xml:space="preserve">, of previously approved collection </w:t>
            </w:r>
          </w:p>
          <w:p w:rsidR="00354A58" w:rsidRDefault="00354A58">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for which approval has expired</w:t>
            </w:r>
          </w:p>
          <w:p w:rsidR="00354A58" w:rsidRDefault="00AE162A">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Existing collection in use without an OMB control number</w:t>
            </w:r>
          </w:p>
          <w:p w:rsidR="00354A58" w:rsidRDefault="00354A58">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354A58" w:rsidRDefault="00354A58">
            <w:pPr>
              <w:numPr>
                <w:ilvl w:val="12"/>
                <w:numId w:val="0"/>
              </w:numPr>
              <w:tabs>
                <w:tab w:val="left" w:pos="252"/>
                <w:tab w:val="left" w:pos="492"/>
              </w:tabs>
              <w:rPr>
                <w:rFonts w:ascii="Helvetica" w:hAnsi="Helvetica"/>
                <w:color w:val="000000"/>
                <w:sz w:val="14"/>
              </w:rPr>
            </w:pPr>
            <w:r>
              <w:rPr>
                <w:rFonts w:ascii="Helvetica" w:hAnsi="Helvetica"/>
                <w:color w:val="000000"/>
                <w:sz w:val="16"/>
              </w:rPr>
              <w:t>4.</w:t>
            </w:r>
            <w:r>
              <w:rPr>
                <w:rFonts w:ascii="Helvetica" w:hAnsi="Helvetica"/>
                <w:color w:val="000000"/>
                <w:sz w:val="16"/>
              </w:rPr>
              <w:tab/>
            </w:r>
            <w:r>
              <w:rPr>
                <w:rFonts w:ascii="Helvetica" w:hAnsi="Helvetica"/>
                <w:color w:val="000000"/>
                <w:sz w:val="14"/>
              </w:rPr>
              <w:t>Type of review requested: (check one)</w:t>
            </w:r>
          </w:p>
          <w:p w:rsidR="00354A58" w:rsidRDefault="008924FD">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0"/>
                  </w:checkBox>
                </w:ffData>
              </w:fldChar>
            </w:r>
            <w:bookmarkStart w:id="0" w:name="Check10"/>
            <w:r>
              <w:rPr>
                <w:rFonts w:ascii="Helvetica" w:hAnsi="Helvetica"/>
                <w:b/>
                <w:color w:val="000000"/>
              </w:rPr>
              <w:instrText xml:space="preserve"> FORMCHECKBOX </w:instrText>
            </w:r>
            <w:r w:rsidR="00FE7FE5">
              <w:rPr>
                <w:rFonts w:ascii="Helvetica" w:hAnsi="Helvetica"/>
                <w:b/>
                <w:color w:val="000000"/>
              </w:rPr>
            </w:r>
            <w:r w:rsidR="00FE7FE5">
              <w:rPr>
                <w:rFonts w:ascii="Helvetica" w:hAnsi="Helvetica"/>
                <w:b/>
                <w:color w:val="000000"/>
              </w:rPr>
              <w:fldChar w:fldCharType="separate"/>
            </w:r>
            <w:r>
              <w:rPr>
                <w:rFonts w:ascii="Helvetica" w:hAnsi="Helvetica"/>
                <w:b/>
                <w:color w:val="000000"/>
              </w:rPr>
              <w:fldChar w:fldCharType="end"/>
            </w:r>
            <w:bookmarkEnd w:id="0"/>
            <w:r w:rsidR="00354A58">
              <w:rPr>
                <w:rFonts w:ascii="Helvetica" w:hAnsi="Helvetica"/>
                <w:b/>
                <w:color w:val="000000"/>
              </w:rPr>
              <w:t xml:space="preserve">  </w:t>
            </w:r>
            <w:r w:rsidR="00354A58">
              <w:rPr>
                <w:rFonts w:ascii="Helvetica" w:hAnsi="Helvetica"/>
                <w:color w:val="000000"/>
                <w:sz w:val="16"/>
              </w:rPr>
              <w:t>Regular</w:t>
            </w:r>
          </w:p>
          <w:p w:rsidR="004C203E" w:rsidRPr="004C203E" w:rsidRDefault="008924FD" w:rsidP="004C203E">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
                  <w:enabled/>
                  <w:calcOnExit w:val="0"/>
                  <w:checkBox>
                    <w:sizeAuto/>
                    <w:default w:val="1"/>
                  </w:checkBox>
                </w:ffData>
              </w:fldChar>
            </w:r>
            <w:r>
              <w:rPr>
                <w:rFonts w:ascii="Helvetica" w:hAnsi="Helvetica"/>
                <w:b/>
                <w:color w:val="000000"/>
              </w:rPr>
              <w:instrText xml:space="preserve"> FORMCHECKBOX </w:instrText>
            </w:r>
            <w:r w:rsidR="00FE7FE5">
              <w:rPr>
                <w:rFonts w:ascii="Helvetica" w:hAnsi="Helvetica"/>
                <w:b/>
                <w:color w:val="000000"/>
              </w:rPr>
            </w:r>
            <w:r w:rsidR="00FE7FE5">
              <w:rPr>
                <w:rFonts w:ascii="Helvetica" w:hAnsi="Helvetica"/>
                <w:b/>
                <w:color w:val="000000"/>
              </w:rPr>
              <w:fldChar w:fldCharType="separate"/>
            </w:r>
            <w:r>
              <w:rPr>
                <w:rFonts w:ascii="Helvetica" w:hAnsi="Helvetica"/>
                <w:b/>
                <w:color w:val="000000"/>
              </w:rPr>
              <w:fldChar w:fldCharType="end"/>
            </w:r>
            <w:r w:rsidR="00354A58">
              <w:rPr>
                <w:rFonts w:ascii="Helvetica" w:hAnsi="Helvetica"/>
                <w:b/>
                <w:color w:val="000000"/>
              </w:rPr>
              <w:t xml:space="preserve">  </w:t>
            </w:r>
            <w:r w:rsidR="00354A58">
              <w:rPr>
                <w:rFonts w:ascii="Helvetica" w:hAnsi="Helvetica"/>
                <w:color w:val="000000"/>
                <w:sz w:val="16"/>
              </w:rPr>
              <w:t xml:space="preserve">Emergency </w:t>
            </w:r>
          </w:p>
          <w:p w:rsidR="00354A58" w:rsidRDefault="00AE162A">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sz w:val="18"/>
              </w:rPr>
              <w:t xml:space="preserve"> </w:t>
            </w:r>
            <w:r w:rsidR="00354A58">
              <w:rPr>
                <w:rFonts w:ascii="Helvetica" w:hAnsi="Helvetica"/>
                <w:b/>
                <w:color w:val="000000"/>
              </w:rPr>
              <w:t xml:space="preserve"> </w:t>
            </w:r>
            <w:r w:rsidR="00354A58">
              <w:rPr>
                <w:rFonts w:ascii="Helvetica" w:hAnsi="Helvetica"/>
                <w:color w:val="000000"/>
                <w:sz w:val="16"/>
              </w:rPr>
              <w:t>Delegated</w:t>
            </w:r>
          </w:p>
          <w:p w:rsidR="00354A58" w:rsidRDefault="00354A58">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r>
            <w:r>
              <w:rPr>
                <w:rFonts w:ascii="Helvetica" w:hAnsi="Helvetica"/>
                <w:color w:val="000000"/>
                <w:sz w:val="14"/>
              </w:rPr>
              <w:t>Small entities: Will this information collection have a significant economic impact on a substantial number of small entities?</w:t>
            </w:r>
            <w:r>
              <w:rPr>
                <w:rFonts w:ascii="Helvetica" w:hAnsi="Helvetica"/>
                <w:color w:val="000000"/>
                <w:sz w:val="16"/>
              </w:rPr>
              <w:t xml:space="preserve">  </w:t>
            </w:r>
          </w:p>
          <w:p w:rsidR="00354A58" w:rsidRDefault="00AE162A">
            <w:pPr>
              <w:tabs>
                <w:tab w:val="left" w:pos="240"/>
              </w:tabs>
              <w:ind w:left="252"/>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sidR="00354A58">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No</w:t>
            </w:r>
          </w:p>
          <w:p w:rsidR="00354A58" w:rsidRPr="00D2515B" w:rsidRDefault="00BC4702">
            <w:pPr>
              <w:tabs>
                <w:tab w:val="left" w:pos="240"/>
              </w:tabs>
              <w:spacing w:before="120"/>
              <w:rPr>
                <w:rFonts w:ascii="Helvetica" w:hAnsi="Helvetica"/>
                <w:color w:val="000000"/>
                <w:sz w:val="16"/>
              </w:rPr>
            </w:pPr>
            <w:r w:rsidRPr="00D2515B">
              <w:rPr>
                <w:rFonts w:ascii="Helvetica" w:hAnsi="Helvetica"/>
                <w:color w:val="000000"/>
                <w:sz w:val="16"/>
              </w:rPr>
              <w:t>6.</w:t>
            </w:r>
            <w:r w:rsidRPr="00D2515B">
              <w:rPr>
                <w:rFonts w:ascii="Helvetica" w:hAnsi="Helvetica"/>
                <w:color w:val="000000"/>
                <w:sz w:val="16"/>
              </w:rPr>
              <w:tab/>
            </w:r>
            <w:r w:rsidRPr="00D2515B">
              <w:rPr>
                <w:rFonts w:ascii="Helvetica" w:hAnsi="Helvetica"/>
                <w:color w:val="000000"/>
                <w:sz w:val="14"/>
              </w:rPr>
              <w:t>Requested expiration date:</w:t>
            </w:r>
          </w:p>
          <w:p w:rsidR="00354A58" w:rsidRPr="00D2515B" w:rsidRDefault="00BC4702">
            <w:pPr>
              <w:tabs>
                <w:tab w:val="left" w:pos="240"/>
                <w:tab w:val="left" w:pos="3132"/>
              </w:tabs>
              <w:ind w:left="252"/>
              <w:rPr>
                <w:rFonts w:ascii="Helvetica" w:hAnsi="Helvetica"/>
                <w:color w:val="000000"/>
                <w:sz w:val="16"/>
              </w:rPr>
            </w:pPr>
            <w:r w:rsidRPr="00D2515B">
              <w:rPr>
                <w:rFonts w:ascii="Helvetica" w:hAnsi="Helvetica"/>
                <w:color w:val="000000"/>
                <w:sz w:val="16"/>
              </w:rPr>
              <w:t xml:space="preserve">a. </w:t>
            </w:r>
            <w:r w:rsidR="008924FD">
              <w:rPr>
                <w:rFonts w:ascii="Helvetica" w:hAnsi="Helvetica"/>
                <w:b/>
                <w:color w:val="000000"/>
                <w:sz w:val="18"/>
              </w:rPr>
              <w:fldChar w:fldCharType="begin">
                <w:ffData>
                  <w:name w:val=""/>
                  <w:enabled/>
                  <w:calcOnExit w:val="0"/>
                  <w:checkBox>
                    <w:sizeAuto/>
                    <w:default w:val="1"/>
                  </w:checkBox>
                </w:ffData>
              </w:fldChar>
            </w:r>
            <w:r w:rsidR="008924FD">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sidR="008924FD">
              <w:rPr>
                <w:rFonts w:ascii="Helvetica" w:hAnsi="Helvetica"/>
                <w:b/>
                <w:color w:val="000000"/>
                <w:sz w:val="18"/>
              </w:rPr>
              <w:fldChar w:fldCharType="end"/>
            </w:r>
            <w:r w:rsidRPr="00D2515B">
              <w:rPr>
                <w:rFonts w:ascii="Helvetica" w:hAnsi="Helvetica"/>
                <w:b/>
                <w:color w:val="000000"/>
              </w:rPr>
              <w:t xml:space="preserve">  </w:t>
            </w:r>
            <w:r w:rsidRPr="00D2515B">
              <w:rPr>
                <w:rFonts w:ascii="Helvetica" w:hAnsi="Helvetica"/>
                <w:color w:val="000000"/>
                <w:sz w:val="16"/>
              </w:rPr>
              <w:t xml:space="preserve">Three years from approval date  </w:t>
            </w:r>
            <w:r w:rsidRPr="00D2515B">
              <w:rPr>
                <w:rFonts w:ascii="Helvetica" w:hAnsi="Helvetica"/>
                <w:color w:val="000000"/>
                <w:sz w:val="16"/>
              </w:rPr>
              <w:tab/>
              <w:t xml:space="preserve">b. </w:t>
            </w:r>
            <w:r w:rsidR="00AE162A">
              <w:rPr>
                <w:rFonts w:ascii="Helvetica" w:hAnsi="Helvetica"/>
                <w:b/>
                <w:color w:val="000000"/>
                <w:sz w:val="18"/>
              </w:rPr>
              <w:fldChar w:fldCharType="begin">
                <w:ffData>
                  <w:name w:val=""/>
                  <w:enabled/>
                  <w:calcOnExit w:val="0"/>
                  <w:checkBox>
                    <w:sizeAuto/>
                    <w:default w:val="0"/>
                  </w:checkBox>
                </w:ffData>
              </w:fldChar>
            </w:r>
            <w:r w:rsidR="00225A41">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sidR="00AE162A">
              <w:rPr>
                <w:rFonts w:ascii="Helvetica" w:hAnsi="Helvetica"/>
                <w:b/>
                <w:color w:val="000000"/>
                <w:sz w:val="18"/>
              </w:rPr>
              <w:fldChar w:fldCharType="end"/>
            </w:r>
            <w:r w:rsidRPr="00D2515B">
              <w:rPr>
                <w:rFonts w:ascii="Helvetica" w:hAnsi="Helvetica"/>
                <w:b/>
                <w:color w:val="000000"/>
              </w:rPr>
              <w:t xml:space="preserve">  </w:t>
            </w:r>
            <w:r w:rsidRPr="00D2515B">
              <w:rPr>
                <w:rFonts w:ascii="Helvetica" w:hAnsi="Helvetica"/>
                <w:color w:val="000000"/>
                <w:sz w:val="16"/>
              </w:rPr>
              <w:t>Other (specify)</w:t>
            </w:r>
          </w:p>
          <w:p w:rsidR="00354A58" w:rsidRPr="003A3307" w:rsidRDefault="00BC4702" w:rsidP="00225A41">
            <w:pPr>
              <w:tabs>
                <w:tab w:val="left" w:pos="3252"/>
              </w:tabs>
              <w:spacing w:after="60"/>
              <w:rPr>
                <w:rFonts w:ascii="Helvetica" w:hAnsi="Helvetica"/>
                <w:color w:val="000000"/>
                <w:sz w:val="16"/>
                <w:szCs w:val="16"/>
              </w:rPr>
            </w:pPr>
            <w:r w:rsidRPr="00D2515B">
              <w:rPr>
                <w:rFonts w:ascii="Helvetica" w:hAnsi="Helvetica"/>
                <w:color w:val="000000"/>
                <w:sz w:val="18"/>
              </w:rPr>
              <w:tab/>
              <w:t xml:space="preserve"> </w:t>
            </w:r>
          </w:p>
        </w:tc>
      </w:tr>
    </w:tbl>
    <w:p w:rsidR="00354A58" w:rsidRDefault="00354A58">
      <w:pPr>
        <w:pBdr>
          <w:top w:val="single" w:sz="6" w:space="0" w:color="auto"/>
        </w:pBdr>
        <w:tabs>
          <w:tab w:val="left" w:pos="240"/>
        </w:tabs>
        <w:rPr>
          <w:rFonts w:ascii="Helvetica" w:hAnsi="Helvetica"/>
          <w:color w:val="000000"/>
          <w:sz w:val="16"/>
        </w:rPr>
      </w:pPr>
      <w:r>
        <w:rPr>
          <w:rFonts w:ascii="Helvetica" w:hAnsi="Helvetica"/>
          <w:color w:val="000000"/>
          <w:sz w:val="16"/>
        </w:rPr>
        <w:t xml:space="preserve">7. </w:t>
      </w:r>
      <w:r>
        <w:rPr>
          <w:rFonts w:ascii="Helvetica" w:hAnsi="Helvetica"/>
          <w:color w:val="000000"/>
          <w:sz w:val="14"/>
        </w:rPr>
        <w:t>Title:</w:t>
      </w:r>
    </w:p>
    <w:p w:rsidR="00354A58" w:rsidRDefault="006D2F38">
      <w:pPr>
        <w:tabs>
          <w:tab w:val="left" w:pos="240"/>
        </w:tabs>
        <w:spacing w:after="40"/>
        <w:ind w:left="120" w:right="-120"/>
        <w:rPr>
          <w:rFonts w:ascii="Helvetica" w:hAnsi="Helvetica"/>
          <w:color w:val="000000"/>
          <w:sz w:val="18"/>
        </w:rPr>
      </w:pPr>
      <w:r>
        <w:rPr>
          <w:rFonts w:ascii="Helvetica" w:hAnsi="Helvetica"/>
          <w:b/>
          <w:noProof/>
          <w:sz w:val="18"/>
        </w:rPr>
        <w:t xml:space="preserve">Community Development Block Grant </w:t>
      </w:r>
      <w:r w:rsidR="00EC5912">
        <w:rPr>
          <w:rFonts w:ascii="Helvetica" w:hAnsi="Helvetica"/>
          <w:b/>
          <w:noProof/>
          <w:sz w:val="18"/>
        </w:rPr>
        <w:t xml:space="preserve">National </w:t>
      </w:r>
      <w:r>
        <w:rPr>
          <w:rFonts w:ascii="Helvetica" w:hAnsi="Helvetica"/>
          <w:b/>
          <w:noProof/>
          <w:sz w:val="18"/>
        </w:rPr>
        <w:t xml:space="preserve">Disaster </w:t>
      </w:r>
      <w:r w:rsidR="00EC5912">
        <w:rPr>
          <w:rFonts w:ascii="Helvetica" w:hAnsi="Helvetica"/>
          <w:b/>
          <w:noProof/>
          <w:sz w:val="18"/>
        </w:rPr>
        <w:t xml:space="preserve">Resilience </w:t>
      </w:r>
      <w:r>
        <w:rPr>
          <w:rFonts w:ascii="Helvetica" w:hAnsi="Helvetica"/>
          <w:b/>
          <w:noProof/>
          <w:sz w:val="18"/>
        </w:rPr>
        <w:t xml:space="preserve">(CDBG-RDR) Phase 1 Application </w:t>
      </w:r>
    </w:p>
    <w:p w:rsidR="00354A58" w:rsidRDefault="00354A58">
      <w:pPr>
        <w:tabs>
          <w:tab w:val="left" w:pos="240"/>
        </w:tabs>
        <w:spacing w:after="40"/>
        <w:ind w:left="120" w:right="-120"/>
        <w:rPr>
          <w:rFonts w:ascii="Helvetica" w:hAnsi="Helvetica"/>
          <w:color w:val="000000"/>
          <w:sz w:val="18"/>
        </w:rPr>
      </w:pPr>
    </w:p>
    <w:p w:rsidR="00354A58" w:rsidRDefault="00354A58">
      <w:pPr>
        <w:pBdr>
          <w:top w:val="single" w:sz="6" w:space="0" w:color="auto"/>
        </w:pBdr>
        <w:tabs>
          <w:tab w:val="left" w:pos="240"/>
        </w:tabs>
        <w:spacing w:line="180" w:lineRule="exact"/>
        <w:rPr>
          <w:rFonts w:ascii="Helvetica" w:hAnsi="Helvetica"/>
          <w:color w:val="000000"/>
          <w:sz w:val="14"/>
        </w:rPr>
      </w:pPr>
      <w:r>
        <w:rPr>
          <w:rFonts w:ascii="Helvetica" w:hAnsi="Helvetica"/>
          <w:color w:val="000000"/>
          <w:sz w:val="16"/>
        </w:rPr>
        <w:t xml:space="preserve">8. </w:t>
      </w:r>
      <w:r>
        <w:rPr>
          <w:rFonts w:ascii="Helvetica" w:hAnsi="Helvetica"/>
          <w:color w:val="000000"/>
          <w:sz w:val="14"/>
        </w:rPr>
        <w:t>Agency form number(s):  (if applicable)</w:t>
      </w:r>
    </w:p>
    <w:p w:rsidR="00795A43" w:rsidRPr="007B0C87" w:rsidRDefault="00795A43">
      <w:pPr>
        <w:pBdr>
          <w:top w:val="single" w:sz="6" w:space="0" w:color="auto"/>
        </w:pBdr>
        <w:tabs>
          <w:tab w:val="left" w:pos="240"/>
        </w:tabs>
        <w:spacing w:line="180" w:lineRule="exact"/>
        <w:rPr>
          <w:rFonts w:ascii="Helvetica" w:hAnsi="Helvetica"/>
          <w:noProof/>
          <w:sz w:val="18"/>
        </w:rPr>
      </w:pPr>
      <w:r w:rsidRPr="007B0C87">
        <w:rPr>
          <w:rFonts w:ascii="Helvetica" w:hAnsi="Helvetica"/>
          <w:noProof/>
          <w:sz w:val="18"/>
        </w:rPr>
        <w:t>SF-424, SF-LLL, HUD-96011</w:t>
      </w:r>
    </w:p>
    <w:p w:rsidR="007B0C87" w:rsidRDefault="007B0C87">
      <w:pPr>
        <w:pBdr>
          <w:top w:val="single" w:sz="6" w:space="0" w:color="auto"/>
        </w:pBdr>
        <w:tabs>
          <w:tab w:val="left" w:pos="240"/>
        </w:tabs>
        <w:rPr>
          <w:rFonts w:ascii="Helvetica" w:hAnsi="Helvetica"/>
          <w:color w:val="000000"/>
          <w:sz w:val="16"/>
        </w:rPr>
      </w:pPr>
    </w:p>
    <w:p w:rsidR="00354A58" w:rsidRDefault="00354A58">
      <w:pPr>
        <w:pBdr>
          <w:top w:val="single" w:sz="6" w:space="0" w:color="auto"/>
        </w:pBdr>
        <w:tabs>
          <w:tab w:val="left" w:pos="240"/>
        </w:tabs>
        <w:rPr>
          <w:rFonts w:ascii="Helvetica" w:hAnsi="Helvetica"/>
          <w:color w:val="000000"/>
          <w:sz w:val="14"/>
        </w:rPr>
      </w:pPr>
      <w:r>
        <w:rPr>
          <w:rFonts w:ascii="Helvetica" w:hAnsi="Helvetica"/>
          <w:color w:val="000000"/>
          <w:sz w:val="16"/>
        </w:rPr>
        <w:t xml:space="preserve">9. </w:t>
      </w:r>
      <w:r>
        <w:rPr>
          <w:rFonts w:ascii="Helvetica" w:hAnsi="Helvetica"/>
          <w:color w:val="000000"/>
          <w:sz w:val="14"/>
        </w:rPr>
        <w:t>Keywords:</w:t>
      </w:r>
    </w:p>
    <w:p w:rsidR="00354A58" w:rsidRDefault="006D2F38" w:rsidP="007753C0">
      <w:pPr>
        <w:spacing w:after="40"/>
        <w:ind w:left="120"/>
        <w:rPr>
          <w:rFonts w:ascii="Helvetica" w:hAnsi="Helvetica"/>
          <w:noProof/>
          <w:sz w:val="18"/>
        </w:rPr>
      </w:pPr>
      <w:r>
        <w:rPr>
          <w:rFonts w:ascii="Helvetica" w:hAnsi="Helvetica"/>
          <w:noProof/>
          <w:sz w:val="18"/>
        </w:rPr>
        <w:t>Community Development Block Grant</w:t>
      </w:r>
      <w:r w:rsidR="007753C0">
        <w:rPr>
          <w:rFonts w:ascii="Helvetica" w:hAnsi="Helvetica"/>
          <w:noProof/>
          <w:sz w:val="18"/>
        </w:rPr>
        <w:t>, Grants Admin</w:t>
      </w:r>
      <w:r w:rsidR="00333599">
        <w:rPr>
          <w:rFonts w:ascii="Helvetica" w:hAnsi="Helvetica"/>
          <w:noProof/>
          <w:sz w:val="18"/>
        </w:rPr>
        <w:t>is</w:t>
      </w:r>
      <w:r w:rsidR="007753C0">
        <w:rPr>
          <w:rFonts w:ascii="Helvetica" w:hAnsi="Helvetica"/>
          <w:noProof/>
          <w:sz w:val="18"/>
        </w:rPr>
        <w:t xml:space="preserve">tration, </w:t>
      </w:r>
      <w:r>
        <w:rPr>
          <w:rFonts w:ascii="Helvetica" w:hAnsi="Helvetica"/>
          <w:noProof/>
          <w:sz w:val="18"/>
        </w:rPr>
        <w:t>NOFA</w:t>
      </w:r>
      <w:r w:rsidR="00354A58">
        <w:rPr>
          <w:rFonts w:ascii="Helvetica" w:hAnsi="Helvetica"/>
          <w:noProof/>
          <w:sz w:val="18"/>
        </w:rPr>
        <w:t>,</w:t>
      </w:r>
      <w:r w:rsidR="007753C0">
        <w:rPr>
          <w:rFonts w:ascii="Helvetica" w:hAnsi="Helvetica"/>
          <w:noProof/>
          <w:sz w:val="18"/>
        </w:rPr>
        <w:t xml:space="preserve"> </w:t>
      </w:r>
      <w:r w:rsidR="00333599">
        <w:rPr>
          <w:rFonts w:ascii="Helvetica" w:hAnsi="Helvetica"/>
          <w:noProof/>
          <w:sz w:val="18"/>
        </w:rPr>
        <w:t>Community Development</w:t>
      </w:r>
      <w:r>
        <w:rPr>
          <w:rFonts w:ascii="Helvetica" w:hAnsi="Helvetica"/>
          <w:noProof/>
          <w:sz w:val="18"/>
        </w:rPr>
        <w:t>, Resilience</w:t>
      </w:r>
    </w:p>
    <w:p w:rsidR="007753C0" w:rsidRDefault="007753C0" w:rsidP="007753C0">
      <w:pPr>
        <w:spacing w:after="40"/>
        <w:ind w:left="120"/>
        <w:rPr>
          <w:rFonts w:ascii="Helvetica" w:hAnsi="Helvetica"/>
          <w:color w:val="000000"/>
          <w:sz w:val="18"/>
        </w:rPr>
      </w:pPr>
    </w:p>
    <w:p w:rsidR="00354A58" w:rsidRDefault="00354A58">
      <w:pPr>
        <w:pBdr>
          <w:top w:val="single" w:sz="6" w:space="0" w:color="auto"/>
        </w:pBdr>
        <w:tabs>
          <w:tab w:val="left" w:pos="240"/>
        </w:tabs>
        <w:rPr>
          <w:rFonts w:ascii="Helvetica" w:hAnsi="Helvetica"/>
          <w:color w:val="000000"/>
          <w:sz w:val="14"/>
        </w:rPr>
      </w:pPr>
      <w:r>
        <w:rPr>
          <w:rFonts w:ascii="Helvetica" w:hAnsi="Helvetica"/>
          <w:color w:val="000000"/>
          <w:sz w:val="16"/>
        </w:rPr>
        <w:t xml:space="preserve">10. </w:t>
      </w:r>
      <w:r>
        <w:rPr>
          <w:rFonts w:ascii="Helvetica" w:hAnsi="Helvetica"/>
          <w:color w:val="000000"/>
          <w:sz w:val="14"/>
        </w:rPr>
        <w:t>Abstract:</w:t>
      </w:r>
    </w:p>
    <w:p w:rsidR="00EC5912" w:rsidRPr="00EC5912" w:rsidRDefault="00EC5912" w:rsidP="00EC5912">
      <w:pPr>
        <w:tabs>
          <w:tab w:val="left" w:pos="-720"/>
        </w:tabs>
        <w:suppressAutoHyphens/>
        <w:rPr>
          <w:color w:val="000000"/>
          <w:sz w:val="18"/>
        </w:rPr>
      </w:pPr>
      <w:r w:rsidRPr="00EC5912">
        <w:rPr>
          <w:color w:val="000000"/>
          <w:sz w:val="18"/>
        </w:rPr>
        <w:t>This information describes the application requirements of Community Development Block Grant National Disaster Resilience (CDBG-NDR) Notice of Funding Availability (NOFA) Phase 1. The data required includes information needed to complete a single written request describing “most impacted and distressed” and “unmet needs” threshold responses for one or more potential target areas program level being considered by each CDBG-</w:t>
      </w:r>
      <w:bookmarkStart w:id="1" w:name="_GoBack"/>
      <w:bookmarkEnd w:id="1"/>
      <w:r w:rsidRPr="00EC5912">
        <w:rPr>
          <w:color w:val="000000"/>
          <w:sz w:val="18"/>
        </w:rPr>
        <w:t>NDR Applicant, which may be submitted up to 45 days after CDBG-NDR  publication for HUD to review in advance of full Phase 1 Application submissions. The respondents are 67 eligible local and State governments that experienced a presidentially-declared major disaster during 2011-2013 as identified in the CDBG-NDR NOFA.</w:t>
      </w:r>
    </w:p>
    <w:p w:rsidR="00354A58" w:rsidRDefault="00354A58">
      <w:pPr>
        <w:pStyle w:val="BodyText3"/>
      </w:pPr>
    </w:p>
    <w:tbl>
      <w:tblPr>
        <w:tblW w:w="0" w:type="auto"/>
        <w:tblLayout w:type="fixed"/>
        <w:tblLook w:val="0000" w:firstRow="0" w:lastRow="0" w:firstColumn="0" w:lastColumn="0" w:noHBand="0" w:noVBand="0"/>
      </w:tblPr>
      <w:tblGrid>
        <w:gridCol w:w="4908"/>
        <w:gridCol w:w="720"/>
        <w:gridCol w:w="5388"/>
      </w:tblGrid>
      <w:tr w:rsidR="00354A58">
        <w:trPr>
          <w:trHeight w:val="1129"/>
        </w:trPr>
        <w:tc>
          <w:tcPr>
            <w:tcW w:w="5628" w:type="dxa"/>
            <w:gridSpan w:val="2"/>
            <w:tcBorders>
              <w:top w:val="single" w:sz="6" w:space="0" w:color="auto"/>
              <w:right w:val="single" w:sz="6" w:space="0" w:color="auto"/>
            </w:tcBorders>
          </w:tcPr>
          <w:p w:rsidR="00354A58" w:rsidRPr="00D2515B" w:rsidRDefault="00354A58">
            <w:pPr>
              <w:keepLines/>
              <w:tabs>
                <w:tab w:val="left" w:pos="240"/>
              </w:tabs>
              <w:rPr>
                <w:rFonts w:ascii="Helvetica" w:hAnsi="Helvetica"/>
                <w:color w:val="000000"/>
                <w:sz w:val="14"/>
              </w:rPr>
            </w:pPr>
            <w:r w:rsidRPr="00D2515B">
              <w:rPr>
                <w:rFonts w:ascii="Helvetica" w:hAnsi="Helvetica"/>
                <w:color w:val="000000"/>
                <w:sz w:val="16"/>
              </w:rPr>
              <w:t xml:space="preserve">11. </w:t>
            </w:r>
            <w:r w:rsidRPr="00D2515B">
              <w:rPr>
                <w:rFonts w:ascii="Helvetica" w:hAnsi="Helvetica"/>
                <w:color w:val="000000"/>
                <w:sz w:val="14"/>
              </w:rPr>
              <w:t>Affected public:  (mark primary with “P” and all others that apply with “X”)</w:t>
            </w:r>
          </w:p>
          <w:p w:rsidR="00354A58" w:rsidRPr="00D2515B" w:rsidRDefault="00354A58">
            <w:pPr>
              <w:keepLines/>
              <w:tabs>
                <w:tab w:val="left" w:pos="240"/>
                <w:tab w:val="left" w:pos="480"/>
                <w:tab w:val="left" w:pos="2640"/>
                <w:tab w:val="left" w:pos="3000"/>
              </w:tabs>
              <w:ind w:left="120" w:right="-108"/>
              <w:rPr>
                <w:rFonts w:ascii="Helvetica" w:hAnsi="Helvetica"/>
                <w:color w:val="000000"/>
                <w:sz w:val="16"/>
              </w:rPr>
            </w:pPr>
            <w:r w:rsidRPr="00D2515B">
              <w:rPr>
                <w:rFonts w:ascii="Helvetica" w:hAnsi="Helvetica"/>
                <w:color w:val="000000"/>
                <w:sz w:val="16"/>
              </w:rPr>
              <w:t xml:space="preserve">a. </w:t>
            </w:r>
            <w:r w:rsidR="00AE162A" w:rsidRPr="00D2515B">
              <w:rPr>
                <w:rFonts w:ascii="Helvetica" w:hAnsi="Helvetica"/>
                <w:b/>
                <w:color w:val="000000"/>
                <w:sz w:val="18"/>
              </w:rPr>
              <w:fldChar w:fldCharType="begin">
                <w:ffData>
                  <w:name w:val="Text17"/>
                  <w:enabled/>
                  <w:calcOnExit w:val="0"/>
                  <w:textInput>
                    <w:maxLength w:val="1"/>
                  </w:textInput>
                </w:ffData>
              </w:fldChar>
            </w:r>
            <w:bookmarkStart w:id="2" w:name="Text17"/>
            <w:r w:rsidRPr="00D2515B">
              <w:rPr>
                <w:rFonts w:ascii="Helvetica" w:hAnsi="Helvetica"/>
                <w:b/>
                <w:color w:val="000000"/>
                <w:sz w:val="18"/>
              </w:rPr>
              <w:instrText xml:space="preserve"> FORMTEXT </w:instrText>
            </w:r>
            <w:r w:rsidR="00AE162A" w:rsidRPr="00D2515B">
              <w:rPr>
                <w:rFonts w:ascii="Helvetica" w:hAnsi="Helvetica"/>
                <w:b/>
                <w:color w:val="000000"/>
                <w:sz w:val="18"/>
              </w:rPr>
            </w:r>
            <w:r w:rsidR="00AE162A" w:rsidRPr="00D2515B">
              <w:rPr>
                <w:rFonts w:ascii="Helvetica" w:hAnsi="Helvetica"/>
                <w:b/>
                <w:color w:val="000000"/>
                <w:sz w:val="18"/>
              </w:rPr>
              <w:fldChar w:fldCharType="separate"/>
            </w:r>
            <w:r w:rsidRPr="00D2515B">
              <w:rPr>
                <w:rFonts w:ascii="Helvetica" w:hAnsi="Helvetica"/>
                <w:b/>
                <w:noProof/>
                <w:color w:val="000000"/>
                <w:sz w:val="18"/>
              </w:rPr>
              <w:t> </w:t>
            </w:r>
            <w:r w:rsidR="00AE162A" w:rsidRPr="00D2515B">
              <w:rPr>
                <w:rFonts w:ascii="Helvetica" w:hAnsi="Helvetica"/>
                <w:b/>
                <w:color w:val="000000"/>
                <w:sz w:val="18"/>
              </w:rPr>
              <w:fldChar w:fldCharType="end"/>
            </w:r>
            <w:bookmarkEnd w:id="2"/>
            <w:r w:rsidRPr="00D2515B">
              <w:rPr>
                <w:rFonts w:ascii="Helvetica" w:hAnsi="Helvetica"/>
                <w:b/>
                <w:color w:val="000000"/>
                <w:sz w:val="18"/>
              </w:rPr>
              <w:tab/>
            </w:r>
            <w:r w:rsidRPr="00D2515B">
              <w:rPr>
                <w:rFonts w:ascii="Helvetica" w:hAnsi="Helvetica"/>
                <w:color w:val="000000"/>
                <w:sz w:val="16"/>
              </w:rPr>
              <w:t>Individuals or households</w:t>
            </w:r>
            <w:r w:rsidRPr="00D2515B">
              <w:rPr>
                <w:rFonts w:ascii="Helvetica" w:hAnsi="Helvetica"/>
                <w:color w:val="000000"/>
                <w:sz w:val="16"/>
              </w:rPr>
              <w:tab/>
              <w:t xml:space="preserve">e. </w:t>
            </w:r>
            <w:r w:rsidR="00AE162A" w:rsidRPr="00D2515B">
              <w:rPr>
                <w:rFonts w:ascii="Helvetica" w:hAnsi="Helvetica"/>
                <w:b/>
                <w:color w:val="000000"/>
                <w:sz w:val="18"/>
              </w:rPr>
              <w:fldChar w:fldCharType="begin">
                <w:ffData>
                  <w:name w:val="Text17"/>
                  <w:enabled/>
                  <w:calcOnExit w:val="0"/>
                  <w:textInput>
                    <w:maxLength w:val="1"/>
                  </w:textInput>
                </w:ffData>
              </w:fldChar>
            </w:r>
            <w:r w:rsidRPr="00D2515B">
              <w:rPr>
                <w:rFonts w:ascii="Helvetica" w:hAnsi="Helvetica"/>
                <w:b/>
                <w:color w:val="000000"/>
                <w:sz w:val="18"/>
              </w:rPr>
              <w:instrText xml:space="preserve"> FORMTEXT </w:instrText>
            </w:r>
            <w:r w:rsidR="00AE162A" w:rsidRPr="00D2515B">
              <w:rPr>
                <w:rFonts w:ascii="Helvetica" w:hAnsi="Helvetica"/>
                <w:b/>
                <w:color w:val="000000"/>
                <w:sz w:val="18"/>
              </w:rPr>
            </w:r>
            <w:r w:rsidR="00AE162A" w:rsidRPr="00D2515B">
              <w:rPr>
                <w:rFonts w:ascii="Helvetica" w:hAnsi="Helvetica"/>
                <w:b/>
                <w:color w:val="000000"/>
                <w:sz w:val="18"/>
              </w:rPr>
              <w:fldChar w:fldCharType="separate"/>
            </w:r>
            <w:r w:rsidRPr="00D2515B">
              <w:rPr>
                <w:rFonts w:ascii="Helvetica" w:hAnsi="Helvetica"/>
                <w:b/>
                <w:noProof/>
                <w:color w:val="000000"/>
                <w:sz w:val="18"/>
              </w:rPr>
              <w:t> </w:t>
            </w:r>
            <w:r w:rsidR="00AE162A" w:rsidRPr="00D2515B">
              <w:rPr>
                <w:rFonts w:ascii="Helvetica" w:hAnsi="Helvetica"/>
                <w:b/>
                <w:color w:val="000000"/>
                <w:sz w:val="18"/>
              </w:rPr>
              <w:fldChar w:fldCharType="end"/>
            </w:r>
            <w:r w:rsidRPr="00D2515B">
              <w:rPr>
                <w:rFonts w:ascii="Helvetica" w:hAnsi="Helvetica"/>
                <w:b/>
                <w:color w:val="000000"/>
                <w:sz w:val="18"/>
              </w:rPr>
              <w:tab/>
            </w:r>
            <w:r w:rsidRPr="00D2515B">
              <w:rPr>
                <w:rFonts w:ascii="Helvetica" w:hAnsi="Helvetica"/>
                <w:color w:val="000000"/>
                <w:sz w:val="16"/>
              </w:rPr>
              <w:t>Farms</w:t>
            </w:r>
          </w:p>
          <w:p w:rsidR="00354A58" w:rsidRPr="00D2515B" w:rsidRDefault="00354A58">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sidRPr="00D2515B">
              <w:rPr>
                <w:rFonts w:ascii="Helvetica" w:hAnsi="Helvetica"/>
                <w:color w:val="000000"/>
                <w:sz w:val="16"/>
              </w:rPr>
              <w:t xml:space="preserve">b. </w:t>
            </w:r>
            <w:r w:rsidR="00AE162A" w:rsidRPr="00D2515B">
              <w:rPr>
                <w:rFonts w:ascii="Helvetica" w:hAnsi="Helvetica"/>
                <w:b/>
                <w:color w:val="000000"/>
                <w:sz w:val="18"/>
              </w:rPr>
              <w:fldChar w:fldCharType="begin">
                <w:ffData>
                  <w:name w:val="Text17"/>
                  <w:enabled/>
                  <w:calcOnExit w:val="0"/>
                  <w:textInput>
                    <w:maxLength w:val="1"/>
                  </w:textInput>
                </w:ffData>
              </w:fldChar>
            </w:r>
            <w:r w:rsidRPr="00D2515B">
              <w:rPr>
                <w:rFonts w:ascii="Helvetica" w:hAnsi="Helvetica"/>
                <w:b/>
                <w:color w:val="000000"/>
                <w:sz w:val="18"/>
              </w:rPr>
              <w:instrText xml:space="preserve"> FORMTEXT </w:instrText>
            </w:r>
            <w:r w:rsidR="00AE162A" w:rsidRPr="00D2515B">
              <w:rPr>
                <w:rFonts w:ascii="Helvetica" w:hAnsi="Helvetica"/>
                <w:b/>
                <w:color w:val="000000"/>
                <w:sz w:val="18"/>
              </w:rPr>
            </w:r>
            <w:r w:rsidR="00AE162A" w:rsidRPr="00D2515B">
              <w:rPr>
                <w:rFonts w:ascii="Helvetica" w:hAnsi="Helvetica"/>
                <w:b/>
                <w:color w:val="000000"/>
                <w:sz w:val="18"/>
              </w:rPr>
              <w:fldChar w:fldCharType="separate"/>
            </w:r>
            <w:r w:rsidRPr="00D2515B">
              <w:rPr>
                <w:rFonts w:ascii="Helvetica" w:hAnsi="Helvetica"/>
                <w:b/>
                <w:noProof/>
                <w:color w:val="000000"/>
                <w:sz w:val="18"/>
              </w:rPr>
              <w:t> </w:t>
            </w:r>
            <w:r w:rsidR="00AE162A" w:rsidRPr="00D2515B">
              <w:rPr>
                <w:rFonts w:ascii="Helvetica" w:hAnsi="Helvetica"/>
                <w:b/>
                <w:color w:val="000000"/>
                <w:sz w:val="18"/>
              </w:rPr>
              <w:fldChar w:fldCharType="end"/>
            </w:r>
            <w:r w:rsidRPr="00D2515B">
              <w:rPr>
                <w:rFonts w:ascii="Helvetica" w:hAnsi="Helvetica"/>
                <w:b/>
                <w:color w:val="000000"/>
                <w:sz w:val="18"/>
              </w:rPr>
              <w:tab/>
            </w:r>
            <w:r w:rsidRPr="00D2515B">
              <w:rPr>
                <w:rFonts w:ascii="Helvetica" w:hAnsi="Helvetica"/>
                <w:color w:val="000000"/>
                <w:sz w:val="16"/>
              </w:rPr>
              <w:t>Business or other for-profit</w:t>
            </w:r>
            <w:r w:rsidRPr="00D2515B">
              <w:rPr>
                <w:rFonts w:ascii="Helvetica" w:hAnsi="Helvetica"/>
                <w:color w:val="000000"/>
                <w:sz w:val="16"/>
              </w:rPr>
              <w:tab/>
              <w:t xml:space="preserve">f.  </w:t>
            </w:r>
            <w:r w:rsidR="00AE162A" w:rsidRPr="00D2515B">
              <w:rPr>
                <w:rFonts w:ascii="Helvetica" w:hAnsi="Helvetica"/>
                <w:b/>
                <w:color w:val="000000"/>
                <w:sz w:val="18"/>
              </w:rPr>
              <w:fldChar w:fldCharType="begin">
                <w:ffData>
                  <w:name w:val="Text17"/>
                  <w:enabled/>
                  <w:calcOnExit w:val="0"/>
                  <w:textInput>
                    <w:maxLength w:val="1"/>
                  </w:textInput>
                </w:ffData>
              </w:fldChar>
            </w:r>
            <w:r w:rsidRPr="00D2515B">
              <w:rPr>
                <w:rFonts w:ascii="Helvetica" w:hAnsi="Helvetica"/>
                <w:b/>
                <w:color w:val="000000"/>
                <w:sz w:val="18"/>
              </w:rPr>
              <w:instrText xml:space="preserve"> FORMTEXT </w:instrText>
            </w:r>
            <w:r w:rsidR="00AE162A" w:rsidRPr="00D2515B">
              <w:rPr>
                <w:rFonts w:ascii="Helvetica" w:hAnsi="Helvetica"/>
                <w:b/>
                <w:color w:val="000000"/>
                <w:sz w:val="18"/>
              </w:rPr>
            </w:r>
            <w:r w:rsidR="00AE162A" w:rsidRPr="00D2515B">
              <w:rPr>
                <w:rFonts w:ascii="Helvetica" w:hAnsi="Helvetica"/>
                <w:b/>
                <w:color w:val="000000"/>
                <w:sz w:val="18"/>
              </w:rPr>
              <w:fldChar w:fldCharType="separate"/>
            </w:r>
            <w:r w:rsidRPr="00D2515B">
              <w:rPr>
                <w:rFonts w:ascii="Helvetica" w:hAnsi="Helvetica"/>
                <w:b/>
                <w:noProof/>
                <w:color w:val="000000"/>
                <w:sz w:val="18"/>
              </w:rPr>
              <w:t> </w:t>
            </w:r>
            <w:r w:rsidR="00AE162A" w:rsidRPr="00D2515B">
              <w:rPr>
                <w:rFonts w:ascii="Helvetica" w:hAnsi="Helvetica"/>
                <w:b/>
                <w:color w:val="000000"/>
                <w:sz w:val="18"/>
              </w:rPr>
              <w:fldChar w:fldCharType="end"/>
            </w:r>
            <w:r w:rsidRPr="00D2515B">
              <w:rPr>
                <w:rFonts w:ascii="Helvetica" w:hAnsi="Helvetica"/>
                <w:b/>
                <w:color w:val="000000"/>
                <w:sz w:val="18"/>
              </w:rPr>
              <w:tab/>
            </w:r>
            <w:r w:rsidRPr="00D2515B">
              <w:rPr>
                <w:rFonts w:ascii="Helvetica" w:hAnsi="Helvetica"/>
                <w:color w:val="000000"/>
                <w:sz w:val="16"/>
              </w:rPr>
              <w:t>Federal Government</w:t>
            </w:r>
          </w:p>
          <w:p w:rsidR="00154DE0" w:rsidRPr="00D2515B" w:rsidRDefault="00354A58" w:rsidP="003F73D5">
            <w:pPr>
              <w:keepLines/>
              <w:tabs>
                <w:tab w:val="left" w:pos="240"/>
                <w:tab w:val="left" w:pos="480"/>
                <w:tab w:val="left" w:pos="2640"/>
                <w:tab w:val="left" w:pos="3000"/>
              </w:tabs>
              <w:ind w:left="120" w:right="-108"/>
              <w:rPr>
                <w:rFonts w:ascii="Helvetica" w:hAnsi="Helvetica"/>
                <w:color w:val="000000"/>
                <w:sz w:val="16"/>
              </w:rPr>
            </w:pPr>
            <w:r w:rsidRPr="00D2515B">
              <w:rPr>
                <w:rFonts w:ascii="Helvetica" w:hAnsi="Helvetica"/>
                <w:color w:val="000000"/>
                <w:sz w:val="16"/>
              </w:rPr>
              <w:t>c.</w:t>
            </w:r>
            <w:r w:rsidRPr="00D2515B">
              <w:rPr>
                <w:rFonts w:ascii="Helvetica" w:hAnsi="Helvetica"/>
                <w:b/>
                <w:color w:val="000000"/>
                <w:sz w:val="18"/>
              </w:rPr>
              <w:tab/>
            </w:r>
            <w:r w:rsidRPr="00D2515B">
              <w:rPr>
                <w:rFonts w:ascii="Helvetica" w:hAnsi="Helvetica"/>
                <w:color w:val="000000"/>
                <w:sz w:val="16"/>
              </w:rPr>
              <w:t>Not-for-profit institutions</w:t>
            </w:r>
            <w:r w:rsidRPr="00D2515B">
              <w:rPr>
                <w:rFonts w:ascii="Helvetica" w:hAnsi="Helvetica"/>
                <w:color w:val="000000"/>
                <w:sz w:val="16"/>
              </w:rPr>
              <w:tab/>
              <w:t xml:space="preserve">g. </w:t>
            </w:r>
            <w:r w:rsidRPr="00D2515B">
              <w:rPr>
                <w:rFonts w:ascii="Helvetica" w:hAnsi="Helvetica"/>
                <w:b/>
                <w:color w:val="000000"/>
                <w:sz w:val="18"/>
              </w:rPr>
              <w:t>P</w:t>
            </w:r>
            <w:r w:rsidRPr="00D2515B">
              <w:rPr>
                <w:rFonts w:ascii="Helvetica" w:hAnsi="Helvetica"/>
                <w:b/>
                <w:color w:val="000000"/>
                <w:sz w:val="18"/>
              </w:rPr>
              <w:tab/>
            </w:r>
            <w:r w:rsidRPr="00D2515B">
              <w:rPr>
                <w:rFonts w:ascii="Helvetica" w:hAnsi="Helvetica"/>
                <w:color w:val="000000"/>
                <w:sz w:val="16"/>
              </w:rPr>
              <w:t>State, Local or Tribal Government</w:t>
            </w:r>
          </w:p>
        </w:tc>
        <w:tc>
          <w:tcPr>
            <w:tcW w:w="5388" w:type="dxa"/>
            <w:tcBorders>
              <w:top w:val="single" w:sz="6" w:space="0" w:color="auto"/>
              <w:left w:val="nil"/>
            </w:tcBorders>
          </w:tcPr>
          <w:p w:rsidR="00354A58" w:rsidRPr="00D2515B" w:rsidRDefault="00354A58">
            <w:pPr>
              <w:tabs>
                <w:tab w:val="left" w:pos="240"/>
              </w:tabs>
              <w:ind w:right="-120"/>
              <w:rPr>
                <w:rFonts w:ascii="Helvetica" w:hAnsi="Helvetica"/>
                <w:color w:val="000000"/>
                <w:sz w:val="14"/>
              </w:rPr>
            </w:pPr>
            <w:r w:rsidRPr="00D2515B">
              <w:rPr>
                <w:rFonts w:ascii="Helvetica" w:hAnsi="Helvetica"/>
                <w:color w:val="000000"/>
                <w:sz w:val="16"/>
              </w:rPr>
              <w:t xml:space="preserve">12. </w:t>
            </w:r>
            <w:r w:rsidRPr="00D2515B">
              <w:rPr>
                <w:rFonts w:ascii="Helvetica" w:hAnsi="Helvetica"/>
                <w:color w:val="000000"/>
                <w:sz w:val="14"/>
              </w:rPr>
              <w:t>Obligation to respond:  (mark primary with “P” and all others that apply with “X”)</w:t>
            </w:r>
          </w:p>
          <w:p w:rsidR="00354A58" w:rsidRPr="00D2515B" w:rsidRDefault="00354A58">
            <w:pPr>
              <w:tabs>
                <w:tab w:val="left" w:pos="492"/>
                <w:tab w:val="left" w:pos="2520"/>
              </w:tabs>
              <w:ind w:left="120"/>
              <w:rPr>
                <w:rFonts w:ascii="Helvetica" w:hAnsi="Helvetica"/>
                <w:color w:val="000000"/>
                <w:sz w:val="16"/>
              </w:rPr>
            </w:pPr>
            <w:r w:rsidRPr="00D2515B">
              <w:rPr>
                <w:rFonts w:ascii="Helvetica" w:hAnsi="Helvetica"/>
                <w:color w:val="000000"/>
                <w:sz w:val="16"/>
              </w:rPr>
              <w:t>a.</w:t>
            </w:r>
            <w:r w:rsidRPr="00D2515B">
              <w:rPr>
                <w:rFonts w:ascii="Helvetica" w:hAnsi="Helvetica"/>
                <w:color w:val="000000"/>
                <w:sz w:val="14"/>
              </w:rPr>
              <w:t xml:space="preserve"> </w:t>
            </w:r>
            <w:r w:rsidR="00AE162A" w:rsidRPr="00D2515B">
              <w:rPr>
                <w:rFonts w:ascii="Helvetica" w:hAnsi="Helvetica"/>
                <w:b/>
                <w:color w:val="000000"/>
                <w:sz w:val="18"/>
              </w:rPr>
              <w:fldChar w:fldCharType="begin">
                <w:ffData>
                  <w:name w:val="Text25"/>
                  <w:enabled/>
                  <w:calcOnExit w:val="0"/>
                  <w:textInput>
                    <w:maxLength w:val="1"/>
                  </w:textInput>
                </w:ffData>
              </w:fldChar>
            </w:r>
            <w:bookmarkStart w:id="3" w:name="Text25"/>
            <w:r w:rsidRPr="00D2515B">
              <w:rPr>
                <w:rFonts w:ascii="Helvetica" w:hAnsi="Helvetica"/>
                <w:b/>
                <w:color w:val="000000"/>
                <w:sz w:val="18"/>
              </w:rPr>
              <w:instrText xml:space="preserve"> FORMTEXT </w:instrText>
            </w:r>
            <w:r w:rsidR="00AE162A" w:rsidRPr="00D2515B">
              <w:rPr>
                <w:rFonts w:ascii="Helvetica" w:hAnsi="Helvetica"/>
                <w:b/>
                <w:color w:val="000000"/>
                <w:sz w:val="18"/>
              </w:rPr>
            </w:r>
            <w:r w:rsidR="00AE162A" w:rsidRPr="00D2515B">
              <w:rPr>
                <w:rFonts w:ascii="Helvetica" w:hAnsi="Helvetica"/>
                <w:b/>
                <w:color w:val="000000"/>
                <w:sz w:val="18"/>
              </w:rPr>
              <w:fldChar w:fldCharType="separate"/>
            </w:r>
            <w:r w:rsidRPr="00D2515B">
              <w:rPr>
                <w:rFonts w:ascii="Helvetica" w:hAnsi="Helvetica"/>
                <w:b/>
                <w:noProof/>
                <w:color w:val="000000"/>
                <w:sz w:val="18"/>
              </w:rPr>
              <w:t> </w:t>
            </w:r>
            <w:r w:rsidR="00AE162A" w:rsidRPr="00D2515B">
              <w:rPr>
                <w:rFonts w:ascii="Helvetica" w:hAnsi="Helvetica"/>
                <w:b/>
                <w:color w:val="000000"/>
                <w:sz w:val="18"/>
              </w:rPr>
              <w:fldChar w:fldCharType="end"/>
            </w:r>
            <w:bookmarkEnd w:id="3"/>
            <w:r w:rsidRPr="00D2515B">
              <w:rPr>
                <w:rFonts w:ascii="Helvetica" w:hAnsi="Helvetica"/>
                <w:color w:val="000000"/>
                <w:sz w:val="14"/>
              </w:rPr>
              <w:tab/>
            </w:r>
            <w:r w:rsidRPr="00D2515B">
              <w:rPr>
                <w:rFonts w:ascii="Helvetica" w:hAnsi="Helvetica"/>
                <w:color w:val="000000"/>
                <w:sz w:val="16"/>
              </w:rPr>
              <w:t>Voluntary</w:t>
            </w:r>
          </w:p>
          <w:p w:rsidR="00354A58" w:rsidRPr="00D2515B" w:rsidRDefault="00354A58">
            <w:pPr>
              <w:tabs>
                <w:tab w:val="left" w:pos="492"/>
                <w:tab w:val="left" w:pos="2520"/>
              </w:tabs>
              <w:ind w:left="120"/>
              <w:rPr>
                <w:rFonts w:ascii="Helvetica" w:hAnsi="Helvetica"/>
                <w:color w:val="000000"/>
                <w:sz w:val="16"/>
              </w:rPr>
            </w:pPr>
            <w:r w:rsidRPr="00D2515B">
              <w:rPr>
                <w:rFonts w:ascii="Helvetica" w:hAnsi="Helvetica"/>
                <w:color w:val="000000"/>
                <w:sz w:val="16"/>
              </w:rPr>
              <w:t xml:space="preserve">b. </w:t>
            </w:r>
            <w:r w:rsidRPr="00D2515B">
              <w:rPr>
                <w:rFonts w:ascii="Helvetica" w:hAnsi="Helvetica"/>
                <w:b/>
                <w:color w:val="000000"/>
                <w:sz w:val="18"/>
              </w:rPr>
              <w:t>P</w:t>
            </w:r>
            <w:r w:rsidRPr="00D2515B">
              <w:rPr>
                <w:rFonts w:ascii="Helvetica" w:hAnsi="Helvetica"/>
                <w:color w:val="000000"/>
                <w:sz w:val="16"/>
              </w:rPr>
              <w:tab/>
              <w:t>Required to obtain or retain benefits</w:t>
            </w:r>
          </w:p>
          <w:p w:rsidR="00354A58" w:rsidRPr="00D2515B" w:rsidRDefault="00354A58">
            <w:pPr>
              <w:tabs>
                <w:tab w:val="left" w:pos="492"/>
              </w:tabs>
              <w:spacing w:after="60"/>
              <w:ind w:left="120"/>
              <w:rPr>
                <w:rFonts w:ascii="Helvetica" w:hAnsi="Helvetica"/>
                <w:color w:val="000000"/>
                <w:sz w:val="16"/>
              </w:rPr>
            </w:pPr>
            <w:r w:rsidRPr="00D2515B">
              <w:rPr>
                <w:rFonts w:ascii="Helvetica" w:hAnsi="Helvetica"/>
                <w:color w:val="000000"/>
                <w:sz w:val="16"/>
              </w:rPr>
              <w:t xml:space="preserve">c. </w:t>
            </w:r>
            <w:r w:rsidR="00AE162A" w:rsidRPr="00D2515B">
              <w:rPr>
                <w:rFonts w:ascii="Helvetica" w:hAnsi="Helvetica"/>
                <w:b/>
                <w:color w:val="000000"/>
                <w:sz w:val="18"/>
              </w:rPr>
              <w:fldChar w:fldCharType="begin">
                <w:ffData>
                  <w:name w:val="Text27"/>
                  <w:enabled/>
                  <w:calcOnExit w:val="0"/>
                  <w:textInput>
                    <w:maxLength w:val="1"/>
                  </w:textInput>
                </w:ffData>
              </w:fldChar>
            </w:r>
            <w:bookmarkStart w:id="4" w:name="Text27"/>
            <w:r w:rsidRPr="00D2515B">
              <w:rPr>
                <w:rFonts w:ascii="Helvetica" w:hAnsi="Helvetica"/>
                <w:b/>
                <w:color w:val="000000"/>
                <w:sz w:val="18"/>
              </w:rPr>
              <w:instrText xml:space="preserve"> FORMTEXT </w:instrText>
            </w:r>
            <w:r w:rsidR="00AE162A" w:rsidRPr="00D2515B">
              <w:rPr>
                <w:rFonts w:ascii="Helvetica" w:hAnsi="Helvetica"/>
                <w:b/>
                <w:color w:val="000000"/>
                <w:sz w:val="18"/>
              </w:rPr>
            </w:r>
            <w:r w:rsidR="00AE162A" w:rsidRPr="00D2515B">
              <w:rPr>
                <w:rFonts w:ascii="Helvetica" w:hAnsi="Helvetica"/>
                <w:b/>
                <w:color w:val="000000"/>
                <w:sz w:val="18"/>
              </w:rPr>
              <w:fldChar w:fldCharType="separate"/>
            </w:r>
            <w:r w:rsidRPr="00D2515B">
              <w:rPr>
                <w:rFonts w:ascii="Helvetica" w:hAnsi="Helvetica"/>
                <w:b/>
                <w:noProof/>
                <w:color w:val="000000"/>
                <w:sz w:val="18"/>
              </w:rPr>
              <w:t> </w:t>
            </w:r>
            <w:r w:rsidR="00AE162A" w:rsidRPr="00D2515B">
              <w:rPr>
                <w:rFonts w:ascii="Helvetica" w:hAnsi="Helvetica"/>
                <w:b/>
                <w:color w:val="000000"/>
                <w:sz w:val="18"/>
              </w:rPr>
              <w:fldChar w:fldCharType="end"/>
            </w:r>
            <w:bookmarkEnd w:id="4"/>
            <w:r w:rsidRPr="00D2515B">
              <w:rPr>
                <w:rFonts w:ascii="Helvetica" w:hAnsi="Helvetica"/>
                <w:color w:val="000000"/>
                <w:sz w:val="16"/>
              </w:rPr>
              <w:tab/>
              <w:t>Mandatory</w:t>
            </w:r>
          </w:p>
        </w:tc>
      </w:tr>
      <w:tr w:rsidR="00354A58">
        <w:trPr>
          <w:trHeight w:val="2146"/>
        </w:trPr>
        <w:tc>
          <w:tcPr>
            <w:tcW w:w="5628" w:type="dxa"/>
            <w:gridSpan w:val="2"/>
            <w:tcBorders>
              <w:top w:val="single" w:sz="6" w:space="0" w:color="auto"/>
              <w:right w:val="single" w:sz="6" w:space="0" w:color="auto"/>
            </w:tcBorders>
          </w:tcPr>
          <w:p w:rsidR="00354A58" w:rsidRPr="00EF2BF1" w:rsidRDefault="00BC4702" w:rsidP="00EF2BF1">
            <w:pPr>
              <w:keepLines/>
              <w:shd w:val="clear" w:color="auto" w:fill="FFFFFF" w:themeFill="background1"/>
              <w:tabs>
                <w:tab w:val="left" w:pos="240"/>
              </w:tabs>
              <w:rPr>
                <w:rFonts w:ascii="Helvetica" w:hAnsi="Helvetica"/>
                <w:color w:val="000000"/>
                <w:sz w:val="14"/>
              </w:rPr>
            </w:pPr>
            <w:r w:rsidRPr="00EF2BF1">
              <w:rPr>
                <w:rFonts w:ascii="Helvetica" w:hAnsi="Helvetica"/>
                <w:color w:val="000000"/>
                <w:sz w:val="16"/>
              </w:rPr>
              <w:t xml:space="preserve">13. </w:t>
            </w:r>
            <w:r w:rsidRPr="00EF2BF1">
              <w:rPr>
                <w:rFonts w:ascii="Helvetica" w:hAnsi="Helvetica"/>
                <w:color w:val="000000"/>
                <w:sz w:val="14"/>
              </w:rPr>
              <w:t>Annual reporting and recordkeeping hour burden:</w:t>
            </w:r>
          </w:p>
          <w:p w:rsidR="003A412A" w:rsidRPr="00EF2BF1" w:rsidRDefault="00BC4702" w:rsidP="00EF2BF1">
            <w:pPr>
              <w:keepLines/>
              <w:shd w:val="clear" w:color="auto" w:fill="FFFFFF" w:themeFill="background1"/>
              <w:tabs>
                <w:tab w:val="left" w:pos="240"/>
                <w:tab w:val="right" w:pos="5040"/>
              </w:tabs>
              <w:ind w:left="120"/>
              <w:rPr>
                <w:rFonts w:ascii="Helvetica" w:hAnsi="Helvetica"/>
                <w:color w:val="000000"/>
                <w:sz w:val="16"/>
                <w:szCs w:val="16"/>
              </w:rPr>
            </w:pPr>
            <w:r w:rsidRPr="00EF2BF1">
              <w:rPr>
                <w:rFonts w:ascii="Helvetica" w:hAnsi="Helvetica"/>
                <w:color w:val="000000"/>
                <w:sz w:val="16"/>
                <w:szCs w:val="16"/>
              </w:rPr>
              <w:t>a. Number of respondents</w:t>
            </w:r>
            <w:r w:rsidRPr="00EF2BF1">
              <w:rPr>
                <w:rFonts w:ascii="Helvetica" w:hAnsi="Helvetica"/>
                <w:color w:val="000000"/>
                <w:sz w:val="16"/>
                <w:szCs w:val="16"/>
              </w:rPr>
              <w:tab/>
            </w:r>
            <w:r w:rsidR="00272CEE">
              <w:rPr>
                <w:rFonts w:ascii="Helvetica" w:hAnsi="Helvetica"/>
                <w:color w:val="000000"/>
                <w:sz w:val="16"/>
                <w:szCs w:val="16"/>
              </w:rPr>
              <w:t>67</w:t>
            </w:r>
          </w:p>
          <w:p w:rsidR="00354A58" w:rsidRPr="00EF2BF1" w:rsidRDefault="00BC4702" w:rsidP="00EF2BF1">
            <w:pPr>
              <w:keepLines/>
              <w:shd w:val="clear" w:color="auto" w:fill="FFFFFF" w:themeFill="background1"/>
              <w:tabs>
                <w:tab w:val="left" w:pos="240"/>
                <w:tab w:val="right" w:pos="5040"/>
              </w:tabs>
              <w:ind w:left="120"/>
              <w:rPr>
                <w:rFonts w:ascii="Helvetica" w:hAnsi="Helvetica"/>
                <w:color w:val="000000"/>
                <w:sz w:val="16"/>
                <w:szCs w:val="16"/>
              </w:rPr>
            </w:pPr>
            <w:r w:rsidRPr="00EF2BF1">
              <w:rPr>
                <w:rFonts w:ascii="Helvetica" w:hAnsi="Helvetica"/>
                <w:color w:val="000000"/>
                <w:sz w:val="16"/>
                <w:szCs w:val="16"/>
              </w:rPr>
              <w:t>b. Total annual responses</w:t>
            </w:r>
            <w:r w:rsidRPr="00EF2BF1">
              <w:rPr>
                <w:rFonts w:ascii="Helvetica" w:hAnsi="Helvetica"/>
                <w:color w:val="000000"/>
                <w:sz w:val="16"/>
                <w:szCs w:val="16"/>
              </w:rPr>
              <w:tab/>
            </w:r>
            <w:r w:rsidR="00272CEE">
              <w:rPr>
                <w:rFonts w:ascii="Helvetica" w:hAnsi="Helvetica"/>
                <w:color w:val="000000"/>
                <w:sz w:val="16"/>
                <w:szCs w:val="16"/>
              </w:rPr>
              <w:t>134</w:t>
            </w:r>
          </w:p>
          <w:p w:rsidR="00354A58" w:rsidRPr="00EF2BF1" w:rsidRDefault="00BC4702" w:rsidP="00EF2BF1">
            <w:pPr>
              <w:keepLines/>
              <w:numPr>
                <w:ilvl w:val="12"/>
                <w:numId w:val="0"/>
              </w:numPr>
              <w:shd w:val="clear" w:color="auto" w:fill="FFFFFF" w:themeFill="background1"/>
              <w:tabs>
                <w:tab w:val="left" w:pos="600"/>
                <w:tab w:val="right" w:pos="5040"/>
              </w:tabs>
              <w:ind w:left="360"/>
              <w:rPr>
                <w:rFonts w:ascii="Helvetica" w:hAnsi="Helvetica"/>
                <w:color w:val="000000"/>
                <w:sz w:val="16"/>
                <w:szCs w:val="16"/>
              </w:rPr>
            </w:pPr>
            <w:r w:rsidRPr="00EF2BF1">
              <w:rPr>
                <w:rFonts w:ascii="Helvetica" w:hAnsi="Helvetica"/>
                <w:color w:val="000000"/>
                <w:sz w:val="16"/>
                <w:szCs w:val="16"/>
              </w:rPr>
              <w:t xml:space="preserve">Percentage of these responses collected electronically </w:t>
            </w:r>
            <w:r w:rsidRPr="00EF2BF1">
              <w:rPr>
                <w:rFonts w:ascii="Helvetica" w:hAnsi="Helvetica"/>
                <w:color w:val="000000"/>
                <w:sz w:val="16"/>
                <w:szCs w:val="16"/>
              </w:rPr>
              <w:tab/>
            </w:r>
            <w:r w:rsidR="00711139">
              <w:rPr>
                <w:rFonts w:ascii="Helvetica" w:hAnsi="Helvetica"/>
                <w:color w:val="000000"/>
                <w:sz w:val="16"/>
                <w:szCs w:val="16"/>
              </w:rPr>
              <w:t>100</w:t>
            </w:r>
            <w:r w:rsidR="00874F91">
              <w:rPr>
                <w:rFonts w:ascii="Helvetica" w:hAnsi="Helvetica"/>
                <w:color w:val="000000"/>
                <w:sz w:val="16"/>
                <w:szCs w:val="16"/>
              </w:rPr>
              <w:t>%</w:t>
            </w:r>
          </w:p>
          <w:p w:rsidR="00354A58" w:rsidRPr="00EF2BF1" w:rsidRDefault="0006273C" w:rsidP="00EF2BF1">
            <w:pPr>
              <w:keepLines/>
              <w:numPr>
                <w:ilvl w:val="12"/>
                <w:numId w:val="0"/>
              </w:numPr>
              <w:shd w:val="clear" w:color="auto" w:fill="FFFFFF" w:themeFill="background1"/>
              <w:tabs>
                <w:tab w:val="left" w:pos="240"/>
                <w:tab w:val="right" w:pos="5040"/>
              </w:tabs>
              <w:ind w:left="480" w:hanging="360"/>
              <w:rPr>
                <w:rFonts w:ascii="Helvetica" w:hAnsi="Helvetica"/>
                <w:color w:val="000000"/>
                <w:sz w:val="16"/>
                <w:szCs w:val="16"/>
              </w:rPr>
            </w:pPr>
            <w:r>
              <w:rPr>
                <w:rFonts w:ascii="Helvetica" w:hAnsi="Helvetica"/>
                <w:color w:val="000000"/>
                <w:sz w:val="16"/>
                <w:szCs w:val="16"/>
              </w:rPr>
              <w:t>c. Total</w:t>
            </w:r>
            <w:r w:rsidR="00BC4702" w:rsidRPr="00EF2BF1">
              <w:rPr>
                <w:rFonts w:ascii="Helvetica" w:hAnsi="Helvetica"/>
                <w:color w:val="000000"/>
                <w:sz w:val="16"/>
                <w:szCs w:val="16"/>
              </w:rPr>
              <w:t xml:space="preserve"> hours requested</w:t>
            </w:r>
            <w:r w:rsidR="00BC4702" w:rsidRPr="00EF2BF1">
              <w:rPr>
                <w:rFonts w:ascii="Helvetica" w:hAnsi="Helvetica"/>
                <w:color w:val="000000"/>
                <w:sz w:val="16"/>
                <w:szCs w:val="16"/>
              </w:rPr>
              <w:tab/>
            </w:r>
            <w:r w:rsidR="00874F91" w:rsidRPr="00874F91">
              <w:rPr>
                <w:rFonts w:ascii="Helvetica" w:hAnsi="Helvetica"/>
                <w:color w:val="000000"/>
                <w:sz w:val="16"/>
                <w:szCs w:val="16"/>
              </w:rPr>
              <w:t>11,509</w:t>
            </w:r>
          </w:p>
          <w:p w:rsidR="00354A58" w:rsidRPr="00EF2BF1" w:rsidRDefault="00225A41" w:rsidP="00EF2BF1">
            <w:pPr>
              <w:keepLines/>
              <w:numPr>
                <w:ilvl w:val="12"/>
                <w:numId w:val="0"/>
              </w:numPr>
              <w:shd w:val="clear" w:color="auto" w:fill="FFFFFF" w:themeFill="background1"/>
              <w:tabs>
                <w:tab w:val="left" w:pos="240"/>
                <w:tab w:val="right" w:pos="5040"/>
              </w:tabs>
              <w:ind w:left="480" w:hanging="360"/>
              <w:rPr>
                <w:rFonts w:ascii="Helvetica" w:hAnsi="Helvetica"/>
                <w:color w:val="000000"/>
                <w:sz w:val="16"/>
                <w:szCs w:val="16"/>
              </w:rPr>
            </w:pPr>
            <w:r>
              <w:rPr>
                <w:rFonts w:ascii="Helvetica" w:hAnsi="Helvetica"/>
                <w:color w:val="000000"/>
                <w:sz w:val="16"/>
                <w:szCs w:val="16"/>
              </w:rPr>
              <w:t>d. Current OMB inventory</w:t>
            </w:r>
            <w:r>
              <w:rPr>
                <w:rFonts w:ascii="Helvetica" w:hAnsi="Helvetica"/>
                <w:color w:val="000000"/>
                <w:sz w:val="16"/>
                <w:szCs w:val="16"/>
              </w:rPr>
              <w:tab/>
            </w:r>
            <w:r w:rsidR="003F73D5">
              <w:rPr>
                <w:rFonts w:ascii="Helvetica" w:hAnsi="Helvetica"/>
                <w:color w:val="000000"/>
                <w:sz w:val="16"/>
                <w:szCs w:val="16"/>
              </w:rPr>
              <w:t>N/A</w:t>
            </w:r>
          </w:p>
          <w:p w:rsidR="00354A58" w:rsidRPr="00EF2BF1" w:rsidRDefault="00BC4702" w:rsidP="00EF2BF1">
            <w:pPr>
              <w:keepLines/>
              <w:shd w:val="clear" w:color="auto" w:fill="FFFFFF" w:themeFill="background1"/>
              <w:tabs>
                <w:tab w:val="left" w:pos="240"/>
                <w:tab w:val="right" w:pos="5040"/>
              </w:tabs>
              <w:ind w:left="120"/>
              <w:rPr>
                <w:rFonts w:ascii="Helvetica" w:hAnsi="Helvetica"/>
                <w:color w:val="000000"/>
                <w:sz w:val="16"/>
                <w:szCs w:val="16"/>
              </w:rPr>
            </w:pPr>
            <w:r w:rsidRPr="00EF2BF1">
              <w:rPr>
                <w:rFonts w:ascii="Helvetica" w:hAnsi="Helvetica"/>
                <w:color w:val="000000"/>
                <w:sz w:val="16"/>
                <w:szCs w:val="16"/>
              </w:rPr>
              <w:t>e. Difference (+,-)</w:t>
            </w:r>
            <w:r w:rsidRPr="00EF2BF1">
              <w:rPr>
                <w:rFonts w:ascii="Helvetica" w:hAnsi="Helvetica"/>
                <w:color w:val="000000"/>
                <w:sz w:val="16"/>
                <w:szCs w:val="16"/>
              </w:rPr>
              <w:tab/>
            </w:r>
            <w:r w:rsidR="003F73D5">
              <w:rPr>
                <w:rFonts w:ascii="Helvetica" w:hAnsi="Helvetica"/>
                <w:color w:val="000000"/>
                <w:sz w:val="16"/>
                <w:szCs w:val="16"/>
              </w:rPr>
              <w:t>N/A</w:t>
            </w:r>
          </w:p>
          <w:p w:rsidR="00354A58" w:rsidRPr="00EF2BF1" w:rsidRDefault="00BC4702" w:rsidP="00EF2BF1">
            <w:pPr>
              <w:keepLines/>
              <w:numPr>
                <w:ilvl w:val="12"/>
                <w:numId w:val="0"/>
              </w:numPr>
              <w:shd w:val="clear" w:color="auto" w:fill="FFFFFF" w:themeFill="background1"/>
              <w:tabs>
                <w:tab w:val="left" w:pos="240"/>
                <w:tab w:val="right" w:pos="4800"/>
              </w:tabs>
              <w:ind w:left="480" w:hanging="360"/>
              <w:rPr>
                <w:rFonts w:ascii="Helvetica" w:hAnsi="Helvetica"/>
                <w:color w:val="000000"/>
                <w:sz w:val="16"/>
                <w:szCs w:val="16"/>
              </w:rPr>
            </w:pPr>
            <w:r w:rsidRPr="00EF2BF1">
              <w:rPr>
                <w:rFonts w:ascii="Helvetica" w:hAnsi="Helvetica"/>
                <w:color w:val="000000"/>
                <w:sz w:val="16"/>
                <w:szCs w:val="16"/>
              </w:rPr>
              <w:t>f. Explanation of difference:</w:t>
            </w:r>
          </w:p>
          <w:p w:rsidR="00354A58" w:rsidRPr="00EF2BF1" w:rsidRDefault="00BC4702" w:rsidP="00EF2BF1">
            <w:pPr>
              <w:keepLines/>
              <w:numPr>
                <w:ilvl w:val="12"/>
                <w:numId w:val="0"/>
              </w:numPr>
              <w:shd w:val="clear" w:color="auto" w:fill="FFFFFF" w:themeFill="background1"/>
              <w:tabs>
                <w:tab w:val="left" w:pos="240"/>
                <w:tab w:val="right" w:pos="5040"/>
              </w:tabs>
              <w:ind w:left="600" w:hanging="360"/>
              <w:rPr>
                <w:rFonts w:ascii="Helvetica" w:hAnsi="Helvetica"/>
                <w:color w:val="000000"/>
                <w:sz w:val="16"/>
                <w:szCs w:val="16"/>
              </w:rPr>
            </w:pPr>
            <w:r w:rsidRPr="00EF2BF1">
              <w:rPr>
                <w:rFonts w:ascii="Helvetica" w:hAnsi="Helvetica"/>
                <w:color w:val="000000"/>
                <w:sz w:val="16"/>
                <w:szCs w:val="16"/>
              </w:rPr>
              <w:t>1. Program change:</w:t>
            </w:r>
            <w:r w:rsidRPr="00EF2BF1">
              <w:rPr>
                <w:rFonts w:ascii="Helvetica" w:hAnsi="Helvetica"/>
                <w:color w:val="000000"/>
                <w:sz w:val="16"/>
                <w:szCs w:val="16"/>
              </w:rPr>
              <w:tab/>
            </w:r>
          </w:p>
          <w:p w:rsidR="00354A58" w:rsidRPr="00D2515B" w:rsidRDefault="00BC4702" w:rsidP="003F73D5">
            <w:pPr>
              <w:keepLines/>
              <w:numPr>
                <w:ilvl w:val="12"/>
                <w:numId w:val="0"/>
              </w:numPr>
              <w:shd w:val="clear" w:color="auto" w:fill="FFFFFF" w:themeFill="background1"/>
              <w:tabs>
                <w:tab w:val="left" w:pos="240"/>
                <w:tab w:val="right" w:pos="5040"/>
              </w:tabs>
              <w:spacing w:after="60"/>
              <w:ind w:left="600" w:hanging="360"/>
              <w:rPr>
                <w:rFonts w:ascii="Helvetica" w:hAnsi="Helvetica"/>
                <w:color w:val="000000"/>
                <w:sz w:val="16"/>
              </w:rPr>
            </w:pPr>
            <w:r w:rsidRPr="00EF2BF1">
              <w:rPr>
                <w:rFonts w:ascii="Helvetica" w:hAnsi="Helvetica"/>
                <w:color w:val="000000"/>
                <w:sz w:val="16"/>
                <w:szCs w:val="16"/>
              </w:rPr>
              <w:t>2. Adjustment:</w:t>
            </w:r>
            <w:r w:rsidR="00354A58" w:rsidRPr="00D2515B">
              <w:rPr>
                <w:rFonts w:ascii="Helvetica" w:hAnsi="Helvetica"/>
                <w:color w:val="000000"/>
                <w:sz w:val="16"/>
                <w:szCs w:val="16"/>
              </w:rPr>
              <w:tab/>
            </w:r>
          </w:p>
        </w:tc>
        <w:tc>
          <w:tcPr>
            <w:tcW w:w="5388" w:type="dxa"/>
            <w:tcBorders>
              <w:top w:val="single" w:sz="6" w:space="0" w:color="auto"/>
              <w:left w:val="nil"/>
            </w:tcBorders>
          </w:tcPr>
          <w:p w:rsidR="00354A58" w:rsidRPr="00D2515B" w:rsidRDefault="00BC4702">
            <w:pPr>
              <w:tabs>
                <w:tab w:val="left" w:pos="240"/>
              </w:tabs>
              <w:rPr>
                <w:rFonts w:ascii="Helvetica" w:hAnsi="Helvetica"/>
                <w:color w:val="000000"/>
                <w:sz w:val="14"/>
              </w:rPr>
            </w:pPr>
            <w:r w:rsidRPr="00D2515B">
              <w:rPr>
                <w:rFonts w:ascii="Helvetica" w:hAnsi="Helvetica"/>
                <w:color w:val="000000"/>
                <w:sz w:val="16"/>
              </w:rPr>
              <w:t xml:space="preserve">14. </w:t>
            </w:r>
            <w:r w:rsidRPr="00D2515B">
              <w:rPr>
                <w:rFonts w:ascii="Helvetica" w:hAnsi="Helvetica"/>
                <w:color w:val="000000"/>
                <w:sz w:val="14"/>
              </w:rPr>
              <w:t>Annual reporting and recordkeeping cost burden: (in thousands of dollars)</w:t>
            </w:r>
          </w:p>
          <w:p w:rsidR="00354A58" w:rsidRPr="00D2515B" w:rsidRDefault="00BC4702">
            <w:pPr>
              <w:tabs>
                <w:tab w:val="left" w:pos="240"/>
              </w:tabs>
              <w:rPr>
                <w:rFonts w:ascii="Helvetica" w:hAnsi="Helvetica"/>
                <w:color w:val="000000"/>
                <w:sz w:val="14"/>
              </w:rPr>
            </w:pPr>
            <w:r w:rsidRPr="00D2515B">
              <w:rPr>
                <w:rFonts w:ascii="Helvetica" w:hAnsi="Helvetica"/>
                <w:color w:val="000000"/>
                <w:sz w:val="14"/>
              </w:rPr>
              <w:tab/>
              <w:t>Do not include costs based on the hours in item 13.</w:t>
            </w:r>
          </w:p>
          <w:p w:rsidR="00354A58" w:rsidRPr="00D2515B" w:rsidRDefault="00BC4702">
            <w:pPr>
              <w:tabs>
                <w:tab w:val="left" w:pos="240"/>
                <w:tab w:val="right" w:pos="4800"/>
              </w:tabs>
              <w:ind w:left="120"/>
              <w:rPr>
                <w:rFonts w:ascii="Helvetica" w:hAnsi="Helvetica"/>
                <w:color w:val="000000"/>
                <w:sz w:val="16"/>
                <w:szCs w:val="16"/>
              </w:rPr>
            </w:pPr>
            <w:r w:rsidRPr="00D2515B">
              <w:rPr>
                <w:rFonts w:ascii="Helvetica" w:hAnsi="Helvetica"/>
                <w:color w:val="000000"/>
                <w:sz w:val="16"/>
                <w:szCs w:val="16"/>
              </w:rPr>
              <w:t>a. Total annualized capital/startup costs</w:t>
            </w:r>
            <w:r w:rsidRPr="00D2515B">
              <w:rPr>
                <w:rFonts w:ascii="Helvetica" w:hAnsi="Helvetica"/>
                <w:color w:val="000000"/>
                <w:sz w:val="16"/>
                <w:szCs w:val="16"/>
              </w:rPr>
              <w:tab/>
              <w:t>0</w:t>
            </w:r>
          </w:p>
          <w:p w:rsidR="00354A58" w:rsidRPr="00D2515B" w:rsidRDefault="00BC4702">
            <w:pPr>
              <w:tabs>
                <w:tab w:val="left" w:pos="240"/>
                <w:tab w:val="right" w:pos="4800"/>
              </w:tabs>
              <w:ind w:left="132"/>
              <w:rPr>
                <w:rFonts w:ascii="Helvetica" w:hAnsi="Helvetica"/>
                <w:color w:val="000000"/>
                <w:sz w:val="16"/>
                <w:szCs w:val="16"/>
              </w:rPr>
            </w:pPr>
            <w:r w:rsidRPr="00D2515B">
              <w:rPr>
                <w:rFonts w:ascii="Helvetica" w:hAnsi="Helvetica"/>
                <w:color w:val="000000"/>
                <w:sz w:val="16"/>
                <w:szCs w:val="16"/>
              </w:rPr>
              <w:t>b. Total annual costs (O&amp;M)</w:t>
            </w:r>
            <w:r w:rsidRPr="00D2515B">
              <w:rPr>
                <w:rFonts w:ascii="Helvetica" w:hAnsi="Helvetica"/>
                <w:color w:val="000000"/>
                <w:sz w:val="16"/>
                <w:szCs w:val="16"/>
              </w:rPr>
              <w:tab/>
              <w:t>0</w:t>
            </w:r>
          </w:p>
          <w:p w:rsidR="00354A58" w:rsidRPr="00D2515B" w:rsidRDefault="00BC4702">
            <w:pPr>
              <w:tabs>
                <w:tab w:val="left" w:pos="240"/>
                <w:tab w:val="right" w:pos="4800"/>
              </w:tabs>
              <w:ind w:left="132"/>
              <w:rPr>
                <w:rFonts w:ascii="Helvetica" w:hAnsi="Helvetica"/>
                <w:color w:val="000000"/>
                <w:sz w:val="16"/>
                <w:szCs w:val="16"/>
              </w:rPr>
            </w:pPr>
            <w:r w:rsidRPr="00D2515B">
              <w:rPr>
                <w:rFonts w:ascii="Helvetica" w:hAnsi="Helvetica"/>
                <w:color w:val="000000"/>
                <w:sz w:val="16"/>
                <w:szCs w:val="16"/>
              </w:rPr>
              <w:t>c. Total annualized cost requested</w:t>
            </w:r>
            <w:r w:rsidRPr="00D2515B">
              <w:rPr>
                <w:rFonts w:ascii="Helvetica" w:hAnsi="Helvetica"/>
                <w:color w:val="000000"/>
                <w:sz w:val="16"/>
                <w:szCs w:val="16"/>
              </w:rPr>
              <w:tab/>
              <w:t>0</w:t>
            </w:r>
          </w:p>
          <w:p w:rsidR="00354A58" w:rsidRPr="00D2515B" w:rsidRDefault="00BC4702">
            <w:pPr>
              <w:tabs>
                <w:tab w:val="left" w:pos="240"/>
                <w:tab w:val="right" w:pos="4800"/>
              </w:tabs>
              <w:ind w:left="132"/>
              <w:rPr>
                <w:rFonts w:ascii="Helvetica" w:hAnsi="Helvetica"/>
                <w:color w:val="000000"/>
                <w:sz w:val="16"/>
                <w:szCs w:val="16"/>
              </w:rPr>
            </w:pPr>
            <w:r w:rsidRPr="00D2515B">
              <w:rPr>
                <w:rFonts w:ascii="Helvetica" w:hAnsi="Helvetica"/>
                <w:color w:val="000000"/>
                <w:sz w:val="16"/>
                <w:szCs w:val="16"/>
              </w:rPr>
              <w:t>d. Current OMB inventory</w:t>
            </w:r>
            <w:r w:rsidRPr="00D2515B">
              <w:rPr>
                <w:rFonts w:ascii="Helvetica" w:hAnsi="Helvetica"/>
                <w:color w:val="000000"/>
                <w:sz w:val="16"/>
                <w:szCs w:val="16"/>
              </w:rPr>
              <w:tab/>
              <w:t>0</w:t>
            </w:r>
          </w:p>
          <w:p w:rsidR="00354A58" w:rsidRPr="00D2515B" w:rsidRDefault="00BC4702">
            <w:pPr>
              <w:tabs>
                <w:tab w:val="left" w:pos="132"/>
                <w:tab w:val="right" w:pos="4800"/>
              </w:tabs>
              <w:ind w:left="132"/>
              <w:rPr>
                <w:rFonts w:ascii="Helvetica" w:hAnsi="Helvetica"/>
                <w:color w:val="000000"/>
                <w:sz w:val="16"/>
                <w:szCs w:val="16"/>
              </w:rPr>
            </w:pPr>
            <w:r w:rsidRPr="00D2515B">
              <w:rPr>
                <w:rFonts w:ascii="Helvetica" w:hAnsi="Helvetica"/>
                <w:color w:val="000000"/>
                <w:sz w:val="16"/>
                <w:szCs w:val="16"/>
              </w:rPr>
              <w:t>e. Difference</w:t>
            </w:r>
            <w:r w:rsidRPr="00D2515B">
              <w:rPr>
                <w:rFonts w:ascii="Helvetica" w:hAnsi="Helvetica"/>
                <w:color w:val="000000"/>
                <w:sz w:val="16"/>
                <w:szCs w:val="16"/>
              </w:rPr>
              <w:tab/>
              <w:t>0</w:t>
            </w:r>
          </w:p>
          <w:p w:rsidR="00354A58" w:rsidRPr="00D2515B" w:rsidRDefault="00BC4702">
            <w:pPr>
              <w:tabs>
                <w:tab w:val="left" w:pos="240"/>
                <w:tab w:val="right" w:pos="4800"/>
              </w:tabs>
              <w:ind w:left="132"/>
              <w:rPr>
                <w:rFonts w:ascii="Helvetica" w:hAnsi="Helvetica"/>
                <w:color w:val="000000"/>
                <w:sz w:val="16"/>
                <w:szCs w:val="16"/>
              </w:rPr>
            </w:pPr>
            <w:r w:rsidRPr="00D2515B">
              <w:rPr>
                <w:rFonts w:ascii="Helvetica" w:hAnsi="Helvetica"/>
                <w:color w:val="000000"/>
                <w:sz w:val="16"/>
                <w:szCs w:val="16"/>
              </w:rPr>
              <w:t>f. Explanation of difference:</w:t>
            </w:r>
          </w:p>
          <w:p w:rsidR="00354A58" w:rsidRPr="00D2515B" w:rsidRDefault="00BC4702">
            <w:pPr>
              <w:numPr>
                <w:ilvl w:val="12"/>
                <w:numId w:val="0"/>
              </w:numPr>
              <w:tabs>
                <w:tab w:val="left" w:pos="240"/>
                <w:tab w:val="right" w:pos="4800"/>
              </w:tabs>
              <w:ind w:left="360" w:hanging="108"/>
              <w:rPr>
                <w:rFonts w:ascii="Helvetica" w:hAnsi="Helvetica"/>
                <w:color w:val="000000"/>
                <w:sz w:val="16"/>
                <w:szCs w:val="16"/>
              </w:rPr>
            </w:pPr>
            <w:r w:rsidRPr="00D2515B">
              <w:rPr>
                <w:rFonts w:ascii="Helvetica" w:hAnsi="Helvetica"/>
                <w:color w:val="000000"/>
                <w:sz w:val="16"/>
                <w:szCs w:val="16"/>
              </w:rPr>
              <w:t>1. Program change:</w:t>
            </w:r>
            <w:r w:rsidRPr="00D2515B">
              <w:rPr>
                <w:rFonts w:ascii="Helvetica" w:hAnsi="Helvetica"/>
                <w:color w:val="000000"/>
                <w:sz w:val="16"/>
                <w:szCs w:val="16"/>
              </w:rPr>
              <w:tab/>
            </w:r>
            <w:r w:rsidR="00AE162A" w:rsidRPr="00D2515B">
              <w:rPr>
                <w:rFonts w:ascii="Helvetica" w:hAnsi="Helvetica"/>
                <w:color w:val="000000"/>
                <w:sz w:val="16"/>
                <w:szCs w:val="16"/>
              </w:rPr>
              <w:fldChar w:fldCharType="begin">
                <w:ffData>
                  <w:name w:val=""/>
                  <w:enabled/>
                  <w:calcOnExit w:val="0"/>
                  <w:textInput/>
                </w:ffData>
              </w:fldChar>
            </w:r>
            <w:r w:rsidRPr="00D2515B">
              <w:rPr>
                <w:rFonts w:ascii="Helvetica" w:hAnsi="Helvetica"/>
                <w:color w:val="000000"/>
                <w:sz w:val="16"/>
                <w:szCs w:val="16"/>
              </w:rPr>
              <w:instrText xml:space="preserve"> FORMTEXT </w:instrText>
            </w:r>
            <w:r w:rsidR="00AE162A" w:rsidRPr="00D2515B">
              <w:rPr>
                <w:rFonts w:ascii="Helvetica" w:hAnsi="Helvetica"/>
                <w:color w:val="000000"/>
                <w:sz w:val="16"/>
                <w:szCs w:val="16"/>
              </w:rPr>
            </w:r>
            <w:r w:rsidR="00AE162A" w:rsidRPr="00D2515B">
              <w:rPr>
                <w:rFonts w:ascii="Helvetica" w:hAnsi="Helvetica"/>
                <w:color w:val="000000"/>
                <w:sz w:val="16"/>
                <w:szCs w:val="16"/>
              </w:rPr>
              <w:fldChar w:fldCharType="separate"/>
            </w:r>
            <w:r w:rsidRPr="00D2515B">
              <w:rPr>
                <w:rFonts w:ascii="Helvetica" w:hAnsi="Helvetica"/>
                <w:noProof/>
                <w:color w:val="000000"/>
                <w:sz w:val="16"/>
                <w:szCs w:val="16"/>
              </w:rPr>
              <w:t> </w:t>
            </w:r>
            <w:r w:rsidRPr="00D2515B">
              <w:rPr>
                <w:rFonts w:ascii="Helvetica" w:hAnsi="Helvetica"/>
                <w:noProof/>
                <w:color w:val="000000"/>
                <w:sz w:val="16"/>
                <w:szCs w:val="16"/>
              </w:rPr>
              <w:t> </w:t>
            </w:r>
            <w:r w:rsidRPr="00D2515B">
              <w:rPr>
                <w:rFonts w:ascii="Helvetica" w:hAnsi="Helvetica"/>
                <w:noProof/>
                <w:color w:val="000000"/>
                <w:sz w:val="16"/>
                <w:szCs w:val="16"/>
              </w:rPr>
              <w:t> </w:t>
            </w:r>
            <w:r w:rsidRPr="00D2515B">
              <w:rPr>
                <w:rFonts w:ascii="Helvetica" w:hAnsi="Helvetica"/>
                <w:noProof/>
                <w:color w:val="000000"/>
                <w:sz w:val="16"/>
                <w:szCs w:val="16"/>
              </w:rPr>
              <w:t> </w:t>
            </w:r>
            <w:r w:rsidRPr="00D2515B">
              <w:rPr>
                <w:rFonts w:ascii="Helvetica" w:hAnsi="Helvetica"/>
                <w:noProof/>
                <w:color w:val="000000"/>
                <w:sz w:val="16"/>
                <w:szCs w:val="16"/>
              </w:rPr>
              <w:t> </w:t>
            </w:r>
            <w:r w:rsidR="00AE162A" w:rsidRPr="00D2515B">
              <w:rPr>
                <w:rFonts w:ascii="Helvetica" w:hAnsi="Helvetica"/>
                <w:color w:val="000000"/>
                <w:sz w:val="16"/>
                <w:szCs w:val="16"/>
              </w:rPr>
              <w:fldChar w:fldCharType="end"/>
            </w:r>
          </w:p>
          <w:p w:rsidR="00354A58" w:rsidRPr="00D2515B" w:rsidRDefault="00BC4702">
            <w:pPr>
              <w:numPr>
                <w:ilvl w:val="12"/>
                <w:numId w:val="0"/>
              </w:numPr>
              <w:tabs>
                <w:tab w:val="left" w:pos="240"/>
                <w:tab w:val="right" w:pos="4800"/>
              </w:tabs>
              <w:spacing w:after="60"/>
              <w:ind w:left="360" w:hanging="108"/>
              <w:rPr>
                <w:rFonts w:ascii="Helvetica" w:hAnsi="Helvetica"/>
                <w:color w:val="000000"/>
                <w:sz w:val="16"/>
              </w:rPr>
            </w:pPr>
            <w:r w:rsidRPr="00D2515B">
              <w:rPr>
                <w:rFonts w:ascii="Helvetica" w:hAnsi="Helvetica"/>
                <w:color w:val="000000"/>
                <w:sz w:val="16"/>
                <w:szCs w:val="16"/>
              </w:rPr>
              <w:t>2. Adjustment:</w:t>
            </w:r>
            <w:r w:rsidRPr="00D2515B">
              <w:rPr>
                <w:rFonts w:ascii="Helvetica" w:hAnsi="Helvetica"/>
                <w:color w:val="000000"/>
                <w:sz w:val="16"/>
                <w:szCs w:val="16"/>
              </w:rPr>
              <w:tab/>
            </w:r>
            <w:r w:rsidR="00AE162A" w:rsidRPr="00D2515B">
              <w:rPr>
                <w:rFonts w:ascii="Helvetica" w:hAnsi="Helvetica"/>
                <w:color w:val="000000"/>
                <w:sz w:val="16"/>
                <w:szCs w:val="16"/>
              </w:rPr>
              <w:fldChar w:fldCharType="begin">
                <w:ffData>
                  <w:name w:val="Text16"/>
                  <w:enabled/>
                  <w:calcOnExit w:val="0"/>
                  <w:textInput/>
                </w:ffData>
              </w:fldChar>
            </w:r>
            <w:r w:rsidRPr="00D2515B">
              <w:rPr>
                <w:rFonts w:ascii="Helvetica" w:hAnsi="Helvetica"/>
                <w:color w:val="000000"/>
                <w:sz w:val="16"/>
                <w:szCs w:val="16"/>
              </w:rPr>
              <w:instrText xml:space="preserve"> FORMTEXT </w:instrText>
            </w:r>
            <w:r w:rsidR="00AE162A" w:rsidRPr="00D2515B">
              <w:rPr>
                <w:rFonts w:ascii="Helvetica" w:hAnsi="Helvetica"/>
                <w:color w:val="000000"/>
                <w:sz w:val="16"/>
                <w:szCs w:val="16"/>
              </w:rPr>
            </w:r>
            <w:r w:rsidR="00AE162A" w:rsidRPr="00D2515B">
              <w:rPr>
                <w:rFonts w:ascii="Helvetica" w:hAnsi="Helvetica"/>
                <w:color w:val="000000"/>
                <w:sz w:val="16"/>
                <w:szCs w:val="16"/>
              </w:rPr>
              <w:fldChar w:fldCharType="separate"/>
            </w:r>
            <w:r w:rsidRPr="00D2515B">
              <w:rPr>
                <w:rFonts w:ascii="Helvetica" w:hAnsi="Helvetica"/>
                <w:noProof/>
                <w:color w:val="000000"/>
                <w:sz w:val="16"/>
                <w:szCs w:val="16"/>
              </w:rPr>
              <w:t> </w:t>
            </w:r>
            <w:r w:rsidRPr="00D2515B">
              <w:rPr>
                <w:rFonts w:ascii="Helvetica" w:hAnsi="Helvetica"/>
                <w:noProof/>
                <w:color w:val="000000"/>
                <w:sz w:val="16"/>
                <w:szCs w:val="16"/>
              </w:rPr>
              <w:t> </w:t>
            </w:r>
            <w:r w:rsidRPr="00D2515B">
              <w:rPr>
                <w:rFonts w:ascii="Helvetica" w:hAnsi="Helvetica"/>
                <w:noProof/>
                <w:color w:val="000000"/>
                <w:sz w:val="16"/>
                <w:szCs w:val="16"/>
              </w:rPr>
              <w:t> </w:t>
            </w:r>
            <w:r w:rsidRPr="00D2515B">
              <w:rPr>
                <w:rFonts w:ascii="Helvetica" w:hAnsi="Helvetica"/>
                <w:noProof/>
                <w:color w:val="000000"/>
                <w:sz w:val="16"/>
                <w:szCs w:val="16"/>
              </w:rPr>
              <w:t> </w:t>
            </w:r>
            <w:r w:rsidRPr="00D2515B">
              <w:rPr>
                <w:rFonts w:ascii="Helvetica" w:hAnsi="Helvetica"/>
                <w:noProof/>
                <w:color w:val="000000"/>
                <w:sz w:val="16"/>
                <w:szCs w:val="16"/>
              </w:rPr>
              <w:t> </w:t>
            </w:r>
            <w:r w:rsidR="00AE162A" w:rsidRPr="00D2515B">
              <w:rPr>
                <w:rFonts w:ascii="Helvetica" w:hAnsi="Helvetica"/>
                <w:color w:val="000000"/>
                <w:sz w:val="16"/>
                <w:szCs w:val="16"/>
              </w:rPr>
              <w:fldChar w:fldCharType="end"/>
            </w:r>
          </w:p>
        </w:tc>
      </w:tr>
      <w:tr w:rsidR="00354A58">
        <w:trPr>
          <w:trHeight w:val="1474"/>
        </w:trPr>
        <w:tc>
          <w:tcPr>
            <w:tcW w:w="5628" w:type="dxa"/>
            <w:gridSpan w:val="2"/>
            <w:tcBorders>
              <w:top w:val="single" w:sz="6" w:space="0" w:color="auto"/>
              <w:right w:val="single" w:sz="6" w:space="0" w:color="auto"/>
            </w:tcBorders>
          </w:tcPr>
          <w:p w:rsidR="00354A58" w:rsidRDefault="00354A58">
            <w:pPr>
              <w:keepLines/>
              <w:tabs>
                <w:tab w:val="left" w:pos="240"/>
              </w:tabs>
              <w:ind w:left="240" w:hanging="240"/>
              <w:rPr>
                <w:rFonts w:ascii="Helvetica" w:hAnsi="Helvetica"/>
                <w:color w:val="000000"/>
                <w:sz w:val="14"/>
              </w:rPr>
            </w:pPr>
            <w:r>
              <w:rPr>
                <w:rFonts w:ascii="Helvetica" w:hAnsi="Helvetica"/>
                <w:color w:val="000000"/>
                <w:sz w:val="16"/>
              </w:rPr>
              <w:t xml:space="preserve">15. </w:t>
            </w:r>
            <w:r>
              <w:rPr>
                <w:rFonts w:ascii="Helvetica" w:hAnsi="Helvetica"/>
                <w:color w:val="000000"/>
                <w:sz w:val="14"/>
              </w:rPr>
              <w:t>Purpose of Information collection:  (mark primary with “P” and all others that apply with “X”)</w:t>
            </w:r>
          </w:p>
          <w:p w:rsidR="00354A58" w:rsidRDefault="00354A58">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a. </w:t>
            </w:r>
            <w:proofErr w:type="gramStart"/>
            <w:r w:rsidR="003F73D5">
              <w:rPr>
                <w:rFonts w:ascii="Helvetica" w:hAnsi="Helvetica"/>
                <w:b/>
                <w:color w:val="000000"/>
              </w:rPr>
              <w:t>P</w:t>
            </w:r>
            <w:r>
              <w:rPr>
                <w:rFonts w:ascii="Helvetica" w:hAnsi="Helvetica"/>
                <w:b/>
                <w:color w:val="000000"/>
              </w:rPr>
              <w:t xml:space="preserve">  </w:t>
            </w:r>
            <w:r>
              <w:rPr>
                <w:rFonts w:ascii="Helvetica" w:hAnsi="Helvetica"/>
                <w:color w:val="000000"/>
                <w:sz w:val="16"/>
              </w:rPr>
              <w:t>Application</w:t>
            </w:r>
            <w:proofErr w:type="gramEnd"/>
            <w:r>
              <w:rPr>
                <w:rFonts w:ascii="Helvetica" w:hAnsi="Helvetica"/>
                <w:color w:val="000000"/>
                <w:sz w:val="16"/>
              </w:rPr>
              <w:t xml:space="preserve"> for benefits</w:t>
            </w:r>
            <w:r>
              <w:rPr>
                <w:rFonts w:ascii="Helvetica" w:hAnsi="Helvetica"/>
                <w:color w:val="000000"/>
                <w:sz w:val="16"/>
              </w:rPr>
              <w:tab/>
              <w:t xml:space="preserve">e. </w:t>
            </w:r>
            <w:r w:rsidR="003F73D5">
              <w:rPr>
                <w:rFonts w:ascii="Helvetica" w:hAnsi="Helvetica"/>
                <w:b/>
                <w:color w:val="000000"/>
              </w:rPr>
              <w:t xml:space="preserve">  </w:t>
            </w:r>
            <w:r>
              <w:rPr>
                <w:rFonts w:ascii="Helvetica" w:hAnsi="Helvetica"/>
                <w:b/>
                <w:color w:val="000000"/>
              </w:rPr>
              <w:t xml:space="preserve">  </w:t>
            </w:r>
            <w:r>
              <w:rPr>
                <w:rFonts w:ascii="Helvetica" w:hAnsi="Helvetica"/>
                <w:color w:val="000000"/>
                <w:sz w:val="16"/>
              </w:rPr>
              <w:t>Program planning or management</w:t>
            </w:r>
          </w:p>
          <w:p w:rsidR="00354A58" w:rsidRDefault="00354A58">
            <w:pPr>
              <w:keepLines/>
              <w:pBdr>
                <w:between w:val="single" w:sz="6" w:space="1" w:color="auto"/>
              </w:pBdr>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b. </w:t>
            </w:r>
            <w:r w:rsidR="003F73D5">
              <w:rPr>
                <w:rFonts w:ascii="Helvetica" w:hAnsi="Helvetica"/>
                <w:color w:val="000000"/>
                <w:sz w:val="16"/>
              </w:rPr>
              <w:t xml:space="preserve">   </w:t>
            </w:r>
            <w:r>
              <w:rPr>
                <w:rFonts w:ascii="Helvetica" w:hAnsi="Helvetica"/>
                <w:b/>
                <w:color w:val="000000"/>
              </w:rPr>
              <w:t xml:space="preserve">  </w:t>
            </w:r>
            <w:r>
              <w:rPr>
                <w:rFonts w:ascii="Helvetica" w:hAnsi="Helvetica"/>
                <w:color w:val="000000"/>
                <w:sz w:val="16"/>
              </w:rPr>
              <w:t>Program evaluation</w:t>
            </w:r>
            <w:r>
              <w:rPr>
                <w:rFonts w:ascii="Helvetica" w:hAnsi="Helvetica"/>
                <w:color w:val="000000"/>
                <w:sz w:val="16"/>
              </w:rPr>
              <w:tab/>
              <w:t xml:space="preserve">f.  </w:t>
            </w:r>
            <w:r w:rsidR="00AE162A">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AE162A">
              <w:rPr>
                <w:rFonts w:ascii="Helvetica" w:hAnsi="Helvetica"/>
                <w:b/>
                <w:color w:val="000000"/>
              </w:rPr>
            </w:r>
            <w:r w:rsidR="00AE162A">
              <w:rPr>
                <w:rFonts w:ascii="Helvetica" w:hAnsi="Helvetica"/>
                <w:b/>
                <w:color w:val="000000"/>
              </w:rPr>
              <w:fldChar w:fldCharType="separate"/>
            </w:r>
            <w:r>
              <w:rPr>
                <w:rFonts w:ascii="Helvetica" w:hAnsi="Helvetica"/>
                <w:b/>
                <w:noProof/>
                <w:color w:val="000000"/>
              </w:rPr>
              <w:t> </w:t>
            </w:r>
            <w:r w:rsidR="00AE162A">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Research</w:t>
            </w:r>
          </w:p>
          <w:p w:rsidR="00354A58" w:rsidRDefault="00354A58">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c. </w:t>
            </w:r>
            <w:r w:rsidR="00AE162A">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AE162A">
              <w:rPr>
                <w:rFonts w:ascii="Helvetica" w:hAnsi="Helvetica"/>
                <w:b/>
                <w:color w:val="000000"/>
              </w:rPr>
            </w:r>
            <w:r w:rsidR="00AE162A">
              <w:rPr>
                <w:rFonts w:ascii="Helvetica" w:hAnsi="Helvetica"/>
                <w:b/>
                <w:color w:val="000000"/>
              </w:rPr>
              <w:fldChar w:fldCharType="separate"/>
            </w:r>
            <w:r>
              <w:rPr>
                <w:rFonts w:ascii="Helvetica" w:hAnsi="Helvetica"/>
                <w:b/>
                <w:noProof/>
                <w:color w:val="000000"/>
              </w:rPr>
              <w:t> </w:t>
            </w:r>
            <w:r w:rsidR="00AE162A">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General purpose statistics</w:t>
            </w:r>
            <w:r>
              <w:rPr>
                <w:rFonts w:ascii="Helvetica" w:hAnsi="Helvetica"/>
                <w:color w:val="000000"/>
                <w:sz w:val="16"/>
              </w:rPr>
              <w:tab/>
              <w:t xml:space="preserve">g. </w:t>
            </w:r>
            <w:r w:rsidR="003F73D5">
              <w:rPr>
                <w:rFonts w:ascii="Helvetica" w:hAnsi="Helvetica"/>
                <w:b/>
                <w:color w:val="000000"/>
              </w:rPr>
              <w:t xml:space="preserve">  </w:t>
            </w:r>
            <w:r>
              <w:rPr>
                <w:rFonts w:ascii="Helvetica" w:hAnsi="Helvetica"/>
                <w:b/>
                <w:color w:val="000000"/>
              </w:rPr>
              <w:t xml:space="preserve">  </w:t>
            </w:r>
            <w:proofErr w:type="spellStart"/>
            <w:r>
              <w:rPr>
                <w:rFonts w:ascii="Helvetica" w:hAnsi="Helvetica"/>
                <w:color w:val="000000"/>
                <w:sz w:val="16"/>
              </w:rPr>
              <w:t>Requlatory</w:t>
            </w:r>
            <w:proofErr w:type="spellEnd"/>
            <w:r>
              <w:rPr>
                <w:rFonts w:ascii="Helvetica" w:hAnsi="Helvetica"/>
                <w:color w:val="000000"/>
                <w:sz w:val="16"/>
              </w:rPr>
              <w:t xml:space="preserve"> or compliance</w:t>
            </w:r>
          </w:p>
          <w:p w:rsidR="00354A58" w:rsidRDefault="00354A58">
            <w:pPr>
              <w:keepLines/>
              <w:tabs>
                <w:tab w:val="left" w:pos="480"/>
                <w:tab w:val="left" w:pos="2880"/>
              </w:tabs>
              <w:spacing w:after="60"/>
              <w:ind w:left="120"/>
              <w:rPr>
                <w:rFonts w:ascii="Helvetica" w:hAnsi="Helvetica"/>
                <w:color w:val="000000"/>
                <w:sz w:val="16"/>
              </w:rPr>
            </w:pPr>
            <w:r>
              <w:rPr>
                <w:rFonts w:ascii="Helvetica" w:hAnsi="Helvetica"/>
                <w:color w:val="000000"/>
                <w:sz w:val="16"/>
              </w:rPr>
              <w:t xml:space="preserve">d. </w:t>
            </w:r>
            <w:r w:rsidR="00AE162A">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AE162A">
              <w:rPr>
                <w:rFonts w:ascii="Helvetica" w:hAnsi="Helvetica"/>
                <w:b/>
                <w:color w:val="000000"/>
              </w:rPr>
            </w:r>
            <w:r w:rsidR="00AE162A">
              <w:rPr>
                <w:rFonts w:ascii="Helvetica" w:hAnsi="Helvetica"/>
                <w:b/>
                <w:color w:val="000000"/>
              </w:rPr>
              <w:fldChar w:fldCharType="separate"/>
            </w:r>
            <w:r>
              <w:rPr>
                <w:rFonts w:ascii="Helvetica" w:hAnsi="Helvetica"/>
                <w:b/>
                <w:noProof/>
                <w:color w:val="000000"/>
              </w:rPr>
              <w:t> </w:t>
            </w:r>
            <w:r w:rsidR="00AE162A">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Audit</w:t>
            </w:r>
          </w:p>
        </w:tc>
        <w:tc>
          <w:tcPr>
            <w:tcW w:w="5388" w:type="dxa"/>
            <w:tcBorders>
              <w:top w:val="single" w:sz="6" w:space="0" w:color="auto"/>
              <w:left w:val="nil"/>
            </w:tcBorders>
          </w:tcPr>
          <w:p w:rsidR="00354A58" w:rsidRDefault="00354A58">
            <w:pPr>
              <w:tabs>
                <w:tab w:val="left" w:pos="240"/>
              </w:tabs>
              <w:rPr>
                <w:rFonts w:ascii="Helvetica" w:hAnsi="Helvetica"/>
                <w:color w:val="000000"/>
                <w:sz w:val="14"/>
              </w:rPr>
            </w:pPr>
            <w:r>
              <w:rPr>
                <w:rFonts w:ascii="Helvetica" w:hAnsi="Helvetica"/>
                <w:color w:val="000000"/>
                <w:sz w:val="16"/>
              </w:rPr>
              <w:t xml:space="preserve">16. </w:t>
            </w:r>
            <w:r>
              <w:rPr>
                <w:rFonts w:ascii="Helvetica" w:hAnsi="Helvetica"/>
                <w:color w:val="000000"/>
                <w:sz w:val="14"/>
              </w:rPr>
              <w:t>Frequency of recordkeeping or reporting:  (check all that apply)</w:t>
            </w:r>
          </w:p>
          <w:p w:rsidR="00354A58" w:rsidRDefault="00354A58">
            <w:pPr>
              <w:tabs>
                <w:tab w:val="left" w:pos="240"/>
                <w:tab w:val="left" w:pos="1932"/>
              </w:tabs>
              <w:ind w:left="120"/>
              <w:rPr>
                <w:rFonts w:ascii="Helvetica" w:hAnsi="Helvetica"/>
                <w:color w:val="000000"/>
                <w:sz w:val="16"/>
              </w:rPr>
            </w:pPr>
            <w:r>
              <w:rPr>
                <w:rFonts w:ascii="Helvetica" w:hAnsi="Helvetica"/>
                <w:color w:val="000000"/>
                <w:sz w:val="16"/>
              </w:rPr>
              <w:t xml:space="preserve">a. </w:t>
            </w:r>
            <w:r w:rsidR="00AE162A">
              <w:rPr>
                <w:rFonts w:ascii="Helvetica" w:hAnsi="Helvetica"/>
                <w:b/>
                <w:color w:val="000000"/>
                <w:sz w:val="18"/>
              </w:rPr>
              <w:fldChar w:fldCharType="begin">
                <w:ffData>
                  <w:name w:val=""/>
                  <w:enabled/>
                  <w:calcOnExit w:val="0"/>
                  <w:checkBox>
                    <w:sizeAuto/>
                    <w:default w:val="0"/>
                  </w:checkBox>
                </w:ffData>
              </w:fldChar>
            </w:r>
            <w:r w:rsidR="003A6EE3">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Recordkeeping</w:t>
            </w:r>
            <w:r>
              <w:rPr>
                <w:rFonts w:ascii="Helvetica" w:hAnsi="Helvetica"/>
                <w:color w:val="000000"/>
                <w:sz w:val="16"/>
              </w:rPr>
              <w:tab/>
              <w:t xml:space="preserve">b. </w:t>
            </w:r>
            <w:r w:rsidR="00AE162A">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Third party disclosure </w:t>
            </w:r>
          </w:p>
          <w:p w:rsidR="00354A58" w:rsidRDefault="00354A58">
            <w:pPr>
              <w:pBdr>
                <w:between w:val="single" w:sz="6" w:space="1" w:color="auto"/>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sidR="00AE162A">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Reporting:</w:t>
            </w:r>
          </w:p>
          <w:p w:rsidR="00354A58" w:rsidRDefault="00354A58">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sidR="00AE162A">
              <w:rPr>
                <w:rFonts w:ascii="Helvetica" w:hAnsi="Helvetica"/>
                <w:b/>
                <w:color w:val="000000"/>
                <w:sz w:val="18"/>
              </w:rPr>
              <w:fldChar w:fldCharType="begin">
                <w:ffData>
                  <w:name w:val=""/>
                  <w:enabled/>
                  <w:calcOnExit w:val="0"/>
                  <w:checkBox>
                    <w:sizeAuto/>
                    <w:default w:val="0"/>
                  </w:checkBox>
                </w:ffData>
              </w:fldChar>
            </w:r>
            <w:r w:rsidR="003A6EE3">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On occasion</w:t>
            </w:r>
            <w:r>
              <w:rPr>
                <w:rFonts w:ascii="Helvetica" w:hAnsi="Helvetica"/>
                <w:color w:val="000000"/>
                <w:sz w:val="16"/>
              </w:rPr>
              <w:tab/>
              <w:t xml:space="preserve">2. </w:t>
            </w:r>
            <w:r w:rsidR="00AE162A">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Weekly</w:t>
            </w:r>
            <w:r>
              <w:rPr>
                <w:rFonts w:ascii="Helvetica" w:hAnsi="Helvetica"/>
                <w:color w:val="000000"/>
                <w:sz w:val="16"/>
              </w:rPr>
              <w:tab/>
              <w:t xml:space="preserve">3. </w:t>
            </w:r>
            <w:r w:rsidR="00AE162A">
              <w:rPr>
                <w:rFonts w:ascii="Helvetica" w:hAnsi="Helvetica"/>
                <w:b/>
                <w:color w:val="000000"/>
                <w:sz w:val="18"/>
              </w:rPr>
              <w:fldChar w:fldCharType="begin">
                <w:ffData>
                  <w:name w:val=""/>
                  <w:enabled/>
                  <w:calcOnExit w:val="0"/>
                  <w:checkBox>
                    <w:sizeAuto/>
                    <w:default w:val="0"/>
                  </w:checkBox>
                </w:ffData>
              </w:fldChar>
            </w:r>
            <w:r w:rsidR="003A6EE3">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Monthly</w:t>
            </w:r>
          </w:p>
          <w:p w:rsidR="00354A58" w:rsidRDefault="00354A58">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sidR="00272CEE">
              <w:rPr>
                <w:rFonts w:ascii="Helvetica" w:hAnsi="Helvetica"/>
                <w:b/>
                <w:color w:val="000000"/>
                <w:sz w:val="18"/>
              </w:rPr>
              <w:fldChar w:fldCharType="begin">
                <w:ffData>
                  <w:name w:val=""/>
                  <w:enabled/>
                  <w:calcOnExit w:val="0"/>
                  <w:checkBox>
                    <w:sizeAuto/>
                    <w:default w:val="0"/>
                  </w:checkBox>
                </w:ffData>
              </w:fldChar>
            </w:r>
            <w:r w:rsidR="00272CEE">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sidR="00272CEE">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Quarterly</w:t>
            </w:r>
            <w:r>
              <w:rPr>
                <w:rFonts w:ascii="Helvetica" w:hAnsi="Helvetica"/>
                <w:color w:val="000000"/>
                <w:sz w:val="16"/>
              </w:rPr>
              <w:tab/>
              <w:t xml:space="preserve">5. </w:t>
            </w:r>
            <w:r w:rsidR="00AE162A">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Semi-annually</w:t>
            </w:r>
            <w:r>
              <w:rPr>
                <w:rFonts w:ascii="Helvetica" w:hAnsi="Helvetica"/>
                <w:color w:val="000000"/>
                <w:sz w:val="16"/>
              </w:rPr>
              <w:tab/>
              <w:t xml:space="preserve">6. </w:t>
            </w:r>
            <w:r w:rsidR="00AE162A">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Annually</w:t>
            </w:r>
          </w:p>
          <w:p w:rsidR="00354A58" w:rsidRDefault="00354A58" w:rsidP="007D72DC">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sidR="00AE162A">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proofErr w:type="spellStart"/>
            <w:r>
              <w:rPr>
                <w:rFonts w:ascii="Helvetica" w:hAnsi="Helvetica"/>
                <w:color w:val="000000"/>
                <w:sz w:val="16"/>
              </w:rPr>
              <w:t>Biennually</w:t>
            </w:r>
            <w:proofErr w:type="spellEnd"/>
            <w:r>
              <w:rPr>
                <w:rFonts w:ascii="Helvetica" w:hAnsi="Helvetica"/>
                <w:color w:val="000000"/>
                <w:sz w:val="16"/>
              </w:rPr>
              <w:tab/>
              <w:t xml:space="preserve">8. </w:t>
            </w:r>
            <w:r w:rsidR="00AE162A">
              <w:rPr>
                <w:rFonts w:ascii="Helvetica" w:hAnsi="Helvetica"/>
                <w:b/>
                <w:color w:val="000000"/>
                <w:sz w:val="18"/>
              </w:rPr>
              <w:fldChar w:fldCharType="begin">
                <w:ffData>
                  <w:name w:val=""/>
                  <w:enabled/>
                  <w:calcOnExit w:val="0"/>
                  <w:checkBox>
                    <w:sizeAuto/>
                    <w:default w:val="0"/>
                  </w:checkBox>
                </w:ffData>
              </w:fldChar>
            </w:r>
            <w:r w:rsidR="00417A35">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sidR="00AE162A">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Other </w:t>
            </w:r>
            <w:r>
              <w:rPr>
                <w:rFonts w:ascii="Helvetica" w:hAnsi="Helvetica"/>
                <w:color w:val="000000"/>
                <w:sz w:val="14"/>
              </w:rPr>
              <w:t>(describe)</w:t>
            </w:r>
            <w:r>
              <w:rPr>
                <w:rFonts w:ascii="Helvetica" w:hAnsi="Helvetica"/>
                <w:color w:val="000000"/>
                <w:sz w:val="16"/>
              </w:rPr>
              <w:t xml:space="preserve">  </w:t>
            </w:r>
          </w:p>
        </w:tc>
      </w:tr>
      <w:tr w:rsidR="00354A58">
        <w:tc>
          <w:tcPr>
            <w:tcW w:w="4908" w:type="dxa"/>
            <w:tcBorders>
              <w:top w:val="single" w:sz="6" w:space="0" w:color="auto"/>
              <w:bottom w:val="single" w:sz="6" w:space="0" w:color="auto"/>
            </w:tcBorders>
          </w:tcPr>
          <w:p w:rsidR="00354A58" w:rsidRDefault="00354A58">
            <w:pPr>
              <w:keepLines/>
              <w:tabs>
                <w:tab w:val="left" w:pos="240"/>
              </w:tabs>
              <w:rPr>
                <w:rFonts w:ascii="Helvetica" w:hAnsi="Helvetica"/>
                <w:color w:val="000000"/>
                <w:sz w:val="14"/>
              </w:rPr>
            </w:pPr>
            <w:r>
              <w:rPr>
                <w:rFonts w:ascii="Helvetica" w:hAnsi="Helvetica"/>
                <w:color w:val="000000"/>
                <w:sz w:val="16"/>
              </w:rPr>
              <w:t xml:space="preserve">17. </w:t>
            </w:r>
            <w:r>
              <w:rPr>
                <w:rFonts w:ascii="Helvetica" w:hAnsi="Helvetica"/>
                <w:color w:val="000000"/>
                <w:sz w:val="14"/>
              </w:rPr>
              <w:t xml:space="preserve">Statistical methods: </w:t>
            </w:r>
          </w:p>
          <w:p w:rsidR="00354A58" w:rsidRDefault="00354A58">
            <w:pPr>
              <w:keepLines/>
              <w:ind w:left="240"/>
              <w:rPr>
                <w:rFonts w:ascii="Helvetica" w:hAnsi="Helvetica"/>
                <w:color w:val="000000"/>
                <w:sz w:val="16"/>
              </w:rPr>
            </w:pPr>
            <w:r>
              <w:rPr>
                <w:rFonts w:ascii="Helvetica" w:hAnsi="Helvetica"/>
                <w:color w:val="000000"/>
                <w:sz w:val="16"/>
              </w:rPr>
              <w:t>Does this information collection employ statistical methods?</w:t>
            </w:r>
          </w:p>
          <w:p w:rsidR="00354A58" w:rsidRDefault="00AE162A">
            <w:pPr>
              <w:keepLines/>
              <w:tabs>
                <w:tab w:val="left" w:pos="240"/>
              </w:tabs>
              <w:ind w:left="240"/>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sidR="00354A58">
              <w:rPr>
                <w:rFonts w:ascii="Helvetica" w:hAnsi="Helvetica"/>
                <w:b/>
                <w:color w:val="000000"/>
                <w:sz w:val="18"/>
              </w:rPr>
              <w:instrText xml:space="preserve"> FORMCHECKBOX </w:instrText>
            </w:r>
            <w:r w:rsidR="00FE7FE5">
              <w:rPr>
                <w:rFonts w:ascii="Helvetica" w:hAnsi="Helvetica"/>
                <w:b/>
                <w:color w:val="000000"/>
                <w:sz w:val="18"/>
              </w:rPr>
            </w:r>
            <w:r w:rsidR="00FE7FE5">
              <w:rPr>
                <w:rFonts w:ascii="Helvetica" w:hAnsi="Helvetica"/>
                <w:b/>
                <w:color w:val="000000"/>
                <w:sz w:val="18"/>
              </w:rPr>
              <w:fldChar w:fldCharType="separate"/>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No</w:t>
            </w:r>
          </w:p>
          <w:p w:rsidR="00354A58" w:rsidRDefault="00354A58">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354A58" w:rsidRPr="00D2515B" w:rsidRDefault="00BC4702">
            <w:pPr>
              <w:tabs>
                <w:tab w:val="left" w:pos="252"/>
              </w:tabs>
              <w:ind w:left="252" w:right="-120" w:hanging="240"/>
              <w:rPr>
                <w:rFonts w:ascii="Helvetica" w:hAnsi="Helvetica"/>
                <w:color w:val="000000"/>
                <w:sz w:val="16"/>
              </w:rPr>
            </w:pPr>
            <w:r w:rsidRPr="00D2515B">
              <w:rPr>
                <w:rFonts w:ascii="Helvetica" w:hAnsi="Helvetica"/>
                <w:color w:val="000000"/>
                <w:sz w:val="16"/>
              </w:rPr>
              <w:t xml:space="preserve">18. </w:t>
            </w:r>
            <w:r w:rsidRPr="00D2515B">
              <w:rPr>
                <w:rFonts w:ascii="Helvetica" w:hAnsi="Helvetica"/>
                <w:color w:val="000000"/>
                <w:sz w:val="14"/>
              </w:rPr>
              <w:t>Agency contact: (person who can best answer questions regarding the content of this submission)</w:t>
            </w:r>
            <w:r w:rsidRPr="00D2515B">
              <w:rPr>
                <w:rFonts w:ascii="Helvetica" w:hAnsi="Helvetica"/>
                <w:color w:val="000000"/>
                <w:sz w:val="16"/>
              </w:rPr>
              <w:t xml:space="preserve"> </w:t>
            </w:r>
          </w:p>
          <w:p w:rsidR="00354A58" w:rsidRPr="00D2515B" w:rsidRDefault="00BC4702">
            <w:pPr>
              <w:ind w:left="252"/>
              <w:rPr>
                <w:rFonts w:ascii="Helvetica" w:hAnsi="Helvetica"/>
                <w:color w:val="000000"/>
                <w:sz w:val="16"/>
              </w:rPr>
            </w:pPr>
            <w:r w:rsidRPr="00D2515B">
              <w:rPr>
                <w:rFonts w:ascii="Helvetica" w:hAnsi="Helvetica"/>
                <w:color w:val="000000"/>
                <w:sz w:val="16"/>
              </w:rPr>
              <w:t>Name:</w:t>
            </w:r>
            <w:r w:rsidR="008A0F6D" w:rsidRPr="00D2515B">
              <w:rPr>
                <w:rFonts w:ascii="Helvetica" w:hAnsi="Helvetica"/>
                <w:color w:val="000000"/>
                <w:sz w:val="16"/>
              </w:rPr>
              <w:t xml:space="preserve">  </w:t>
            </w:r>
            <w:r w:rsidRPr="00D2515B">
              <w:rPr>
                <w:rFonts w:ascii="Helvetica" w:hAnsi="Helvetica"/>
                <w:color w:val="000000"/>
                <w:sz w:val="16"/>
              </w:rPr>
              <w:t xml:space="preserve"> </w:t>
            </w:r>
            <w:r w:rsidR="008A0F6D" w:rsidRPr="00D2515B">
              <w:rPr>
                <w:rFonts w:ascii="Helvetica" w:hAnsi="Helvetica"/>
                <w:color w:val="000000"/>
                <w:sz w:val="16"/>
              </w:rPr>
              <w:t xml:space="preserve"> </w:t>
            </w:r>
            <w:r w:rsidR="00C6635E">
              <w:rPr>
                <w:rFonts w:ascii="Helvetica" w:hAnsi="Helvetica"/>
                <w:color w:val="000000"/>
                <w:sz w:val="16"/>
              </w:rPr>
              <w:t>Stanley Gimont</w:t>
            </w:r>
          </w:p>
          <w:p w:rsidR="00354A58" w:rsidRDefault="00BC4702">
            <w:pPr>
              <w:ind w:left="252"/>
              <w:rPr>
                <w:rFonts w:ascii="Helvetica" w:hAnsi="Helvetica"/>
                <w:color w:val="000000"/>
                <w:sz w:val="16"/>
              </w:rPr>
            </w:pPr>
            <w:r w:rsidRPr="00D2515B">
              <w:rPr>
                <w:rFonts w:ascii="Helvetica" w:hAnsi="Helvetica"/>
                <w:color w:val="000000"/>
                <w:sz w:val="16"/>
              </w:rPr>
              <w:t>Phone:</w:t>
            </w:r>
            <w:r w:rsidR="00354A58">
              <w:rPr>
                <w:rFonts w:ascii="Helvetica" w:hAnsi="Helvetica"/>
                <w:color w:val="000000"/>
                <w:sz w:val="16"/>
              </w:rPr>
              <w:t xml:space="preserve"> </w:t>
            </w:r>
            <w:r w:rsidR="00D64A55">
              <w:rPr>
                <w:rFonts w:ascii="Helvetica" w:hAnsi="Helvetica"/>
                <w:color w:val="000000"/>
                <w:sz w:val="16"/>
              </w:rPr>
              <w:t xml:space="preserve">  </w:t>
            </w:r>
            <w:r w:rsidR="00FE3243">
              <w:rPr>
                <w:rFonts w:ascii="Helvetica" w:hAnsi="Helvetica"/>
                <w:color w:val="000000"/>
                <w:sz w:val="16"/>
              </w:rPr>
              <w:t>(202</w:t>
            </w:r>
            <w:r w:rsidR="00C6635E" w:rsidRPr="00C6635E">
              <w:rPr>
                <w:rFonts w:ascii="Helvetica" w:hAnsi="Helvetica"/>
                <w:color w:val="000000"/>
                <w:sz w:val="16"/>
              </w:rPr>
              <w:t>) 708-3587</w:t>
            </w:r>
          </w:p>
          <w:p w:rsidR="00354A58" w:rsidRDefault="00354A58">
            <w:pPr>
              <w:tabs>
                <w:tab w:val="left" w:pos="240"/>
              </w:tabs>
              <w:rPr>
                <w:rFonts w:ascii="Helvetica" w:hAnsi="Helvetica"/>
                <w:color w:val="000000"/>
                <w:sz w:val="16"/>
              </w:rPr>
            </w:pPr>
          </w:p>
        </w:tc>
      </w:tr>
    </w:tbl>
    <w:p w:rsidR="00354A58" w:rsidRDefault="00354A58">
      <w:pPr>
        <w:tabs>
          <w:tab w:val="left" w:pos="240"/>
        </w:tabs>
        <w:rPr>
          <w:rFonts w:ascii="Helvetica" w:hAnsi="Helvetica"/>
          <w:color w:val="000000"/>
          <w:sz w:val="16"/>
        </w:rPr>
      </w:pPr>
    </w:p>
    <w:p w:rsidR="00354A58" w:rsidRDefault="00354A58">
      <w:pPr>
        <w:pBdr>
          <w:top w:val="single" w:sz="6" w:space="1" w:color="auto"/>
        </w:pBdr>
        <w:tabs>
          <w:tab w:val="left" w:pos="240"/>
        </w:tabs>
        <w:jc w:val="center"/>
        <w:rPr>
          <w:rFonts w:ascii="Helvetica" w:hAnsi="Helvetica"/>
          <w:sz w:val="16"/>
        </w:rPr>
        <w:sectPr w:rsidR="00354A58">
          <w:footerReference w:type="default" r:id="rId9"/>
          <w:pgSz w:w="12240" w:h="15840"/>
          <w:pgMar w:top="480" w:right="600" w:bottom="480" w:left="720" w:header="480" w:footer="480" w:gutter="0"/>
          <w:cols w:space="480" w:equalWidth="0">
            <w:col w:w="10920"/>
          </w:cols>
        </w:sectPr>
      </w:pPr>
    </w:p>
    <w:p w:rsidR="00354A58" w:rsidRDefault="00354A58">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354A58" w:rsidRDefault="00354A58">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354A58" w:rsidRDefault="00354A58">
      <w:pPr>
        <w:tabs>
          <w:tab w:val="left" w:pos="240"/>
        </w:tabs>
        <w:spacing w:line="280" w:lineRule="exact"/>
        <w:rPr>
          <w:sz w:val="22"/>
        </w:rPr>
      </w:pPr>
      <w:r>
        <w:rPr>
          <w:b/>
          <w:sz w:val="22"/>
        </w:rPr>
        <w:t>Note:</w:t>
      </w:r>
      <w:r>
        <w:rPr>
          <w:sz w:val="22"/>
        </w:rPr>
        <w:t xml:space="preserve"> The text of 5 CFR 1320.9, and the related provisions of 5 CFR 1320/8(b)(3). </w:t>
      </w:r>
      <w:proofErr w:type="gramStart"/>
      <w:r>
        <w:rPr>
          <w:sz w:val="22"/>
        </w:rPr>
        <w:t>appear</w:t>
      </w:r>
      <w:proofErr w:type="gramEnd"/>
      <w:r>
        <w:rPr>
          <w:sz w:val="22"/>
        </w:rPr>
        <w:t xml:space="preserve"> at the end of the instructions.  The certification is to be made with reference to those regulatory provisions as set forth in the instructions.</w:t>
      </w:r>
    </w:p>
    <w:p w:rsidR="00354A58" w:rsidRDefault="00354A58">
      <w:pPr>
        <w:tabs>
          <w:tab w:val="left" w:pos="240"/>
        </w:tabs>
        <w:spacing w:line="280" w:lineRule="exact"/>
        <w:rPr>
          <w:sz w:val="22"/>
        </w:rPr>
      </w:pPr>
    </w:p>
    <w:p w:rsidR="00354A58" w:rsidRDefault="00354A58">
      <w:pPr>
        <w:tabs>
          <w:tab w:val="left" w:pos="240"/>
        </w:tabs>
        <w:spacing w:line="280" w:lineRule="exact"/>
        <w:rPr>
          <w:sz w:val="22"/>
        </w:rPr>
      </w:pPr>
      <w:r>
        <w:rPr>
          <w:sz w:val="22"/>
        </w:rPr>
        <w:t>The following is a summary of the topics, regarding the proposed collections of information that the certification covers:</w:t>
      </w:r>
    </w:p>
    <w:p w:rsidR="00354A58" w:rsidRDefault="00354A58">
      <w:pPr>
        <w:numPr>
          <w:ilvl w:val="0"/>
          <w:numId w:val="3"/>
        </w:numPr>
        <w:tabs>
          <w:tab w:val="left" w:pos="720"/>
        </w:tabs>
        <w:spacing w:line="280" w:lineRule="exact"/>
        <w:rPr>
          <w:sz w:val="22"/>
        </w:rPr>
      </w:pPr>
      <w:r>
        <w:rPr>
          <w:sz w:val="22"/>
        </w:rPr>
        <w:t>It is necessary for the proper performance of agency functions;</w:t>
      </w:r>
    </w:p>
    <w:p w:rsidR="00354A58" w:rsidRDefault="00354A58">
      <w:pPr>
        <w:numPr>
          <w:ilvl w:val="0"/>
          <w:numId w:val="3"/>
        </w:numPr>
        <w:tabs>
          <w:tab w:val="left" w:pos="720"/>
        </w:tabs>
        <w:spacing w:line="280" w:lineRule="exact"/>
        <w:rPr>
          <w:sz w:val="22"/>
        </w:rPr>
      </w:pPr>
      <w:r>
        <w:rPr>
          <w:sz w:val="22"/>
        </w:rPr>
        <w:t>It avoids unnecessary duplication;</w:t>
      </w:r>
    </w:p>
    <w:p w:rsidR="00354A58" w:rsidRDefault="00354A58">
      <w:pPr>
        <w:numPr>
          <w:ilvl w:val="0"/>
          <w:numId w:val="3"/>
        </w:numPr>
        <w:tabs>
          <w:tab w:val="left" w:pos="720"/>
        </w:tabs>
        <w:spacing w:line="280" w:lineRule="exact"/>
        <w:rPr>
          <w:sz w:val="22"/>
        </w:rPr>
      </w:pPr>
      <w:r>
        <w:rPr>
          <w:sz w:val="22"/>
        </w:rPr>
        <w:t>It reduces burden on small entities;</w:t>
      </w:r>
    </w:p>
    <w:p w:rsidR="00354A58" w:rsidRDefault="00354A58">
      <w:pPr>
        <w:numPr>
          <w:ilvl w:val="0"/>
          <w:numId w:val="3"/>
        </w:numPr>
        <w:tabs>
          <w:tab w:val="left" w:pos="720"/>
        </w:tabs>
        <w:spacing w:line="280" w:lineRule="exact"/>
        <w:rPr>
          <w:sz w:val="22"/>
        </w:rPr>
      </w:pPr>
      <w:r>
        <w:rPr>
          <w:sz w:val="22"/>
        </w:rPr>
        <w:t>It uses plain, coherent, and unambiguous terminology that is understandable to respondents;</w:t>
      </w:r>
    </w:p>
    <w:p w:rsidR="00354A58" w:rsidRDefault="00354A58">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354A58" w:rsidRDefault="00354A58">
      <w:pPr>
        <w:numPr>
          <w:ilvl w:val="0"/>
          <w:numId w:val="3"/>
        </w:numPr>
        <w:tabs>
          <w:tab w:val="left" w:pos="720"/>
        </w:tabs>
        <w:spacing w:line="280" w:lineRule="exact"/>
        <w:rPr>
          <w:sz w:val="22"/>
        </w:rPr>
      </w:pPr>
      <w:r>
        <w:rPr>
          <w:sz w:val="22"/>
        </w:rPr>
        <w:t>It indicates the retention periods for recordkeeping requirements;</w:t>
      </w:r>
    </w:p>
    <w:p w:rsidR="00354A58" w:rsidRDefault="00354A58">
      <w:pPr>
        <w:numPr>
          <w:ilvl w:val="0"/>
          <w:numId w:val="3"/>
        </w:numPr>
        <w:tabs>
          <w:tab w:val="left" w:pos="720"/>
        </w:tabs>
        <w:spacing w:line="280" w:lineRule="exact"/>
        <w:rPr>
          <w:sz w:val="22"/>
        </w:rPr>
      </w:pPr>
      <w:r>
        <w:rPr>
          <w:sz w:val="22"/>
        </w:rPr>
        <w:t>It informs respondents of the information called for under 5 CFR 1320.8(b)(3):</w:t>
      </w:r>
    </w:p>
    <w:p w:rsidR="00354A58" w:rsidRDefault="00354A58">
      <w:pPr>
        <w:numPr>
          <w:ilvl w:val="0"/>
          <w:numId w:val="4"/>
        </w:numPr>
        <w:tabs>
          <w:tab w:val="left" w:pos="720"/>
        </w:tabs>
        <w:spacing w:line="280" w:lineRule="exact"/>
        <w:rPr>
          <w:sz w:val="22"/>
        </w:rPr>
      </w:pPr>
      <w:r>
        <w:rPr>
          <w:sz w:val="22"/>
        </w:rPr>
        <w:t>Why the information is being collected;</w:t>
      </w:r>
    </w:p>
    <w:p w:rsidR="00354A58" w:rsidRDefault="00354A58">
      <w:pPr>
        <w:numPr>
          <w:ilvl w:val="0"/>
          <w:numId w:val="4"/>
        </w:numPr>
        <w:tabs>
          <w:tab w:val="left" w:pos="720"/>
        </w:tabs>
        <w:spacing w:line="280" w:lineRule="exact"/>
        <w:rPr>
          <w:sz w:val="22"/>
        </w:rPr>
      </w:pPr>
      <w:r>
        <w:rPr>
          <w:sz w:val="22"/>
        </w:rPr>
        <w:t>Use of the information;</w:t>
      </w:r>
    </w:p>
    <w:p w:rsidR="00354A58" w:rsidRDefault="00354A58">
      <w:pPr>
        <w:numPr>
          <w:ilvl w:val="0"/>
          <w:numId w:val="4"/>
        </w:numPr>
        <w:tabs>
          <w:tab w:val="left" w:pos="720"/>
        </w:tabs>
        <w:spacing w:line="280" w:lineRule="exact"/>
        <w:rPr>
          <w:sz w:val="22"/>
        </w:rPr>
      </w:pPr>
      <w:r>
        <w:rPr>
          <w:sz w:val="22"/>
        </w:rPr>
        <w:t>Burden estimate;</w:t>
      </w:r>
    </w:p>
    <w:p w:rsidR="00354A58" w:rsidRDefault="00354A58">
      <w:pPr>
        <w:numPr>
          <w:ilvl w:val="0"/>
          <w:numId w:val="4"/>
        </w:numPr>
        <w:tabs>
          <w:tab w:val="left" w:pos="720"/>
        </w:tabs>
        <w:spacing w:line="280" w:lineRule="exact"/>
        <w:rPr>
          <w:sz w:val="22"/>
        </w:rPr>
      </w:pPr>
      <w:r>
        <w:rPr>
          <w:sz w:val="22"/>
        </w:rPr>
        <w:t>Nature of response (voluntary, required for a benefit, or mandatory);</w:t>
      </w:r>
    </w:p>
    <w:p w:rsidR="00354A58" w:rsidRDefault="00354A58">
      <w:pPr>
        <w:numPr>
          <w:ilvl w:val="0"/>
          <w:numId w:val="4"/>
        </w:numPr>
        <w:tabs>
          <w:tab w:val="left" w:pos="720"/>
        </w:tabs>
        <w:spacing w:line="280" w:lineRule="exact"/>
        <w:rPr>
          <w:sz w:val="22"/>
        </w:rPr>
      </w:pPr>
      <w:r>
        <w:rPr>
          <w:sz w:val="22"/>
        </w:rPr>
        <w:t>Nature and extent of confidentiality; and</w:t>
      </w:r>
    </w:p>
    <w:p w:rsidR="00354A58" w:rsidRDefault="00354A58">
      <w:pPr>
        <w:numPr>
          <w:ilvl w:val="0"/>
          <w:numId w:val="4"/>
        </w:numPr>
        <w:tabs>
          <w:tab w:val="left" w:pos="720"/>
        </w:tabs>
        <w:spacing w:line="280" w:lineRule="exact"/>
        <w:rPr>
          <w:sz w:val="22"/>
        </w:rPr>
      </w:pPr>
      <w:r>
        <w:rPr>
          <w:sz w:val="22"/>
        </w:rPr>
        <w:t>Need to display currently valid OMB control number;</w:t>
      </w:r>
    </w:p>
    <w:p w:rsidR="00354A58" w:rsidRDefault="00354A58">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354A58" w:rsidRDefault="00354A58">
      <w:pPr>
        <w:numPr>
          <w:ilvl w:val="0"/>
          <w:numId w:val="6"/>
        </w:numPr>
        <w:tabs>
          <w:tab w:val="left" w:pos="720"/>
        </w:tabs>
        <w:spacing w:line="280" w:lineRule="exact"/>
        <w:rPr>
          <w:sz w:val="22"/>
        </w:rPr>
      </w:pPr>
      <w:r>
        <w:rPr>
          <w:sz w:val="22"/>
        </w:rPr>
        <w:t>It uses effective and efficient statistical survey methodology; and</w:t>
      </w:r>
    </w:p>
    <w:p w:rsidR="00354A58" w:rsidRDefault="00354A58">
      <w:pPr>
        <w:numPr>
          <w:ilvl w:val="0"/>
          <w:numId w:val="6"/>
        </w:numPr>
        <w:tabs>
          <w:tab w:val="left" w:pos="720"/>
        </w:tabs>
        <w:spacing w:line="280" w:lineRule="exact"/>
        <w:rPr>
          <w:sz w:val="22"/>
        </w:rPr>
      </w:pPr>
      <w:r>
        <w:rPr>
          <w:sz w:val="22"/>
        </w:rPr>
        <w:t>It makes appropriate use of information technology.</w:t>
      </w:r>
    </w:p>
    <w:p w:rsidR="00354A58" w:rsidRDefault="00354A58">
      <w:pPr>
        <w:tabs>
          <w:tab w:val="left" w:pos="600"/>
        </w:tabs>
        <w:spacing w:line="280" w:lineRule="exact"/>
        <w:rPr>
          <w:sz w:val="22"/>
        </w:rPr>
      </w:pPr>
    </w:p>
    <w:p w:rsidR="00354A58" w:rsidRDefault="00354A58">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354A58" w:rsidRDefault="00AE162A">
      <w:pPr>
        <w:tabs>
          <w:tab w:val="left" w:pos="240"/>
        </w:tabs>
        <w:ind w:left="240"/>
      </w:pPr>
      <w:r>
        <w:fldChar w:fldCharType="begin">
          <w:ffData>
            <w:name w:val="Text20"/>
            <w:enabled/>
            <w:calcOnExit w:val="0"/>
            <w:textInput/>
          </w:ffData>
        </w:fldChar>
      </w:r>
      <w:bookmarkStart w:id="5" w:name="Text20"/>
      <w:r w:rsidR="00354A58">
        <w:instrText xml:space="preserve"> FORMTEXT </w:instrText>
      </w:r>
      <w:r>
        <w:fldChar w:fldCharType="separate"/>
      </w:r>
      <w:r w:rsidR="00354A58">
        <w:rPr>
          <w:noProof/>
        </w:rPr>
        <w:t> </w:t>
      </w:r>
      <w:r w:rsidR="00354A58">
        <w:rPr>
          <w:noProof/>
        </w:rPr>
        <w:t> </w:t>
      </w:r>
      <w:r w:rsidR="00354A58">
        <w:rPr>
          <w:noProof/>
        </w:rPr>
        <w:t> </w:t>
      </w:r>
      <w:r w:rsidR="00354A58">
        <w:rPr>
          <w:noProof/>
        </w:rPr>
        <w:t> </w:t>
      </w:r>
      <w:r w:rsidR="00354A58">
        <w:rPr>
          <w:noProof/>
        </w:rPr>
        <w:t> </w:t>
      </w:r>
      <w:r>
        <w:fldChar w:fldCharType="end"/>
      </w:r>
      <w:bookmarkEnd w:id="5"/>
    </w:p>
    <w:p w:rsidR="00354A58" w:rsidRDefault="00354A58">
      <w:pPr>
        <w:tabs>
          <w:tab w:val="left" w:pos="240"/>
        </w:tabs>
      </w:pPr>
    </w:p>
    <w:tbl>
      <w:tblPr>
        <w:tblW w:w="0" w:type="auto"/>
        <w:tblLayout w:type="fixed"/>
        <w:tblLook w:val="0000" w:firstRow="0" w:lastRow="0" w:firstColumn="0" w:lastColumn="0" w:noHBand="0" w:noVBand="0"/>
      </w:tblPr>
      <w:tblGrid>
        <w:gridCol w:w="8388"/>
        <w:gridCol w:w="2628"/>
      </w:tblGrid>
      <w:tr w:rsidR="00354A58">
        <w:tc>
          <w:tcPr>
            <w:tcW w:w="8388" w:type="dxa"/>
            <w:tcBorders>
              <w:top w:val="single" w:sz="6" w:space="0" w:color="auto"/>
              <w:bottom w:val="single" w:sz="6" w:space="0" w:color="auto"/>
            </w:tcBorders>
          </w:tcPr>
          <w:p w:rsidR="00354A58" w:rsidRDefault="00354A58">
            <w:pPr>
              <w:tabs>
                <w:tab w:val="left" w:pos="240"/>
              </w:tabs>
              <w:rPr>
                <w:rFonts w:ascii="Helvetica" w:hAnsi="Helvetica"/>
                <w:sz w:val="16"/>
              </w:rPr>
            </w:pPr>
            <w:r>
              <w:rPr>
                <w:rFonts w:ascii="Helvetica" w:hAnsi="Helvetica"/>
                <w:sz w:val="16"/>
              </w:rPr>
              <w:t>Signature of Program Official:</w:t>
            </w:r>
          </w:p>
          <w:p w:rsidR="00354A58" w:rsidRDefault="00354A58">
            <w:pPr>
              <w:tabs>
                <w:tab w:val="left" w:pos="240"/>
              </w:tabs>
              <w:rPr>
                <w:rFonts w:ascii="Helvetica" w:hAnsi="Helvetica"/>
                <w:sz w:val="16"/>
              </w:rPr>
            </w:pPr>
          </w:p>
          <w:p w:rsidR="00354A58" w:rsidRDefault="00354A58">
            <w:pPr>
              <w:tabs>
                <w:tab w:val="left" w:pos="240"/>
              </w:tabs>
              <w:rPr>
                <w:rFonts w:ascii="Helvetica" w:hAnsi="Helvetica"/>
                <w:sz w:val="16"/>
              </w:rPr>
            </w:pPr>
          </w:p>
          <w:p w:rsidR="00354A58" w:rsidRDefault="00354A58">
            <w:pPr>
              <w:tabs>
                <w:tab w:val="left" w:pos="240"/>
              </w:tabs>
              <w:rPr>
                <w:rFonts w:ascii="Helvetica" w:hAnsi="Helvetica"/>
                <w:sz w:val="16"/>
              </w:rPr>
            </w:pPr>
          </w:p>
          <w:p w:rsidR="00354A58" w:rsidRDefault="00354A58">
            <w:pPr>
              <w:tabs>
                <w:tab w:val="left" w:pos="240"/>
              </w:tabs>
              <w:rPr>
                <w:rFonts w:ascii="Helvetica" w:hAnsi="Helvetica"/>
                <w:sz w:val="16"/>
              </w:rPr>
            </w:pPr>
            <w:r>
              <w:rPr>
                <w:rFonts w:ascii="Helvetica" w:hAnsi="Helvetica"/>
                <w:sz w:val="16"/>
              </w:rPr>
              <w:t>X</w:t>
            </w:r>
          </w:p>
          <w:p w:rsidR="00354A58" w:rsidRDefault="00AE162A">
            <w:pPr>
              <w:tabs>
                <w:tab w:val="left" w:pos="240"/>
              </w:tabs>
              <w:rPr>
                <w:rFonts w:ascii="Helvetica" w:hAnsi="Helvetica"/>
                <w:sz w:val="16"/>
              </w:rPr>
            </w:pPr>
            <w:r>
              <w:rPr>
                <w:rFonts w:ascii="Helvetica" w:hAnsi="Helvetica"/>
                <w:sz w:val="16"/>
              </w:rPr>
              <w:fldChar w:fldCharType="begin">
                <w:ffData>
                  <w:name w:val="Text21"/>
                  <w:enabled/>
                  <w:calcOnExit w:val="0"/>
                  <w:textInput/>
                </w:ffData>
              </w:fldChar>
            </w:r>
            <w:bookmarkStart w:id="6" w:name="Text21"/>
            <w:r w:rsidR="00354A58">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354A58">
              <w:rPr>
                <w:rFonts w:ascii="Helvetica" w:hAnsi="Helvetica"/>
                <w:noProof/>
                <w:sz w:val="16"/>
              </w:rPr>
              <w:t> </w:t>
            </w:r>
            <w:r w:rsidR="00354A58">
              <w:rPr>
                <w:rFonts w:ascii="Helvetica" w:hAnsi="Helvetica"/>
                <w:noProof/>
                <w:sz w:val="16"/>
              </w:rPr>
              <w:t> </w:t>
            </w:r>
            <w:r w:rsidR="00354A58">
              <w:rPr>
                <w:rFonts w:ascii="Helvetica" w:hAnsi="Helvetica"/>
                <w:noProof/>
                <w:sz w:val="16"/>
              </w:rPr>
              <w:t> </w:t>
            </w:r>
            <w:r w:rsidR="00354A58">
              <w:rPr>
                <w:rFonts w:ascii="Helvetica" w:hAnsi="Helvetica"/>
                <w:noProof/>
                <w:sz w:val="16"/>
              </w:rPr>
              <w:t> </w:t>
            </w:r>
            <w:r w:rsidR="00354A58">
              <w:rPr>
                <w:rFonts w:ascii="Helvetica" w:hAnsi="Helvetica"/>
                <w:noProof/>
                <w:sz w:val="16"/>
              </w:rPr>
              <w:t> </w:t>
            </w:r>
            <w:r>
              <w:rPr>
                <w:rFonts w:ascii="Helvetica" w:hAnsi="Helvetica"/>
                <w:sz w:val="16"/>
              </w:rPr>
              <w:fldChar w:fldCharType="end"/>
            </w:r>
            <w:bookmarkEnd w:id="6"/>
          </w:p>
        </w:tc>
        <w:tc>
          <w:tcPr>
            <w:tcW w:w="2628" w:type="dxa"/>
            <w:tcBorders>
              <w:top w:val="single" w:sz="6" w:space="0" w:color="auto"/>
              <w:left w:val="single" w:sz="6" w:space="0" w:color="auto"/>
              <w:bottom w:val="single" w:sz="6" w:space="0" w:color="auto"/>
            </w:tcBorders>
          </w:tcPr>
          <w:p w:rsidR="00354A58" w:rsidRDefault="00354A58">
            <w:pPr>
              <w:tabs>
                <w:tab w:val="left" w:pos="240"/>
              </w:tabs>
              <w:rPr>
                <w:rFonts w:ascii="Helvetica" w:hAnsi="Helvetica"/>
                <w:sz w:val="16"/>
              </w:rPr>
            </w:pPr>
            <w:r>
              <w:rPr>
                <w:rFonts w:ascii="Helvetica" w:hAnsi="Helvetica"/>
                <w:sz w:val="16"/>
              </w:rPr>
              <w:t>Date:</w:t>
            </w:r>
          </w:p>
        </w:tc>
      </w:tr>
    </w:tbl>
    <w:p w:rsidR="00354A58" w:rsidRDefault="0035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sectPr w:rsidR="00354A58">
          <w:headerReference w:type="default" r:id="rId10"/>
          <w:footerReference w:type="default" r:id="rId11"/>
          <w:footerReference w:type="first" r:id="rId12"/>
          <w:pgSz w:w="12240" w:h="15840"/>
          <w:pgMar w:top="480" w:right="720" w:bottom="480" w:left="600" w:header="480" w:footer="480" w:gutter="0"/>
          <w:cols w:space="480" w:equalWidth="0">
            <w:col w:w="10800"/>
          </w:cols>
          <w:titlePg/>
        </w:sectPr>
      </w:pPr>
      <w:r>
        <w:rPr>
          <w:rFonts w:ascii="Helvetica" w:hAnsi="Helvetica"/>
          <w:sz w:val="16"/>
        </w:rPr>
        <w:br w:type="page"/>
      </w:r>
    </w:p>
    <w:p w:rsidR="00354A58" w:rsidRDefault="0035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lastRenderedPageBreak/>
        <w:t>Supporting Statement for Paperwork Reduction Act Submissions</w:t>
      </w:r>
    </w:p>
    <w:p w:rsidR="00354A58" w:rsidRDefault="00354A58">
      <w:pPr>
        <w:rPr>
          <w:b/>
        </w:rPr>
      </w:pPr>
    </w:p>
    <w:p w:rsidR="00354A58" w:rsidRDefault="003F73D5">
      <w:pPr>
        <w:jc w:val="center"/>
        <w:rPr>
          <w:b/>
          <w:sz w:val="22"/>
        </w:rPr>
      </w:pPr>
      <w:r>
        <w:rPr>
          <w:b/>
          <w:sz w:val="22"/>
        </w:rPr>
        <w:t>Community Development Block Grant Resilient Disaster Recovery (CDBG-RDR) Phase 1</w:t>
      </w:r>
    </w:p>
    <w:p w:rsidR="00354A58" w:rsidRDefault="00354A58">
      <w:pPr>
        <w:rPr>
          <w:b/>
          <w:sz w:val="22"/>
        </w:rPr>
      </w:pPr>
    </w:p>
    <w:p w:rsidR="00354A58" w:rsidRDefault="00354A58">
      <w:pPr>
        <w:pStyle w:val="Heading2"/>
        <w:tabs>
          <w:tab w:val="left" w:pos="720"/>
        </w:tabs>
      </w:pPr>
      <w:r>
        <w:t>Justification</w:t>
      </w:r>
    </w:p>
    <w:p w:rsidR="00354A58" w:rsidRDefault="00354A58">
      <w:pPr>
        <w:tabs>
          <w:tab w:val="left" w:pos="360"/>
          <w:tab w:val="left" w:pos="720"/>
        </w:tabs>
        <w:ind w:left="360" w:hanging="360"/>
        <w:rPr>
          <w:sz w:val="22"/>
        </w:rPr>
      </w:pPr>
    </w:p>
    <w:p w:rsidR="00354A58" w:rsidRDefault="00354A58">
      <w:pPr>
        <w:numPr>
          <w:ilvl w:val="1"/>
          <w:numId w:val="10"/>
        </w:numPr>
        <w:tabs>
          <w:tab w:val="left" w:pos="360"/>
          <w:tab w:val="left" w:pos="720"/>
        </w:tabs>
        <w:rPr>
          <w:b/>
          <w:sz w:val="22"/>
        </w:rPr>
      </w:pPr>
      <w:r>
        <w:rPr>
          <w:b/>
          <w:sz w:val="22"/>
        </w:rPr>
        <w:t>Circumstances that make the collection of information necessary.</w:t>
      </w:r>
    </w:p>
    <w:p w:rsidR="003F73D5" w:rsidRPr="003F73D5" w:rsidRDefault="003F73D5" w:rsidP="003F73D5">
      <w:pPr>
        <w:pStyle w:val="Heading2"/>
        <w:numPr>
          <w:ilvl w:val="0"/>
          <w:numId w:val="0"/>
        </w:numPr>
        <w:rPr>
          <w:b w:val="0"/>
        </w:rPr>
      </w:pPr>
      <w:r w:rsidRPr="003F73D5">
        <w:rPr>
          <w:b w:val="0"/>
        </w:rPr>
        <w:t xml:space="preserve">The Community Development Block Grant (CDBG) program is authorized under Title I of the Housing and Community Development Act of 1974 (HCDA), as amended.  According to </w:t>
      </w:r>
      <w:r w:rsidRPr="003F73D5">
        <w:rPr>
          <w:rStyle w:val="Strong"/>
          <w:b/>
          <w:color w:val="000000"/>
        </w:rPr>
        <w:t>Section 104(e</w:t>
      </w:r>
      <w:proofErr w:type="gramStart"/>
      <w:r w:rsidRPr="003F73D5">
        <w:rPr>
          <w:rStyle w:val="Strong"/>
          <w:b/>
          <w:color w:val="000000"/>
        </w:rPr>
        <w:t>)(</w:t>
      </w:r>
      <w:proofErr w:type="gramEnd"/>
      <w:r w:rsidRPr="003F73D5">
        <w:rPr>
          <w:rStyle w:val="Strong"/>
          <w:b/>
          <w:color w:val="000000"/>
        </w:rPr>
        <w:t xml:space="preserve">1) of the Act, </w:t>
      </w:r>
      <w:r w:rsidRPr="003F73D5">
        <w:rPr>
          <w:b w:val="0"/>
        </w:rPr>
        <w:t xml:space="preserve">HUD is responsible for reviewing grantees’ compliance with applicable requirements and their continuing capacity to carry out their programs.  Program rules are published in the Federal Register pursuant to specific appropriation acts.  Under this program, HUD provides supplemental CDBG funds appropriated by Congress for recovery from major disasters declared by the President of the United States.  Each supplemental appropriations statute specifies the disasters or time period of disaster declarations for which funding is available. Grant funds are made available to states and units of general local government, Indian tribes, and insular areas, unless provided otherwise by supplemental appropriations </w:t>
      </w:r>
      <w:r w:rsidR="00272CEE" w:rsidRPr="003F73D5">
        <w:rPr>
          <w:b w:val="0"/>
        </w:rPr>
        <w:t>statute</w:t>
      </w:r>
      <w:r w:rsidRPr="003F73D5">
        <w:rPr>
          <w:b w:val="0"/>
        </w:rPr>
        <w:t xml:space="preserve"> based on their unmet disaster recovery needs. Unless otherwise restricted by statute or provided by waiver, the funds may be used for any activity eligible under section 105(a) of the Housing and Community Development Act of 1974, as amended, that meets a national objective under section 104(b</w:t>
      </w:r>
      <w:proofErr w:type="gramStart"/>
      <w:r w:rsidRPr="003F73D5">
        <w:rPr>
          <w:b w:val="0"/>
        </w:rPr>
        <w:t>)(</w:t>
      </w:r>
      <w:proofErr w:type="gramEnd"/>
      <w:r w:rsidRPr="003F73D5">
        <w:rPr>
          <w:b w:val="0"/>
        </w:rPr>
        <w:t xml:space="preserve">3) of that Act, and is related to the covered disaster.  Generally, at least 50 percent of the funds must be for activities that principally benefit persons of low and moderate income.  Grantees must report program progress quarterly via a web-based Disaster Recovery Grant Reporting (DRGR) system. </w:t>
      </w:r>
    </w:p>
    <w:p w:rsidR="003F73D5" w:rsidRDefault="003F73D5" w:rsidP="003F73D5">
      <w:pPr>
        <w:pStyle w:val="Heading2"/>
        <w:numPr>
          <w:ilvl w:val="0"/>
          <w:numId w:val="0"/>
        </w:numPr>
        <w:rPr>
          <w:b w:val="0"/>
        </w:rPr>
      </w:pPr>
    </w:p>
    <w:p w:rsidR="003F73D5" w:rsidRDefault="003F73D5" w:rsidP="003F73D5">
      <w:pPr>
        <w:pStyle w:val="Heading2"/>
        <w:numPr>
          <w:ilvl w:val="0"/>
          <w:numId w:val="0"/>
        </w:numPr>
        <w:rPr>
          <w:b w:val="0"/>
        </w:rPr>
      </w:pPr>
      <w:r w:rsidRPr="003F73D5">
        <w:rPr>
          <w:b w:val="0"/>
        </w:rPr>
        <w:t xml:space="preserve">The recent Hurricane Sandy supplemental appropriation (P. L. 113-2) provides funding for Hurricane Sandy disaster recovery efforts and other eligible events in 2011, 2012 and 2013.  The appropriation directs the Department to address these efforts in areas of greatest unmet need. </w:t>
      </w:r>
      <w:r w:rsidR="00BE0FE7" w:rsidRPr="00BE0FE7">
        <w:rPr>
          <w:b w:val="0"/>
        </w:rPr>
        <w:t>HUD has determined that to respond to the urgent recovery needs of communities affected by these eligible major disasters, a collection of information is needed prior to the expiration of time periods established under the PRA.  Not only is this information collection essential to HUD’s mission to create strong, sustainable, inclusive communities and quality affordable homes for all, the information collection is required by Public Law 113-2.  That statute provides that the “Secretary shall allocate to grantees… based on the best available data,” which at this stage in recovery must be collected from applicants.   </w:t>
      </w:r>
    </w:p>
    <w:p w:rsidR="00354A58" w:rsidRPr="00931EC6" w:rsidRDefault="002E67B1" w:rsidP="00931EC6">
      <w:pPr>
        <w:tabs>
          <w:tab w:val="left" w:pos="0"/>
          <w:tab w:val="left" w:pos="720"/>
          <w:tab w:val="left" w:pos="840"/>
        </w:tabs>
        <w:rPr>
          <w:sz w:val="22"/>
          <w:szCs w:val="22"/>
        </w:rPr>
      </w:pPr>
      <w:r w:rsidRPr="00931EC6">
        <w:rPr>
          <w:sz w:val="22"/>
          <w:szCs w:val="22"/>
        </w:rPr>
        <w:t xml:space="preserve">  </w:t>
      </w:r>
      <w:r w:rsidR="00354A58" w:rsidRPr="00931EC6">
        <w:rPr>
          <w:sz w:val="22"/>
          <w:szCs w:val="22"/>
        </w:rPr>
        <w:tab/>
      </w:r>
    </w:p>
    <w:p w:rsidR="00E24B39" w:rsidRPr="00E24B39" w:rsidRDefault="00354A58" w:rsidP="00E24B39">
      <w:pPr>
        <w:keepNext/>
        <w:numPr>
          <w:ilvl w:val="1"/>
          <w:numId w:val="10"/>
        </w:numPr>
        <w:tabs>
          <w:tab w:val="left" w:pos="0"/>
          <w:tab w:val="left" w:pos="720"/>
          <w:tab w:val="left" w:pos="840"/>
        </w:tabs>
        <w:rPr>
          <w:sz w:val="22"/>
          <w:szCs w:val="22"/>
        </w:rPr>
      </w:pPr>
      <w:r w:rsidRPr="00E24B39">
        <w:rPr>
          <w:b/>
          <w:sz w:val="22"/>
          <w:szCs w:val="22"/>
        </w:rPr>
        <w:t>How the information is used</w:t>
      </w:r>
    </w:p>
    <w:p w:rsidR="005238EB" w:rsidRPr="00D01748" w:rsidRDefault="005238EB" w:rsidP="005238EB">
      <w:pPr>
        <w:ind w:firstLine="720"/>
        <w:rPr>
          <w:sz w:val="22"/>
          <w:szCs w:val="22"/>
        </w:rPr>
      </w:pPr>
    </w:p>
    <w:p w:rsidR="00D01748" w:rsidRDefault="00EC5912" w:rsidP="00EC5912">
      <w:pPr>
        <w:ind w:firstLine="720"/>
        <w:rPr>
          <w:sz w:val="22"/>
          <w:szCs w:val="22"/>
        </w:rPr>
      </w:pPr>
      <w:r w:rsidRPr="00D01748">
        <w:rPr>
          <w:sz w:val="22"/>
          <w:szCs w:val="22"/>
        </w:rPr>
        <w:t xml:space="preserve">In accordance with the CDBG-NDR NOFA requirements, during the first 45 days after publication of this NOFA, any potential Applicant may provide HUD a single written request with its “most impacted and distressed” and “unmet needs” threshold responses for one or more potential target areas. HUD will review these requests and respond to confirm or reject whether the information provided for each area meets the thresholds and provide specific reasons for any rejection. </w:t>
      </w:r>
    </w:p>
    <w:p w:rsidR="00D01748" w:rsidRDefault="00D01748" w:rsidP="00EC5912">
      <w:pPr>
        <w:ind w:firstLine="720"/>
        <w:rPr>
          <w:sz w:val="22"/>
          <w:szCs w:val="22"/>
        </w:rPr>
      </w:pPr>
    </w:p>
    <w:p w:rsidR="00D01748" w:rsidRDefault="00272CEE" w:rsidP="00EC5912">
      <w:pPr>
        <w:ind w:firstLine="720"/>
        <w:rPr>
          <w:sz w:val="22"/>
          <w:szCs w:val="22"/>
        </w:rPr>
      </w:pPr>
      <w:r w:rsidRPr="00D01748">
        <w:rPr>
          <w:sz w:val="22"/>
          <w:szCs w:val="22"/>
        </w:rPr>
        <w:t xml:space="preserve">Phase 1 applications </w:t>
      </w:r>
      <w:r w:rsidR="00D01748">
        <w:rPr>
          <w:sz w:val="22"/>
          <w:szCs w:val="22"/>
        </w:rPr>
        <w:t xml:space="preserve">will include the </w:t>
      </w:r>
      <w:r w:rsidR="00D01748" w:rsidRPr="00D01748">
        <w:rPr>
          <w:sz w:val="22"/>
          <w:szCs w:val="22"/>
        </w:rPr>
        <w:t xml:space="preserve">“most impacted and distressed” and “unmet needs” threshold </w:t>
      </w:r>
      <w:r w:rsidR="00D01748">
        <w:rPr>
          <w:sz w:val="22"/>
          <w:szCs w:val="22"/>
        </w:rPr>
        <w:t xml:space="preserve">responses as well as other </w:t>
      </w:r>
      <w:r w:rsidR="00612D31">
        <w:rPr>
          <w:sz w:val="22"/>
          <w:szCs w:val="22"/>
        </w:rPr>
        <w:t xml:space="preserve">threshold </w:t>
      </w:r>
      <w:r w:rsidR="00D01748">
        <w:rPr>
          <w:sz w:val="22"/>
          <w:szCs w:val="22"/>
        </w:rPr>
        <w:t>narratives describing:</w:t>
      </w:r>
    </w:p>
    <w:p w:rsidR="00D01748" w:rsidRDefault="00D01748" w:rsidP="00D01748">
      <w:pPr>
        <w:pStyle w:val="ListParagraph"/>
        <w:numPr>
          <w:ilvl w:val="0"/>
          <w:numId w:val="18"/>
        </w:numPr>
        <w:rPr>
          <w:sz w:val="22"/>
          <w:szCs w:val="22"/>
        </w:rPr>
      </w:pPr>
      <w:r>
        <w:rPr>
          <w:sz w:val="22"/>
          <w:szCs w:val="22"/>
        </w:rPr>
        <w:t>Applicant eligibility;</w:t>
      </w:r>
    </w:p>
    <w:p w:rsidR="00D01748" w:rsidRDefault="00D01748" w:rsidP="00D01748">
      <w:pPr>
        <w:pStyle w:val="ListParagraph"/>
        <w:numPr>
          <w:ilvl w:val="0"/>
          <w:numId w:val="18"/>
        </w:numPr>
        <w:rPr>
          <w:sz w:val="22"/>
          <w:szCs w:val="22"/>
        </w:rPr>
      </w:pPr>
      <w:r>
        <w:rPr>
          <w:sz w:val="22"/>
          <w:szCs w:val="22"/>
        </w:rPr>
        <w:t>Eligibility of the county or counties where proposed projects or activities will take place;</w:t>
      </w:r>
    </w:p>
    <w:p w:rsidR="00D01748" w:rsidRDefault="000C50AD" w:rsidP="00D01748">
      <w:pPr>
        <w:pStyle w:val="ListParagraph"/>
        <w:numPr>
          <w:ilvl w:val="0"/>
          <w:numId w:val="18"/>
        </w:numPr>
        <w:rPr>
          <w:sz w:val="22"/>
          <w:szCs w:val="22"/>
        </w:rPr>
      </w:pPr>
      <w:r>
        <w:rPr>
          <w:sz w:val="22"/>
          <w:szCs w:val="22"/>
        </w:rPr>
        <w:t>Eligibility of activities proposed for CDBG-NDR assistance;</w:t>
      </w:r>
    </w:p>
    <w:p w:rsidR="00D01748" w:rsidRDefault="000C50AD" w:rsidP="00D01748">
      <w:pPr>
        <w:pStyle w:val="ListParagraph"/>
        <w:numPr>
          <w:ilvl w:val="0"/>
          <w:numId w:val="18"/>
        </w:numPr>
        <w:rPr>
          <w:sz w:val="22"/>
          <w:szCs w:val="22"/>
        </w:rPr>
      </w:pPr>
      <w:r>
        <w:rPr>
          <w:sz w:val="22"/>
          <w:szCs w:val="22"/>
        </w:rPr>
        <w:t>How activities proposed for CDBG-NDR assistance will improve the most impacted and distressed area’s resilience to current and future threats and hazards;</w:t>
      </w:r>
    </w:p>
    <w:p w:rsidR="000C50AD" w:rsidRDefault="000C50AD" w:rsidP="00D01748">
      <w:pPr>
        <w:pStyle w:val="ListParagraph"/>
        <w:numPr>
          <w:ilvl w:val="0"/>
          <w:numId w:val="18"/>
        </w:numPr>
        <w:rPr>
          <w:sz w:val="22"/>
          <w:szCs w:val="22"/>
        </w:rPr>
      </w:pPr>
      <w:r>
        <w:rPr>
          <w:sz w:val="22"/>
          <w:szCs w:val="22"/>
        </w:rPr>
        <w:t>How the proposed activity meets a CDBG National Objective;</w:t>
      </w:r>
    </w:p>
    <w:p w:rsidR="000C50AD" w:rsidRDefault="000C50AD" w:rsidP="00D01748">
      <w:pPr>
        <w:pStyle w:val="ListParagraph"/>
        <w:numPr>
          <w:ilvl w:val="0"/>
          <w:numId w:val="18"/>
        </w:numPr>
        <w:rPr>
          <w:sz w:val="22"/>
          <w:szCs w:val="22"/>
        </w:rPr>
      </w:pPr>
      <w:r>
        <w:rPr>
          <w:sz w:val="22"/>
          <w:szCs w:val="22"/>
        </w:rPr>
        <w:t>Demonstration that at least 50 percent of requested CDBG-NDR funds will benefit low- and moderate-income persons;</w:t>
      </w:r>
    </w:p>
    <w:p w:rsidR="000C50AD" w:rsidRDefault="000C50AD" w:rsidP="00D01748">
      <w:pPr>
        <w:pStyle w:val="ListParagraph"/>
        <w:numPr>
          <w:ilvl w:val="0"/>
          <w:numId w:val="18"/>
        </w:numPr>
        <w:rPr>
          <w:sz w:val="22"/>
          <w:szCs w:val="22"/>
        </w:rPr>
      </w:pPr>
      <w:r>
        <w:rPr>
          <w:sz w:val="22"/>
          <w:szCs w:val="22"/>
        </w:rPr>
        <w:t>An established tie-back to a Qualified Disaster for each activity for proposed CDBG-NDR assistance.</w:t>
      </w:r>
    </w:p>
    <w:p w:rsidR="000C50AD" w:rsidRDefault="00612D31" w:rsidP="000C50AD">
      <w:pPr>
        <w:rPr>
          <w:sz w:val="22"/>
          <w:szCs w:val="22"/>
        </w:rPr>
      </w:pPr>
      <w:r>
        <w:rPr>
          <w:sz w:val="22"/>
          <w:szCs w:val="22"/>
        </w:rPr>
        <w:t xml:space="preserve">Phase 1 </w:t>
      </w:r>
      <w:r w:rsidR="000C50AD">
        <w:rPr>
          <w:sz w:val="22"/>
          <w:szCs w:val="22"/>
        </w:rPr>
        <w:t xml:space="preserve">Applications </w:t>
      </w:r>
      <w:r>
        <w:rPr>
          <w:sz w:val="22"/>
          <w:szCs w:val="22"/>
        </w:rPr>
        <w:t>will also include:</w:t>
      </w:r>
    </w:p>
    <w:p w:rsidR="00612D31" w:rsidRDefault="00612D31" w:rsidP="00612D31">
      <w:pPr>
        <w:pStyle w:val="ListParagraph"/>
        <w:numPr>
          <w:ilvl w:val="0"/>
          <w:numId w:val="19"/>
        </w:numPr>
        <w:rPr>
          <w:sz w:val="22"/>
          <w:szCs w:val="22"/>
        </w:rPr>
      </w:pPr>
      <w:r>
        <w:rPr>
          <w:sz w:val="22"/>
          <w:szCs w:val="22"/>
        </w:rPr>
        <w:t>Narratives as follows:</w:t>
      </w:r>
    </w:p>
    <w:p w:rsidR="00612D31" w:rsidRDefault="00612D31" w:rsidP="00612D31">
      <w:pPr>
        <w:pStyle w:val="ListParagraph"/>
        <w:numPr>
          <w:ilvl w:val="1"/>
          <w:numId w:val="19"/>
        </w:numPr>
        <w:rPr>
          <w:sz w:val="22"/>
          <w:szCs w:val="22"/>
        </w:rPr>
      </w:pPr>
      <w:r>
        <w:rPr>
          <w:sz w:val="22"/>
          <w:szCs w:val="22"/>
        </w:rPr>
        <w:t>Executive summary;</w:t>
      </w:r>
    </w:p>
    <w:p w:rsidR="00612D31" w:rsidRDefault="00612D31" w:rsidP="00612D31">
      <w:pPr>
        <w:pStyle w:val="ListParagraph"/>
        <w:numPr>
          <w:ilvl w:val="1"/>
          <w:numId w:val="19"/>
        </w:numPr>
        <w:rPr>
          <w:sz w:val="22"/>
          <w:szCs w:val="22"/>
        </w:rPr>
      </w:pPr>
      <w:r>
        <w:rPr>
          <w:sz w:val="22"/>
          <w:szCs w:val="22"/>
        </w:rPr>
        <w:lastRenderedPageBreak/>
        <w:t>Applicant and relevant organizational staff capacity to carry out proposed project;</w:t>
      </w:r>
    </w:p>
    <w:p w:rsidR="00612D31" w:rsidRDefault="00612D31" w:rsidP="00612D31">
      <w:pPr>
        <w:pStyle w:val="ListParagraph"/>
        <w:numPr>
          <w:ilvl w:val="1"/>
          <w:numId w:val="19"/>
        </w:numPr>
        <w:rPr>
          <w:sz w:val="22"/>
          <w:szCs w:val="22"/>
        </w:rPr>
      </w:pPr>
      <w:r>
        <w:rPr>
          <w:sz w:val="22"/>
          <w:szCs w:val="22"/>
        </w:rPr>
        <w:t>Description of Need</w:t>
      </w:r>
      <w:r w:rsidR="007F11C9">
        <w:rPr>
          <w:sz w:val="22"/>
          <w:szCs w:val="22"/>
        </w:rPr>
        <w:t>/Extent of the Problem</w:t>
      </w:r>
      <w:r>
        <w:rPr>
          <w:sz w:val="22"/>
          <w:szCs w:val="22"/>
        </w:rPr>
        <w:t>;</w:t>
      </w:r>
    </w:p>
    <w:p w:rsidR="00612D31" w:rsidRDefault="00612D31" w:rsidP="00612D31">
      <w:pPr>
        <w:pStyle w:val="ListParagraph"/>
        <w:numPr>
          <w:ilvl w:val="1"/>
          <w:numId w:val="19"/>
        </w:numPr>
        <w:rPr>
          <w:sz w:val="22"/>
          <w:szCs w:val="22"/>
        </w:rPr>
      </w:pPr>
      <w:r>
        <w:rPr>
          <w:sz w:val="22"/>
          <w:szCs w:val="22"/>
        </w:rPr>
        <w:t>Soundness of Approach;</w:t>
      </w:r>
    </w:p>
    <w:p w:rsidR="00612D31" w:rsidRDefault="007F11C9" w:rsidP="00612D31">
      <w:pPr>
        <w:pStyle w:val="ListParagraph"/>
        <w:numPr>
          <w:ilvl w:val="1"/>
          <w:numId w:val="19"/>
        </w:numPr>
        <w:rPr>
          <w:sz w:val="22"/>
          <w:szCs w:val="22"/>
        </w:rPr>
      </w:pPr>
      <w:r>
        <w:rPr>
          <w:sz w:val="22"/>
          <w:szCs w:val="22"/>
        </w:rPr>
        <w:t xml:space="preserve">Leverage and Outcomes; and </w:t>
      </w:r>
    </w:p>
    <w:p w:rsidR="007F11C9" w:rsidRDefault="007F11C9" w:rsidP="00612D31">
      <w:pPr>
        <w:pStyle w:val="ListParagraph"/>
        <w:numPr>
          <w:ilvl w:val="1"/>
          <w:numId w:val="19"/>
        </w:numPr>
        <w:rPr>
          <w:sz w:val="22"/>
          <w:szCs w:val="22"/>
        </w:rPr>
      </w:pPr>
      <w:r>
        <w:rPr>
          <w:sz w:val="22"/>
          <w:szCs w:val="22"/>
        </w:rPr>
        <w:t>Long-term commitment.</w:t>
      </w:r>
    </w:p>
    <w:p w:rsidR="00612D31" w:rsidRDefault="00612D31" w:rsidP="00612D31">
      <w:pPr>
        <w:pStyle w:val="ListParagraph"/>
        <w:numPr>
          <w:ilvl w:val="0"/>
          <w:numId w:val="19"/>
        </w:numPr>
        <w:rPr>
          <w:sz w:val="22"/>
          <w:szCs w:val="22"/>
        </w:rPr>
      </w:pPr>
      <w:r>
        <w:rPr>
          <w:sz w:val="22"/>
          <w:szCs w:val="22"/>
        </w:rPr>
        <w:t>A completed crosswalk checklist;</w:t>
      </w:r>
    </w:p>
    <w:p w:rsidR="00612D31" w:rsidRDefault="00612D31" w:rsidP="00612D31">
      <w:pPr>
        <w:pStyle w:val="ListParagraph"/>
        <w:numPr>
          <w:ilvl w:val="0"/>
          <w:numId w:val="19"/>
        </w:numPr>
        <w:rPr>
          <w:sz w:val="22"/>
          <w:szCs w:val="22"/>
        </w:rPr>
      </w:pPr>
      <w:r>
        <w:rPr>
          <w:sz w:val="22"/>
          <w:szCs w:val="22"/>
        </w:rPr>
        <w:t>Evidence of partnership, if applicable;</w:t>
      </w:r>
    </w:p>
    <w:p w:rsidR="00612D31" w:rsidRDefault="00612D31" w:rsidP="00612D31">
      <w:pPr>
        <w:pStyle w:val="ListParagraph"/>
        <w:numPr>
          <w:ilvl w:val="0"/>
          <w:numId w:val="19"/>
        </w:numPr>
        <w:rPr>
          <w:sz w:val="22"/>
          <w:szCs w:val="22"/>
        </w:rPr>
      </w:pPr>
      <w:r>
        <w:rPr>
          <w:sz w:val="22"/>
          <w:szCs w:val="22"/>
        </w:rPr>
        <w:t>Documentation of leveraged funds;</w:t>
      </w:r>
    </w:p>
    <w:p w:rsidR="00612D31" w:rsidRDefault="00612D31" w:rsidP="00612D31">
      <w:pPr>
        <w:pStyle w:val="ListParagraph"/>
        <w:numPr>
          <w:ilvl w:val="0"/>
          <w:numId w:val="19"/>
        </w:numPr>
        <w:rPr>
          <w:sz w:val="22"/>
          <w:szCs w:val="22"/>
        </w:rPr>
      </w:pPr>
      <w:r>
        <w:rPr>
          <w:sz w:val="22"/>
          <w:szCs w:val="22"/>
        </w:rPr>
        <w:t>A summary of consultation according to instructions included in the NOFA;</w:t>
      </w:r>
    </w:p>
    <w:p w:rsidR="00612D31" w:rsidRDefault="00612D31" w:rsidP="00612D31">
      <w:pPr>
        <w:pStyle w:val="ListParagraph"/>
        <w:numPr>
          <w:ilvl w:val="0"/>
          <w:numId w:val="19"/>
        </w:numPr>
        <w:rPr>
          <w:sz w:val="22"/>
          <w:szCs w:val="22"/>
        </w:rPr>
      </w:pPr>
      <w:r>
        <w:rPr>
          <w:sz w:val="22"/>
          <w:szCs w:val="22"/>
        </w:rPr>
        <w:t>Waiver requests, if applicable;</w:t>
      </w:r>
    </w:p>
    <w:p w:rsidR="00612D31" w:rsidRDefault="00612D31" w:rsidP="00612D31">
      <w:pPr>
        <w:pStyle w:val="ListParagraph"/>
        <w:numPr>
          <w:ilvl w:val="0"/>
          <w:numId w:val="19"/>
        </w:numPr>
        <w:rPr>
          <w:sz w:val="22"/>
          <w:szCs w:val="22"/>
        </w:rPr>
      </w:pPr>
      <w:r>
        <w:rPr>
          <w:sz w:val="22"/>
          <w:szCs w:val="22"/>
        </w:rPr>
        <w:t>Optional maps, drawings, renderings and other graphical representations of the project or most impacted and distressed target area(s);</w:t>
      </w:r>
    </w:p>
    <w:p w:rsidR="00612D31" w:rsidRDefault="00612D31" w:rsidP="00612D31">
      <w:pPr>
        <w:pStyle w:val="ListParagraph"/>
        <w:numPr>
          <w:ilvl w:val="0"/>
          <w:numId w:val="19"/>
        </w:numPr>
        <w:rPr>
          <w:sz w:val="22"/>
          <w:szCs w:val="22"/>
        </w:rPr>
      </w:pPr>
      <w:r>
        <w:rPr>
          <w:sz w:val="22"/>
          <w:szCs w:val="22"/>
        </w:rPr>
        <w:t>Application certifications and standard forms;</w:t>
      </w:r>
    </w:p>
    <w:p w:rsidR="00612D31" w:rsidRDefault="00612D31" w:rsidP="00612D31">
      <w:pPr>
        <w:pStyle w:val="ListParagraph"/>
        <w:numPr>
          <w:ilvl w:val="0"/>
          <w:numId w:val="19"/>
        </w:numPr>
        <w:rPr>
          <w:sz w:val="22"/>
          <w:szCs w:val="22"/>
        </w:rPr>
      </w:pPr>
      <w:r>
        <w:rPr>
          <w:sz w:val="22"/>
          <w:szCs w:val="22"/>
        </w:rPr>
        <w:t xml:space="preserve">A summary of citizen comments by topic with a list of commenters by name and organization (if an) and Applicant responses; and </w:t>
      </w:r>
    </w:p>
    <w:p w:rsidR="00612D31" w:rsidRPr="00612D31" w:rsidRDefault="00612D31" w:rsidP="00612D31">
      <w:pPr>
        <w:pStyle w:val="ListParagraph"/>
        <w:numPr>
          <w:ilvl w:val="0"/>
          <w:numId w:val="19"/>
        </w:numPr>
        <w:rPr>
          <w:sz w:val="22"/>
          <w:szCs w:val="22"/>
        </w:rPr>
      </w:pPr>
      <w:r>
        <w:rPr>
          <w:sz w:val="22"/>
          <w:szCs w:val="22"/>
        </w:rPr>
        <w:t>Data demonstrating unmet recovery need and most impacted and distressed threshold requirements.</w:t>
      </w:r>
    </w:p>
    <w:p w:rsidR="00612D31" w:rsidRDefault="00612D31" w:rsidP="00D01748">
      <w:pPr>
        <w:rPr>
          <w:sz w:val="22"/>
          <w:szCs w:val="22"/>
        </w:rPr>
      </w:pPr>
    </w:p>
    <w:p w:rsidR="00EC5912" w:rsidRPr="00D01748" w:rsidRDefault="007F11C9" w:rsidP="00D01748">
      <w:pPr>
        <w:rPr>
          <w:sz w:val="22"/>
          <w:szCs w:val="22"/>
        </w:rPr>
      </w:pPr>
      <w:r>
        <w:rPr>
          <w:sz w:val="22"/>
          <w:szCs w:val="22"/>
        </w:rPr>
        <w:t xml:space="preserve">These elements of the Phase 1 application are needed for HUD to </w:t>
      </w:r>
      <w:r w:rsidR="00272CEE" w:rsidRPr="00D01748">
        <w:rPr>
          <w:sz w:val="22"/>
          <w:szCs w:val="22"/>
        </w:rPr>
        <w:t xml:space="preserve">allocate funding </w:t>
      </w:r>
      <w:r w:rsidR="00D01748" w:rsidRPr="00D01748">
        <w:rPr>
          <w:sz w:val="22"/>
          <w:szCs w:val="22"/>
        </w:rPr>
        <w:t xml:space="preserve">according to greatest unmet need, as required by statute. </w:t>
      </w:r>
      <w:r w:rsidR="00EC5912" w:rsidRPr="00D01748">
        <w:rPr>
          <w:sz w:val="22"/>
          <w:szCs w:val="22"/>
        </w:rPr>
        <w:t xml:space="preserve">Phase 1 applications will be due 180 days after NOFA publication. HUD will </w:t>
      </w:r>
      <w:r w:rsidR="00D01748" w:rsidRPr="00D01748">
        <w:rPr>
          <w:sz w:val="22"/>
          <w:szCs w:val="22"/>
        </w:rPr>
        <w:t xml:space="preserve">evaluate </w:t>
      </w:r>
      <w:r w:rsidR="00EC5912" w:rsidRPr="00D01748">
        <w:rPr>
          <w:sz w:val="22"/>
          <w:szCs w:val="22"/>
        </w:rPr>
        <w:t xml:space="preserve">Phase 1 applications, and select qualifying applicants to submit a Phase 2 application. CDBG-NDR recipients will be required to administer awarded funds in the Disaster Recovery Grant Reporting (DRGR System), which will enable HUD staff to review budgets and accomplishments and allows grantees to draw grant funds from Treasury. </w:t>
      </w:r>
    </w:p>
    <w:p w:rsidR="00EC5912" w:rsidRPr="00D01748" w:rsidRDefault="00EC5912" w:rsidP="00EC5912">
      <w:pPr>
        <w:rPr>
          <w:sz w:val="22"/>
          <w:szCs w:val="22"/>
        </w:rPr>
      </w:pPr>
    </w:p>
    <w:p w:rsidR="00EC5912" w:rsidRDefault="00EC5912" w:rsidP="00EC5912">
      <w:pPr>
        <w:ind w:firstLine="720"/>
        <w:rPr>
          <w:sz w:val="22"/>
          <w:szCs w:val="22"/>
        </w:rPr>
      </w:pPr>
      <w:r w:rsidRPr="00D01748">
        <w:rPr>
          <w:sz w:val="22"/>
          <w:szCs w:val="22"/>
        </w:rPr>
        <w:t xml:space="preserve">HUD has determined that to respond to the urgent recovery needs of communities affected by these eligible major disasters, a collection of information is needed prior to the expiration of time periods established under the PRA.  Not only </w:t>
      </w:r>
      <w:r w:rsidR="00D01748">
        <w:rPr>
          <w:sz w:val="22"/>
          <w:szCs w:val="22"/>
        </w:rPr>
        <w:t xml:space="preserve">will this </w:t>
      </w:r>
      <w:r w:rsidRPr="00D01748">
        <w:rPr>
          <w:sz w:val="22"/>
          <w:szCs w:val="22"/>
        </w:rPr>
        <w:t xml:space="preserve">information </w:t>
      </w:r>
      <w:r w:rsidR="00D01748">
        <w:rPr>
          <w:sz w:val="22"/>
          <w:szCs w:val="22"/>
        </w:rPr>
        <w:t xml:space="preserve">be used to accomplish </w:t>
      </w:r>
      <w:r w:rsidRPr="00D01748">
        <w:rPr>
          <w:sz w:val="22"/>
          <w:szCs w:val="22"/>
        </w:rPr>
        <w:t>HUD’s mission to create strong, sustainable, inclusive communities and quality affordable homes for all, the information collection is required by Public Law 113-2</w:t>
      </w:r>
      <w:r w:rsidR="00D01748">
        <w:rPr>
          <w:sz w:val="22"/>
          <w:szCs w:val="22"/>
        </w:rPr>
        <w:t xml:space="preserve">, which </w:t>
      </w:r>
      <w:r w:rsidRPr="00D01748">
        <w:rPr>
          <w:sz w:val="22"/>
          <w:szCs w:val="22"/>
        </w:rPr>
        <w:t>provides that the “Secretary shall allocate to grantees… based on the best available data,” which at this stage in recovery must be collected from applicants.   </w:t>
      </w:r>
    </w:p>
    <w:p w:rsidR="00D36835" w:rsidRDefault="00D36835" w:rsidP="00EC5912">
      <w:pPr>
        <w:ind w:firstLine="720"/>
        <w:rPr>
          <w:sz w:val="22"/>
          <w:szCs w:val="22"/>
        </w:rPr>
      </w:pPr>
    </w:p>
    <w:p w:rsidR="00D36835" w:rsidRDefault="00D36835" w:rsidP="00EC5912">
      <w:pPr>
        <w:ind w:firstLine="720"/>
        <w:rPr>
          <w:sz w:val="22"/>
          <w:szCs w:val="22"/>
        </w:rPr>
      </w:pPr>
      <w:r>
        <w:rPr>
          <w:sz w:val="22"/>
          <w:szCs w:val="22"/>
        </w:rPr>
        <w:t xml:space="preserve">The information collected in Form HUD-96011 is needed to ensure that </w:t>
      </w:r>
      <w:r w:rsidR="007B0C87">
        <w:rPr>
          <w:sz w:val="22"/>
          <w:szCs w:val="22"/>
        </w:rPr>
        <w:t>any information faxed by the applicant in response to HUD requests during the application process to cure application inconsistencies is associated with the original applicant.</w:t>
      </w:r>
    </w:p>
    <w:p w:rsidR="007F02FC" w:rsidRDefault="007F02FC" w:rsidP="00EC5912">
      <w:pPr>
        <w:ind w:firstLine="720"/>
        <w:rPr>
          <w:sz w:val="22"/>
          <w:szCs w:val="22"/>
        </w:rPr>
      </w:pPr>
    </w:p>
    <w:p w:rsidR="007F02FC" w:rsidRDefault="007F02FC" w:rsidP="007F02FC">
      <w:pPr>
        <w:ind w:firstLine="720"/>
        <w:rPr>
          <w:sz w:val="22"/>
          <w:szCs w:val="22"/>
        </w:rPr>
      </w:pPr>
      <w:r>
        <w:rPr>
          <w:sz w:val="22"/>
          <w:szCs w:val="22"/>
        </w:rPr>
        <w:t xml:space="preserve">HUD collects the information in the SF-LLL as required by </w:t>
      </w:r>
      <w:r w:rsidRPr="007F02FC">
        <w:rPr>
          <w:sz w:val="22"/>
          <w:szCs w:val="22"/>
        </w:rPr>
        <w:t>title 31 U.S.C. section 1352.</w:t>
      </w:r>
      <w:r>
        <w:rPr>
          <w:sz w:val="22"/>
          <w:szCs w:val="22"/>
        </w:rPr>
        <w:t xml:space="preserve"> </w:t>
      </w:r>
      <w:r w:rsidRPr="007F02FC">
        <w:rPr>
          <w:sz w:val="22"/>
          <w:szCs w:val="22"/>
        </w:rPr>
        <w:t xml:space="preserve">This disclosure form shall be completed by the reporting entity, whether </w:t>
      </w:r>
      <w:proofErr w:type="spellStart"/>
      <w:r w:rsidRPr="007F02FC">
        <w:rPr>
          <w:sz w:val="22"/>
          <w:szCs w:val="22"/>
        </w:rPr>
        <w:t>subawardee</w:t>
      </w:r>
      <w:proofErr w:type="spellEnd"/>
      <w:r w:rsidRPr="007F02FC">
        <w:rPr>
          <w:sz w:val="22"/>
          <w:szCs w:val="22"/>
        </w:rPr>
        <w:t xml:space="preserve"> or prime Federal recipient, at the initiation or receipt of a covered Federal action, or a material change to a previous filing</w:t>
      </w:r>
      <w:r>
        <w:rPr>
          <w:sz w:val="22"/>
          <w:szCs w:val="22"/>
        </w:rPr>
        <w:t>.</w:t>
      </w:r>
    </w:p>
    <w:p w:rsidR="007F02FC" w:rsidRDefault="007F02FC" w:rsidP="007F02FC">
      <w:pPr>
        <w:ind w:firstLine="720"/>
        <w:rPr>
          <w:sz w:val="22"/>
          <w:szCs w:val="22"/>
        </w:rPr>
      </w:pPr>
    </w:p>
    <w:p w:rsidR="007F02FC" w:rsidRDefault="007F02FC" w:rsidP="007F02FC">
      <w:pPr>
        <w:ind w:firstLine="720"/>
        <w:rPr>
          <w:sz w:val="22"/>
          <w:szCs w:val="22"/>
        </w:rPr>
      </w:pPr>
      <w:r>
        <w:rPr>
          <w:sz w:val="22"/>
          <w:szCs w:val="22"/>
        </w:rPr>
        <w:t>The SF-424 is a required form for any application for Federal Assistance.</w:t>
      </w:r>
    </w:p>
    <w:p w:rsidR="00D36835" w:rsidRDefault="00D36835" w:rsidP="00D36835">
      <w:pPr>
        <w:rPr>
          <w:sz w:val="22"/>
          <w:szCs w:val="22"/>
        </w:rPr>
      </w:pPr>
    </w:p>
    <w:p w:rsidR="00354A58" w:rsidRDefault="00354A58">
      <w:pPr>
        <w:numPr>
          <w:ilvl w:val="1"/>
          <w:numId w:val="10"/>
        </w:numPr>
        <w:tabs>
          <w:tab w:val="left" w:pos="360"/>
          <w:tab w:val="left" w:pos="720"/>
          <w:tab w:val="left" w:pos="840"/>
        </w:tabs>
        <w:rPr>
          <w:b/>
          <w:sz w:val="22"/>
          <w:szCs w:val="22"/>
        </w:rPr>
      </w:pPr>
      <w:r w:rsidRPr="00E24B39">
        <w:rPr>
          <w:b/>
          <w:sz w:val="22"/>
          <w:szCs w:val="22"/>
        </w:rPr>
        <w:t>Improved technology.</w:t>
      </w:r>
    </w:p>
    <w:p w:rsidR="00DF670C" w:rsidRPr="00545A23" w:rsidRDefault="00DF670C" w:rsidP="00DF670C">
      <w:pPr>
        <w:spacing w:before="132"/>
        <w:ind w:right="576" w:firstLine="720"/>
        <w:rPr>
          <w:sz w:val="22"/>
          <w:szCs w:val="22"/>
        </w:rPr>
      </w:pPr>
      <w:r w:rsidRPr="00545A23">
        <w:rPr>
          <w:color w:val="000000"/>
          <w:spacing w:val="1"/>
          <w:sz w:val="22"/>
          <w:szCs w:val="22"/>
        </w:rPr>
        <w:t xml:space="preserve">Requests submitted </w:t>
      </w:r>
      <w:r w:rsidRPr="00545A23">
        <w:rPr>
          <w:sz w:val="22"/>
          <w:szCs w:val="22"/>
        </w:rPr>
        <w:t xml:space="preserve">during the first 45 days after publication of this NOFA for HUD to review any potential Applicant’s “most impacted and distressed” and “unmet needs” threshold responses for one or more potential target area </w:t>
      </w:r>
      <w:r w:rsidRPr="00545A23">
        <w:rPr>
          <w:color w:val="000000"/>
          <w:spacing w:val="1"/>
          <w:sz w:val="22"/>
          <w:szCs w:val="22"/>
        </w:rPr>
        <w:t xml:space="preserve">must be submitted to </w:t>
      </w:r>
      <w:hyperlink r:id="rId13" w:history="1">
        <w:r w:rsidRPr="00545A23">
          <w:rPr>
            <w:rStyle w:val="Hyperlink"/>
            <w:spacing w:val="1"/>
            <w:sz w:val="22"/>
            <w:szCs w:val="22"/>
          </w:rPr>
          <w:t>ResilientRecovery@hud.gov</w:t>
        </w:r>
      </w:hyperlink>
      <w:r w:rsidRPr="00545A23">
        <w:rPr>
          <w:color w:val="000000"/>
          <w:spacing w:val="1"/>
          <w:sz w:val="22"/>
          <w:szCs w:val="22"/>
        </w:rPr>
        <w:t xml:space="preserve"> and include the </w:t>
      </w:r>
      <w:r w:rsidRPr="00545A23">
        <w:rPr>
          <w:sz w:val="22"/>
          <w:szCs w:val="22"/>
        </w:rPr>
        <w:t>Applicant name; name, title, email address, telephone number, and agency of a contact person employed by the Applicant to which HUD shall respond.</w:t>
      </w:r>
    </w:p>
    <w:p w:rsidR="00354A58" w:rsidRPr="00E24B39" w:rsidRDefault="00DF670C" w:rsidP="00545A23">
      <w:pPr>
        <w:spacing w:before="132"/>
        <w:ind w:right="576" w:firstLine="720"/>
        <w:rPr>
          <w:sz w:val="22"/>
          <w:szCs w:val="22"/>
        </w:rPr>
      </w:pPr>
      <w:r w:rsidRPr="00545A23">
        <w:rPr>
          <w:sz w:val="22"/>
          <w:szCs w:val="22"/>
        </w:rPr>
        <w:t xml:space="preserve">Phase 1 Applications will be submitted </w:t>
      </w:r>
      <w:r w:rsidR="00545A23" w:rsidRPr="00545A23">
        <w:rPr>
          <w:sz w:val="22"/>
          <w:szCs w:val="22"/>
        </w:rPr>
        <w:t xml:space="preserve">at </w:t>
      </w:r>
      <w:hyperlink r:id="rId14" w:history="1">
        <w:r w:rsidR="00545A23" w:rsidRPr="00545A23">
          <w:rPr>
            <w:rStyle w:val="Hyperlink"/>
            <w:sz w:val="22"/>
            <w:szCs w:val="22"/>
          </w:rPr>
          <w:t>http://www.grants.gov/web/grants/home.html</w:t>
        </w:r>
      </w:hyperlink>
      <w:r w:rsidR="00545A23" w:rsidRPr="00545A23">
        <w:rPr>
          <w:sz w:val="22"/>
          <w:szCs w:val="22"/>
        </w:rPr>
        <w:t>. Registration instructions for Grants.gov are found</w:t>
      </w:r>
      <w:r w:rsidR="00976D92">
        <w:rPr>
          <w:sz w:val="22"/>
          <w:szCs w:val="22"/>
        </w:rPr>
        <w:t xml:space="preserve"> at </w:t>
      </w:r>
      <w:hyperlink r:id="rId15" w:history="1">
        <w:r w:rsidR="00976D92">
          <w:rPr>
            <w:rStyle w:val="Hyperlink"/>
            <w:rFonts w:ascii="Calibri" w:hAnsi="Calibri" w:cs="Calibri"/>
            <w:sz w:val="22"/>
            <w:szCs w:val="22"/>
          </w:rPr>
          <w:t>http://www.grants.gov/web/grants/applicants/organization-registration.html</w:t>
        </w:r>
      </w:hyperlink>
      <w:r w:rsidR="00545A23" w:rsidRPr="00976D92">
        <w:rPr>
          <w:sz w:val="22"/>
          <w:szCs w:val="22"/>
        </w:rPr>
        <w:t>. Information regarding HUD’s use of grants.gov for NOFAs and standard HUD forms is found in the HUD General Section</w:t>
      </w:r>
      <w:r w:rsidR="00702C6A" w:rsidRPr="00976D92">
        <w:rPr>
          <w:sz w:val="22"/>
          <w:szCs w:val="22"/>
        </w:rPr>
        <w:t>, Section IV(A)(1)</w:t>
      </w:r>
      <w:r w:rsidR="00545A23" w:rsidRPr="00976D92">
        <w:rPr>
          <w:sz w:val="22"/>
          <w:szCs w:val="22"/>
        </w:rPr>
        <w:t xml:space="preserve"> at</w:t>
      </w:r>
      <w:r w:rsidR="00A40877" w:rsidRPr="00976D92">
        <w:rPr>
          <w:sz w:val="22"/>
          <w:szCs w:val="22"/>
        </w:rPr>
        <w:t xml:space="preserve">: </w:t>
      </w:r>
      <w:hyperlink r:id="rId16" w:history="1">
        <w:r w:rsidR="00545A23" w:rsidRPr="00976D92">
          <w:rPr>
            <w:rStyle w:val="Hyperlink"/>
            <w:sz w:val="22"/>
            <w:szCs w:val="22"/>
          </w:rPr>
          <w:t>http://portal.hud.gov/hudportal/documents/huddoc?id=2014-gensec.pdf</w:t>
        </w:r>
      </w:hyperlink>
      <w:r w:rsidR="00545A23" w:rsidRPr="00976D92">
        <w:rPr>
          <w:sz w:val="22"/>
          <w:szCs w:val="22"/>
        </w:rPr>
        <w:t xml:space="preserve">. </w:t>
      </w:r>
      <w:r w:rsidR="00545A23" w:rsidRPr="00976D92">
        <w:rPr>
          <w:sz w:val="22"/>
          <w:szCs w:val="22"/>
        </w:rPr>
        <w:cr/>
      </w:r>
      <w:r w:rsidR="00354A58" w:rsidRPr="00545A23">
        <w:rPr>
          <w:noProof/>
          <w:sz w:val="22"/>
          <w:szCs w:val="22"/>
        </w:rPr>
        <w:tab/>
      </w:r>
      <w:r w:rsidR="00354A58" w:rsidRPr="00E24B39">
        <w:rPr>
          <w:noProof/>
          <w:sz w:val="22"/>
          <w:szCs w:val="22"/>
        </w:rPr>
        <w:tab/>
      </w:r>
    </w:p>
    <w:p w:rsidR="00354A58" w:rsidRDefault="00354A58">
      <w:pPr>
        <w:numPr>
          <w:ilvl w:val="1"/>
          <w:numId w:val="10"/>
        </w:numPr>
        <w:tabs>
          <w:tab w:val="left" w:pos="360"/>
          <w:tab w:val="left" w:pos="720"/>
          <w:tab w:val="left" w:pos="840"/>
        </w:tabs>
        <w:rPr>
          <w:b/>
          <w:sz w:val="22"/>
        </w:rPr>
      </w:pPr>
      <w:r>
        <w:rPr>
          <w:b/>
          <w:sz w:val="22"/>
        </w:rPr>
        <w:t>Efforts to identify duplication.</w:t>
      </w:r>
    </w:p>
    <w:p w:rsidR="00DF670C" w:rsidRDefault="00DF670C">
      <w:pPr>
        <w:pStyle w:val="BodyText3"/>
        <w:tabs>
          <w:tab w:val="clear" w:pos="1440"/>
          <w:tab w:val="clear" w:pos="2160"/>
          <w:tab w:val="clear" w:pos="2880"/>
          <w:tab w:val="clear" w:pos="3600"/>
          <w:tab w:val="clear" w:pos="4320"/>
          <w:tab w:val="left" w:pos="840"/>
        </w:tabs>
        <w:overflowPunct w:val="0"/>
        <w:spacing w:line="240" w:lineRule="auto"/>
        <w:textAlignment w:val="baseline"/>
      </w:pPr>
    </w:p>
    <w:p w:rsidR="00354A58" w:rsidRDefault="00354A58">
      <w:pPr>
        <w:pStyle w:val="BodyText3"/>
        <w:tabs>
          <w:tab w:val="clear" w:pos="1440"/>
          <w:tab w:val="clear" w:pos="2160"/>
          <w:tab w:val="clear" w:pos="2880"/>
          <w:tab w:val="clear" w:pos="3600"/>
          <w:tab w:val="clear" w:pos="4320"/>
          <w:tab w:val="left" w:pos="840"/>
        </w:tabs>
        <w:overflowPunct w:val="0"/>
        <w:spacing w:line="240" w:lineRule="auto"/>
        <w:textAlignment w:val="baseline"/>
      </w:pPr>
      <w:r>
        <w:lastRenderedPageBreak/>
        <w:t xml:space="preserve">No similar information exists.  </w:t>
      </w:r>
      <w:r w:rsidR="00DF670C">
        <w:t>Phase 1 Applications submitted pursuant to the CDBG-RDR NOFA are unique to Resilient Disaster Recovery projects or programs to be develop</w:t>
      </w:r>
      <w:r w:rsidR="00702C6A">
        <w:t>ed by each individual Applicant</w:t>
      </w:r>
      <w:r w:rsidR="00DF670C">
        <w:t>.</w:t>
      </w:r>
      <w:r>
        <w:t xml:space="preserve"> </w:t>
      </w:r>
    </w:p>
    <w:p w:rsidR="00354A58" w:rsidRDefault="00354A58">
      <w:pPr>
        <w:tabs>
          <w:tab w:val="left" w:pos="360"/>
          <w:tab w:val="left" w:pos="720"/>
          <w:tab w:val="left" w:pos="840"/>
        </w:tabs>
        <w:ind w:left="360" w:hanging="360"/>
        <w:rPr>
          <w:b/>
          <w:sz w:val="22"/>
        </w:rPr>
      </w:pPr>
    </w:p>
    <w:p w:rsidR="00354A58" w:rsidRDefault="00354A58">
      <w:pPr>
        <w:numPr>
          <w:ilvl w:val="1"/>
          <w:numId w:val="10"/>
        </w:numPr>
        <w:tabs>
          <w:tab w:val="left" w:pos="360"/>
          <w:tab w:val="left" w:pos="720"/>
          <w:tab w:val="left" w:pos="840"/>
        </w:tabs>
        <w:rPr>
          <w:b/>
          <w:sz w:val="22"/>
        </w:rPr>
      </w:pPr>
      <w:r>
        <w:rPr>
          <w:b/>
          <w:sz w:val="22"/>
        </w:rPr>
        <w:t>Burden to small business or small entities.</w:t>
      </w:r>
    </w:p>
    <w:p w:rsidR="00354A58" w:rsidRDefault="00DF670C" w:rsidP="001E0C51">
      <w:pPr>
        <w:pStyle w:val="BodyText3"/>
        <w:tabs>
          <w:tab w:val="clear" w:pos="1440"/>
          <w:tab w:val="clear" w:pos="2160"/>
          <w:tab w:val="clear" w:pos="2880"/>
          <w:tab w:val="clear" w:pos="3600"/>
          <w:tab w:val="clear" w:pos="4320"/>
          <w:tab w:val="left" w:pos="840"/>
        </w:tabs>
        <w:overflowPunct w:val="0"/>
        <w:spacing w:line="240" w:lineRule="auto"/>
        <w:textAlignment w:val="baseline"/>
      </w:pPr>
      <w:r>
        <w:br/>
      </w:r>
      <w:r w:rsidRPr="001E0C51">
        <w:t>The only eligible applicants for this funding opportunity are HUD-identified local and State governments that experienced a presidentially-declared</w:t>
      </w:r>
      <w:r w:rsidR="001E0C51">
        <w:t xml:space="preserve"> major disaster during 2011-2013</w:t>
      </w:r>
      <w:r w:rsidRPr="001E0C51">
        <w:t>.  HUD-identified applicants include the District of Colombia and the Commonwealth of Puerto Rico, which are included in the definitions of “unit of general local government” and “State” in §102 of the Housing and Community Development Act of 1974, as amended (HCD Act).</w:t>
      </w:r>
      <w:r w:rsidR="001E0C51" w:rsidRPr="001E0C51">
        <w:t xml:space="preserve"> As such, </w:t>
      </w:r>
      <w:r w:rsidR="007F1E8E">
        <w:t xml:space="preserve">HUD expects that such organizations should have the capacity to adhere to the </w:t>
      </w:r>
      <w:r w:rsidR="001E0C51">
        <w:t xml:space="preserve">NOFA </w:t>
      </w:r>
      <w:r w:rsidR="007F1E8E">
        <w:t>requirements.</w:t>
      </w:r>
    </w:p>
    <w:p w:rsidR="00354A58" w:rsidRDefault="00354A58">
      <w:pPr>
        <w:tabs>
          <w:tab w:val="left" w:pos="360"/>
          <w:tab w:val="left" w:pos="720"/>
          <w:tab w:val="left" w:pos="840"/>
        </w:tabs>
        <w:ind w:left="360" w:hanging="360"/>
        <w:rPr>
          <w:sz w:val="22"/>
        </w:rPr>
      </w:pPr>
    </w:p>
    <w:p w:rsidR="00354A58" w:rsidRDefault="00354A58">
      <w:pPr>
        <w:numPr>
          <w:ilvl w:val="1"/>
          <w:numId w:val="10"/>
        </w:numPr>
        <w:tabs>
          <w:tab w:val="left" w:pos="360"/>
          <w:tab w:val="left" w:pos="720"/>
          <w:tab w:val="left" w:pos="840"/>
        </w:tabs>
        <w:rPr>
          <w:b/>
          <w:sz w:val="22"/>
        </w:rPr>
      </w:pPr>
      <w:r>
        <w:rPr>
          <w:b/>
          <w:sz w:val="22"/>
        </w:rPr>
        <w:t>Consequences if information is collected less frequently.</w:t>
      </w:r>
    </w:p>
    <w:p w:rsidR="00354A58" w:rsidRDefault="001E0C51">
      <w:pPr>
        <w:pStyle w:val="BodyText3"/>
        <w:tabs>
          <w:tab w:val="clear" w:pos="1440"/>
          <w:tab w:val="clear" w:pos="2160"/>
          <w:tab w:val="clear" w:pos="2880"/>
          <w:tab w:val="clear" w:pos="3600"/>
          <w:tab w:val="clear" w:pos="4320"/>
          <w:tab w:val="left" w:pos="840"/>
        </w:tabs>
        <w:overflowPunct w:val="0"/>
        <w:spacing w:line="240" w:lineRule="auto"/>
        <w:textAlignment w:val="baseline"/>
      </w:pPr>
      <w:r>
        <w:t xml:space="preserve">HUD cannot acquire the best available data to assess </w:t>
      </w:r>
      <w:r w:rsidRPr="00962A48">
        <w:t>“most impacted and distressed” and “unmet needs”</w:t>
      </w:r>
      <w:r>
        <w:t xml:space="preserve"> of </w:t>
      </w:r>
      <w:r w:rsidRPr="001E0C51">
        <w:t>local and State governments that experienced a presidentially-declared</w:t>
      </w:r>
      <w:r>
        <w:t xml:space="preserve"> major disaster during 2011-2013, which is needed to allocate funds in accordance with </w:t>
      </w:r>
      <w:r w:rsidRPr="001E0C51">
        <w:t>P. L. 113-2.</w:t>
      </w:r>
    </w:p>
    <w:p w:rsidR="00354A58" w:rsidRDefault="00354A58">
      <w:pPr>
        <w:tabs>
          <w:tab w:val="left" w:pos="360"/>
          <w:tab w:val="left" w:pos="720"/>
          <w:tab w:val="left" w:pos="840"/>
        </w:tabs>
        <w:ind w:left="360" w:hanging="360"/>
        <w:rPr>
          <w:sz w:val="22"/>
        </w:rPr>
      </w:pPr>
    </w:p>
    <w:p w:rsidR="00354A58" w:rsidRDefault="00354A58">
      <w:pPr>
        <w:keepNext/>
        <w:keepLines/>
        <w:numPr>
          <w:ilvl w:val="1"/>
          <w:numId w:val="10"/>
        </w:numPr>
        <w:tabs>
          <w:tab w:val="left" w:pos="0"/>
          <w:tab w:val="left" w:pos="720"/>
          <w:tab w:val="left" w:pos="840"/>
        </w:tabs>
        <w:rPr>
          <w:b/>
          <w:sz w:val="22"/>
        </w:rPr>
      </w:pPr>
      <w:r>
        <w:rPr>
          <w:b/>
          <w:sz w:val="22"/>
        </w:rPr>
        <w:t>Special circumstances</w:t>
      </w:r>
    </w:p>
    <w:p w:rsidR="00354A58" w:rsidRDefault="00354A58">
      <w:pPr>
        <w:pStyle w:val="BodyText3"/>
        <w:tabs>
          <w:tab w:val="clear" w:pos="1440"/>
          <w:tab w:val="clear" w:pos="2160"/>
          <w:tab w:val="clear" w:pos="2880"/>
          <w:tab w:val="clear" w:pos="3600"/>
          <w:tab w:val="clear" w:pos="4320"/>
          <w:tab w:val="left" w:pos="840"/>
        </w:tabs>
        <w:overflowPunct w:val="0"/>
        <w:spacing w:line="240" w:lineRule="auto"/>
        <w:textAlignment w:val="baseline"/>
      </w:pPr>
      <w:proofErr w:type="gramStart"/>
      <w:r>
        <w:t>None.</w:t>
      </w:r>
      <w:proofErr w:type="gramEnd"/>
    </w:p>
    <w:p w:rsidR="00354A58" w:rsidRDefault="00354A58">
      <w:pPr>
        <w:tabs>
          <w:tab w:val="left" w:pos="360"/>
          <w:tab w:val="left" w:pos="720"/>
          <w:tab w:val="left" w:pos="840"/>
        </w:tabs>
        <w:ind w:left="360" w:hanging="360"/>
        <w:rPr>
          <w:sz w:val="22"/>
        </w:rPr>
      </w:pPr>
    </w:p>
    <w:p w:rsidR="00354A58" w:rsidRDefault="00354A58">
      <w:pPr>
        <w:keepNext/>
        <w:keepLines/>
        <w:numPr>
          <w:ilvl w:val="1"/>
          <w:numId w:val="10"/>
        </w:numPr>
        <w:tabs>
          <w:tab w:val="left" w:pos="360"/>
          <w:tab w:val="left" w:pos="720"/>
          <w:tab w:val="left" w:pos="840"/>
        </w:tabs>
        <w:rPr>
          <w:b/>
          <w:sz w:val="22"/>
        </w:rPr>
      </w:pPr>
      <w:r>
        <w:rPr>
          <w:b/>
          <w:sz w:val="22"/>
        </w:rPr>
        <w:t>Public Notice.</w:t>
      </w:r>
    </w:p>
    <w:p w:rsidR="00B44075" w:rsidRPr="00B44075" w:rsidRDefault="00B44075" w:rsidP="00B44075">
      <w:pPr>
        <w:pStyle w:val="Heading2"/>
        <w:numPr>
          <w:ilvl w:val="0"/>
          <w:numId w:val="0"/>
        </w:numPr>
        <w:rPr>
          <w:b w:val="0"/>
        </w:rPr>
      </w:pPr>
      <w:r w:rsidRPr="00B44075">
        <w:rPr>
          <w:b w:val="0"/>
        </w:rPr>
        <w:t>HUD did not publish a notice describing the Paperwork Reduction Act Submission. HUD is seeking to have no comment period. This is an emergency collection.  The 60 day FR notice will follow after the NOFA is approved for comments.</w:t>
      </w:r>
    </w:p>
    <w:p w:rsidR="00354A58" w:rsidRDefault="00354A58">
      <w:pPr>
        <w:tabs>
          <w:tab w:val="left" w:pos="360"/>
          <w:tab w:val="left" w:pos="720"/>
          <w:tab w:val="left" w:pos="840"/>
        </w:tabs>
        <w:ind w:left="360" w:hanging="360"/>
        <w:rPr>
          <w:sz w:val="22"/>
        </w:rPr>
      </w:pPr>
    </w:p>
    <w:p w:rsidR="00354A58" w:rsidRDefault="00354A58">
      <w:pPr>
        <w:numPr>
          <w:ilvl w:val="1"/>
          <w:numId w:val="10"/>
        </w:numPr>
        <w:tabs>
          <w:tab w:val="left" w:pos="360"/>
          <w:tab w:val="left" w:pos="720"/>
          <w:tab w:val="left" w:pos="840"/>
        </w:tabs>
        <w:rPr>
          <w:b/>
          <w:sz w:val="22"/>
        </w:rPr>
      </w:pPr>
      <w:r>
        <w:rPr>
          <w:b/>
          <w:sz w:val="22"/>
        </w:rPr>
        <w:t>Payment or gifts.</w:t>
      </w:r>
    </w:p>
    <w:p w:rsidR="00354A58" w:rsidRDefault="00354A58">
      <w:pPr>
        <w:pStyle w:val="BodyText"/>
        <w:tabs>
          <w:tab w:val="left" w:pos="0"/>
          <w:tab w:val="left" w:pos="720"/>
          <w:tab w:val="left" w:pos="840"/>
        </w:tabs>
        <w:rPr>
          <w:sz w:val="22"/>
        </w:rPr>
      </w:pPr>
      <w:proofErr w:type="gramStart"/>
      <w:r>
        <w:rPr>
          <w:sz w:val="22"/>
        </w:rPr>
        <w:t>None.</w:t>
      </w:r>
      <w:proofErr w:type="gramEnd"/>
    </w:p>
    <w:p w:rsidR="00354A58" w:rsidRDefault="00354A58">
      <w:pPr>
        <w:tabs>
          <w:tab w:val="left" w:pos="360"/>
          <w:tab w:val="left" w:pos="720"/>
          <w:tab w:val="left" w:pos="840"/>
        </w:tabs>
        <w:ind w:left="360" w:hanging="360"/>
        <w:rPr>
          <w:sz w:val="22"/>
        </w:rPr>
      </w:pPr>
    </w:p>
    <w:p w:rsidR="00354A58" w:rsidRDefault="00354A58">
      <w:pPr>
        <w:keepNext/>
        <w:numPr>
          <w:ilvl w:val="1"/>
          <w:numId w:val="10"/>
        </w:numPr>
        <w:tabs>
          <w:tab w:val="left" w:pos="360"/>
          <w:tab w:val="left" w:pos="720"/>
          <w:tab w:val="left" w:pos="840"/>
        </w:tabs>
        <w:rPr>
          <w:b/>
          <w:sz w:val="22"/>
        </w:rPr>
      </w:pPr>
      <w:r>
        <w:rPr>
          <w:b/>
          <w:sz w:val="22"/>
        </w:rPr>
        <w:t>Assurance of Confidentiality</w:t>
      </w:r>
    </w:p>
    <w:p w:rsidR="00354A58" w:rsidRDefault="00354A58">
      <w:pPr>
        <w:pStyle w:val="BodyText"/>
        <w:keepNext/>
        <w:tabs>
          <w:tab w:val="left" w:pos="0"/>
          <w:tab w:val="left" w:pos="720"/>
          <w:tab w:val="left" w:pos="840"/>
        </w:tabs>
        <w:rPr>
          <w:sz w:val="22"/>
        </w:rPr>
      </w:pPr>
      <w:r>
        <w:rPr>
          <w:sz w:val="22"/>
        </w:rPr>
        <w:t>Recipients of the assistance will collect and maintain records of information.  Information on activities and expenditures of grant funds is public information and is generally available for disclosure.  Recipients are responsible for ensuring confidentiality when public disclosure is not required.</w:t>
      </w:r>
    </w:p>
    <w:p w:rsidR="00354A58" w:rsidRDefault="00354A58">
      <w:pPr>
        <w:tabs>
          <w:tab w:val="left" w:pos="360"/>
          <w:tab w:val="left" w:pos="720"/>
          <w:tab w:val="left" w:pos="840"/>
        </w:tabs>
        <w:ind w:left="360" w:hanging="360"/>
        <w:rPr>
          <w:sz w:val="22"/>
        </w:rPr>
      </w:pPr>
    </w:p>
    <w:p w:rsidR="00354A58" w:rsidRDefault="00354A58">
      <w:pPr>
        <w:numPr>
          <w:ilvl w:val="1"/>
          <w:numId w:val="10"/>
        </w:numPr>
        <w:tabs>
          <w:tab w:val="left" w:pos="360"/>
          <w:tab w:val="left" w:pos="720"/>
          <w:tab w:val="left" w:pos="840"/>
        </w:tabs>
        <w:rPr>
          <w:b/>
          <w:sz w:val="22"/>
        </w:rPr>
      </w:pPr>
      <w:r>
        <w:rPr>
          <w:b/>
          <w:sz w:val="22"/>
        </w:rPr>
        <w:t>Questions of a Sensitive Nature.</w:t>
      </w:r>
    </w:p>
    <w:p w:rsidR="00354A58" w:rsidRDefault="00354A58">
      <w:pPr>
        <w:pStyle w:val="BodyText3"/>
        <w:tabs>
          <w:tab w:val="clear" w:pos="1440"/>
          <w:tab w:val="clear" w:pos="2160"/>
          <w:tab w:val="clear" w:pos="2880"/>
          <w:tab w:val="clear" w:pos="3600"/>
          <w:tab w:val="clear" w:pos="4320"/>
          <w:tab w:val="left" w:pos="840"/>
        </w:tabs>
        <w:overflowPunct w:val="0"/>
        <w:spacing w:line="240" w:lineRule="auto"/>
        <w:textAlignment w:val="baseline"/>
      </w:pPr>
      <w:proofErr w:type="gramStart"/>
      <w:r>
        <w:t>None.</w:t>
      </w:r>
      <w:proofErr w:type="gramEnd"/>
    </w:p>
    <w:p w:rsidR="00354A58" w:rsidRDefault="00354A58">
      <w:pPr>
        <w:tabs>
          <w:tab w:val="left" w:pos="360"/>
          <w:tab w:val="left" w:pos="720"/>
          <w:tab w:val="left" w:pos="840"/>
        </w:tabs>
        <w:ind w:left="360" w:hanging="360"/>
        <w:rPr>
          <w:b/>
          <w:sz w:val="22"/>
        </w:rPr>
      </w:pPr>
      <w:r>
        <w:rPr>
          <w:b/>
          <w:sz w:val="22"/>
        </w:rPr>
        <w:br w:type="page"/>
      </w:r>
    </w:p>
    <w:p w:rsidR="00354A58" w:rsidRDefault="00354A58" w:rsidP="00C63E76">
      <w:pPr>
        <w:pStyle w:val="Heading2"/>
        <w:numPr>
          <w:ilvl w:val="1"/>
          <w:numId w:val="10"/>
        </w:numPr>
      </w:pPr>
      <w:r>
        <w:lastRenderedPageBreak/>
        <w:t>Annual Reporting and Recordkeeping Burden</w:t>
      </w:r>
    </w:p>
    <w:p w:rsidR="005F2A4A" w:rsidRDefault="005F2A4A" w:rsidP="00FB2F04"/>
    <w:p w:rsidR="00EF2BF1" w:rsidRDefault="001E0C51" w:rsidP="00FB2F04">
      <w:pPr>
        <w:rPr>
          <w:sz w:val="22"/>
          <w:szCs w:val="22"/>
        </w:rPr>
      </w:pPr>
      <w:r w:rsidRPr="00544FDF">
        <w:t xml:space="preserve">The following tables demonstrate the estimated paperwork burden for </w:t>
      </w:r>
      <w:r>
        <w:t xml:space="preserve">eligible applicants in Phase 1 of the CDBG-RDR NOFA, including both Phase 1 submissions due </w:t>
      </w:r>
      <w:r w:rsidR="0011556D">
        <w:t xml:space="preserve">a period of time after publication to be specified in the </w:t>
      </w:r>
      <w:r>
        <w:t xml:space="preserve">CDBG-RDR NOFA and the optional </w:t>
      </w:r>
      <w:r w:rsidRPr="00722BA2">
        <w:t xml:space="preserve">single written request </w:t>
      </w:r>
      <w:r>
        <w:t>that any potential Applicant may provide to HUD with</w:t>
      </w:r>
      <w:r w:rsidR="0011556D">
        <w:t>in</w:t>
      </w:r>
      <w:r>
        <w:t xml:space="preserve"> the </w:t>
      </w:r>
      <w:r w:rsidRPr="00722BA2">
        <w:t xml:space="preserve">first 45 days </w:t>
      </w:r>
      <w:r>
        <w:t>after this NOFA is published</w:t>
      </w:r>
      <w:r w:rsidRPr="00722BA2">
        <w:t xml:space="preserve"> for HUD to review its “most impacted and distressed” and “unmet needs” threshold responses for one or more potential target areas</w:t>
      </w:r>
      <w:r>
        <w:t xml:space="preserve"> (45-day threshold review)</w:t>
      </w:r>
      <w:r w:rsidRPr="00722BA2">
        <w:t xml:space="preserve">. </w:t>
      </w:r>
      <w:r w:rsidR="00BE6B90" w:rsidRPr="0011556D">
        <w:t xml:space="preserve">The total annualized burden hours requested are </w:t>
      </w:r>
      <w:r w:rsidR="007F02FC">
        <w:t>11,509</w:t>
      </w:r>
      <w:r w:rsidR="00BE6B90" w:rsidRPr="0011556D">
        <w:t>.</w:t>
      </w:r>
    </w:p>
    <w:p w:rsidR="001E0C51" w:rsidRDefault="001E0C51" w:rsidP="00FB2F04">
      <w:pPr>
        <w:rPr>
          <w:sz w:val="22"/>
          <w:szCs w:val="22"/>
        </w:rPr>
      </w:pPr>
    </w:p>
    <w:tbl>
      <w:tblPr>
        <w:tblW w:w="5000" w:type="pct"/>
        <w:tblLook w:val="04A0" w:firstRow="1" w:lastRow="0" w:firstColumn="1" w:lastColumn="0" w:noHBand="0" w:noVBand="1"/>
      </w:tblPr>
      <w:tblGrid>
        <w:gridCol w:w="72"/>
        <w:gridCol w:w="1926"/>
        <w:gridCol w:w="1511"/>
        <w:gridCol w:w="1395"/>
        <w:gridCol w:w="1243"/>
        <w:gridCol w:w="1181"/>
        <w:gridCol w:w="1095"/>
        <w:gridCol w:w="1247"/>
        <w:gridCol w:w="1346"/>
      </w:tblGrid>
      <w:tr w:rsidR="001E0C51" w:rsidRPr="001E0C51" w:rsidTr="007F02FC">
        <w:trPr>
          <w:trHeight w:val="293"/>
        </w:trPr>
        <w:tc>
          <w:tcPr>
            <w:tcW w:w="5000" w:type="pct"/>
            <w:gridSpan w:val="9"/>
            <w:tcBorders>
              <w:top w:val="double" w:sz="6" w:space="0" w:color="3F3F3F"/>
              <w:left w:val="double" w:sz="6" w:space="0" w:color="3F3F3F"/>
              <w:bottom w:val="single" w:sz="8" w:space="0" w:color="auto"/>
              <w:right w:val="double" w:sz="6" w:space="0" w:color="3F3F3F"/>
            </w:tcBorders>
            <w:shd w:val="clear" w:color="000000" w:fill="A5A5A5"/>
            <w:vAlign w:val="bottom"/>
            <w:hideMark/>
          </w:tcPr>
          <w:p w:rsidR="001E0C51" w:rsidRPr="001E0C51" w:rsidRDefault="001E0C51" w:rsidP="00921DAA">
            <w:pPr>
              <w:overflowPunct/>
              <w:autoSpaceDE/>
              <w:autoSpaceDN/>
              <w:adjustRightInd/>
              <w:jc w:val="center"/>
              <w:textAlignment w:val="auto"/>
              <w:rPr>
                <w:rFonts w:ascii="Calibri" w:hAnsi="Calibri" w:cs="Calibri"/>
                <w:b/>
                <w:bCs/>
                <w:color w:val="FFFFFF"/>
                <w:sz w:val="22"/>
                <w:szCs w:val="22"/>
              </w:rPr>
            </w:pPr>
            <w:r w:rsidRPr="001E0C51">
              <w:rPr>
                <w:rFonts w:ascii="Calibri" w:hAnsi="Calibri" w:cs="Calibri"/>
                <w:b/>
                <w:bCs/>
                <w:color w:val="FFFFFF"/>
                <w:sz w:val="22"/>
                <w:szCs w:val="22"/>
              </w:rPr>
              <w:t>CDBG-RDR Phase 1 45-day</w:t>
            </w:r>
            <w:r w:rsidR="0011556D">
              <w:rPr>
                <w:rFonts w:ascii="Calibri" w:hAnsi="Calibri" w:cs="Calibri"/>
                <w:b/>
                <w:bCs/>
                <w:color w:val="FFFFFF"/>
                <w:sz w:val="22"/>
                <w:szCs w:val="22"/>
              </w:rPr>
              <w:t xml:space="preserve"> </w:t>
            </w:r>
            <w:r w:rsidR="00921DAA">
              <w:rPr>
                <w:rFonts w:ascii="Calibri" w:hAnsi="Calibri" w:cs="Calibri"/>
                <w:b/>
                <w:bCs/>
                <w:color w:val="FFFFFF"/>
                <w:sz w:val="22"/>
                <w:szCs w:val="22"/>
              </w:rPr>
              <w:t>T</w:t>
            </w:r>
            <w:r w:rsidR="0011556D">
              <w:rPr>
                <w:rFonts w:ascii="Calibri" w:hAnsi="Calibri" w:cs="Calibri"/>
                <w:b/>
                <w:bCs/>
                <w:color w:val="FFFFFF"/>
                <w:sz w:val="22"/>
                <w:szCs w:val="22"/>
              </w:rPr>
              <w:t xml:space="preserve">hreshold </w:t>
            </w:r>
            <w:r w:rsidR="00921DAA">
              <w:rPr>
                <w:rFonts w:ascii="Calibri" w:hAnsi="Calibri" w:cs="Calibri"/>
                <w:b/>
                <w:bCs/>
                <w:color w:val="FFFFFF"/>
                <w:sz w:val="22"/>
                <w:szCs w:val="22"/>
              </w:rPr>
              <w:t>R</w:t>
            </w:r>
            <w:r w:rsidR="0011556D">
              <w:rPr>
                <w:rFonts w:ascii="Calibri" w:hAnsi="Calibri" w:cs="Calibri"/>
                <w:b/>
                <w:bCs/>
                <w:color w:val="FFFFFF"/>
                <w:sz w:val="22"/>
                <w:szCs w:val="22"/>
              </w:rPr>
              <w:t xml:space="preserve">eview </w:t>
            </w:r>
          </w:p>
        </w:tc>
      </w:tr>
      <w:tr w:rsidR="007F02FC" w:rsidRPr="001E0C51" w:rsidTr="007F02FC">
        <w:trPr>
          <w:trHeight w:val="623"/>
        </w:trPr>
        <w:tc>
          <w:tcPr>
            <w:tcW w:w="907" w:type="pct"/>
            <w:gridSpan w:val="2"/>
            <w:tcBorders>
              <w:top w:val="nil"/>
              <w:left w:val="single" w:sz="8" w:space="0" w:color="auto"/>
              <w:bottom w:val="single" w:sz="8" w:space="0" w:color="auto"/>
              <w:right w:val="single" w:sz="8" w:space="0" w:color="auto"/>
            </w:tcBorders>
            <w:shd w:val="clear" w:color="auto" w:fill="auto"/>
            <w:hideMark/>
          </w:tcPr>
          <w:p w:rsidR="001E0C51" w:rsidRPr="001E0C51" w:rsidRDefault="001E0C51" w:rsidP="001E0C51">
            <w:pPr>
              <w:overflowPunct/>
              <w:autoSpaceDE/>
              <w:autoSpaceDN/>
              <w:adjustRightInd/>
              <w:jc w:val="center"/>
              <w:textAlignment w:val="auto"/>
              <w:rPr>
                <w:rFonts w:ascii="Arial" w:hAnsi="Arial" w:cs="Arial"/>
                <w:b/>
                <w:bCs/>
                <w:color w:val="000000"/>
                <w:sz w:val="16"/>
                <w:szCs w:val="16"/>
              </w:rPr>
            </w:pPr>
            <w:r w:rsidRPr="001E0C51">
              <w:rPr>
                <w:rFonts w:ascii="Arial" w:hAnsi="Arial" w:cs="Arial"/>
                <w:b/>
                <w:bCs/>
                <w:color w:val="000000"/>
                <w:sz w:val="16"/>
                <w:szCs w:val="16"/>
              </w:rPr>
              <w:t>Description of Information Collection</w:t>
            </w:r>
          </w:p>
        </w:tc>
        <w:tc>
          <w:tcPr>
            <w:tcW w:w="686" w:type="pct"/>
            <w:tcBorders>
              <w:top w:val="nil"/>
              <w:left w:val="nil"/>
              <w:bottom w:val="single" w:sz="8" w:space="0" w:color="auto"/>
              <w:right w:val="single" w:sz="8" w:space="0" w:color="auto"/>
            </w:tcBorders>
            <w:shd w:val="clear" w:color="auto" w:fill="auto"/>
            <w:hideMark/>
          </w:tcPr>
          <w:p w:rsidR="001E0C51" w:rsidRPr="001E0C51" w:rsidRDefault="001E0C51" w:rsidP="001E0C51">
            <w:pPr>
              <w:overflowPunct/>
              <w:autoSpaceDE/>
              <w:autoSpaceDN/>
              <w:adjustRightInd/>
              <w:jc w:val="center"/>
              <w:textAlignment w:val="auto"/>
              <w:rPr>
                <w:rFonts w:ascii="Arial" w:hAnsi="Arial" w:cs="Arial"/>
                <w:b/>
                <w:bCs/>
                <w:color w:val="000000"/>
                <w:sz w:val="16"/>
                <w:szCs w:val="16"/>
              </w:rPr>
            </w:pPr>
            <w:r w:rsidRPr="001E0C51">
              <w:rPr>
                <w:rFonts w:ascii="Arial" w:hAnsi="Arial" w:cs="Arial"/>
                <w:b/>
                <w:bCs/>
                <w:color w:val="000000"/>
                <w:sz w:val="16"/>
                <w:szCs w:val="16"/>
              </w:rPr>
              <w:t>Number of Respondents</w:t>
            </w:r>
          </w:p>
        </w:tc>
        <w:tc>
          <w:tcPr>
            <w:tcW w:w="633" w:type="pct"/>
            <w:tcBorders>
              <w:top w:val="nil"/>
              <w:left w:val="nil"/>
              <w:bottom w:val="single" w:sz="8" w:space="0" w:color="auto"/>
              <w:right w:val="single" w:sz="8" w:space="0" w:color="auto"/>
            </w:tcBorders>
            <w:shd w:val="clear" w:color="auto" w:fill="auto"/>
            <w:hideMark/>
          </w:tcPr>
          <w:p w:rsidR="001E0C51" w:rsidRPr="001E0C51" w:rsidRDefault="001E0C51" w:rsidP="001E0C51">
            <w:pPr>
              <w:overflowPunct/>
              <w:autoSpaceDE/>
              <w:autoSpaceDN/>
              <w:adjustRightInd/>
              <w:jc w:val="center"/>
              <w:textAlignment w:val="auto"/>
              <w:rPr>
                <w:rFonts w:ascii="Arial" w:hAnsi="Arial" w:cs="Arial"/>
                <w:b/>
                <w:bCs/>
                <w:color w:val="000000"/>
                <w:sz w:val="16"/>
                <w:szCs w:val="16"/>
              </w:rPr>
            </w:pPr>
            <w:r w:rsidRPr="001E0C51">
              <w:rPr>
                <w:rFonts w:ascii="Arial" w:hAnsi="Arial" w:cs="Arial"/>
                <w:b/>
                <w:bCs/>
                <w:color w:val="000000"/>
                <w:sz w:val="16"/>
                <w:szCs w:val="16"/>
              </w:rPr>
              <w:t>Number of Responses</w:t>
            </w:r>
          </w:p>
        </w:tc>
        <w:tc>
          <w:tcPr>
            <w:tcW w:w="564" w:type="pct"/>
            <w:tcBorders>
              <w:top w:val="nil"/>
              <w:left w:val="nil"/>
              <w:bottom w:val="single" w:sz="8" w:space="0" w:color="auto"/>
              <w:right w:val="single" w:sz="8" w:space="0" w:color="auto"/>
            </w:tcBorders>
            <w:shd w:val="clear" w:color="auto" w:fill="auto"/>
            <w:hideMark/>
          </w:tcPr>
          <w:p w:rsidR="001E0C51" w:rsidRPr="001E0C51" w:rsidRDefault="001E0C51" w:rsidP="001E0C51">
            <w:pPr>
              <w:overflowPunct/>
              <w:autoSpaceDE/>
              <w:autoSpaceDN/>
              <w:adjustRightInd/>
              <w:jc w:val="center"/>
              <w:textAlignment w:val="auto"/>
              <w:rPr>
                <w:rFonts w:ascii="Arial" w:hAnsi="Arial" w:cs="Arial"/>
                <w:b/>
                <w:bCs/>
                <w:color w:val="000000"/>
                <w:sz w:val="16"/>
                <w:szCs w:val="16"/>
              </w:rPr>
            </w:pPr>
            <w:r w:rsidRPr="001E0C51">
              <w:rPr>
                <w:rFonts w:ascii="Arial" w:hAnsi="Arial" w:cs="Arial"/>
                <w:b/>
                <w:bCs/>
                <w:color w:val="000000"/>
                <w:sz w:val="16"/>
                <w:szCs w:val="16"/>
              </w:rPr>
              <w:t>Total Number of Responses</w:t>
            </w:r>
          </w:p>
        </w:tc>
        <w:tc>
          <w:tcPr>
            <w:tcW w:w="536" w:type="pct"/>
            <w:tcBorders>
              <w:top w:val="nil"/>
              <w:left w:val="nil"/>
              <w:bottom w:val="single" w:sz="8" w:space="0" w:color="auto"/>
              <w:right w:val="single" w:sz="8" w:space="0" w:color="auto"/>
            </w:tcBorders>
            <w:shd w:val="clear" w:color="auto" w:fill="auto"/>
            <w:hideMark/>
          </w:tcPr>
          <w:p w:rsidR="001E0C51" w:rsidRPr="001E0C51" w:rsidRDefault="001E0C51" w:rsidP="001E0C51">
            <w:pPr>
              <w:overflowPunct/>
              <w:autoSpaceDE/>
              <w:autoSpaceDN/>
              <w:adjustRightInd/>
              <w:jc w:val="center"/>
              <w:textAlignment w:val="auto"/>
              <w:rPr>
                <w:rFonts w:ascii="Arial" w:hAnsi="Arial" w:cs="Arial"/>
                <w:b/>
                <w:bCs/>
                <w:color w:val="000000"/>
                <w:sz w:val="16"/>
                <w:szCs w:val="16"/>
              </w:rPr>
            </w:pPr>
            <w:r w:rsidRPr="001E0C51">
              <w:rPr>
                <w:rFonts w:ascii="Arial" w:hAnsi="Arial" w:cs="Arial"/>
                <w:b/>
                <w:bCs/>
                <w:color w:val="000000"/>
                <w:sz w:val="16"/>
                <w:szCs w:val="16"/>
              </w:rPr>
              <w:t>Hours Per Response*</w:t>
            </w:r>
          </w:p>
        </w:tc>
        <w:tc>
          <w:tcPr>
            <w:tcW w:w="497" w:type="pct"/>
            <w:tcBorders>
              <w:top w:val="nil"/>
              <w:left w:val="nil"/>
              <w:bottom w:val="single" w:sz="8" w:space="0" w:color="auto"/>
              <w:right w:val="single" w:sz="8" w:space="0" w:color="auto"/>
            </w:tcBorders>
            <w:shd w:val="clear" w:color="auto" w:fill="auto"/>
            <w:hideMark/>
          </w:tcPr>
          <w:p w:rsidR="001E0C51" w:rsidRPr="001E0C51" w:rsidRDefault="001E0C51" w:rsidP="001E0C51">
            <w:pPr>
              <w:overflowPunct/>
              <w:autoSpaceDE/>
              <w:autoSpaceDN/>
              <w:adjustRightInd/>
              <w:jc w:val="center"/>
              <w:textAlignment w:val="auto"/>
              <w:rPr>
                <w:rFonts w:ascii="Arial" w:hAnsi="Arial" w:cs="Arial"/>
                <w:b/>
                <w:bCs/>
                <w:color w:val="000000"/>
                <w:sz w:val="16"/>
                <w:szCs w:val="16"/>
              </w:rPr>
            </w:pPr>
            <w:r w:rsidRPr="001E0C51">
              <w:rPr>
                <w:rFonts w:ascii="Arial" w:hAnsi="Arial" w:cs="Arial"/>
                <w:b/>
                <w:bCs/>
                <w:color w:val="000000"/>
                <w:sz w:val="16"/>
                <w:szCs w:val="16"/>
              </w:rPr>
              <w:t>Total Hours</w:t>
            </w:r>
          </w:p>
        </w:tc>
        <w:tc>
          <w:tcPr>
            <w:tcW w:w="566" w:type="pct"/>
            <w:tcBorders>
              <w:top w:val="nil"/>
              <w:left w:val="nil"/>
              <w:bottom w:val="single" w:sz="8" w:space="0" w:color="auto"/>
              <w:right w:val="single" w:sz="8" w:space="0" w:color="auto"/>
            </w:tcBorders>
            <w:shd w:val="clear" w:color="auto" w:fill="auto"/>
            <w:hideMark/>
          </w:tcPr>
          <w:p w:rsidR="001E0C51" w:rsidRPr="001E0C51" w:rsidRDefault="001E0C51" w:rsidP="001E0C51">
            <w:pPr>
              <w:overflowPunct/>
              <w:autoSpaceDE/>
              <w:autoSpaceDN/>
              <w:adjustRightInd/>
              <w:jc w:val="center"/>
              <w:textAlignment w:val="auto"/>
              <w:rPr>
                <w:rFonts w:ascii="Arial" w:hAnsi="Arial" w:cs="Arial"/>
                <w:b/>
                <w:bCs/>
                <w:color w:val="000000"/>
                <w:sz w:val="16"/>
                <w:szCs w:val="16"/>
              </w:rPr>
            </w:pPr>
            <w:r w:rsidRPr="001E0C51">
              <w:rPr>
                <w:rFonts w:ascii="Arial" w:hAnsi="Arial" w:cs="Arial"/>
                <w:b/>
                <w:bCs/>
                <w:color w:val="000000"/>
                <w:sz w:val="16"/>
                <w:szCs w:val="16"/>
              </w:rPr>
              <w:t>Cost Per Response**</w:t>
            </w:r>
          </w:p>
        </w:tc>
        <w:tc>
          <w:tcPr>
            <w:tcW w:w="611" w:type="pct"/>
            <w:tcBorders>
              <w:top w:val="nil"/>
              <w:left w:val="nil"/>
              <w:bottom w:val="single" w:sz="8" w:space="0" w:color="auto"/>
              <w:right w:val="single" w:sz="8" w:space="0" w:color="auto"/>
            </w:tcBorders>
            <w:shd w:val="clear" w:color="auto" w:fill="auto"/>
            <w:hideMark/>
          </w:tcPr>
          <w:p w:rsidR="001E0C51" w:rsidRPr="001E0C51" w:rsidRDefault="001E0C51" w:rsidP="001E0C51">
            <w:pPr>
              <w:overflowPunct/>
              <w:autoSpaceDE/>
              <w:autoSpaceDN/>
              <w:adjustRightInd/>
              <w:jc w:val="center"/>
              <w:textAlignment w:val="auto"/>
              <w:rPr>
                <w:rFonts w:ascii="Arial" w:hAnsi="Arial" w:cs="Arial"/>
                <w:b/>
                <w:bCs/>
                <w:color w:val="000000"/>
                <w:sz w:val="16"/>
                <w:szCs w:val="16"/>
              </w:rPr>
            </w:pPr>
            <w:r w:rsidRPr="001E0C51">
              <w:rPr>
                <w:rFonts w:ascii="Arial" w:hAnsi="Arial" w:cs="Arial"/>
                <w:b/>
                <w:bCs/>
                <w:color w:val="000000"/>
                <w:sz w:val="16"/>
                <w:szCs w:val="16"/>
              </w:rPr>
              <w:t>Total Cost</w:t>
            </w:r>
          </w:p>
        </w:tc>
      </w:tr>
      <w:tr w:rsidR="007F02FC" w:rsidRPr="001E0C51" w:rsidTr="007F02FC">
        <w:trPr>
          <w:trHeight w:val="299"/>
        </w:trPr>
        <w:tc>
          <w:tcPr>
            <w:tcW w:w="907" w:type="pct"/>
            <w:gridSpan w:val="2"/>
            <w:tcBorders>
              <w:top w:val="nil"/>
              <w:left w:val="single" w:sz="8" w:space="0" w:color="auto"/>
              <w:bottom w:val="nil"/>
              <w:right w:val="single" w:sz="8" w:space="0" w:color="auto"/>
            </w:tcBorders>
            <w:shd w:val="clear" w:color="000000" w:fill="D8D8D8"/>
            <w:hideMark/>
          </w:tcPr>
          <w:p w:rsidR="001E0C51" w:rsidRPr="001E0C51" w:rsidRDefault="001E0C51" w:rsidP="001E0C51">
            <w:pPr>
              <w:overflowPunct/>
              <w:autoSpaceDE/>
              <w:autoSpaceDN/>
              <w:adjustRightInd/>
              <w:jc w:val="right"/>
              <w:textAlignment w:val="auto"/>
              <w:rPr>
                <w:rFonts w:ascii="Arial" w:hAnsi="Arial" w:cs="Arial"/>
                <w:color w:val="000000"/>
                <w:sz w:val="16"/>
                <w:szCs w:val="16"/>
              </w:rPr>
            </w:pPr>
            <w:r w:rsidRPr="001E0C51">
              <w:rPr>
                <w:rFonts w:ascii="Arial" w:hAnsi="Arial" w:cs="Arial"/>
                <w:color w:val="000000"/>
                <w:sz w:val="16"/>
                <w:szCs w:val="16"/>
              </w:rPr>
              <w:t> </w:t>
            </w:r>
          </w:p>
        </w:tc>
        <w:tc>
          <w:tcPr>
            <w:tcW w:w="686" w:type="pct"/>
            <w:tcBorders>
              <w:top w:val="nil"/>
              <w:left w:val="nil"/>
              <w:bottom w:val="nil"/>
              <w:right w:val="single" w:sz="8" w:space="0" w:color="auto"/>
            </w:tcBorders>
            <w:shd w:val="clear" w:color="000000" w:fill="D8D8D8"/>
            <w:hideMark/>
          </w:tcPr>
          <w:p w:rsidR="001E0C51" w:rsidRPr="001E0C51" w:rsidRDefault="001E0C51" w:rsidP="001E0C51">
            <w:pPr>
              <w:overflowPunct/>
              <w:autoSpaceDE/>
              <w:autoSpaceDN/>
              <w:adjustRightInd/>
              <w:jc w:val="right"/>
              <w:textAlignment w:val="auto"/>
              <w:rPr>
                <w:rFonts w:ascii="Arial" w:hAnsi="Arial" w:cs="Arial"/>
                <w:color w:val="000000"/>
                <w:sz w:val="16"/>
                <w:szCs w:val="16"/>
              </w:rPr>
            </w:pPr>
            <w:r w:rsidRPr="001E0C51">
              <w:rPr>
                <w:rFonts w:ascii="Arial" w:hAnsi="Arial" w:cs="Arial"/>
                <w:color w:val="000000"/>
                <w:sz w:val="16"/>
                <w:szCs w:val="16"/>
              </w:rPr>
              <w:t> </w:t>
            </w:r>
          </w:p>
        </w:tc>
        <w:tc>
          <w:tcPr>
            <w:tcW w:w="633" w:type="pct"/>
            <w:tcBorders>
              <w:top w:val="nil"/>
              <w:left w:val="nil"/>
              <w:bottom w:val="nil"/>
              <w:right w:val="single" w:sz="8" w:space="0" w:color="auto"/>
            </w:tcBorders>
            <w:shd w:val="clear" w:color="000000" w:fill="D8D8D8"/>
            <w:hideMark/>
          </w:tcPr>
          <w:p w:rsidR="001E0C51" w:rsidRPr="001E0C51" w:rsidRDefault="001E0C51" w:rsidP="001E0C51">
            <w:pPr>
              <w:overflowPunct/>
              <w:autoSpaceDE/>
              <w:autoSpaceDN/>
              <w:adjustRightInd/>
              <w:jc w:val="right"/>
              <w:textAlignment w:val="auto"/>
              <w:rPr>
                <w:rFonts w:ascii="Arial" w:hAnsi="Arial" w:cs="Arial"/>
                <w:color w:val="000000"/>
                <w:sz w:val="16"/>
                <w:szCs w:val="16"/>
              </w:rPr>
            </w:pPr>
            <w:r w:rsidRPr="001E0C51">
              <w:rPr>
                <w:rFonts w:ascii="Arial" w:hAnsi="Arial" w:cs="Arial"/>
                <w:color w:val="000000"/>
                <w:sz w:val="16"/>
                <w:szCs w:val="16"/>
              </w:rPr>
              <w:t> </w:t>
            </w:r>
          </w:p>
        </w:tc>
        <w:tc>
          <w:tcPr>
            <w:tcW w:w="564" w:type="pct"/>
            <w:tcBorders>
              <w:top w:val="nil"/>
              <w:left w:val="nil"/>
              <w:bottom w:val="nil"/>
              <w:right w:val="single" w:sz="8" w:space="0" w:color="auto"/>
            </w:tcBorders>
            <w:shd w:val="clear" w:color="000000" w:fill="D8D8D8"/>
            <w:hideMark/>
          </w:tcPr>
          <w:p w:rsidR="001E0C51" w:rsidRPr="001E0C51" w:rsidRDefault="001E0C51" w:rsidP="001E0C51">
            <w:pPr>
              <w:overflowPunct/>
              <w:autoSpaceDE/>
              <w:autoSpaceDN/>
              <w:adjustRightInd/>
              <w:jc w:val="right"/>
              <w:textAlignment w:val="auto"/>
              <w:rPr>
                <w:rFonts w:ascii="Arial" w:hAnsi="Arial" w:cs="Arial"/>
                <w:color w:val="000000"/>
                <w:sz w:val="16"/>
                <w:szCs w:val="16"/>
              </w:rPr>
            </w:pPr>
            <w:r w:rsidRPr="001E0C51">
              <w:rPr>
                <w:rFonts w:ascii="Arial" w:hAnsi="Arial" w:cs="Arial"/>
                <w:color w:val="000000"/>
                <w:sz w:val="16"/>
                <w:szCs w:val="16"/>
              </w:rPr>
              <w:t> </w:t>
            </w:r>
          </w:p>
        </w:tc>
        <w:tc>
          <w:tcPr>
            <w:tcW w:w="536" w:type="pct"/>
            <w:tcBorders>
              <w:top w:val="nil"/>
              <w:left w:val="nil"/>
              <w:bottom w:val="nil"/>
              <w:right w:val="single" w:sz="8" w:space="0" w:color="auto"/>
            </w:tcBorders>
            <w:shd w:val="clear" w:color="000000" w:fill="D8D8D8"/>
            <w:hideMark/>
          </w:tcPr>
          <w:p w:rsidR="001E0C51" w:rsidRPr="001E0C51" w:rsidRDefault="001E0C51" w:rsidP="001E0C51">
            <w:pPr>
              <w:overflowPunct/>
              <w:autoSpaceDE/>
              <w:autoSpaceDN/>
              <w:adjustRightInd/>
              <w:jc w:val="right"/>
              <w:textAlignment w:val="auto"/>
              <w:rPr>
                <w:rFonts w:ascii="Arial" w:hAnsi="Arial" w:cs="Arial"/>
                <w:color w:val="000000"/>
                <w:sz w:val="16"/>
                <w:szCs w:val="16"/>
              </w:rPr>
            </w:pPr>
            <w:r w:rsidRPr="001E0C51">
              <w:rPr>
                <w:rFonts w:ascii="Arial" w:hAnsi="Arial" w:cs="Arial"/>
                <w:color w:val="000000"/>
                <w:sz w:val="16"/>
                <w:szCs w:val="16"/>
              </w:rPr>
              <w:t> </w:t>
            </w:r>
          </w:p>
        </w:tc>
        <w:tc>
          <w:tcPr>
            <w:tcW w:w="497" w:type="pct"/>
            <w:tcBorders>
              <w:top w:val="nil"/>
              <w:left w:val="nil"/>
              <w:bottom w:val="nil"/>
              <w:right w:val="single" w:sz="8" w:space="0" w:color="auto"/>
            </w:tcBorders>
            <w:shd w:val="clear" w:color="000000" w:fill="D8D8D8"/>
            <w:hideMark/>
          </w:tcPr>
          <w:p w:rsidR="001E0C51" w:rsidRPr="001E0C51" w:rsidRDefault="001E0C51" w:rsidP="001E0C51">
            <w:pPr>
              <w:overflowPunct/>
              <w:autoSpaceDE/>
              <w:autoSpaceDN/>
              <w:adjustRightInd/>
              <w:jc w:val="right"/>
              <w:textAlignment w:val="auto"/>
              <w:rPr>
                <w:rFonts w:ascii="Arial" w:hAnsi="Arial" w:cs="Arial"/>
                <w:color w:val="000000"/>
                <w:sz w:val="16"/>
                <w:szCs w:val="16"/>
              </w:rPr>
            </w:pPr>
            <w:r w:rsidRPr="001E0C51">
              <w:rPr>
                <w:rFonts w:ascii="Arial" w:hAnsi="Arial" w:cs="Arial"/>
                <w:color w:val="000000"/>
                <w:sz w:val="16"/>
                <w:szCs w:val="16"/>
              </w:rPr>
              <w:t> </w:t>
            </w:r>
          </w:p>
        </w:tc>
        <w:tc>
          <w:tcPr>
            <w:tcW w:w="566" w:type="pct"/>
            <w:tcBorders>
              <w:top w:val="nil"/>
              <w:left w:val="nil"/>
              <w:bottom w:val="nil"/>
              <w:right w:val="single" w:sz="8" w:space="0" w:color="auto"/>
            </w:tcBorders>
            <w:shd w:val="clear" w:color="000000" w:fill="D8D8D8"/>
            <w:hideMark/>
          </w:tcPr>
          <w:p w:rsidR="001E0C51" w:rsidRPr="001E0C51" w:rsidRDefault="001E0C51" w:rsidP="001E0C51">
            <w:pPr>
              <w:overflowPunct/>
              <w:autoSpaceDE/>
              <w:autoSpaceDN/>
              <w:adjustRightInd/>
              <w:jc w:val="right"/>
              <w:textAlignment w:val="auto"/>
              <w:rPr>
                <w:rFonts w:ascii="Arial" w:hAnsi="Arial" w:cs="Arial"/>
                <w:color w:val="000000"/>
                <w:sz w:val="16"/>
                <w:szCs w:val="16"/>
              </w:rPr>
            </w:pPr>
            <w:r w:rsidRPr="001E0C51">
              <w:rPr>
                <w:rFonts w:ascii="Arial" w:hAnsi="Arial" w:cs="Arial"/>
                <w:color w:val="000000"/>
                <w:sz w:val="16"/>
                <w:szCs w:val="16"/>
              </w:rPr>
              <w:t> </w:t>
            </w:r>
          </w:p>
        </w:tc>
        <w:tc>
          <w:tcPr>
            <w:tcW w:w="611" w:type="pct"/>
            <w:tcBorders>
              <w:top w:val="nil"/>
              <w:left w:val="nil"/>
              <w:bottom w:val="nil"/>
              <w:right w:val="single" w:sz="8" w:space="0" w:color="auto"/>
            </w:tcBorders>
            <w:shd w:val="clear" w:color="000000" w:fill="D8D8D8"/>
            <w:hideMark/>
          </w:tcPr>
          <w:p w:rsidR="001E0C51" w:rsidRPr="001E0C51" w:rsidRDefault="001E0C51" w:rsidP="001E0C51">
            <w:pPr>
              <w:overflowPunct/>
              <w:autoSpaceDE/>
              <w:autoSpaceDN/>
              <w:adjustRightInd/>
              <w:jc w:val="right"/>
              <w:textAlignment w:val="auto"/>
              <w:rPr>
                <w:rFonts w:ascii="Arial" w:hAnsi="Arial" w:cs="Arial"/>
                <w:color w:val="000000"/>
                <w:sz w:val="16"/>
                <w:szCs w:val="16"/>
              </w:rPr>
            </w:pPr>
            <w:r w:rsidRPr="001E0C51">
              <w:rPr>
                <w:rFonts w:ascii="Arial" w:hAnsi="Arial" w:cs="Arial"/>
                <w:color w:val="000000"/>
                <w:sz w:val="16"/>
                <w:szCs w:val="16"/>
              </w:rPr>
              <w:t> </w:t>
            </w:r>
          </w:p>
        </w:tc>
      </w:tr>
      <w:tr w:rsidR="007F02FC" w:rsidRPr="001E0C51" w:rsidTr="007F02FC">
        <w:trPr>
          <w:trHeight w:val="407"/>
        </w:trPr>
        <w:tc>
          <w:tcPr>
            <w:tcW w:w="907" w:type="pct"/>
            <w:gridSpan w:val="2"/>
            <w:tcBorders>
              <w:top w:val="single" w:sz="4" w:space="0" w:color="auto"/>
              <w:left w:val="single" w:sz="8" w:space="0" w:color="auto"/>
              <w:bottom w:val="single" w:sz="4" w:space="0" w:color="auto"/>
              <w:right w:val="single" w:sz="8" w:space="0" w:color="auto"/>
            </w:tcBorders>
            <w:shd w:val="clear" w:color="auto" w:fill="auto"/>
            <w:hideMark/>
          </w:tcPr>
          <w:p w:rsidR="00795A43" w:rsidRDefault="00795A43">
            <w:pPr>
              <w:rPr>
                <w:rFonts w:ascii="Arial" w:hAnsi="Arial" w:cs="Arial"/>
                <w:color w:val="000000"/>
                <w:sz w:val="16"/>
                <w:szCs w:val="16"/>
              </w:rPr>
            </w:pPr>
            <w:r>
              <w:rPr>
                <w:rFonts w:ascii="Arial" w:hAnsi="Arial" w:cs="Arial"/>
                <w:color w:val="000000"/>
                <w:sz w:val="16"/>
                <w:szCs w:val="16"/>
              </w:rPr>
              <w:t>45-day Request for HUD Review</w:t>
            </w:r>
          </w:p>
        </w:tc>
        <w:tc>
          <w:tcPr>
            <w:tcW w:w="686" w:type="pct"/>
            <w:tcBorders>
              <w:top w:val="single" w:sz="8" w:space="0" w:color="auto"/>
              <w:left w:val="nil"/>
              <w:bottom w:val="single" w:sz="4" w:space="0" w:color="auto"/>
              <w:right w:val="single" w:sz="4" w:space="0" w:color="auto"/>
            </w:tcBorders>
            <w:shd w:val="clear" w:color="auto" w:fill="auto"/>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67</w:t>
            </w:r>
          </w:p>
        </w:tc>
        <w:tc>
          <w:tcPr>
            <w:tcW w:w="633" w:type="pct"/>
            <w:tcBorders>
              <w:top w:val="single" w:sz="8" w:space="0" w:color="auto"/>
              <w:left w:val="nil"/>
              <w:bottom w:val="single" w:sz="4" w:space="0" w:color="auto"/>
              <w:right w:val="single" w:sz="4" w:space="0" w:color="auto"/>
            </w:tcBorders>
            <w:shd w:val="clear" w:color="auto" w:fill="auto"/>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1</w:t>
            </w:r>
          </w:p>
        </w:tc>
        <w:tc>
          <w:tcPr>
            <w:tcW w:w="564" w:type="pct"/>
            <w:tcBorders>
              <w:top w:val="single" w:sz="8" w:space="0" w:color="auto"/>
              <w:left w:val="nil"/>
              <w:bottom w:val="single" w:sz="4" w:space="0" w:color="auto"/>
              <w:right w:val="single" w:sz="4" w:space="0" w:color="auto"/>
            </w:tcBorders>
            <w:shd w:val="clear" w:color="auto" w:fill="auto"/>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67</w:t>
            </w:r>
          </w:p>
        </w:tc>
        <w:tc>
          <w:tcPr>
            <w:tcW w:w="536" w:type="pct"/>
            <w:tcBorders>
              <w:top w:val="single" w:sz="8" w:space="0" w:color="auto"/>
              <w:left w:val="nil"/>
              <w:bottom w:val="single" w:sz="4" w:space="0" w:color="auto"/>
              <w:right w:val="single" w:sz="4" w:space="0" w:color="auto"/>
            </w:tcBorders>
            <w:shd w:val="clear" w:color="auto" w:fill="auto"/>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15</w:t>
            </w:r>
          </w:p>
        </w:tc>
        <w:tc>
          <w:tcPr>
            <w:tcW w:w="497" w:type="pct"/>
            <w:tcBorders>
              <w:top w:val="single" w:sz="8" w:space="0" w:color="auto"/>
              <w:left w:val="nil"/>
              <w:bottom w:val="single" w:sz="4" w:space="0" w:color="auto"/>
              <w:right w:val="single" w:sz="4" w:space="0" w:color="auto"/>
            </w:tcBorders>
            <w:shd w:val="clear" w:color="auto" w:fill="auto"/>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1005</w:t>
            </w:r>
          </w:p>
        </w:tc>
        <w:tc>
          <w:tcPr>
            <w:tcW w:w="566" w:type="pct"/>
            <w:tcBorders>
              <w:top w:val="single" w:sz="8" w:space="0" w:color="auto"/>
              <w:left w:val="nil"/>
              <w:bottom w:val="single" w:sz="4" w:space="0" w:color="auto"/>
              <w:right w:val="single" w:sz="4" w:space="0" w:color="auto"/>
            </w:tcBorders>
            <w:shd w:val="clear" w:color="auto" w:fill="auto"/>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 xml:space="preserve">$522 </w:t>
            </w:r>
          </w:p>
        </w:tc>
        <w:tc>
          <w:tcPr>
            <w:tcW w:w="611" w:type="pct"/>
            <w:tcBorders>
              <w:top w:val="single" w:sz="8" w:space="0" w:color="auto"/>
              <w:left w:val="nil"/>
              <w:bottom w:val="single" w:sz="4" w:space="0" w:color="auto"/>
              <w:right w:val="single" w:sz="8" w:space="0" w:color="auto"/>
            </w:tcBorders>
            <w:shd w:val="clear" w:color="auto" w:fill="auto"/>
            <w:noWrap/>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$34,974</w:t>
            </w:r>
          </w:p>
        </w:tc>
      </w:tr>
      <w:tr w:rsidR="007F02FC" w:rsidRPr="001E0C51" w:rsidTr="007F02FC">
        <w:trPr>
          <w:trHeight w:val="715"/>
        </w:trPr>
        <w:tc>
          <w:tcPr>
            <w:tcW w:w="907" w:type="pct"/>
            <w:gridSpan w:val="2"/>
            <w:tcBorders>
              <w:top w:val="nil"/>
              <w:left w:val="single" w:sz="8" w:space="0" w:color="auto"/>
              <w:bottom w:val="single" w:sz="8" w:space="0" w:color="auto"/>
              <w:right w:val="single" w:sz="8" w:space="0" w:color="auto"/>
            </w:tcBorders>
            <w:shd w:val="clear" w:color="auto" w:fill="auto"/>
            <w:hideMark/>
          </w:tcPr>
          <w:p w:rsidR="00795A43" w:rsidRDefault="00795A43">
            <w:pPr>
              <w:rPr>
                <w:rFonts w:ascii="Arial" w:hAnsi="Arial" w:cs="Arial"/>
                <w:color w:val="000000"/>
                <w:sz w:val="16"/>
                <w:szCs w:val="16"/>
              </w:rPr>
            </w:pPr>
            <w:r>
              <w:rPr>
                <w:rFonts w:ascii="Arial" w:hAnsi="Arial" w:cs="Arial"/>
                <w:color w:val="000000"/>
                <w:sz w:val="16"/>
                <w:szCs w:val="16"/>
              </w:rPr>
              <w:t>TOTAL PAPERWORK BURDEN</w:t>
            </w:r>
          </w:p>
        </w:tc>
        <w:tc>
          <w:tcPr>
            <w:tcW w:w="686" w:type="pct"/>
            <w:tcBorders>
              <w:top w:val="nil"/>
              <w:left w:val="nil"/>
              <w:bottom w:val="single" w:sz="8" w:space="0" w:color="auto"/>
              <w:right w:val="single" w:sz="4" w:space="0" w:color="auto"/>
            </w:tcBorders>
            <w:shd w:val="clear" w:color="auto" w:fill="auto"/>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N/A</w:t>
            </w:r>
          </w:p>
        </w:tc>
        <w:tc>
          <w:tcPr>
            <w:tcW w:w="633" w:type="pct"/>
            <w:tcBorders>
              <w:top w:val="nil"/>
              <w:left w:val="nil"/>
              <w:bottom w:val="single" w:sz="8" w:space="0" w:color="auto"/>
              <w:right w:val="single" w:sz="4" w:space="0" w:color="auto"/>
            </w:tcBorders>
            <w:shd w:val="clear" w:color="auto" w:fill="auto"/>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1</w:t>
            </w:r>
          </w:p>
        </w:tc>
        <w:tc>
          <w:tcPr>
            <w:tcW w:w="564" w:type="pct"/>
            <w:tcBorders>
              <w:top w:val="nil"/>
              <w:left w:val="nil"/>
              <w:bottom w:val="single" w:sz="8" w:space="0" w:color="auto"/>
              <w:right w:val="single" w:sz="4" w:space="0" w:color="auto"/>
            </w:tcBorders>
            <w:shd w:val="clear" w:color="auto" w:fill="auto"/>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N/A</w:t>
            </w:r>
          </w:p>
        </w:tc>
        <w:tc>
          <w:tcPr>
            <w:tcW w:w="536" w:type="pct"/>
            <w:tcBorders>
              <w:top w:val="nil"/>
              <w:left w:val="nil"/>
              <w:bottom w:val="single" w:sz="8" w:space="0" w:color="auto"/>
              <w:right w:val="single" w:sz="4" w:space="0" w:color="auto"/>
            </w:tcBorders>
            <w:shd w:val="clear" w:color="auto" w:fill="auto"/>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15</w:t>
            </w:r>
          </w:p>
        </w:tc>
        <w:tc>
          <w:tcPr>
            <w:tcW w:w="497" w:type="pct"/>
            <w:tcBorders>
              <w:top w:val="nil"/>
              <w:left w:val="nil"/>
              <w:bottom w:val="single" w:sz="8" w:space="0" w:color="auto"/>
              <w:right w:val="single" w:sz="4" w:space="0" w:color="auto"/>
            </w:tcBorders>
            <w:shd w:val="clear" w:color="auto" w:fill="auto"/>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1,005</w:t>
            </w:r>
          </w:p>
        </w:tc>
        <w:tc>
          <w:tcPr>
            <w:tcW w:w="566" w:type="pct"/>
            <w:tcBorders>
              <w:top w:val="nil"/>
              <w:left w:val="nil"/>
              <w:bottom w:val="single" w:sz="8" w:space="0" w:color="auto"/>
              <w:right w:val="single" w:sz="4" w:space="0" w:color="auto"/>
            </w:tcBorders>
            <w:shd w:val="clear" w:color="auto" w:fill="auto"/>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 xml:space="preserve">$522 </w:t>
            </w:r>
          </w:p>
        </w:tc>
        <w:tc>
          <w:tcPr>
            <w:tcW w:w="611" w:type="pct"/>
            <w:tcBorders>
              <w:top w:val="nil"/>
              <w:left w:val="nil"/>
              <w:bottom w:val="single" w:sz="8" w:space="0" w:color="auto"/>
              <w:right w:val="single" w:sz="8" w:space="0" w:color="auto"/>
            </w:tcBorders>
            <w:shd w:val="clear" w:color="auto" w:fill="auto"/>
            <w:vAlign w:val="center"/>
            <w:hideMark/>
          </w:tcPr>
          <w:p w:rsidR="00795A43" w:rsidRDefault="00795A43">
            <w:pPr>
              <w:jc w:val="right"/>
              <w:rPr>
                <w:rFonts w:ascii="Arial" w:hAnsi="Arial" w:cs="Arial"/>
                <w:color w:val="000000"/>
                <w:sz w:val="16"/>
                <w:szCs w:val="16"/>
              </w:rPr>
            </w:pPr>
            <w:r>
              <w:rPr>
                <w:rFonts w:ascii="Arial" w:hAnsi="Arial" w:cs="Arial"/>
                <w:color w:val="000000"/>
                <w:sz w:val="16"/>
                <w:szCs w:val="16"/>
              </w:rPr>
              <w:t>$34,974</w:t>
            </w:r>
          </w:p>
        </w:tc>
      </w:tr>
      <w:tr w:rsidR="007F02FC" w:rsidRPr="001E0C51" w:rsidTr="007F02FC">
        <w:trPr>
          <w:trHeight w:val="299"/>
        </w:trPr>
        <w:tc>
          <w:tcPr>
            <w:tcW w:w="907" w:type="pct"/>
            <w:gridSpan w:val="2"/>
            <w:tcBorders>
              <w:top w:val="nil"/>
              <w:left w:val="nil"/>
              <w:bottom w:val="nil"/>
              <w:right w:val="nil"/>
            </w:tcBorders>
            <w:shd w:val="clear" w:color="auto" w:fill="auto"/>
            <w:noWrap/>
            <w:vAlign w:val="bottom"/>
            <w:hideMark/>
          </w:tcPr>
          <w:p w:rsidR="001E0C51" w:rsidRPr="001E0C51" w:rsidRDefault="001E0C51" w:rsidP="001E0C51">
            <w:pPr>
              <w:overflowPunct/>
              <w:autoSpaceDE/>
              <w:autoSpaceDN/>
              <w:adjustRightInd/>
              <w:textAlignment w:val="auto"/>
              <w:rPr>
                <w:rFonts w:ascii="Calibri" w:hAnsi="Calibri" w:cs="Calibri"/>
                <w:color w:val="000000"/>
                <w:sz w:val="22"/>
                <w:szCs w:val="22"/>
              </w:rPr>
            </w:pPr>
          </w:p>
        </w:tc>
        <w:tc>
          <w:tcPr>
            <w:tcW w:w="686" w:type="pct"/>
            <w:tcBorders>
              <w:top w:val="nil"/>
              <w:left w:val="nil"/>
              <w:bottom w:val="nil"/>
              <w:right w:val="nil"/>
            </w:tcBorders>
            <w:shd w:val="clear" w:color="auto" w:fill="auto"/>
            <w:noWrap/>
            <w:vAlign w:val="bottom"/>
            <w:hideMark/>
          </w:tcPr>
          <w:p w:rsidR="001E0C51" w:rsidRPr="001E0C51" w:rsidRDefault="001E0C51" w:rsidP="001E0C51">
            <w:pPr>
              <w:overflowPunct/>
              <w:autoSpaceDE/>
              <w:autoSpaceDN/>
              <w:adjustRightInd/>
              <w:textAlignment w:val="auto"/>
              <w:rPr>
                <w:rFonts w:ascii="Calibri" w:hAnsi="Calibri" w:cs="Calibri"/>
                <w:color w:val="000000"/>
                <w:sz w:val="22"/>
                <w:szCs w:val="22"/>
              </w:rPr>
            </w:pPr>
          </w:p>
        </w:tc>
        <w:tc>
          <w:tcPr>
            <w:tcW w:w="633" w:type="pct"/>
            <w:tcBorders>
              <w:top w:val="nil"/>
              <w:left w:val="nil"/>
              <w:bottom w:val="nil"/>
              <w:right w:val="nil"/>
            </w:tcBorders>
            <w:shd w:val="clear" w:color="auto" w:fill="auto"/>
            <w:noWrap/>
            <w:vAlign w:val="bottom"/>
            <w:hideMark/>
          </w:tcPr>
          <w:p w:rsidR="001E0C51" w:rsidRPr="001E0C51" w:rsidRDefault="001E0C51" w:rsidP="001E0C51">
            <w:pPr>
              <w:overflowPunct/>
              <w:autoSpaceDE/>
              <w:autoSpaceDN/>
              <w:adjustRightInd/>
              <w:textAlignment w:val="auto"/>
              <w:rPr>
                <w:rFonts w:ascii="Calibri" w:hAnsi="Calibri" w:cs="Calibri"/>
                <w:color w:val="000000"/>
                <w:sz w:val="22"/>
                <w:szCs w:val="22"/>
              </w:rPr>
            </w:pPr>
          </w:p>
        </w:tc>
        <w:tc>
          <w:tcPr>
            <w:tcW w:w="564" w:type="pct"/>
            <w:tcBorders>
              <w:top w:val="nil"/>
              <w:left w:val="nil"/>
              <w:bottom w:val="nil"/>
              <w:right w:val="nil"/>
            </w:tcBorders>
            <w:shd w:val="clear" w:color="auto" w:fill="auto"/>
            <w:noWrap/>
            <w:vAlign w:val="bottom"/>
            <w:hideMark/>
          </w:tcPr>
          <w:p w:rsidR="001E0C51" w:rsidRPr="001E0C51" w:rsidRDefault="001E0C51" w:rsidP="001E0C51">
            <w:pPr>
              <w:overflowPunct/>
              <w:autoSpaceDE/>
              <w:autoSpaceDN/>
              <w:adjustRightInd/>
              <w:textAlignment w:val="auto"/>
              <w:rPr>
                <w:rFonts w:ascii="Calibri" w:hAnsi="Calibri" w:cs="Calibri"/>
                <w:color w:val="000000"/>
                <w:sz w:val="22"/>
                <w:szCs w:val="22"/>
              </w:rPr>
            </w:pPr>
          </w:p>
        </w:tc>
        <w:tc>
          <w:tcPr>
            <w:tcW w:w="536" w:type="pct"/>
            <w:tcBorders>
              <w:top w:val="nil"/>
              <w:left w:val="nil"/>
              <w:bottom w:val="nil"/>
              <w:right w:val="nil"/>
            </w:tcBorders>
            <w:shd w:val="clear" w:color="auto" w:fill="auto"/>
            <w:noWrap/>
            <w:vAlign w:val="bottom"/>
            <w:hideMark/>
          </w:tcPr>
          <w:p w:rsidR="001E0C51" w:rsidRPr="001E0C51" w:rsidRDefault="001E0C51" w:rsidP="001E0C51">
            <w:pPr>
              <w:overflowPunct/>
              <w:autoSpaceDE/>
              <w:autoSpaceDN/>
              <w:adjustRightInd/>
              <w:textAlignment w:val="auto"/>
              <w:rPr>
                <w:rFonts w:ascii="Calibri" w:hAnsi="Calibri" w:cs="Calibri"/>
                <w:color w:val="000000"/>
                <w:sz w:val="22"/>
                <w:szCs w:val="22"/>
              </w:rPr>
            </w:pPr>
          </w:p>
        </w:tc>
        <w:tc>
          <w:tcPr>
            <w:tcW w:w="497" w:type="pct"/>
            <w:tcBorders>
              <w:top w:val="nil"/>
              <w:left w:val="nil"/>
              <w:bottom w:val="nil"/>
              <w:right w:val="nil"/>
            </w:tcBorders>
            <w:shd w:val="clear" w:color="auto" w:fill="auto"/>
            <w:noWrap/>
            <w:vAlign w:val="bottom"/>
            <w:hideMark/>
          </w:tcPr>
          <w:p w:rsidR="001E0C51" w:rsidRPr="001E0C51" w:rsidRDefault="001E0C51" w:rsidP="001E0C51">
            <w:pPr>
              <w:overflowPunct/>
              <w:autoSpaceDE/>
              <w:autoSpaceDN/>
              <w:adjustRightInd/>
              <w:textAlignment w:val="auto"/>
              <w:rPr>
                <w:rFonts w:ascii="Calibri" w:hAnsi="Calibri" w:cs="Calibri"/>
                <w:color w:val="000000"/>
                <w:sz w:val="22"/>
                <w:szCs w:val="22"/>
              </w:rPr>
            </w:pPr>
          </w:p>
        </w:tc>
        <w:tc>
          <w:tcPr>
            <w:tcW w:w="566" w:type="pct"/>
            <w:tcBorders>
              <w:top w:val="nil"/>
              <w:left w:val="nil"/>
              <w:bottom w:val="nil"/>
              <w:right w:val="nil"/>
            </w:tcBorders>
            <w:shd w:val="clear" w:color="auto" w:fill="auto"/>
            <w:noWrap/>
            <w:vAlign w:val="bottom"/>
            <w:hideMark/>
          </w:tcPr>
          <w:p w:rsidR="001E0C51" w:rsidRPr="001E0C51" w:rsidRDefault="001E0C51" w:rsidP="001E0C51">
            <w:pPr>
              <w:overflowPunct/>
              <w:autoSpaceDE/>
              <w:autoSpaceDN/>
              <w:adjustRightInd/>
              <w:textAlignment w:val="auto"/>
              <w:rPr>
                <w:rFonts w:ascii="Calibri" w:hAnsi="Calibri" w:cs="Calibri"/>
                <w:color w:val="000000"/>
                <w:sz w:val="22"/>
                <w:szCs w:val="22"/>
              </w:rPr>
            </w:pPr>
          </w:p>
        </w:tc>
        <w:tc>
          <w:tcPr>
            <w:tcW w:w="611" w:type="pct"/>
            <w:tcBorders>
              <w:top w:val="nil"/>
              <w:left w:val="nil"/>
              <w:bottom w:val="nil"/>
              <w:right w:val="nil"/>
            </w:tcBorders>
            <w:shd w:val="clear" w:color="auto" w:fill="auto"/>
            <w:noWrap/>
            <w:vAlign w:val="bottom"/>
            <w:hideMark/>
          </w:tcPr>
          <w:p w:rsidR="001E0C51" w:rsidRPr="001E0C51" w:rsidRDefault="001E0C51" w:rsidP="001E0C51">
            <w:pPr>
              <w:overflowPunct/>
              <w:autoSpaceDE/>
              <w:autoSpaceDN/>
              <w:adjustRightInd/>
              <w:textAlignment w:val="auto"/>
              <w:rPr>
                <w:rFonts w:ascii="Calibri" w:hAnsi="Calibri" w:cs="Calibri"/>
                <w:color w:val="000000"/>
                <w:sz w:val="22"/>
                <w:szCs w:val="22"/>
              </w:rPr>
            </w:pPr>
          </w:p>
        </w:tc>
      </w:tr>
      <w:tr w:rsidR="007F02FC" w:rsidTr="007F02FC">
        <w:trPr>
          <w:gridBefore w:val="1"/>
          <w:wBefore w:w="33" w:type="pct"/>
          <w:trHeight w:val="311"/>
        </w:trPr>
        <w:tc>
          <w:tcPr>
            <w:tcW w:w="4967" w:type="pct"/>
            <w:gridSpan w:val="8"/>
            <w:tcBorders>
              <w:top w:val="double" w:sz="6" w:space="0" w:color="3F3F3F"/>
              <w:left w:val="double" w:sz="6" w:space="0" w:color="3F3F3F"/>
              <w:bottom w:val="nil"/>
              <w:right w:val="double" w:sz="6" w:space="0" w:color="3F3F3F"/>
            </w:tcBorders>
            <w:shd w:val="clear" w:color="000000" w:fill="A5A5A5"/>
            <w:noWrap/>
            <w:vAlign w:val="bottom"/>
            <w:hideMark/>
          </w:tcPr>
          <w:p w:rsidR="007F02FC" w:rsidRDefault="007F02FC">
            <w:pPr>
              <w:jc w:val="center"/>
              <w:rPr>
                <w:rFonts w:ascii="Calibri" w:hAnsi="Calibri" w:cs="Calibri"/>
                <w:b/>
                <w:bCs/>
                <w:color w:val="FFFFFF"/>
                <w:sz w:val="22"/>
                <w:szCs w:val="22"/>
              </w:rPr>
            </w:pPr>
            <w:r>
              <w:rPr>
                <w:rFonts w:ascii="Calibri" w:hAnsi="Calibri" w:cs="Calibri"/>
                <w:b/>
                <w:bCs/>
                <w:color w:val="FFFFFF"/>
                <w:sz w:val="22"/>
                <w:szCs w:val="22"/>
              </w:rPr>
              <w:t>Full CDBG-RDR Phase 1 Application</w:t>
            </w:r>
          </w:p>
        </w:tc>
      </w:tr>
      <w:tr w:rsidR="007F02FC" w:rsidTr="007F02FC">
        <w:trPr>
          <w:gridBefore w:val="1"/>
          <w:wBefore w:w="33" w:type="pct"/>
          <w:trHeight w:val="623"/>
        </w:trPr>
        <w:tc>
          <w:tcPr>
            <w:tcW w:w="874" w:type="pct"/>
            <w:tcBorders>
              <w:top w:val="single" w:sz="8" w:space="0" w:color="auto"/>
              <w:left w:val="single" w:sz="8" w:space="0" w:color="auto"/>
              <w:bottom w:val="single" w:sz="8" w:space="0" w:color="auto"/>
              <w:right w:val="nil"/>
            </w:tcBorders>
            <w:shd w:val="clear" w:color="auto" w:fill="auto"/>
            <w:hideMark/>
          </w:tcPr>
          <w:p w:rsidR="007F02FC" w:rsidRDefault="007F02FC">
            <w:pPr>
              <w:jc w:val="center"/>
              <w:rPr>
                <w:rFonts w:ascii="Arial" w:hAnsi="Arial" w:cs="Arial"/>
                <w:b/>
                <w:bCs/>
                <w:color w:val="000000"/>
                <w:sz w:val="16"/>
                <w:szCs w:val="16"/>
              </w:rPr>
            </w:pPr>
            <w:r>
              <w:rPr>
                <w:rFonts w:ascii="Arial" w:hAnsi="Arial" w:cs="Arial"/>
                <w:b/>
                <w:bCs/>
                <w:color w:val="000000"/>
                <w:sz w:val="16"/>
                <w:szCs w:val="16"/>
              </w:rPr>
              <w:t>Description of Information Collection</w:t>
            </w:r>
          </w:p>
        </w:tc>
        <w:tc>
          <w:tcPr>
            <w:tcW w:w="686" w:type="pct"/>
            <w:tcBorders>
              <w:top w:val="single" w:sz="8" w:space="0" w:color="auto"/>
              <w:left w:val="single" w:sz="8" w:space="0" w:color="auto"/>
              <w:bottom w:val="single" w:sz="8" w:space="0" w:color="auto"/>
              <w:right w:val="single" w:sz="8" w:space="0" w:color="auto"/>
            </w:tcBorders>
            <w:shd w:val="clear" w:color="auto" w:fill="auto"/>
            <w:hideMark/>
          </w:tcPr>
          <w:p w:rsidR="007F02FC" w:rsidRDefault="007F02FC">
            <w:pPr>
              <w:jc w:val="center"/>
              <w:rPr>
                <w:rFonts w:ascii="Arial" w:hAnsi="Arial" w:cs="Arial"/>
                <w:b/>
                <w:bCs/>
                <w:color w:val="000000"/>
                <w:sz w:val="16"/>
                <w:szCs w:val="16"/>
              </w:rPr>
            </w:pPr>
            <w:r>
              <w:rPr>
                <w:rFonts w:ascii="Arial" w:hAnsi="Arial" w:cs="Arial"/>
                <w:b/>
                <w:bCs/>
                <w:color w:val="000000"/>
                <w:sz w:val="16"/>
                <w:szCs w:val="16"/>
              </w:rPr>
              <w:t>Number of Respondents</w:t>
            </w:r>
          </w:p>
        </w:tc>
        <w:tc>
          <w:tcPr>
            <w:tcW w:w="633" w:type="pct"/>
            <w:tcBorders>
              <w:top w:val="single" w:sz="8" w:space="0" w:color="auto"/>
              <w:left w:val="nil"/>
              <w:bottom w:val="single" w:sz="8" w:space="0" w:color="auto"/>
              <w:right w:val="single" w:sz="8" w:space="0" w:color="auto"/>
            </w:tcBorders>
            <w:shd w:val="clear" w:color="auto" w:fill="auto"/>
            <w:hideMark/>
          </w:tcPr>
          <w:p w:rsidR="007F02FC" w:rsidRDefault="007F02FC">
            <w:pPr>
              <w:jc w:val="center"/>
              <w:rPr>
                <w:rFonts w:ascii="Arial" w:hAnsi="Arial" w:cs="Arial"/>
                <w:b/>
                <w:bCs/>
                <w:color w:val="000000"/>
                <w:sz w:val="16"/>
                <w:szCs w:val="16"/>
              </w:rPr>
            </w:pPr>
            <w:r>
              <w:rPr>
                <w:rFonts w:ascii="Arial" w:hAnsi="Arial" w:cs="Arial"/>
                <w:b/>
                <w:bCs/>
                <w:color w:val="000000"/>
                <w:sz w:val="16"/>
                <w:szCs w:val="16"/>
              </w:rPr>
              <w:t>Number of Responses</w:t>
            </w:r>
          </w:p>
        </w:tc>
        <w:tc>
          <w:tcPr>
            <w:tcW w:w="564" w:type="pct"/>
            <w:tcBorders>
              <w:top w:val="single" w:sz="8" w:space="0" w:color="auto"/>
              <w:left w:val="nil"/>
              <w:bottom w:val="single" w:sz="8" w:space="0" w:color="auto"/>
              <w:right w:val="single" w:sz="8" w:space="0" w:color="auto"/>
            </w:tcBorders>
            <w:shd w:val="clear" w:color="auto" w:fill="auto"/>
            <w:hideMark/>
          </w:tcPr>
          <w:p w:rsidR="007F02FC" w:rsidRDefault="007F02FC">
            <w:pPr>
              <w:jc w:val="center"/>
              <w:rPr>
                <w:rFonts w:ascii="Arial" w:hAnsi="Arial" w:cs="Arial"/>
                <w:b/>
                <w:bCs/>
                <w:color w:val="000000"/>
                <w:sz w:val="16"/>
                <w:szCs w:val="16"/>
              </w:rPr>
            </w:pPr>
            <w:r>
              <w:rPr>
                <w:rFonts w:ascii="Arial" w:hAnsi="Arial" w:cs="Arial"/>
                <w:b/>
                <w:bCs/>
                <w:color w:val="000000"/>
                <w:sz w:val="16"/>
                <w:szCs w:val="16"/>
              </w:rPr>
              <w:t>Total Number of Responses</w:t>
            </w:r>
          </w:p>
        </w:tc>
        <w:tc>
          <w:tcPr>
            <w:tcW w:w="536" w:type="pct"/>
            <w:tcBorders>
              <w:top w:val="single" w:sz="8" w:space="0" w:color="auto"/>
              <w:left w:val="nil"/>
              <w:bottom w:val="single" w:sz="8" w:space="0" w:color="auto"/>
              <w:right w:val="single" w:sz="8" w:space="0" w:color="auto"/>
            </w:tcBorders>
            <w:shd w:val="clear" w:color="auto" w:fill="auto"/>
            <w:hideMark/>
          </w:tcPr>
          <w:p w:rsidR="007F02FC" w:rsidRDefault="007F02FC">
            <w:pPr>
              <w:jc w:val="center"/>
              <w:rPr>
                <w:rFonts w:ascii="Arial" w:hAnsi="Arial" w:cs="Arial"/>
                <w:b/>
                <w:bCs/>
                <w:color w:val="000000"/>
                <w:sz w:val="16"/>
                <w:szCs w:val="16"/>
              </w:rPr>
            </w:pPr>
            <w:r>
              <w:rPr>
                <w:rFonts w:ascii="Arial" w:hAnsi="Arial" w:cs="Arial"/>
                <w:b/>
                <w:bCs/>
                <w:color w:val="000000"/>
                <w:sz w:val="16"/>
                <w:szCs w:val="16"/>
              </w:rPr>
              <w:t>Hours Per Response</w:t>
            </w:r>
          </w:p>
        </w:tc>
        <w:tc>
          <w:tcPr>
            <w:tcW w:w="497" w:type="pct"/>
            <w:tcBorders>
              <w:top w:val="single" w:sz="8" w:space="0" w:color="auto"/>
              <w:left w:val="nil"/>
              <w:bottom w:val="single" w:sz="8" w:space="0" w:color="auto"/>
              <w:right w:val="single" w:sz="8" w:space="0" w:color="auto"/>
            </w:tcBorders>
            <w:shd w:val="clear" w:color="auto" w:fill="auto"/>
            <w:hideMark/>
          </w:tcPr>
          <w:p w:rsidR="007F02FC" w:rsidRDefault="007F02FC">
            <w:pPr>
              <w:jc w:val="center"/>
              <w:rPr>
                <w:rFonts w:ascii="Arial" w:hAnsi="Arial" w:cs="Arial"/>
                <w:b/>
                <w:bCs/>
                <w:color w:val="000000"/>
                <w:sz w:val="16"/>
                <w:szCs w:val="16"/>
              </w:rPr>
            </w:pPr>
            <w:r>
              <w:rPr>
                <w:rFonts w:ascii="Arial" w:hAnsi="Arial" w:cs="Arial"/>
                <w:b/>
                <w:bCs/>
                <w:color w:val="000000"/>
                <w:sz w:val="16"/>
                <w:szCs w:val="16"/>
              </w:rPr>
              <w:t>Total Hours</w:t>
            </w:r>
          </w:p>
        </w:tc>
        <w:tc>
          <w:tcPr>
            <w:tcW w:w="566" w:type="pct"/>
            <w:tcBorders>
              <w:top w:val="single" w:sz="8" w:space="0" w:color="auto"/>
              <w:left w:val="nil"/>
              <w:bottom w:val="single" w:sz="8" w:space="0" w:color="auto"/>
              <w:right w:val="single" w:sz="8" w:space="0" w:color="auto"/>
            </w:tcBorders>
            <w:shd w:val="clear" w:color="auto" w:fill="auto"/>
            <w:hideMark/>
          </w:tcPr>
          <w:p w:rsidR="007F02FC" w:rsidRDefault="007F02FC">
            <w:pPr>
              <w:jc w:val="center"/>
              <w:rPr>
                <w:rFonts w:ascii="Arial" w:hAnsi="Arial" w:cs="Arial"/>
                <w:b/>
                <w:bCs/>
                <w:color w:val="000000"/>
                <w:sz w:val="16"/>
                <w:szCs w:val="16"/>
              </w:rPr>
            </w:pPr>
            <w:r>
              <w:rPr>
                <w:rFonts w:ascii="Arial" w:hAnsi="Arial" w:cs="Arial"/>
                <w:b/>
                <w:bCs/>
                <w:color w:val="000000"/>
                <w:sz w:val="16"/>
                <w:szCs w:val="16"/>
              </w:rPr>
              <w:t>Cost Per Response</w:t>
            </w:r>
          </w:p>
        </w:tc>
        <w:tc>
          <w:tcPr>
            <w:tcW w:w="611" w:type="pct"/>
            <w:tcBorders>
              <w:top w:val="single" w:sz="8" w:space="0" w:color="auto"/>
              <w:left w:val="nil"/>
              <w:bottom w:val="single" w:sz="8" w:space="0" w:color="auto"/>
              <w:right w:val="single" w:sz="8" w:space="0" w:color="auto"/>
            </w:tcBorders>
            <w:shd w:val="clear" w:color="auto" w:fill="auto"/>
            <w:hideMark/>
          </w:tcPr>
          <w:p w:rsidR="007F02FC" w:rsidRDefault="007F02FC">
            <w:pPr>
              <w:jc w:val="center"/>
              <w:rPr>
                <w:rFonts w:ascii="Arial" w:hAnsi="Arial" w:cs="Arial"/>
                <w:b/>
                <w:bCs/>
                <w:color w:val="000000"/>
                <w:sz w:val="16"/>
                <w:szCs w:val="16"/>
              </w:rPr>
            </w:pPr>
            <w:r>
              <w:rPr>
                <w:rFonts w:ascii="Arial" w:hAnsi="Arial" w:cs="Arial"/>
                <w:b/>
                <w:bCs/>
                <w:color w:val="000000"/>
                <w:sz w:val="16"/>
                <w:szCs w:val="16"/>
              </w:rPr>
              <w:t>Total Cost</w:t>
            </w:r>
          </w:p>
        </w:tc>
      </w:tr>
      <w:tr w:rsidR="007F02FC" w:rsidTr="007F02FC">
        <w:trPr>
          <w:gridBefore w:val="1"/>
          <w:wBefore w:w="33" w:type="pct"/>
          <w:trHeight w:val="407"/>
        </w:trPr>
        <w:tc>
          <w:tcPr>
            <w:tcW w:w="874" w:type="pct"/>
            <w:tcBorders>
              <w:top w:val="nil"/>
              <w:left w:val="single" w:sz="8" w:space="0" w:color="auto"/>
              <w:bottom w:val="nil"/>
              <w:right w:val="nil"/>
            </w:tcBorders>
            <w:shd w:val="clear" w:color="auto" w:fill="auto"/>
            <w:hideMark/>
          </w:tcPr>
          <w:p w:rsidR="007F02FC" w:rsidRDefault="007F02FC">
            <w:pPr>
              <w:jc w:val="center"/>
              <w:rPr>
                <w:rFonts w:ascii="Arial" w:hAnsi="Arial" w:cs="Arial"/>
                <w:color w:val="000000"/>
                <w:sz w:val="16"/>
                <w:szCs w:val="16"/>
              </w:rPr>
            </w:pPr>
            <w:r>
              <w:rPr>
                <w:rFonts w:ascii="Arial" w:hAnsi="Arial" w:cs="Arial"/>
                <w:color w:val="000000"/>
                <w:sz w:val="16"/>
                <w:szCs w:val="16"/>
              </w:rPr>
              <w:t xml:space="preserve"> Phase 1 Threshold Determination</w:t>
            </w:r>
          </w:p>
        </w:tc>
        <w:tc>
          <w:tcPr>
            <w:tcW w:w="686" w:type="pct"/>
            <w:tcBorders>
              <w:top w:val="nil"/>
              <w:left w:val="single" w:sz="8" w:space="0" w:color="auto"/>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67</w:t>
            </w:r>
          </w:p>
        </w:tc>
        <w:tc>
          <w:tcPr>
            <w:tcW w:w="633"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1</w:t>
            </w:r>
          </w:p>
        </w:tc>
        <w:tc>
          <w:tcPr>
            <w:tcW w:w="564"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67</w:t>
            </w:r>
          </w:p>
        </w:tc>
        <w:tc>
          <w:tcPr>
            <w:tcW w:w="536"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35</w:t>
            </w:r>
          </w:p>
        </w:tc>
        <w:tc>
          <w:tcPr>
            <w:tcW w:w="497"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2345</w:t>
            </w:r>
          </w:p>
        </w:tc>
        <w:tc>
          <w:tcPr>
            <w:tcW w:w="566"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1218</w:t>
            </w:r>
          </w:p>
        </w:tc>
        <w:tc>
          <w:tcPr>
            <w:tcW w:w="611" w:type="pct"/>
            <w:tcBorders>
              <w:top w:val="nil"/>
              <w:left w:val="nil"/>
              <w:bottom w:val="single" w:sz="4" w:space="0" w:color="auto"/>
              <w:right w:val="single" w:sz="8"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81606</w:t>
            </w:r>
          </w:p>
        </w:tc>
      </w:tr>
      <w:tr w:rsidR="007F02FC" w:rsidTr="007F02FC">
        <w:trPr>
          <w:gridBefore w:val="1"/>
          <w:wBefore w:w="33" w:type="pct"/>
          <w:trHeight w:val="407"/>
        </w:trPr>
        <w:tc>
          <w:tcPr>
            <w:tcW w:w="874" w:type="pct"/>
            <w:tcBorders>
              <w:top w:val="single" w:sz="4" w:space="0" w:color="auto"/>
              <w:left w:val="single" w:sz="8" w:space="0" w:color="auto"/>
              <w:bottom w:val="single" w:sz="4" w:space="0" w:color="auto"/>
              <w:right w:val="nil"/>
            </w:tcBorders>
            <w:shd w:val="clear" w:color="auto" w:fill="auto"/>
            <w:hideMark/>
          </w:tcPr>
          <w:p w:rsidR="007F02FC" w:rsidRDefault="007F02FC">
            <w:pPr>
              <w:rPr>
                <w:rFonts w:ascii="Arial" w:hAnsi="Arial" w:cs="Arial"/>
                <w:color w:val="000000"/>
                <w:sz w:val="16"/>
                <w:szCs w:val="16"/>
              </w:rPr>
            </w:pPr>
            <w:r>
              <w:rPr>
                <w:rFonts w:ascii="Arial" w:hAnsi="Arial" w:cs="Arial"/>
                <w:color w:val="000000"/>
                <w:sz w:val="16"/>
                <w:szCs w:val="16"/>
              </w:rPr>
              <w:t>Factor Narratives and Attachments</w:t>
            </w:r>
          </w:p>
        </w:tc>
        <w:tc>
          <w:tcPr>
            <w:tcW w:w="686" w:type="pct"/>
            <w:tcBorders>
              <w:top w:val="nil"/>
              <w:left w:val="single" w:sz="8" w:space="0" w:color="auto"/>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67</w:t>
            </w:r>
          </w:p>
        </w:tc>
        <w:tc>
          <w:tcPr>
            <w:tcW w:w="633"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1</w:t>
            </w:r>
          </w:p>
        </w:tc>
        <w:tc>
          <w:tcPr>
            <w:tcW w:w="564"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67</w:t>
            </w:r>
          </w:p>
        </w:tc>
        <w:tc>
          <w:tcPr>
            <w:tcW w:w="536"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120</w:t>
            </w:r>
          </w:p>
        </w:tc>
        <w:tc>
          <w:tcPr>
            <w:tcW w:w="497"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8040</w:t>
            </w:r>
          </w:p>
        </w:tc>
        <w:tc>
          <w:tcPr>
            <w:tcW w:w="566"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4176</w:t>
            </w:r>
          </w:p>
        </w:tc>
        <w:tc>
          <w:tcPr>
            <w:tcW w:w="611" w:type="pct"/>
            <w:tcBorders>
              <w:top w:val="nil"/>
              <w:left w:val="nil"/>
              <w:bottom w:val="single" w:sz="4" w:space="0" w:color="auto"/>
              <w:right w:val="single" w:sz="8"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279792</w:t>
            </w:r>
          </w:p>
        </w:tc>
      </w:tr>
      <w:tr w:rsidR="007F02FC" w:rsidTr="007F02FC">
        <w:trPr>
          <w:gridBefore w:val="1"/>
          <w:wBefore w:w="33" w:type="pct"/>
          <w:trHeight w:val="287"/>
        </w:trPr>
        <w:tc>
          <w:tcPr>
            <w:tcW w:w="874" w:type="pct"/>
            <w:tcBorders>
              <w:top w:val="nil"/>
              <w:left w:val="single" w:sz="8" w:space="0" w:color="auto"/>
              <w:bottom w:val="single" w:sz="4" w:space="0" w:color="auto"/>
              <w:right w:val="nil"/>
            </w:tcBorders>
            <w:shd w:val="clear" w:color="auto" w:fill="auto"/>
            <w:hideMark/>
          </w:tcPr>
          <w:p w:rsidR="007F02FC" w:rsidRDefault="007F02FC">
            <w:pPr>
              <w:rPr>
                <w:rFonts w:ascii="Arial" w:hAnsi="Arial" w:cs="Arial"/>
                <w:color w:val="000000"/>
                <w:sz w:val="16"/>
                <w:szCs w:val="16"/>
              </w:rPr>
            </w:pPr>
            <w:r>
              <w:rPr>
                <w:rFonts w:ascii="Arial" w:hAnsi="Arial" w:cs="Arial"/>
                <w:color w:val="000000"/>
                <w:sz w:val="16"/>
                <w:szCs w:val="16"/>
              </w:rPr>
              <w:t>SF-424</w:t>
            </w:r>
          </w:p>
        </w:tc>
        <w:tc>
          <w:tcPr>
            <w:tcW w:w="686" w:type="pct"/>
            <w:tcBorders>
              <w:top w:val="nil"/>
              <w:left w:val="single" w:sz="8" w:space="0" w:color="auto"/>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67</w:t>
            </w:r>
          </w:p>
        </w:tc>
        <w:tc>
          <w:tcPr>
            <w:tcW w:w="633"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1</w:t>
            </w:r>
          </w:p>
        </w:tc>
        <w:tc>
          <w:tcPr>
            <w:tcW w:w="564"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67</w:t>
            </w:r>
          </w:p>
        </w:tc>
        <w:tc>
          <w:tcPr>
            <w:tcW w:w="536"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0.75</w:t>
            </w:r>
          </w:p>
        </w:tc>
        <w:tc>
          <w:tcPr>
            <w:tcW w:w="497"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50.25</w:t>
            </w:r>
          </w:p>
        </w:tc>
        <w:tc>
          <w:tcPr>
            <w:tcW w:w="566"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26</w:t>
            </w:r>
          </w:p>
        </w:tc>
        <w:tc>
          <w:tcPr>
            <w:tcW w:w="611" w:type="pct"/>
            <w:tcBorders>
              <w:top w:val="nil"/>
              <w:left w:val="nil"/>
              <w:bottom w:val="single" w:sz="4" w:space="0" w:color="auto"/>
              <w:right w:val="single" w:sz="8"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1749</w:t>
            </w:r>
          </w:p>
        </w:tc>
      </w:tr>
      <w:tr w:rsidR="007F02FC" w:rsidTr="007F02FC">
        <w:trPr>
          <w:gridBefore w:val="1"/>
          <w:wBefore w:w="33" w:type="pct"/>
          <w:trHeight w:val="287"/>
        </w:trPr>
        <w:tc>
          <w:tcPr>
            <w:tcW w:w="874" w:type="pct"/>
            <w:tcBorders>
              <w:top w:val="nil"/>
              <w:left w:val="single" w:sz="8" w:space="0" w:color="auto"/>
              <w:bottom w:val="single" w:sz="4" w:space="0" w:color="auto"/>
              <w:right w:val="nil"/>
            </w:tcBorders>
            <w:shd w:val="clear" w:color="auto" w:fill="auto"/>
            <w:hideMark/>
          </w:tcPr>
          <w:p w:rsidR="007F02FC" w:rsidRDefault="007F02FC">
            <w:pPr>
              <w:rPr>
                <w:rFonts w:ascii="Arial" w:hAnsi="Arial" w:cs="Arial"/>
                <w:color w:val="000000"/>
                <w:sz w:val="16"/>
                <w:szCs w:val="16"/>
              </w:rPr>
            </w:pPr>
            <w:r>
              <w:rPr>
                <w:rFonts w:ascii="Arial" w:hAnsi="Arial" w:cs="Arial"/>
                <w:color w:val="000000"/>
                <w:sz w:val="16"/>
                <w:szCs w:val="16"/>
              </w:rPr>
              <w:t>SF-LLL</w:t>
            </w:r>
          </w:p>
        </w:tc>
        <w:tc>
          <w:tcPr>
            <w:tcW w:w="686" w:type="pct"/>
            <w:tcBorders>
              <w:top w:val="nil"/>
              <w:left w:val="single" w:sz="8" w:space="0" w:color="auto"/>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67</w:t>
            </w:r>
          </w:p>
        </w:tc>
        <w:tc>
          <w:tcPr>
            <w:tcW w:w="633"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1</w:t>
            </w:r>
          </w:p>
        </w:tc>
        <w:tc>
          <w:tcPr>
            <w:tcW w:w="564"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67</w:t>
            </w:r>
          </w:p>
        </w:tc>
        <w:tc>
          <w:tcPr>
            <w:tcW w:w="536"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1</w:t>
            </w:r>
          </w:p>
        </w:tc>
        <w:tc>
          <w:tcPr>
            <w:tcW w:w="497"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67</w:t>
            </w:r>
          </w:p>
        </w:tc>
        <w:tc>
          <w:tcPr>
            <w:tcW w:w="566"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35</w:t>
            </w:r>
          </w:p>
        </w:tc>
        <w:tc>
          <w:tcPr>
            <w:tcW w:w="611" w:type="pct"/>
            <w:tcBorders>
              <w:top w:val="nil"/>
              <w:left w:val="nil"/>
              <w:bottom w:val="single" w:sz="4" w:space="0" w:color="auto"/>
              <w:right w:val="single" w:sz="8"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2332</w:t>
            </w:r>
          </w:p>
        </w:tc>
      </w:tr>
      <w:tr w:rsidR="007F02FC" w:rsidTr="007F02FC">
        <w:trPr>
          <w:gridBefore w:val="1"/>
          <w:wBefore w:w="33" w:type="pct"/>
          <w:trHeight w:val="287"/>
        </w:trPr>
        <w:tc>
          <w:tcPr>
            <w:tcW w:w="874" w:type="pct"/>
            <w:tcBorders>
              <w:top w:val="nil"/>
              <w:left w:val="single" w:sz="8" w:space="0" w:color="auto"/>
              <w:bottom w:val="nil"/>
              <w:right w:val="nil"/>
            </w:tcBorders>
            <w:shd w:val="clear" w:color="auto" w:fill="auto"/>
            <w:hideMark/>
          </w:tcPr>
          <w:p w:rsidR="007F02FC" w:rsidRDefault="007F02FC">
            <w:pPr>
              <w:rPr>
                <w:rFonts w:ascii="Arial" w:hAnsi="Arial" w:cs="Arial"/>
                <w:color w:val="000000"/>
                <w:sz w:val="16"/>
                <w:szCs w:val="16"/>
              </w:rPr>
            </w:pPr>
            <w:r>
              <w:rPr>
                <w:rFonts w:ascii="Arial" w:hAnsi="Arial" w:cs="Arial"/>
                <w:color w:val="000000"/>
                <w:sz w:val="16"/>
                <w:szCs w:val="16"/>
              </w:rPr>
              <w:t>HUD-96011</w:t>
            </w:r>
          </w:p>
        </w:tc>
        <w:tc>
          <w:tcPr>
            <w:tcW w:w="686" w:type="pct"/>
            <w:tcBorders>
              <w:top w:val="nil"/>
              <w:left w:val="single" w:sz="8" w:space="0" w:color="auto"/>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67</w:t>
            </w:r>
          </w:p>
        </w:tc>
        <w:tc>
          <w:tcPr>
            <w:tcW w:w="633"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1</w:t>
            </w:r>
          </w:p>
        </w:tc>
        <w:tc>
          <w:tcPr>
            <w:tcW w:w="564"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67</w:t>
            </w:r>
          </w:p>
        </w:tc>
        <w:tc>
          <w:tcPr>
            <w:tcW w:w="536"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0.03</w:t>
            </w:r>
          </w:p>
        </w:tc>
        <w:tc>
          <w:tcPr>
            <w:tcW w:w="497"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2.01</w:t>
            </w:r>
          </w:p>
        </w:tc>
        <w:tc>
          <w:tcPr>
            <w:tcW w:w="566" w:type="pct"/>
            <w:tcBorders>
              <w:top w:val="nil"/>
              <w:left w:val="nil"/>
              <w:bottom w:val="single" w:sz="4"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1</w:t>
            </w:r>
          </w:p>
        </w:tc>
        <w:tc>
          <w:tcPr>
            <w:tcW w:w="611" w:type="pct"/>
            <w:tcBorders>
              <w:top w:val="nil"/>
              <w:left w:val="nil"/>
              <w:bottom w:val="single" w:sz="4" w:space="0" w:color="auto"/>
              <w:right w:val="single" w:sz="8"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70</w:t>
            </w:r>
          </w:p>
        </w:tc>
      </w:tr>
      <w:tr w:rsidR="007F02FC" w:rsidTr="007F02FC">
        <w:trPr>
          <w:gridBefore w:val="1"/>
          <w:wBefore w:w="33" w:type="pct"/>
          <w:trHeight w:val="623"/>
        </w:trPr>
        <w:tc>
          <w:tcPr>
            <w:tcW w:w="874" w:type="pct"/>
            <w:tcBorders>
              <w:top w:val="single" w:sz="4" w:space="0" w:color="auto"/>
              <w:left w:val="single" w:sz="8" w:space="0" w:color="auto"/>
              <w:bottom w:val="single" w:sz="8" w:space="0" w:color="auto"/>
              <w:right w:val="nil"/>
            </w:tcBorders>
            <w:shd w:val="clear" w:color="auto" w:fill="auto"/>
            <w:hideMark/>
          </w:tcPr>
          <w:p w:rsidR="007F02FC" w:rsidRDefault="007F02FC">
            <w:pPr>
              <w:rPr>
                <w:rFonts w:ascii="Arial" w:hAnsi="Arial" w:cs="Arial"/>
                <w:color w:val="000000"/>
                <w:sz w:val="16"/>
                <w:szCs w:val="16"/>
              </w:rPr>
            </w:pPr>
            <w:r>
              <w:rPr>
                <w:rFonts w:ascii="Arial" w:hAnsi="Arial" w:cs="Arial"/>
                <w:color w:val="000000"/>
                <w:sz w:val="16"/>
                <w:szCs w:val="16"/>
              </w:rPr>
              <w:t>TOTAL PAPERWORK BURDEN</w:t>
            </w:r>
          </w:p>
        </w:tc>
        <w:tc>
          <w:tcPr>
            <w:tcW w:w="686" w:type="pct"/>
            <w:tcBorders>
              <w:top w:val="nil"/>
              <w:left w:val="single" w:sz="8" w:space="0" w:color="auto"/>
              <w:bottom w:val="single" w:sz="8"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N/A</w:t>
            </w:r>
          </w:p>
        </w:tc>
        <w:tc>
          <w:tcPr>
            <w:tcW w:w="633" w:type="pct"/>
            <w:tcBorders>
              <w:top w:val="nil"/>
              <w:left w:val="nil"/>
              <w:bottom w:val="single" w:sz="8"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10</w:t>
            </w:r>
          </w:p>
        </w:tc>
        <w:tc>
          <w:tcPr>
            <w:tcW w:w="564" w:type="pct"/>
            <w:tcBorders>
              <w:top w:val="nil"/>
              <w:left w:val="nil"/>
              <w:bottom w:val="single" w:sz="8"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N/A</w:t>
            </w:r>
          </w:p>
        </w:tc>
        <w:tc>
          <w:tcPr>
            <w:tcW w:w="536" w:type="pct"/>
            <w:tcBorders>
              <w:top w:val="nil"/>
              <w:left w:val="nil"/>
              <w:bottom w:val="single" w:sz="8"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156.78</w:t>
            </w:r>
          </w:p>
        </w:tc>
        <w:tc>
          <w:tcPr>
            <w:tcW w:w="497" w:type="pct"/>
            <w:tcBorders>
              <w:top w:val="nil"/>
              <w:left w:val="nil"/>
              <w:bottom w:val="single" w:sz="8"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10504</w:t>
            </w:r>
          </w:p>
        </w:tc>
        <w:tc>
          <w:tcPr>
            <w:tcW w:w="566" w:type="pct"/>
            <w:tcBorders>
              <w:top w:val="nil"/>
              <w:left w:val="nil"/>
              <w:bottom w:val="single" w:sz="8" w:space="0" w:color="auto"/>
              <w:right w:val="single" w:sz="4"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 xml:space="preserve">$5,456 </w:t>
            </w:r>
          </w:p>
        </w:tc>
        <w:tc>
          <w:tcPr>
            <w:tcW w:w="611" w:type="pct"/>
            <w:tcBorders>
              <w:top w:val="nil"/>
              <w:left w:val="nil"/>
              <w:bottom w:val="single" w:sz="8" w:space="0" w:color="auto"/>
              <w:right w:val="single" w:sz="8" w:space="0" w:color="auto"/>
            </w:tcBorders>
            <w:shd w:val="clear" w:color="auto" w:fill="auto"/>
            <w:hideMark/>
          </w:tcPr>
          <w:p w:rsidR="007F02FC" w:rsidRDefault="007F02FC">
            <w:pPr>
              <w:jc w:val="right"/>
              <w:rPr>
                <w:rFonts w:ascii="Arial" w:hAnsi="Arial" w:cs="Arial"/>
                <w:color w:val="000000"/>
                <w:sz w:val="16"/>
                <w:szCs w:val="16"/>
              </w:rPr>
            </w:pPr>
            <w:r>
              <w:rPr>
                <w:rFonts w:ascii="Arial" w:hAnsi="Arial" w:cs="Arial"/>
                <w:color w:val="000000"/>
                <w:sz w:val="16"/>
                <w:szCs w:val="16"/>
              </w:rPr>
              <w:t>$365,548</w:t>
            </w:r>
          </w:p>
        </w:tc>
      </w:tr>
      <w:tr w:rsidR="007F02FC" w:rsidTr="007F02FC">
        <w:trPr>
          <w:gridBefore w:val="1"/>
          <w:wBefore w:w="33" w:type="pct"/>
          <w:trHeight w:val="287"/>
        </w:trPr>
        <w:tc>
          <w:tcPr>
            <w:tcW w:w="4967" w:type="pct"/>
            <w:gridSpan w:val="8"/>
            <w:tcBorders>
              <w:top w:val="single" w:sz="8" w:space="0" w:color="auto"/>
              <w:left w:val="nil"/>
              <w:bottom w:val="nil"/>
              <w:right w:val="nil"/>
            </w:tcBorders>
            <w:shd w:val="clear" w:color="auto" w:fill="auto"/>
            <w:noWrap/>
            <w:vAlign w:val="bottom"/>
            <w:hideMark/>
          </w:tcPr>
          <w:p w:rsidR="007F02FC" w:rsidRDefault="007F02FC">
            <w:pPr>
              <w:rPr>
                <w:rFonts w:ascii="Arial" w:hAnsi="Arial" w:cs="Arial"/>
                <w:color w:val="000000"/>
                <w:sz w:val="16"/>
                <w:szCs w:val="16"/>
              </w:rPr>
            </w:pPr>
            <w:r>
              <w:rPr>
                <w:rFonts w:ascii="Arial" w:hAnsi="Arial" w:cs="Arial"/>
                <w:color w:val="000000"/>
                <w:sz w:val="16"/>
                <w:szCs w:val="16"/>
              </w:rPr>
              <w:t>*Based number of hours per response at GS-13 salary of $34.80/hr.</w:t>
            </w:r>
          </w:p>
        </w:tc>
      </w:tr>
    </w:tbl>
    <w:p w:rsidR="00C50CC5" w:rsidRDefault="00C50CC5" w:rsidP="00C50CC5">
      <w:pPr>
        <w:ind w:left="720"/>
      </w:pPr>
    </w:p>
    <w:p w:rsidR="00354A58" w:rsidRDefault="00354A58" w:rsidP="003A412A">
      <w:pPr>
        <w:keepNext/>
        <w:numPr>
          <w:ilvl w:val="1"/>
          <w:numId w:val="10"/>
        </w:numPr>
        <w:tabs>
          <w:tab w:val="left" w:pos="360"/>
          <w:tab w:val="left" w:pos="720"/>
          <w:tab w:val="right" w:pos="7680"/>
        </w:tabs>
        <w:rPr>
          <w:b/>
          <w:sz w:val="22"/>
        </w:rPr>
      </w:pPr>
      <w:r>
        <w:rPr>
          <w:b/>
          <w:sz w:val="22"/>
        </w:rPr>
        <w:t>Estimate of Total Costs to Respondents</w:t>
      </w:r>
    </w:p>
    <w:p w:rsidR="00354A58" w:rsidRDefault="00354A58" w:rsidP="003A412A">
      <w:pPr>
        <w:pStyle w:val="BodyText3"/>
        <w:keepNext/>
        <w:tabs>
          <w:tab w:val="clear" w:pos="1440"/>
          <w:tab w:val="clear" w:pos="2160"/>
          <w:tab w:val="clear" w:pos="2880"/>
          <w:tab w:val="clear" w:pos="3600"/>
          <w:tab w:val="clear" w:pos="4320"/>
          <w:tab w:val="right" w:pos="7680"/>
        </w:tabs>
        <w:overflowPunct w:val="0"/>
        <w:spacing w:line="240" w:lineRule="auto"/>
        <w:textAlignment w:val="baseline"/>
      </w:pPr>
      <w:r>
        <w:t xml:space="preserve">There are no additional costs to the respondents (other than the cost shown in item 12 above).  </w:t>
      </w:r>
    </w:p>
    <w:p w:rsidR="00354A58" w:rsidRDefault="00354A58" w:rsidP="003A412A">
      <w:pPr>
        <w:tabs>
          <w:tab w:val="left" w:pos="360"/>
          <w:tab w:val="left" w:pos="720"/>
          <w:tab w:val="right" w:pos="7680"/>
        </w:tabs>
        <w:ind w:left="360" w:hanging="360"/>
        <w:rPr>
          <w:sz w:val="22"/>
        </w:rPr>
      </w:pPr>
    </w:p>
    <w:p w:rsidR="00354A58" w:rsidRDefault="00354A58" w:rsidP="003A412A">
      <w:pPr>
        <w:numPr>
          <w:ilvl w:val="1"/>
          <w:numId w:val="10"/>
        </w:numPr>
        <w:tabs>
          <w:tab w:val="left" w:pos="360"/>
          <w:tab w:val="left" w:pos="720"/>
          <w:tab w:val="right" w:pos="7680"/>
        </w:tabs>
        <w:rPr>
          <w:sz w:val="22"/>
          <w:u w:val="single"/>
        </w:rPr>
      </w:pPr>
      <w:r>
        <w:rPr>
          <w:b/>
          <w:sz w:val="22"/>
        </w:rPr>
        <w:t>Estimate of Annualized Cost to Federal Government</w:t>
      </w:r>
    </w:p>
    <w:p w:rsidR="00C50CC5" w:rsidRDefault="00C50CC5" w:rsidP="003A412A">
      <w:pPr>
        <w:tabs>
          <w:tab w:val="left" w:pos="720"/>
        </w:tabs>
      </w:pPr>
    </w:p>
    <w:p w:rsidR="00FD2F6C" w:rsidRPr="002F7B69" w:rsidRDefault="00FD2F6C" w:rsidP="003A412A">
      <w:pPr>
        <w:tabs>
          <w:tab w:val="left" w:pos="720"/>
        </w:tabs>
        <w:rPr>
          <w:sz w:val="22"/>
          <w:szCs w:val="22"/>
        </w:rPr>
      </w:pPr>
      <w:r w:rsidRPr="00D01748">
        <w:rPr>
          <w:sz w:val="22"/>
          <w:szCs w:val="22"/>
        </w:rPr>
        <w:t xml:space="preserve">HUD estimates </w:t>
      </w:r>
      <w:r w:rsidR="001E0C51" w:rsidRPr="00D01748">
        <w:rPr>
          <w:sz w:val="22"/>
          <w:szCs w:val="22"/>
        </w:rPr>
        <w:t>45-day threshold review and subsequent Phase 1 Application review to take 8 and 15 hours respectively</w:t>
      </w:r>
      <w:r w:rsidRPr="00D01748">
        <w:rPr>
          <w:sz w:val="22"/>
          <w:szCs w:val="22"/>
        </w:rPr>
        <w:t>.</w:t>
      </w:r>
      <w:r w:rsidR="001E0C51" w:rsidRPr="00D01748">
        <w:rPr>
          <w:sz w:val="22"/>
          <w:szCs w:val="22"/>
        </w:rPr>
        <w:t xml:space="preserve"> </w:t>
      </w:r>
      <w:r w:rsidR="00BE6B90" w:rsidRPr="00D01748">
        <w:rPr>
          <w:sz w:val="22"/>
          <w:szCs w:val="22"/>
        </w:rPr>
        <w:t xml:space="preserve"> The total annualized cost is estimated at $</w:t>
      </w:r>
      <w:r w:rsidR="007B0C87">
        <w:rPr>
          <w:sz w:val="22"/>
          <w:szCs w:val="22"/>
        </w:rPr>
        <w:t>107,254</w:t>
      </w:r>
      <w:r w:rsidR="00BE6B90" w:rsidRPr="00D01748">
        <w:rPr>
          <w:sz w:val="22"/>
          <w:szCs w:val="22"/>
        </w:rPr>
        <w:t xml:space="preserve">. This amount is based on </w:t>
      </w:r>
      <w:r w:rsidR="007B0C87">
        <w:rPr>
          <w:sz w:val="22"/>
          <w:szCs w:val="22"/>
        </w:rPr>
        <w:t xml:space="preserve">3,082 </w:t>
      </w:r>
      <w:r w:rsidRPr="00D01748">
        <w:rPr>
          <w:sz w:val="22"/>
          <w:szCs w:val="22"/>
        </w:rPr>
        <w:t>hours of review at a GS-13 salary of $34.</w:t>
      </w:r>
      <w:r w:rsidR="00BF1141" w:rsidRPr="00D01748">
        <w:rPr>
          <w:sz w:val="22"/>
          <w:szCs w:val="22"/>
        </w:rPr>
        <w:t>80</w:t>
      </w:r>
      <w:r w:rsidRPr="00D01748">
        <w:rPr>
          <w:sz w:val="22"/>
          <w:szCs w:val="22"/>
        </w:rPr>
        <w:t>/hr.</w:t>
      </w:r>
      <w:r w:rsidRPr="002F7B69">
        <w:rPr>
          <w:sz w:val="22"/>
          <w:szCs w:val="22"/>
        </w:rPr>
        <w:t xml:space="preserve"> </w:t>
      </w:r>
    </w:p>
    <w:p w:rsidR="00C50CC5" w:rsidRPr="002F7B69" w:rsidRDefault="00FD2F6C" w:rsidP="003A412A">
      <w:pPr>
        <w:tabs>
          <w:tab w:val="left" w:pos="720"/>
        </w:tabs>
        <w:rPr>
          <w:sz w:val="22"/>
        </w:rPr>
      </w:pPr>
      <w:r w:rsidRPr="002F7B69">
        <w:rPr>
          <w:sz w:val="22"/>
          <w:szCs w:val="22"/>
        </w:rPr>
        <w:t xml:space="preserve"> </w:t>
      </w:r>
    </w:p>
    <w:p w:rsidR="00354A58" w:rsidRPr="002F7B69" w:rsidRDefault="00354A58" w:rsidP="003A412A">
      <w:pPr>
        <w:keepNext/>
        <w:numPr>
          <w:ilvl w:val="1"/>
          <w:numId w:val="10"/>
        </w:numPr>
        <w:tabs>
          <w:tab w:val="left" w:pos="360"/>
          <w:tab w:val="left" w:pos="720"/>
        </w:tabs>
        <w:rPr>
          <w:b/>
          <w:sz w:val="22"/>
        </w:rPr>
      </w:pPr>
      <w:r w:rsidRPr="002F7B69">
        <w:rPr>
          <w:b/>
          <w:sz w:val="22"/>
        </w:rPr>
        <w:t>Explanation of Program Changes / Adjustments</w:t>
      </w:r>
    </w:p>
    <w:p w:rsidR="00354A58" w:rsidRPr="002F7B69" w:rsidRDefault="007B2A8F" w:rsidP="003A412A">
      <w:pPr>
        <w:pStyle w:val="BodyTextIndent3"/>
        <w:tabs>
          <w:tab w:val="clear" w:pos="360"/>
          <w:tab w:val="clear" w:pos="840"/>
          <w:tab w:val="left" w:pos="0"/>
          <w:tab w:val="left" w:pos="720"/>
          <w:tab w:val="left" w:pos="1080"/>
        </w:tabs>
        <w:ind w:left="0"/>
        <w:rPr>
          <w:sz w:val="22"/>
          <w:szCs w:val="22"/>
        </w:rPr>
      </w:pPr>
      <w:r>
        <w:rPr>
          <w:sz w:val="22"/>
          <w:szCs w:val="22"/>
        </w:rPr>
        <w:t>This is a one-time solicitation that has not been undertaken before. As such, there are no changes/adjustments.</w:t>
      </w:r>
    </w:p>
    <w:p w:rsidR="00354A58" w:rsidRPr="002F7B69" w:rsidRDefault="00354A58" w:rsidP="003A412A">
      <w:pPr>
        <w:pStyle w:val="BodyTextIndent"/>
        <w:keepNext/>
        <w:tabs>
          <w:tab w:val="clear" w:pos="360"/>
          <w:tab w:val="clear" w:pos="840"/>
          <w:tab w:val="left" w:pos="0"/>
          <w:tab w:val="left" w:pos="720"/>
        </w:tabs>
        <w:ind w:left="0" w:firstLine="0"/>
      </w:pPr>
    </w:p>
    <w:p w:rsidR="00354A58" w:rsidRPr="002F7B69" w:rsidRDefault="00354A58" w:rsidP="003A412A">
      <w:pPr>
        <w:numPr>
          <w:ilvl w:val="1"/>
          <w:numId w:val="10"/>
        </w:numPr>
        <w:tabs>
          <w:tab w:val="left" w:pos="360"/>
          <w:tab w:val="left" w:pos="720"/>
        </w:tabs>
        <w:rPr>
          <w:b/>
          <w:sz w:val="22"/>
        </w:rPr>
      </w:pPr>
      <w:r w:rsidRPr="002F7B69">
        <w:rPr>
          <w:b/>
          <w:sz w:val="22"/>
        </w:rPr>
        <w:t>Publication of Results</w:t>
      </w:r>
    </w:p>
    <w:p w:rsidR="00354A58" w:rsidRPr="007B2A8F" w:rsidRDefault="007B2A8F" w:rsidP="005C1B55">
      <w:pPr>
        <w:tabs>
          <w:tab w:val="left" w:pos="0"/>
          <w:tab w:val="left" w:pos="720"/>
          <w:tab w:val="left" w:pos="840"/>
        </w:tabs>
      </w:pPr>
      <w:r>
        <w:rPr>
          <w:sz w:val="22"/>
        </w:rPr>
        <w:t xml:space="preserve">HUD will publish the results of the Phase 1 solicitation </w:t>
      </w:r>
      <w:r w:rsidR="007B0C87">
        <w:rPr>
          <w:sz w:val="22"/>
        </w:rPr>
        <w:t>60</w:t>
      </w:r>
      <w:r w:rsidR="00D01748">
        <w:rPr>
          <w:b/>
          <w:sz w:val="22"/>
        </w:rPr>
        <w:t xml:space="preserve"> </w:t>
      </w:r>
      <w:r w:rsidRPr="007B2A8F">
        <w:rPr>
          <w:sz w:val="22"/>
        </w:rPr>
        <w:t>days</w:t>
      </w:r>
      <w:r>
        <w:rPr>
          <w:sz w:val="22"/>
        </w:rPr>
        <w:t xml:space="preserve"> after the </w:t>
      </w:r>
      <w:r w:rsidR="007B0C87">
        <w:rPr>
          <w:sz w:val="22"/>
        </w:rPr>
        <w:t xml:space="preserve">Phase 1 </w:t>
      </w:r>
      <w:r>
        <w:rPr>
          <w:sz w:val="22"/>
        </w:rPr>
        <w:t>application deadline, which will be</w:t>
      </w:r>
      <w:r w:rsidR="0011556D">
        <w:rPr>
          <w:sz w:val="22"/>
        </w:rPr>
        <w:t xml:space="preserve"> </w:t>
      </w:r>
      <w:r w:rsidR="007B0C87">
        <w:rPr>
          <w:sz w:val="22"/>
        </w:rPr>
        <w:t xml:space="preserve">180 days after </w:t>
      </w:r>
      <w:r>
        <w:rPr>
          <w:sz w:val="22"/>
        </w:rPr>
        <w:t>CDBG-RDR NOFA</w:t>
      </w:r>
      <w:r w:rsidR="007B0C87">
        <w:rPr>
          <w:sz w:val="22"/>
        </w:rPr>
        <w:t xml:space="preserve"> publication</w:t>
      </w:r>
      <w:r>
        <w:rPr>
          <w:sz w:val="22"/>
        </w:rPr>
        <w:t>.</w:t>
      </w:r>
    </w:p>
    <w:p w:rsidR="00354A58" w:rsidRDefault="00354A58" w:rsidP="003A412A">
      <w:pPr>
        <w:tabs>
          <w:tab w:val="left" w:pos="360"/>
          <w:tab w:val="left" w:pos="720"/>
        </w:tabs>
        <w:ind w:left="360" w:hanging="360"/>
        <w:rPr>
          <w:sz w:val="22"/>
        </w:rPr>
      </w:pPr>
    </w:p>
    <w:p w:rsidR="00354A58" w:rsidRPr="00370633" w:rsidRDefault="00354A58" w:rsidP="003A412A">
      <w:pPr>
        <w:numPr>
          <w:ilvl w:val="1"/>
          <w:numId w:val="10"/>
        </w:numPr>
        <w:tabs>
          <w:tab w:val="left" w:pos="360"/>
          <w:tab w:val="left" w:pos="720"/>
        </w:tabs>
        <w:rPr>
          <w:bCs/>
          <w:sz w:val="22"/>
        </w:rPr>
      </w:pPr>
      <w:r w:rsidRPr="00370633">
        <w:rPr>
          <w:b/>
          <w:sz w:val="22"/>
        </w:rPr>
        <w:t>Display of the Expiration date for OMB Approval of the Information Collection</w:t>
      </w:r>
    </w:p>
    <w:p w:rsidR="00354A58" w:rsidRDefault="00354A58" w:rsidP="003A412A">
      <w:pPr>
        <w:tabs>
          <w:tab w:val="left" w:pos="0"/>
          <w:tab w:val="left" w:pos="720"/>
        </w:tabs>
        <w:rPr>
          <w:bCs/>
          <w:sz w:val="22"/>
        </w:rPr>
      </w:pPr>
      <w:r w:rsidRPr="00370633">
        <w:rPr>
          <w:bCs/>
          <w:sz w:val="22"/>
        </w:rPr>
        <w:t xml:space="preserve">The Office of </w:t>
      </w:r>
      <w:r w:rsidR="002D65A0" w:rsidRPr="00370633">
        <w:rPr>
          <w:bCs/>
          <w:sz w:val="22"/>
        </w:rPr>
        <w:t>Community Planning and Development</w:t>
      </w:r>
      <w:r w:rsidRPr="00370633">
        <w:rPr>
          <w:bCs/>
          <w:sz w:val="22"/>
        </w:rPr>
        <w:t xml:space="preserve"> is </w:t>
      </w:r>
      <w:r w:rsidRPr="00370633">
        <w:rPr>
          <w:bCs/>
          <w:sz w:val="22"/>
          <w:u w:val="single"/>
        </w:rPr>
        <w:t>not</w:t>
      </w:r>
      <w:r w:rsidRPr="00370633">
        <w:rPr>
          <w:bCs/>
          <w:sz w:val="22"/>
        </w:rPr>
        <w:t xml:space="preserve"> seeking to not display the expiration date for OMB approval of the information collection.</w:t>
      </w:r>
    </w:p>
    <w:p w:rsidR="00354A58" w:rsidRDefault="00354A58" w:rsidP="003A412A">
      <w:pPr>
        <w:tabs>
          <w:tab w:val="left" w:pos="360"/>
          <w:tab w:val="left" w:pos="720"/>
        </w:tabs>
        <w:ind w:left="360" w:hanging="360"/>
        <w:rPr>
          <w:sz w:val="22"/>
        </w:rPr>
      </w:pPr>
    </w:p>
    <w:p w:rsidR="00354A58" w:rsidRDefault="00354A58" w:rsidP="003A412A">
      <w:pPr>
        <w:numPr>
          <w:ilvl w:val="1"/>
          <w:numId w:val="10"/>
        </w:numPr>
        <w:tabs>
          <w:tab w:val="left" w:pos="360"/>
          <w:tab w:val="left" w:pos="720"/>
        </w:tabs>
        <w:rPr>
          <w:b/>
          <w:bCs/>
          <w:sz w:val="22"/>
        </w:rPr>
      </w:pPr>
      <w:r>
        <w:rPr>
          <w:b/>
          <w:bCs/>
          <w:sz w:val="22"/>
        </w:rPr>
        <w:t>Explanation of Each Exception to the Certification Statement</w:t>
      </w:r>
    </w:p>
    <w:p w:rsidR="00354A58" w:rsidRDefault="00354A58" w:rsidP="003A412A">
      <w:pPr>
        <w:pStyle w:val="BodyText3"/>
        <w:tabs>
          <w:tab w:val="clear" w:pos="1440"/>
          <w:tab w:val="clear" w:pos="2160"/>
          <w:tab w:val="clear" w:pos="2880"/>
          <w:tab w:val="clear" w:pos="3600"/>
          <w:tab w:val="clear" w:pos="4320"/>
        </w:tabs>
        <w:overflowPunct w:val="0"/>
        <w:spacing w:line="240" w:lineRule="auto"/>
        <w:textAlignment w:val="baseline"/>
      </w:pPr>
      <w:r>
        <w:lastRenderedPageBreak/>
        <w:t>No exceptions are made to the certification statement identified in item 19, “Certification for Paperwork Reduction Act Submissions,” of OMB Form 83-I.</w:t>
      </w:r>
    </w:p>
    <w:p w:rsidR="00354A58" w:rsidRDefault="00354A58" w:rsidP="003A412A">
      <w:pPr>
        <w:tabs>
          <w:tab w:val="left" w:pos="360"/>
        </w:tabs>
        <w:ind w:left="360" w:hanging="360"/>
        <w:rPr>
          <w:b/>
          <w:bCs/>
          <w:sz w:val="22"/>
        </w:rPr>
      </w:pPr>
      <w:r>
        <w:rPr>
          <w:b/>
          <w:bCs/>
          <w:sz w:val="22"/>
        </w:rPr>
        <w:t xml:space="preserve"> </w:t>
      </w:r>
    </w:p>
    <w:p w:rsidR="00354A58" w:rsidRDefault="00354A58" w:rsidP="00984727">
      <w:pPr>
        <w:pStyle w:val="Heading2"/>
      </w:pPr>
      <w:r>
        <w:t>This collection does not employ statistical methods.</w:t>
      </w: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p w:rsidR="00984727" w:rsidRDefault="00984727" w:rsidP="003A412A">
      <w:pPr>
        <w:tabs>
          <w:tab w:val="left" w:pos="360"/>
        </w:tabs>
        <w:ind w:left="360" w:hanging="360"/>
        <w:rPr>
          <w:sz w:val="22"/>
        </w:rPr>
      </w:pPr>
    </w:p>
    <w:sectPr w:rsidR="00984727" w:rsidSect="00140DB2">
      <w:type w:val="continuous"/>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FE5" w:rsidRDefault="00FE7FE5">
      <w:r>
        <w:separator/>
      </w:r>
    </w:p>
  </w:endnote>
  <w:endnote w:type="continuationSeparator" w:id="0">
    <w:p w:rsidR="00FE7FE5" w:rsidRDefault="00F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43" w:rsidRDefault="00795A4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43" w:rsidRDefault="00795A4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795A43">
      <w:tc>
        <w:tcPr>
          <w:tcW w:w="8388" w:type="dxa"/>
          <w:tcBorders>
            <w:top w:val="single" w:sz="6" w:space="0" w:color="auto"/>
            <w:left w:val="nil"/>
            <w:right w:val="single" w:sz="6" w:space="0" w:color="auto"/>
          </w:tcBorders>
        </w:tcPr>
        <w:p w:rsidR="00795A43" w:rsidRDefault="00795A43">
          <w:pPr>
            <w:pStyle w:val="Footer"/>
            <w:rPr>
              <w:rFonts w:ascii="Helvetica" w:hAnsi="Helvetica"/>
              <w:sz w:val="16"/>
            </w:rPr>
          </w:pPr>
          <w:r>
            <w:rPr>
              <w:rFonts w:ascii="Helvetica" w:hAnsi="Helvetica"/>
              <w:sz w:val="16"/>
            </w:rPr>
            <w:t>Signature of Senior Officer or Designee:</w:t>
          </w:r>
        </w:p>
        <w:p w:rsidR="00795A43" w:rsidRDefault="00795A43">
          <w:pPr>
            <w:pStyle w:val="Footer"/>
            <w:rPr>
              <w:rFonts w:ascii="Helvetica" w:hAnsi="Helvetica"/>
              <w:sz w:val="16"/>
            </w:rPr>
          </w:pPr>
        </w:p>
        <w:p w:rsidR="00795A43" w:rsidRDefault="00795A43">
          <w:pPr>
            <w:pStyle w:val="Footer"/>
            <w:rPr>
              <w:rFonts w:ascii="Helvetica" w:hAnsi="Helvetica"/>
              <w:sz w:val="16"/>
            </w:rPr>
          </w:pPr>
        </w:p>
        <w:p w:rsidR="00795A43" w:rsidRDefault="00795A43">
          <w:pPr>
            <w:pStyle w:val="Footer"/>
            <w:rPr>
              <w:rFonts w:ascii="Helvetica" w:hAnsi="Helvetica"/>
              <w:sz w:val="16"/>
            </w:rPr>
          </w:pPr>
          <w:r>
            <w:rPr>
              <w:rFonts w:ascii="Helvetica" w:hAnsi="Helvetica"/>
              <w:sz w:val="16"/>
            </w:rPr>
            <w:t>X</w:t>
          </w:r>
        </w:p>
        <w:p w:rsidR="00795A43" w:rsidRDefault="00795A43">
          <w:pPr>
            <w:pStyle w:val="Footer"/>
            <w:rPr>
              <w:rFonts w:ascii="Helvetica" w:hAnsi="Helvetica"/>
              <w:sz w:val="16"/>
            </w:rPr>
          </w:pPr>
          <w:r>
            <w:rPr>
              <w:rFonts w:ascii="Helvetica" w:hAnsi="Helvetica"/>
              <w:sz w:val="16"/>
            </w:rPr>
            <w:t>Lillian Deitzer, Departmental Reports Management Officer,</w:t>
          </w:r>
        </w:p>
        <w:p w:rsidR="00795A43" w:rsidRDefault="00795A43">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795A43" w:rsidRDefault="00795A43">
          <w:pPr>
            <w:pStyle w:val="Footer"/>
            <w:rPr>
              <w:rFonts w:ascii="Helvetica" w:hAnsi="Helvetica"/>
              <w:sz w:val="16"/>
            </w:rPr>
          </w:pPr>
          <w:r>
            <w:rPr>
              <w:rFonts w:ascii="Helvetica" w:hAnsi="Helvetica"/>
              <w:sz w:val="16"/>
            </w:rPr>
            <w:t xml:space="preserve">Date: </w:t>
          </w:r>
        </w:p>
      </w:tc>
    </w:tr>
  </w:tbl>
  <w:p w:rsidR="00795A43" w:rsidRDefault="00795A43">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FE5" w:rsidRDefault="00FE7FE5">
      <w:r>
        <w:separator/>
      </w:r>
    </w:p>
  </w:footnote>
  <w:footnote w:type="continuationSeparator" w:id="0">
    <w:p w:rsidR="00FE7FE5" w:rsidRDefault="00FE7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43" w:rsidRDefault="00795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F6C51A0"/>
    <w:multiLevelType w:val="multilevel"/>
    <w:tmpl w:val="A530D354"/>
    <w:lvl w:ilvl="0">
      <w:start w:val="1"/>
      <w:numFmt w:val="upperLetter"/>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47F0E02"/>
    <w:multiLevelType w:val="hybridMultilevel"/>
    <w:tmpl w:val="2800F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B55E58"/>
    <w:multiLevelType w:val="hybridMultilevel"/>
    <w:tmpl w:val="546E9A2C"/>
    <w:lvl w:ilvl="0" w:tplc="D848F46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D95A1F"/>
    <w:multiLevelType w:val="hybridMultilevel"/>
    <w:tmpl w:val="E370F53A"/>
    <w:lvl w:ilvl="0" w:tplc="64686B86">
      <w:start w:val="1"/>
      <w:numFmt w:val="decimal"/>
      <w:lvlText w:val="(%1)"/>
      <w:lvlJc w:val="left"/>
      <w:pPr>
        <w:ind w:left="1080" w:hanging="360"/>
      </w:pPr>
      <w:rPr>
        <w:rFonts w:hint="default"/>
      </w:rPr>
    </w:lvl>
    <w:lvl w:ilvl="1" w:tplc="3B86E244">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A0317A"/>
    <w:multiLevelType w:val="hybridMultilevel"/>
    <w:tmpl w:val="B2BC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4CA104A9"/>
    <w:multiLevelType w:val="hybridMultilevel"/>
    <w:tmpl w:val="CD642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B85EA0"/>
    <w:multiLevelType w:val="multilevel"/>
    <w:tmpl w:val="DCC05FCA"/>
    <w:lvl w:ilvl="0">
      <w:start w:val="1"/>
      <w:numFmt w:val="upperLetter"/>
      <w:pStyle w:val="Heading2"/>
      <w:suff w:val="space"/>
      <w:lvlText w:val="%1."/>
      <w:lvlJc w:val="left"/>
      <w:pPr>
        <w:ind w:left="1080" w:firstLine="0"/>
      </w:pPr>
      <w:rPr>
        <w:rFonts w:ascii="Times New Roman" w:hAnsi="Times New Roman" w:hint="default"/>
        <w:b w:val="0"/>
        <w:i w:val="0"/>
        <w:sz w:val="24"/>
      </w:rPr>
    </w:lvl>
    <w:lvl w:ilvl="1">
      <w:start w:val="1"/>
      <w:numFmt w:val="decimal"/>
      <w:suff w:val="space"/>
      <w:lvlText w:val="%2."/>
      <w:lvlJc w:val="left"/>
      <w:pPr>
        <w:ind w:left="0" w:firstLine="0"/>
      </w:pPr>
      <w:rPr>
        <w:rFonts w:ascii="Times New Roman" w:hAnsi="Times New Roman" w:hint="default"/>
        <w:b w:val="0"/>
        <w:i w:val="0"/>
        <w:sz w:val="24"/>
      </w:rPr>
    </w:lvl>
    <w:lvl w:ilvl="2">
      <w:start w:val="4"/>
      <w:numFmt w:val="decimal"/>
      <w:suff w:val="space"/>
      <w:lvlText w:val="%3."/>
      <w:lvlJc w:val="left"/>
      <w:pPr>
        <w:ind w:left="0" w:firstLine="0"/>
      </w:pPr>
      <w:rPr>
        <w:rFonts w:ascii="Times New Roman" w:hAnsi="Times New Roman" w:hint="default"/>
        <w:b w:val="0"/>
        <w:i w:val="0"/>
        <w:sz w:val="24"/>
      </w:rPr>
    </w:lvl>
    <w:lvl w:ilvl="3">
      <w:start w:val="1"/>
      <w:numFmt w:val="lowerLetter"/>
      <w:suff w:val="space"/>
      <w:lvlText w:val="%4."/>
      <w:lvlJc w:val="left"/>
      <w:pPr>
        <w:ind w:left="0" w:firstLine="0"/>
      </w:pPr>
      <w:rPr>
        <w:rFonts w:ascii="Times New Roman" w:hAnsi="Times New Roman" w:hint="default"/>
        <w:b w:val="0"/>
        <w:i w:val="0"/>
        <w:sz w:val="24"/>
      </w:rPr>
    </w:lvl>
    <w:lvl w:ilvl="4">
      <w:start w:val="2"/>
      <w:numFmt w:val="decimal"/>
      <w:suff w:val="space"/>
      <w:lvlText w:val="(%5)"/>
      <w:lvlJc w:val="left"/>
      <w:pPr>
        <w:ind w:left="0" w:firstLine="720"/>
      </w:pPr>
      <w:rPr>
        <w:rFonts w:ascii="Times New Roman" w:hAnsi="Times New Roman" w:hint="default"/>
        <w:b w:val="0"/>
        <w:i w:val="0"/>
        <w:sz w:val="24"/>
      </w:rPr>
    </w:lvl>
    <w:lvl w:ilvl="5">
      <w:start w:val="1"/>
      <w:numFmt w:val="lowerLetter"/>
      <w:suff w:val="space"/>
      <w:lvlText w:val="(%6)"/>
      <w:lvlJc w:val="left"/>
      <w:pPr>
        <w:ind w:left="0" w:firstLine="720"/>
      </w:pPr>
      <w:rPr>
        <w:rFonts w:ascii="Times New Roman" w:hAnsi="Times New Roman" w:hint="default"/>
        <w:b w:val="0"/>
        <w:i w:val="0"/>
        <w:sz w:val="24"/>
      </w:rPr>
    </w:lvl>
    <w:lvl w:ilvl="6">
      <w:start w:val="1"/>
      <w:numFmt w:val="lowerRoman"/>
      <w:suff w:val="space"/>
      <w:lvlText w:val="(%7)"/>
      <w:lvlJc w:val="left"/>
      <w:pPr>
        <w:ind w:left="0" w:firstLine="720"/>
      </w:pPr>
      <w:rPr>
        <w:rFonts w:ascii="Times New Roman" w:hAnsi="Times New Roman" w:hint="default"/>
        <w:b w:val="0"/>
        <w:i w:val="0"/>
        <w:sz w:val="24"/>
      </w:rPr>
    </w:lvl>
    <w:lvl w:ilvl="7">
      <w:start w:val="1"/>
      <w:numFmt w:val="lowerLetter"/>
      <w:suff w:val="space"/>
      <w:lvlText w:val="%8."/>
      <w:lvlJc w:val="left"/>
      <w:pPr>
        <w:ind w:left="720" w:firstLine="1800"/>
      </w:pPr>
      <w:rPr>
        <w:rFonts w:hint="default"/>
      </w:rPr>
    </w:lvl>
    <w:lvl w:ilvl="8">
      <w:start w:val="1"/>
      <w:numFmt w:val="lowerRoman"/>
      <w:suff w:val="space"/>
      <w:lvlText w:val="%9."/>
      <w:lvlJc w:val="left"/>
      <w:pPr>
        <w:ind w:left="720" w:firstLine="2160"/>
      </w:pPr>
      <w:rPr>
        <w:rFonts w:hint="default"/>
      </w:rPr>
    </w:lvl>
  </w:abstractNum>
  <w:abstractNum w:abstractNumId="12">
    <w:nsid w:val="66547C0B"/>
    <w:multiLevelType w:val="hybridMultilevel"/>
    <w:tmpl w:val="A530D354"/>
    <w:lvl w:ilvl="0" w:tplc="8D4CFD90">
      <w:start w:val="1"/>
      <w:numFmt w:val="upperLetter"/>
      <w:lvlText w:val="%1."/>
      <w:lvlJc w:val="left"/>
      <w:pPr>
        <w:tabs>
          <w:tab w:val="num" w:pos="720"/>
        </w:tabs>
        <w:ind w:left="720" w:hanging="360"/>
      </w:pPr>
      <w:rPr>
        <w:rFonts w:hint="default"/>
        <w:b/>
      </w:rPr>
    </w:lvl>
    <w:lvl w:ilvl="1" w:tplc="FF5036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nsid w:val="7739291B"/>
    <w:multiLevelType w:val="multilevel"/>
    <w:tmpl w:val="3810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6">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7">
    <w:nsid w:val="7B541093"/>
    <w:multiLevelType w:val="hybridMultilevel"/>
    <w:tmpl w:val="84F8B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
  </w:num>
  <w:num w:numId="4">
    <w:abstractNumId w:val="15"/>
  </w:num>
  <w:num w:numId="5">
    <w:abstractNumId w:val="13"/>
  </w:num>
  <w:num w:numId="6">
    <w:abstractNumId w:val="1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8"/>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0"/>
  </w:num>
  <w:num w:numId="10">
    <w:abstractNumId w:val="11"/>
  </w:num>
  <w:num w:numId="11">
    <w:abstractNumId w:val="12"/>
  </w:num>
  <w:num w:numId="12">
    <w:abstractNumId w:val="2"/>
  </w:num>
  <w:num w:numId="13">
    <w:abstractNumId w:val="11"/>
    <w:lvlOverride w:ilvl="0">
      <w:startOverride w:val="1"/>
    </w:lvlOverride>
    <w:lvlOverride w:ilvl="1">
      <w:startOverride w:val="1"/>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5"/>
  </w:num>
  <w:num w:numId="17">
    <w:abstractNumId w:val="7"/>
  </w:num>
  <w:num w:numId="18">
    <w:abstractNumId w:val="9"/>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5E"/>
    <w:rsid w:val="000202F5"/>
    <w:rsid w:val="0006273C"/>
    <w:rsid w:val="0008367B"/>
    <w:rsid w:val="000907EE"/>
    <w:rsid w:val="000908A1"/>
    <w:rsid w:val="00093392"/>
    <w:rsid w:val="000C42FC"/>
    <w:rsid w:val="000C50AD"/>
    <w:rsid w:val="000D0062"/>
    <w:rsid w:val="000D1D4E"/>
    <w:rsid w:val="0011556D"/>
    <w:rsid w:val="00121337"/>
    <w:rsid w:val="00134FDD"/>
    <w:rsid w:val="00140DB2"/>
    <w:rsid w:val="00143496"/>
    <w:rsid w:val="00145558"/>
    <w:rsid w:val="00154DE0"/>
    <w:rsid w:val="00162B56"/>
    <w:rsid w:val="00182D65"/>
    <w:rsid w:val="00194338"/>
    <w:rsid w:val="001B27B8"/>
    <w:rsid w:val="001E0C51"/>
    <w:rsid w:val="001F365B"/>
    <w:rsid w:val="001F6E57"/>
    <w:rsid w:val="00225A41"/>
    <w:rsid w:val="00233C3E"/>
    <w:rsid w:val="0025368C"/>
    <w:rsid w:val="00272CEE"/>
    <w:rsid w:val="00276746"/>
    <w:rsid w:val="00286922"/>
    <w:rsid w:val="00293EA6"/>
    <w:rsid w:val="00297959"/>
    <w:rsid w:val="002C281D"/>
    <w:rsid w:val="002C6439"/>
    <w:rsid w:val="002C71A6"/>
    <w:rsid w:val="002C7F10"/>
    <w:rsid w:val="002D65A0"/>
    <w:rsid w:val="002E67B1"/>
    <w:rsid w:val="002E745E"/>
    <w:rsid w:val="002F16A5"/>
    <w:rsid w:val="002F3A27"/>
    <w:rsid w:val="002F7B69"/>
    <w:rsid w:val="003248F2"/>
    <w:rsid w:val="00333599"/>
    <w:rsid w:val="00337EDD"/>
    <w:rsid w:val="00350E97"/>
    <w:rsid w:val="00352054"/>
    <w:rsid w:val="00354A58"/>
    <w:rsid w:val="00357D5E"/>
    <w:rsid w:val="00370633"/>
    <w:rsid w:val="0037213F"/>
    <w:rsid w:val="00384F7F"/>
    <w:rsid w:val="003A3307"/>
    <w:rsid w:val="003A412A"/>
    <w:rsid w:val="003A6EE3"/>
    <w:rsid w:val="003C3A89"/>
    <w:rsid w:val="003D2B63"/>
    <w:rsid w:val="003F3CAA"/>
    <w:rsid w:val="003F73D5"/>
    <w:rsid w:val="00417A35"/>
    <w:rsid w:val="004A1D04"/>
    <w:rsid w:val="004B437C"/>
    <w:rsid w:val="004C203E"/>
    <w:rsid w:val="004E7BBD"/>
    <w:rsid w:val="0050389A"/>
    <w:rsid w:val="00515BA0"/>
    <w:rsid w:val="00521B6A"/>
    <w:rsid w:val="005238EB"/>
    <w:rsid w:val="0052459D"/>
    <w:rsid w:val="00534029"/>
    <w:rsid w:val="00545A23"/>
    <w:rsid w:val="005603FB"/>
    <w:rsid w:val="00561B75"/>
    <w:rsid w:val="0057390E"/>
    <w:rsid w:val="00583FA3"/>
    <w:rsid w:val="005C1B55"/>
    <w:rsid w:val="005D26B8"/>
    <w:rsid w:val="005E2697"/>
    <w:rsid w:val="005E3551"/>
    <w:rsid w:val="005F00EF"/>
    <w:rsid w:val="005F2A4A"/>
    <w:rsid w:val="005F5D90"/>
    <w:rsid w:val="00612D31"/>
    <w:rsid w:val="0065312A"/>
    <w:rsid w:val="0066041B"/>
    <w:rsid w:val="00674911"/>
    <w:rsid w:val="00681485"/>
    <w:rsid w:val="00684CC7"/>
    <w:rsid w:val="006A1F25"/>
    <w:rsid w:val="006D1BB4"/>
    <w:rsid w:val="006D2F38"/>
    <w:rsid w:val="006D3925"/>
    <w:rsid w:val="006D45BA"/>
    <w:rsid w:val="006E4AE6"/>
    <w:rsid w:val="00702C6A"/>
    <w:rsid w:val="00711139"/>
    <w:rsid w:val="00711A55"/>
    <w:rsid w:val="00737812"/>
    <w:rsid w:val="007753C0"/>
    <w:rsid w:val="00785688"/>
    <w:rsid w:val="00791B6B"/>
    <w:rsid w:val="00795A43"/>
    <w:rsid w:val="007B0C87"/>
    <w:rsid w:val="007B2A8F"/>
    <w:rsid w:val="007B4A0F"/>
    <w:rsid w:val="007C6916"/>
    <w:rsid w:val="007D72DC"/>
    <w:rsid w:val="007F02FC"/>
    <w:rsid w:val="007F11C9"/>
    <w:rsid w:val="007F1E8E"/>
    <w:rsid w:val="00810168"/>
    <w:rsid w:val="00837B85"/>
    <w:rsid w:val="0084584B"/>
    <w:rsid w:val="0086497C"/>
    <w:rsid w:val="0087481C"/>
    <w:rsid w:val="00874F91"/>
    <w:rsid w:val="008769F7"/>
    <w:rsid w:val="00890F22"/>
    <w:rsid w:val="00891707"/>
    <w:rsid w:val="008924FD"/>
    <w:rsid w:val="008A0F6D"/>
    <w:rsid w:val="008B631D"/>
    <w:rsid w:val="008D530D"/>
    <w:rsid w:val="008D77EF"/>
    <w:rsid w:val="008F0581"/>
    <w:rsid w:val="008F2416"/>
    <w:rsid w:val="0091386F"/>
    <w:rsid w:val="00921DAA"/>
    <w:rsid w:val="00931EC6"/>
    <w:rsid w:val="00945385"/>
    <w:rsid w:val="009574E5"/>
    <w:rsid w:val="00976D92"/>
    <w:rsid w:val="00982374"/>
    <w:rsid w:val="00984727"/>
    <w:rsid w:val="009A1F75"/>
    <w:rsid w:val="009A30EF"/>
    <w:rsid w:val="00A00BCF"/>
    <w:rsid w:val="00A14B86"/>
    <w:rsid w:val="00A16A4D"/>
    <w:rsid w:val="00A16B41"/>
    <w:rsid w:val="00A40877"/>
    <w:rsid w:val="00A56F08"/>
    <w:rsid w:val="00A57FCA"/>
    <w:rsid w:val="00AE04C9"/>
    <w:rsid w:val="00AE162A"/>
    <w:rsid w:val="00B10184"/>
    <w:rsid w:val="00B103FA"/>
    <w:rsid w:val="00B139A5"/>
    <w:rsid w:val="00B40275"/>
    <w:rsid w:val="00B44075"/>
    <w:rsid w:val="00B529B1"/>
    <w:rsid w:val="00B60778"/>
    <w:rsid w:val="00B66A98"/>
    <w:rsid w:val="00B87DB8"/>
    <w:rsid w:val="00BA6D99"/>
    <w:rsid w:val="00BC4702"/>
    <w:rsid w:val="00BD7827"/>
    <w:rsid w:val="00BE0FE7"/>
    <w:rsid w:val="00BE6B90"/>
    <w:rsid w:val="00BF1141"/>
    <w:rsid w:val="00C026A6"/>
    <w:rsid w:val="00C34575"/>
    <w:rsid w:val="00C50CC5"/>
    <w:rsid w:val="00C5576E"/>
    <w:rsid w:val="00C61C69"/>
    <w:rsid w:val="00C63E76"/>
    <w:rsid w:val="00C6635E"/>
    <w:rsid w:val="00C87496"/>
    <w:rsid w:val="00CD0C8E"/>
    <w:rsid w:val="00D01748"/>
    <w:rsid w:val="00D2515B"/>
    <w:rsid w:val="00D36835"/>
    <w:rsid w:val="00D5032C"/>
    <w:rsid w:val="00D53983"/>
    <w:rsid w:val="00D64A55"/>
    <w:rsid w:val="00D801DF"/>
    <w:rsid w:val="00DC23FE"/>
    <w:rsid w:val="00DC53AB"/>
    <w:rsid w:val="00DC7111"/>
    <w:rsid w:val="00DE39B6"/>
    <w:rsid w:val="00DF670C"/>
    <w:rsid w:val="00DF7475"/>
    <w:rsid w:val="00E01921"/>
    <w:rsid w:val="00E24B39"/>
    <w:rsid w:val="00E31BD6"/>
    <w:rsid w:val="00E851AA"/>
    <w:rsid w:val="00E85DA6"/>
    <w:rsid w:val="00E92915"/>
    <w:rsid w:val="00EA1FB4"/>
    <w:rsid w:val="00EA3E8C"/>
    <w:rsid w:val="00EA53BA"/>
    <w:rsid w:val="00EA5F98"/>
    <w:rsid w:val="00EC1755"/>
    <w:rsid w:val="00EC5912"/>
    <w:rsid w:val="00EE1550"/>
    <w:rsid w:val="00EF0DA8"/>
    <w:rsid w:val="00EF2BF1"/>
    <w:rsid w:val="00F274BF"/>
    <w:rsid w:val="00F47DF3"/>
    <w:rsid w:val="00F543A0"/>
    <w:rsid w:val="00F81DCC"/>
    <w:rsid w:val="00F854F3"/>
    <w:rsid w:val="00F93FAB"/>
    <w:rsid w:val="00F97B4B"/>
    <w:rsid w:val="00FA1256"/>
    <w:rsid w:val="00FA22D8"/>
    <w:rsid w:val="00FB2F04"/>
    <w:rsid w:val="00FD2F6C"/>
    <w:rsid w:val="00FE1E54"/>
    <w:rsid w:val="00FE3243"/>
    <w:rsid w:val="00FE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DB2"/>
    <w:pPr>
      <w:overflowPunct w:val="0"/>
      <w:autoSpaceDE w:val="0"/>
      <w:autoSpaceDN w:val="0"/>
      <w:adjustRightInd w:val="0"/>
      <w:textAlignment w:val="baseline"/>
    </w:pPr>
  </w:style>
  <w:style w:type="paragraph" w:styleId="Heading1">
    <w:name w:val="heading 1"/>
    <w:basedOn w:val="Normal"/>
    <w:next w:val="Normal"/>
    <w:qFormat/>
    <w:rsid w:val="00140DB2"/>
    <w:pPr>
      <w:keepNext/>
      <w:keepLines/>
      <w:tabs>
        <w:tab w:val="left" w:pos="1320"/>
        <w:tab w:val="right" w:pos="4560"/>
        <w:tab w:val="right" w:pos="6240"/>
        <w:tab w:val="right" w:pos="7680"/>
        <w:tab w:val="right" w:pos="9120"/>
      </w:tabs>
      <w:outlineLvl w:val="0"/>
    </w:pPr>
    <w:rPr>
      <w:b/>
    </w:rPr>
  </w:style>
  <w:style w:type="paragraph" w:styleId="Heading2">
    <w:name w:val="heading 2"/>
    <w:basedOn w:val="Normal"/>
    <w:next w:val="Normal"/>
    <w:qFormat/>
    <w:rsid w:val="00140DB2"/>
    <w:pPr>
      <w:keepNext/>
      <w:numPr>
        <w:numId w:val="10"/>
      </w:numPr>
      <w:tabs>
        <w:tab w:val="left" w:pos="360"/>
      </w:tabs>
      <w:ind w:left="0"/>
      <w:outlineLvl w:val="1"/>
    </w:pPr>
    <w:rPr>
      <w:b/>
      <w:sz w:val="22"/>
    </w:rPr>
  </w:style>
  <w:style w:type="paragraph" w:styleId="Heading3">
    <w:name w:val="heading 3"/>
    <w:basedOn w:val="Normal"/>
    <w:next w:val="Normal"/>
    <w:qFormat/>
    <w:rsid w:val="00140DB2"/>
    <w:pPr>
      <w:keepNext/>
      <w:keepLines/>
      <w:tabs>
        <w:tab w:val="left" w:pos="1320"/>
        <w:tab w:val="center" w:pos="5280"/>
        <w:tab w:val="center" w:pos="6480"/>
        <w:tab w:val="center" w:pos="6960"/>
        <w:tab w:val="center" w:pos="7680"/>
        <w:tab w:val="center" w:pos="8760"/>
      </w:tabs>
      <w:outlineLvl w:val="2"/>
    </w:pPr>
    <w:rPr>
      <w:rFonts w:ascii="Arial" w:hAnsi="Arial"/>
      <w:b/>
      <w:sz w:val="16"/>
      <w:u w:val="single"/>
    </w:rPr>
  </w:style>
  <w:style w:type="paragraph" w:styleId="Heading4">
    <w:name w:val="heading 4"/>
    <w:basedOn w:val="Normal"/>
    <w:next w:val="Normal"/>
    <w:qFormat/>
    <w:rsid w:val="00140DB2"/>
    <w:pPr>
      <w:keepNext/>
      <w:outlineLvl w:val="3"/>
    </w:pPr>
    <w:rPr>
      <w:rFonts w:ascii="Helvetica" w:hAnsi="Helvetica"/>
      <w:b/>
      <w:bCs/>
      <w:color w:val="000000"/>
      <w:sz w:val="18"/>
      <w:szCs w:val="18"/>
    </w:rPr>
  </w:style>
  <w:style w:type="paragraph" w:styleId="Heading5">
    <w:name w:val="heading 5"/>
    <w:basedOn w:val="Normal"/>
    <w:next w:val="Normal"/>
    <w:qFormat/>
    <w:rsid w:val="00140DB2"/>
    <w:pPr>
      <w:keepNext/>
      <w:outlineLvl w:val="4"/>
    </w:pPr>
    <w:rPr>
      <w:rFonts w:ascii="Helvetica" w:hAnsi="Helvetic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0DB2"/>
    <w:pPr>
      <w:tabs>
        <w:tab w:val="center" w:pos="4320"/>
        <w:tab w:val="right" w:pos="8640"/>
      </w:tabs>
    </w:pPr>
  </w:style>
  <w:style w:type="paragraph" w:styleId="Footer">
    <w:name w:val="footer"/>
    <w:basedOn w:val="Normal"/>
    <w:rsid w:val="00140DB2"/>
    <w:pPr>
      <w:tabs>
        <w:tab w:val="center" w:pos="4320"/>
        <w:tab w:val="right" w:pos="8640"/>
      </w:tabs>
    </w:pPr>
  </w:style>
  <w:style w:type="paragraph" w:styleId="BlockText">
    <w:name w:val="Block Text"/>
    <w:basedOn w:val="Normal"/>
    <w:rsid w:val="00140DB2"/>
    <w:pPr>
      <w:tabs>
        <w:tab w:val="left" w:pos="240"/>
      </w:tabs>
      <w:spacing w:after="60"/>
      <w:ind w:left="120" w:right="-120"/>
    </w:pPr>
    <w:rPr>
      <w:noProof/>
      <w:sz w:val="22"/>
    </w:rPr>
  </w:style>
  <w:style w:type="paragraph" w:styleId="BodyTextIndent">
    <w:name w:val="Body Text Indent"/>
    <w:basedOn w:val="Normal"/>
    <w:rsid w:val="00140DB2"/>
    <w:pPr>
      <w:tabs>
        <w:tab w:val="left" w:pos="360"/>
        <w:tab w:val="left" w:pos="840"/>
      </w:tabs>
      <w:ind w:left="360" w:hanging="360"/>
    </w:pPr>
    <w:rPr>
      <w:sz w:val="22"/>
    </w:rPr>
  </w:style>
  <w:style w:type="paragraph" w:styleId="BodyTextIndent2">
    <w:name w:val="Body Text Indent 2"/>
    <w:basedOn w:val="Normal"/>
    <w:rsid w:val="00140DB2"/>
    <w:pPr>
      <w:keepLines/>
      <w:tabs>
        <w:tab w:val="left" w:pos="360"/>
        <w:tab w:val="left" w:pos="840"/>
      </w:tabs>
      <w:ind w:left="360"/>
    </w:pPr>
    <w:rPr>
      <w:noProof/>
      <w:sz w:val="22"/>
    </w:rPr>
  </w:style>
  <w:style w:type="paragraph" w:styleId="BodyText">
    <w:name w:val="Body Text"/>
    <w:basedOn w:val="Normal"/>
    <w:rsid w:val="00140DB2"/>
  </w:style>
  <w:style w:type="paragraph" w:styleId="BodyText2">
    <w:name w:val="Body Text 2"/>
    <w:basedOn w:val="Normal"/>
    <w:rsid w:val="00140DB2"/>
    <w:pPr>
      <w:keepNext/>
      <w:keepLines/>
      <w:tabs>
        <w:tab w:val="left" w:pos="1320"/>
        <w:tab w:val="right" w:pos="4560"/>
        <w:tab w:val="right" w:pos="6240"/>
        <w:tab w:val="right" w:pos="7680"/>
        <w:tab w:val="right" w:pos="9120"/>
      </w:tabs>
    </w:pPr>
    <w:rPr>
      <w:b/>
    </w:rPr>
  </w:style>
  <w:style w:type="paragraph" w:styleId="BodyText3">
    <w:name w:val="Body Text 3"/>
    <w:basedOn w:val="Normal"/>
    <w:rsid w:val="00140DB2"/>
    <w:pPr>
      <w:tabs>
        <w:tab w:val="left" w:pos="0"/>
        <w:tab w:val="left" w:pos="720"/>
        <w:tab w:val="left" w:pos="1440"/>
        <w:tab w:val="left" w:pos="2160"/>
        <w:tab w:val="left" w:pos="2880"/>
        <w:tab w:val="left" w:pos="3600"/>
        <w:tab w:val="left" w:pos="4320"/>
      </w:tabs>
      <w:overflowPunct/>
      <w:spacing w:line="240" w:lineRule="atLeast"/>
      <w:textAlignment w:val="auto"/>
    </w:pPr>
    <w:rPr>
      <w:sz w:val="22"/>
    </w:rPr>
  </w:style>
  <w:style w:type="paragraph" w:styleId="BodyTextIndent3">
    <w:name w:val="Body Text Indent 3"/>
    <w:basedOn w:val="Normal"/>
    <w:rsid w:val="00140DB2"/>
    <w:pPr>
      <w:tabs>
        <w:tab w:val="left" w:pos="360"/>
        <w:tab w:val="left" w:pos="840"/>
      </w:tabs>
      <w:ind w:left="360"/>
    </w:pPr>
  </w:style>
  <w:style w:type="character" w:styleId="Hyperlink">
    <w:name w:val="Hyperlink"/>
    <w:basedOn w:val="DefaultParagraphFont"/>
    <w:rsid w:val="00140DB2"/>
    <w:rPr>
      <w:color w:val="0000FF"/>
      <w:u w:val="single"/>
    </w:rPr>
  </w:style>
  <w:style w:type="character" w:styleId="FollowedHyperlink">
    <w:name w:val="FollowedHyperlink"/>
    <w:basedOn w:val="DefaultParagraphFont"/>
    <w:rsid w:val="00140DB2"/>
    <w:rPr>
      <w:color w:val="800080"/>
      <w:u w:val="single"/>
    </w:rPr>
  </w:style>
  <w:style w:type="paragraph" w:styleId="BalloonText">
    <w:name w:val="Balloon Text"/>
    <w:basedOn w:val="Normal"/>
    <w:link w:val="BalloonTextChar"/>
    <w:rsid w:val="002E67B1"/>
    <w:rPr>
      <w:rFonts w:ascii="Tahoma" w:hAnsi="Tahoma" w:cs="Tahoma"/>
      <w:sz w:val="16"/>
      <w:szCs w:val="16"/>
    </w:rPr>
  </w:style>
  <w:style w:type="character" w:customStyle="1" w:styleId="BalloonTextChar">
    <w:name w:val="Balloon Text Char"/>
    <w:basedOn w:val="DefaultParagraphFont"/>
    <w:link w:val="BalloonText"/>
    <w:rsid w:val="002E67B1"/>
    <w:rPr>
      <w:rFonts w:ascii="Tahoma" w:hAnsi="Tahoma" w:cs="Tahoma"/>
      <w:sz w:val="16"/>
      <w:szCs w:val="16"/>
    </w:rPr>
  </w:style>
  <w:style w:type="character" w:customStyle="1" w:styleId="apple-style-span">
    <w:name w:val="apple-style-span"/>
    <w:basedOn w:val="DefaultParagraphFont"/>
    <w:rsid w:val="00D64A55"/>
  </w:style>
  <w:style w:type="paragraph" w:styleId="ListParagraph">
    <w:name w:val="List Paragraph"/>
    <w:basedOn w:val="Normal"/>
    <w:uiPriority w:val="34"/>
    <w:qFormat/>
    <w:rsid w:val="00EF2BF1"/>
    <w:pPr>
      <w:ind w:left="720"/>
      <w:contextualSpacing/>
    </w:pPr>
  </w:style>
  <w:style w:type="paragraph" w:styleId="FootnoteText">
    <w:name w:val="footnote text"/>
    <w:basedOn w:val="Normal"/>
    <w:link w:val="FootnoteTextChar"/>
    <w:rsid w:val="00890F22"/>
  </w:style>
  <w:style w:type="character" w:customStyle="1" w:styleId="FootnoteTextChar">
    <w:name w:val="Footnote Text Char"/>
    <w:basedOn w:val="DefaultParagraphFont"/>
    <w:link w:val="FootnoteText"/>
    <w:rsid w:val="00890F22"/>
  </w:style>
  <w:style w:type="character" w:styleId="FootnoteReference">
    <w:name w:val="footnote reference"/>
    <w:basedOn w:val="DefaultParagraphFont"/>
    <w:rsid w:val="00890F22"/>
    <w:rPr>
      <w:vertAlign w:val="superscript"/>
    </w:rPr>
  </w:style>
  <w:style w:type="character" w:styleId="Strong">
    <w:name w:val="Strong"/>
    <w:basedOn w:val="DefaultParagraphFont"/>
    <w:uiPriority w:val="22"/>
    <w:qFormat/>
    <w:rsid w:val="003F73D5"/>
    <w:rPr>
      <w:b/>
      <w:bCs/>
    </w:rPr>
  </w:style>
  <w:style w:type="character" w:styleId="CommentReference">
    <w:name w:val="annotation reference"/>
    <w:basedOn w:val="DefaultParagraphFont"/>
    <w:uiPriority w:val="99"/>
    <w:unhideWhenUsed/>
    <w:rsid w:val="00DF670C"/>
    <w:rPr>
      <w:sz w:val="16"/>
      <w:szCs w:val="16"/>
    </w:rPr>
  </w:style>
  <w:style w:type="paragraph" w:styleId="CommentText">
    <w:name w:val="annotation text"/>
    <w:basedOn w:val="Normal"/>
    <w:link w:val="CommentTextChar"/>
    <w:uiPriority w:val="99"/>
    <w:unhideWhenUsed/>
    <w:rsid w:val="00DF670C"/>
    <w:pPr>
      <w:overflowPunct/>
      <w:autoSpaceDE/>
      <w:autoSpaceDN/>
      <w:adjustRightInd/>
      <w:textAlignment w:val="auto"/>
    </w:pPr>
    <w:rPr>
      <w:rFonts w:eastAsia="PMingLiU"/>
    </w:rPr>
  </w:style>
  <w:style w:type="character" w:customStyle="1" w:styleId="CommentTextChar">
    <w:name w:val="Comment Text Char"/>
    <w:basedOn w:val="DefaultParagraphFont"/>
    <w:link w:val="CommentText"/>
    <w:uiPriority w:val="99"/>
    <w:rsid w:val="00DF670C"/>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DB2"/>
    <w:pPr>
      <w:overflowPunct w:val="0"/>
      <w:autoSpaceDE w:val="0"/>
      <w:autoSpaceDN w:val="0"/>
      <w:adjustRightInd w:val="0"/>
      <w:textAlignment w:val="baseline"/>
    </w:pPr>
  </w:style>
  <w:style w:type="paragraph" w:styleId="Heading1">
    <w:name w:val="heading 1"/>
    <w:basedOn w:val="Normal"/>
    <w:next w:val="Normal"/>
    <w:qFormat/>
    <w:rsid w:val="00140DB2"/>
    <w:pPr>
      <w:keepNext/>
      <w:keepLines/>
      <w:tabs>
        <w:tab w:val="left" w:pos="1320"/>
        <w:tab w:val="right" w:pos="4560"/>
        <w:tab w:val="right" w:pos="6240"/>
        <w:tab w:val="right" w:pos="7680"/>
        <w:tab w:val="right" w:pos="9120"/>
      </w:tabs>
      <w:outlineLvl w:val="0"/>
    </w:pPr>
    <w:rPr>
      <w:b/>
    </w:rPr>
  </w:style>
  <w:style w:type="paragraph" w:styleId="Heading2">
    <w:name w:val="heading 2"/>
    <w:basedOn w:val="Normal"/>
    <w:next w:val="Normal"/>
    <w:qFormat/>
    <w:rsid w:val="00140DB2"/>
    <w:pPr>
      <w:keepNext/>
      <w:numPr>
        <w:numId w:val="10"/>
      </w:numPr>
      <w:tabs>
        <w:tab w:val="left" w:pos="360"/>
      </w:tabs>
      <w:ind w:left="0"/>
      <w:outlineLvl w:val="1"/>
    </w:pPr>
    <w:rPr>
      <w:b/>
      <w:sz w:val="22"/>
    </w:rPr>
  </w:style>
  <w:style w:type="paragraph" w:styleId="Heading3">
    <w:name w:val="heading 3"/>
    <w:basedOn w:val="Normal"/>
    <w:next w:val="Normal"/>
    <w:qFormat/>
    <w:rsid w:val="00140DB2"/>
    <w:pPr>
      <w:keepNext/>
      <w:keepLines/>
      <w:tabs>
        <w:tab w:val="left" w:pos="1320"/>
        <w:tab w:val="center" w:pos="5280"/>
        <w:tab w:val="center" w:pos="6480"/>
        <w:tab w:val="center" w:pos="6960"/>
        <w:tab w:val="center" w:pos="7680"/>
        <w:tab w:val="center" w:pos="8760"/>
      </w:tabs>
      <w:outlineLvl w:val="2"/>
    </w:pPr>
    <w:rPr>
      <w:rFonts w:ascii="Arial" w:hAnsi="Arial"/>
      <w:b/>
      <w:sz w:val="16"/>
      <w:u w:val="single"/>
    </w:rPr>
  </w:style>
  <w:style w:type="paragraph" w:styleId="Heading4">
    <w:name w:val="heading 4"/>
    <w:basedOn w:val="Normal"/>
    <w:next w:val="Normal"/>
    <w:qFormat/>
    <w:rsid w:val="00140DB2"/>
    <w:pPr>
      <w:keepNext/>
      <w:outlineLvl w:val="3"/>
    </w:pPr>
    <w:rPr>
      <w:rFonts w:ascii="Helvetica" w:hAnsi="Helvetica"/>
      <w:b/>
      <w:bCs/>
      <w:color w:val="000000"/>
      <w:sz w:val="18"/>
      <w:szCs w:val="18"/>
    </w:rPr>
  </w:style>
  <w:style w:type="paragraph" w:styleId="Heading5">
    <w:name w:val="heading 5"/>
    <w:basedOn w:val="Normal"/>
    <w:next w:val="Normal"/>
    <w:qFormat/>
    <w:rsid w:val="00140DB2"/>
    <w:pPr>
      <w:keepNext/>
      <w:outlineLvl w:val="4"/>
    </w:pPr>
    <w:rPr>
      <w:rFonts w:ascii="Helvetica" w:hAnsi="Helvetic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0DB2"/>
    <w:pPr>
      <w:tabs>
        <w:tab w:val="center" w:pos="4320"/>
        <w:tab w:val="right" w:pos="8640"/>
      </w:tabs>
    </w:pPr>
  </w:style>
  <w:style w:type="paragraph" w:styleId="Footer">
    <w:name w:val="footer"/>
    <w:basedOn w:val="Normal"/>
    <w:rsid w:val="00140DB2"/>
    <w:pPr>
      <w:tabs>
        <w:tab w:val="center" w:pos="4320"/>
        <w:tab w:val="right" w:pos="8640"/>
      </w:tabs>
    </w:pPr>
  </w:style>
  <w:style w:type="paragraph" w:styleId="BlockText">
    <w:name w:val="Block Text"/>
    <w:basedOn w:val="Normal"/>
    <w:rsid w:val="00140DB2"/>
    <w:pPr>
      <w:tabs>
        <w:tab w:val="left" w:pos="240"/>
      </w:tabs>
      <w:spacing w:after="60"/>
      <w:ind w:left="120" w:right="-120"/>
    </w:pPr>
    <w:rPr>
      <w:noProof/>
      <w:sz w:val="22"/>
    </w:rPr>
  </w:style>
  <w:style w:type="paragraph" w:styleId="BodyTextIndent">
    <w:name w:val="Body Text Indent"/>
    <w:basedOn w:val="Normal"/>
    <w:rsid w:val="00140DB2"/>
    <w:pPr>
      <w:tabs>
        <w:tab w:val="left" w:pos="360"/>
        <w:tab w:val="left" w:pos="840"/>
      </w:tabs>
      <w:ind w:left="360" w:hanging="360"/>
    </w:pPr>
    <w:rPr>
      <w:sz w:val="22"/>
    </w:rPr>
  </w:style>
  <w:style w:type="paragraph" w:styleId="BodyTextIndent2">
    <w:name w:val="Body Text Indent 2"/>
    <w:basedOn w:val="Normal"/>
    <w:rsid w:val="00140DB2"/>
    <w:pPr>
      <w:keepLines/>
      <w:tabs>
        <w:tab w:val="left" w:pos="360"/>
        <w:tab w:val="left" w:pos="840"/>
      </w:tabs>
      <w:ind w:left="360"/>
    </w:pPr>
    <w:rPr>
      <w:noProof/>
      <w:sz w:val="22"/>
    </w:rPr>
  </w:style>
  <w:style w:type="paragraph" w:styleId="BodyText">
    <w:name w:val="Body Text"/>
    <w:basedOn w:val="Normal"/>
    <w:rsid w:val="00140DB2"/>
  </w:style>
  <w:style w:type="paragraph" w:styleId="BodyText2">
    <w:name w:val="Body Text 2"/>
    <w:basedOn w:val="Normal"/>
    <w:rsid w:val="00140DB2"/>
    <w:pPr>
      <w:keepNext/>
      <w:keepLines/>
      <w:tabs>
        <w:tab w:val="left" w:pos="1320"/>
        <w:tab w:val="right" w:pos="4560"/>
        <w:tab w:val="right" w:pos="6240"/>
        <w:tab w:val="right" w:pos="7680"/>
        <w:tab w:val="right" w:pos="9120"/>
      </w:tabs>
    </w:pPr>
    <w:rPr>
      <w:b/>
    </w:rPr>
  </w:style>
  <w:style w:type="paragraph" w:styleId="BodyText3">
    <w:name w:val="Body Text 3"/>
    <w:basedOn w:val="Normal"/>
    <w:rsid w:val="00140DB2"/>
    <w:pPr>
      <w:tabs>
        <w:tab w:val="left" w:pos="0"/>
        <w:tab w:val="left" w:pos="720"/>
        <w:tab w:val="left" w:pos="1440"/>
        <w:tab w:val="left" w:pos="2160"/>
        <w:tab w:val="left" w:pos="2880"/>
        <w:tab w:val="left" w:pos="3600"/>
        <w:tab w:val="left" w:pos="4320"/>
      </w:tabs>
      <w:overflowPunct/>
      <w:spacing w:line="240" w:lineRule="atLeast"/>
      <w:textAlignment w:val="auto"/>
    </w:pPr>
    <w:rPr>
      <w:sz w:val="22"/>
    </w:rPr>
  </w:style>
  <w:style w:type="paragraph" w:styleId="BodyTextIndent3">
    <w:name w:val="Body Text Indent 3"/>
    <w:basedOn w:val="Normal"/>
    <w:rsid w:val="00140DB2"/>
    <w:pPr>
      <w:tabs>
        <w:tab w:val="left" w:pos="360"/>
        <w:tab w:val="left" w:pos="840"/>
      </w:tabs>
      <w:ind w:left="360"/>
    </w:pPr>
  </w:style>
  <w:style w:type="character" w:styleId="Hyperlink">
    <w:name w:val="Hyperlink"/>
    <w:basedOn w:val="DefaultParagraphFont"/>
    <w:rsid w:val="00140DB2"/>
    <w:rPr>
      <w:color w:val="0000FF"/>
      <w:u w:val="single"/>
    </w:rPr>
  </w:style>
  <w:style w:type="character" w:styleId="FollowedHyperlink">
    <w:name w:val="FollowedHyperlink"/>
    <w:basedOn w:val="DefaultParagraphFont"/>
    <w:rsid w:val="00140DB2"/>
    <w:rPr>
      <w:color w:val="800080"/>
      <w:u w:val="single"/>
    </w:rPr>
  </w:style>
  <w:style w:type="paragraph" w:styleId="BalloonText">
    <w:name w:val="Balloon Text"/>
    <w:basedOn w:val="Normal"/>
    <w:link w:val="BalloonTextChar"/>
    <w:rsid w:val="002E67B1"/>
    <w:rPr>
      <w:rFonts w:ascii="Tahoma" w:hAnsi="Tahoma" w:cs="Tahoma"/>
      <w:sz w:val="16"/>
      <w:szCs w:val="16"/>
    </w:rPr>
  </w:style>
  <w:style w:type="character" w:customStyle="1" w:styleId="BalloonTextChar">
    <w:name w:val="Balloon Text Char"/>
    <w:basedOn w:val="DefaultParagraphFont"/>
    <w:link w:val="BalloonText"/>
    <w:rsid w:val="002E67B1"/>
    <w:rPr>
      <w:rFonts w:ascii="Tahoma" w:hAnsi="Tahoma" w:cs="Tahoma"/>
      <w:sz w:val="16"/>
      <w:szCs w:val="16"/>
    </w:rPr>
  </w:style>
  <w:style w:type="character" w:customStyle="1" w:styleId="apple-style-span">
    <w:name w:val="apple-style-span"/>
    <w:basedOn w:val="DefaultParagraphFont"/>
    <w:rsid w:val="00D64A55"/>
  </w:style>
  <w:style w:type="paragraph" w:styleId="ListParagraph">
    <w:name w:val="List Paragraph"/>
    <w:basedOn w:val="Normal"/>
    <w:uiPriority w:val="34"/>
    <w:qFormat/>
    <w:rsid w:val="00EF2BF1"/>
    <w:pPr>
      <w:ind w:left="720"/>
      <w:contextualSpacing/>
    </w:pPr>
  </w:style>
  <w:style w:type="paragraph" w:styleId="FootnoteText">
    <w:name w:val="footnote text"/>
    <w:basedOn w:val="Normal"/>
    <w:link w:val="FootnoteTextChar"/>
    <w:rsid w:val="00890F22"/>
  </w:style>
  <w:style w:type="character" w:customStyle="1" w:styleId="FootnoteTextChar">
    <w:name w:val="Footnote Text Char"/>
    <w:basedOn w:val="DefaultParagraphFont"/>
    <w:link w:val="FootnoteText"/>
    <w:rsid w:val="00890F22"/>
  </w:style>
  <w:style w:type="character" w:styleId="FootnoteReference">
    <w:name w:val="footnote reference"/>
    <w:basedOn w:val="DefaultParagraphFont"/>
    <w:rsid w:val="00890F22"/>
    <w:rPr>
      <w:vertAlign w:val="superscript"/>
    </w:rPr>
  </w:style>
  <w:style w:type="character" w:styleId="Strong">
    <w:name w:val="Strong"/>
    <w:basedOn w:val="DefaultParagraphFont"/>
    <w:uiPriority w:val="22"/>
    <w:qFormat/>
    <w:rsid w:val="003F73D5"/>
    <w:rPr>
      <w:b/>
      <w:bCs/>
    </w:rPr>
  </w:style>
  <w:style w:type="character" w:styleId="CommentReference">
    <w:name w:val="annotation reference"/>
    <w:basedOn w:val="DefaultParagraphFont"/>
    <w:uiPriority w:val="99"/>
    <w:unhideWhenUsed/>
    <w:rsid w:val="00DF670C"/>
    <w:rPr>
      <w:sz w:val="16"/>
      <w:szCs w:val="16"/>
    </w:rPr>
  </w:style>
  <w:style w:type="paragraph" w:styleId="CommentText">
    <w:name w:val="annotation text"/>
    <w:basedOn w:val="Normal"/>
    <w:link w:val="CommentTextChar"/>
    <w:uiPriority w:val="99"/>
    <w:unhideWhenUsed/>
    <w:rsid w:val="00DF670C"/>
    <w:pPr>
      <w:overflowPunct/>
      <w:autoSpaceDE/>
      <w:autoSpaceDN/>
      <w:adjustRightInd/>
      <w:textAlignment w:val="auto"/>
    </w:pPr>
    <w:rPr>
      <w:rFonts w:eastAsia="PMingLiU"/>
    </w:rPr>
  </w:style>
  <w:style w:type="character" w:customStyle="1" w:styleId="CommentTextChar">
    <w:name w:val="Comment Text Char"/>
    <w:basedOn w:val="DefaultParagraphFont"/>
    <w:link w:val="CommentText"/>
    <w:uiPriority w:val="99"/>
    <w:rsid w:val="00DF670C"/>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3062">
      <w:bodyDiv w:val="1"/>
      <w:marLeft w:val="0"/>
      <w:marRight w:val="0"/>
      <w:marTop w:val="0"/>
      <w:marBottom w:val="0"/>
      <w:divBdr>
        <w:top w:val="none" w:sz="0" w:space="0" w:color="auto"/>
        <w:left w:val="none" w:sz="0" w:space="0" w:color="auto"/>
        <w:bottom w:val="none" w:sz="0" w:space="0" w:color="auto"/>
        <w:right w:val="none" w:sz="0" w:space="0" w:color="auto"/>
      </w:divBdr>
    </w:div>
    <w:div w:id="351348655">
      <w:bodyDiv w:val="1"/>
      <w:marLeft w:val="0"/>
      <w:marRight w:val="0"/>
      <w:marTop w:val="0"/>
      <w:marBottom w:val="0"/>
      <w:divBdr>
        <w:top w:val="none" w:sz="0" w:space="0" w:color="auto"/>
        <w:left w:val="none" w:sz="0" w:space="0" w:color="auto"/>
        <w:bottom w:val="none" w:sz="0" w:space="0" w:color="auto"/>
        <w:right w:val="none" w:sz="0" w:space="0" w:color="auto"/>
      </w:divBdr>
    </w:div>
    <w:div w:id="479156587">
      <w:bodyDiv w:val="1"/>
      <w:marLeft w:val="0"/>
      <w:marRight w:val="0"/>
      <w:marTop w:val="0"/>
      <w:marBottom w:val="0"/>
      <w:divBdr>
        <w:top w:val="none" w:sz="0" w:space="0" w:color="auto"/>
        <w:left w:val="none" w:sz="0" w:space="0" w:color="auto"/>
        <w:bottom w:val="none" w:sz="0" w:space="0" w:color="auto"/>
        <w:right w:val="none" w:sz="0" w:space="0" w:color="auto"/>
      </w:divBdr>
    </w:div>
    <w:div w:id="871842920">
      <w:bodyDiv w:val="1"/>
      <w:marLeft w:val="0"/>
      <w:marRight w:val="0"/>
      <w:marTop w:val="0"/>
      <w:marBottom w:val="0"/>
      <w:divBdr>
        <w:top w:val="none" w:sz="0" w:space="0" w:color="auto"/>
        <w:left w:val="none" w:sz="0" w:space="0" w:color="auto"/>
        <w:bottom w:val="none" w:sz="0" w:space="0" w:color="auto"/>
        <w:right w:val="none" w:sz="0" w:space="0" w:color="auto"/>
      </w:divBdr>
    </w:div>
    <w:div w:id="1237351752">
      <w:bodyDiv w:val="1"/>
      <w:marLeft w:val="0"/>
      <w:marRight w:val="0"/>
      <w:marTop w:val="0"/>
      <w:marBottom w:val="0"/>
      <w:divBdr>
        <w:top w:val="none" w:sz="0" w:space="0" w:color="auto"/>
        <w:left w:val="none" w:sz="0" w:space="0" w:color="auto"/>
        <w:bottom w:val="none" w:sz="0" w:space="0" w:color="auto"/>
        <w:right w:val="none" w:sz="0" w:space="0" w:color="auto"/>
      </w:divBdr>
    </w:div>
    <w:div w:id="1271864013">
      <w:bodyDiv w:val="1"/>
      <w:marLeft w:val="0"/>
      <w:marRight w:val="0"/>
      <w:marTop w:val="0"/>
      <w:marBottom w:val="0"/>
      <w:divBdr>
        <w:top w:val="none" w:sz="0" w:space="0" w:color="auto"/>
        <w:left w:val="none" w:sz="0" w:space="0" w:color="auto"/>
        <w:bottom w:val="none" w:sz="0" w:space="0" w:color="auto"/>
        <w:right w:val="none" w:sz="0" w:space="0" w:color="auto"/>
      </w:divBdr>
    </w:div>
    <w:div w:id="1394162866">
      <w:bodyDiv w:val="1"/>
      <w:marLeft w:val="0"/>
      <w:marRight w:val="0"/>
      <w:marTop w:val="0"/>
      <w:marBottom w:val="0"/>
      <w:divBdr>
        <w:top w:val="none" w:sz="0" w:space="0" w:color="auto"/>
        <w:left w:val="none" w:sz="0" w:space="0" w:color="auto"/>
        <w:bottom w:val="none" w:sz="0" w:space="0" w:color="auto"/>
        <w:right w:val="none" w:sz="0" w:space="0" w:color="auto"/>
      </w:divBdr>
    </w:div>
    <w:div w:id="1577327390">
      <w:bodyDiv w:val="1"/>
      <w:marLeft w:val="0"/>
      <w:marRight w:val="0"/>
      <w:marTop w:val="0"/>
      <w:marBottom w:val="0"/>
      <w:divBdr>
        <w:top w:val="none" w:sz="0" w:space="0" w:color="auto"/>
        <w:left w:val="none" w:sz="0" w:space="0" w:color="auto"/>
        <w:bottom w:val="none" w:sz="0" w:space="0" w:color="auto"/>
        <w:right w:val="none" w:sz="0" w:space="0" w:color="auto"/>
      </w:divBdr>
    </w:div>
    <w:div w:id="1701776979">
      <w:bodyDiv w:val="1"/>
      <w:marLeft w:val="0"/>
      <w:marRight w:val="0"/>
      <w:marTop w:val="0"/>
      <w:marBottom w:val="0"/>
      <w:divBdr>
        <w:top w:val="none" w:sz="0" w:space="0" w:color="auto"/>
        <w:left w:val="none" w:sz="0" w:space="0" w:color="auto"/>
        <w:bottom w:val="none" w:sz="0" w:space="0" w:color="auto"/>
        <w:right w:val="none" w:sz="0" w:space="0" w:color="auto"/>
      </w:divBdr>
    </w:div>
    <w:div w:id="1823427143">
      <w:bodyDiv w:val="1"/>
      <w:marLeft w:val="0"/>
      <w:marRight w:val="0"/>
      <w:marTop w:val="0"/>
      <w:marBottom w:val="0"/>
      <w:divBdr>
        <w:top w:val="none" w:sz="0" w:space="0" w:color="auto"/>
        <w:left w:val="none" w:sz="0" w:space="0" w:color="auto"/>
        <w:bottom w:val="none" w:sz="0" w:space="0" w:color="auto"/>
        <w:right w:val="none" w:sz="0" w:space="0" w:color="auto"/>
      </w:divBdr>
    </w:div>
    <w:div w:id="1863394411">
      <w:bodyDiv w:val="1"/>
      <w:marLeft w:val="0"/>
      <w:marRight w:val="0"/>
      <w:marTop w:val="0"/>
      <w:marBottom w:val="0"/>
      <w:divBdr>
        <w:top w:val="none" w:sz="0" w:space="0" w:color="auto"/>
        <w:left w:val="none" w:sz="0" w:space="0" w:color="auto"/>
        <w:bottom w:val="none" w:sz="0" w:space="0" w:color="auto"/>
        <w:right w:val="none" w:sz="0" w:space="0" w:color="auto"/>
      </w:divBdr>
    </w:div>
    <w:div w:id="2011759136">
      <w:bodyDiv w:val="1"/>
      <w:marLeft w:val="0"/>
      <w:marRight w:val="0"/>
      <w:marTop w:val="0"/>
      <w:marBottom w:val="0"/>
      <w:divBdr>
        <w:top w:val="none" w:sz="0" w:space="0" w:color="auto"/>
        <w:left w:val="none" w:sz="0" w:space="0" w:color="auto"/>
        <w:bottom w:val="none" w:sz="0" w:space="0" w:color="auto"/>
        <w:right w:val="none" w:sz="0" w:space="0" w:color="auto"/>
      </w:divBdr>
    </w:div>
    <w:div w:id="21419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ilientRecovery@hud.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ortal.hud.gov/hudportal/documents/huddoc?id=2014-gensec.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rants.gov/web/grants/applicants/organization-registration.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rants.gov/web/grants/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C125A-062E-48F3-A9D7-6A105B0F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19351</CharactersWithSpaces>
  <SharedDoc>false</SharedDoc>
  <HLinks>
    <vt:vector size="6" baseType="variant">
      <vt:variant>
        <vt:i4>3342389</vt:i4>
      </vt:variant>
      <vt:variant>
        <vt:i4>106</vt:i4>
      </vt:variant>
      <vt:variant>
        <vt:i4>0</vt:i4>
      </vt:variant>
      <vt:variant>
        <vt:i4>5</vt:i4>
      </vt:variant>
      <vt:variant>
        <vt:lpwstr>http://www.hud.gov/homeprogram/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Urnell Johnson-Spears</cp:lastModifiedBy>
  <cp:revision>3</cp:revision>
  <cp:lastPrinted>2012-12-11T20:14:00Z</cp:lastPrinted>
  <dcterms:created xsi:type="dcterms:W3CDTF">2014-09-09T11:18:00Z</dcterms:created>
  <dcterms:modified xsi:type="dcterms:W3CDTF">2014-09-09T11:59:00Z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434445429</vt:i4>
  </property>
  <property fmtid="{D5CDD505-2E9C-101B-9397-08002B2CF9AE}" pid="3" name="_NewReviewCycle">
    <vt:lpwstr/>
  </property>
  <property fmtid="{D5CDD505-2E9C-101B-9397-08002B2CF9AE}" pid="4" name="_EmailSubject">
    <vt:lpwstr>PRA Package HUD National Disaster Resilience NOFA </vt:lpwstr>
  </property>
  <property fmtid="{D5CDD505-2E9C-101B-9397-08002B2CF9AE}" pid="5" name="_AuthorEmail">
    <vt:lpwstr>meg.barclay@hud.gov</vt:lpwstr>
  </property>
  <property fmtid="{D5CDD505-2E9C-101B-9397-08002B2CF9AE}" pid="6" name="_AuthorEmailDisplayName">
    <vt:lpwstr>Barclay, Meg</vt:lpwstr>
  </property>
  <property fmtid="{D5CDD505-2E9C-101B-9397-08002B2CF9AE}" pid="7" name="_PreviousAdHocReviewCycleID">
    <vt:i4>-2118211500</vt:i4>
  </property>
  <property fmtid="{D5CDD505-2E9C-101B-9397-08002B2CF9AE}" pid="8" name="_ReviewingToolsShownOnce">
    <vt:lpwstr/>
  </property>
</Properties>
</file>