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5F" w:rsidRDefault="009F0D5F" w:rsidP="009F0D5F">
      <w:pPr>
        <w:ind w:left="720"/>
        <w:rPr>
          <w:sz w:val="24"/>
        </w:rPr>
      </w:pPr>
      <w:bookmarkStart w:id="0" w:name="_GoBack"/>
      <w:bookmarkEnd w:id="0"/>
    </w:p>
    <w:p w:rsidR="009F0D5F" w:rsidRPr="002B51C9" w:rsidRDefault="002B51C9" w:rsidP="002B51C9">
      <w:pPr>
        <w:ind w:left="720"/>
        <w:jc w:val="center"/>
        <w:rPr>
          <w:b/>
          <w:sz w:val="24"/>
        </w:rPr>
      </w:pPr>
      <w:r w:rsidRPr="002B51C9">
        <w:rPr>
          <w:b/>
          <w:sz w:val="24"/>
        </w:rPr>
        <w:t>Attachment I</w:t>
      </w:r>
      <w:r w:rsidR="004E469F">
        <w:rPr>
          <w:b/>
          <w:sz w:val="24"/>
        </w:rPr>
        <w:t xml:space="preserve"> </w:t>
      </w:r>
    </w:p>
    <w:p w:rsidR="002B51C9" w:rsidRDefault="002B51C9" w:rsidP="002B51C9">
      <w:pPr>
        <w:rPr>
          <w:sz w:val="24"/>
        </w:rPr>
      </w:pPr>
    </w:p>
    <w:p w:rsidR="00FB5B61" w:rsidRPr="009C35DE" w:rsidRDefault="009F0D5F" w:rsidP="00722755">
      <w:pPr>
        <w:rPr>
          <w:sz w:val="24"/>
          <w:szCs w:val="24"/>
        </w:rPr>
      </w:pPr>
      <w:r w:rsidRPr="009C35DE">
        <w:rPr>
          <w:sz w:val="24"/>
          <w:szCs w:val="24"/>
        </w:rPr>
        <w:t xml:space="preserve">Section 8(b)(7) of the Small Business Act [codified at 15 U.S.C. Section 37(b)] authorizes the </w:t>
      </w:r>
      <w:r w:rsidR="002A28BB" w:rsidRPr="009C35DE">
        <w:rPr>
          <w:sz w:val="24"/>
          <w:szCs w:val="24"/>
        </w:rPr>
        <w:t>Certificate of Competency (</w:t>
      </w:r>
      <w:r w:rsidRPr="009C35DE">
        <w:rPr>
          <w:sz w:val="24"/>
          <w:szCs w:val="24"/>
        </w:rPr>
        <w:t>COC</w:t>
      </w:r>
      <w:r w:rsidR="002A28BB" w:rsidRPr="009C35DE">
        <w:rPr>
          <w:sz w:val="24"/>
          <w:szCs w:val="24"/>
        </w:rPr>
        <w:t>)</w:t>
      </w:r>
      <w:r w:rsidRPr="009C35DE">
        <w:rPr>
          <w:sz w:val="24"/>
          <w:szCs w:val="24"/>
        </w:rPr>
        <w:t xml:space="preserve"> Program</w:t>
      </w:r>
      <w:r w:rsidR="00722755" w:rsidRPr="009C35DE">
        <w:rPr>
          <w:sz w:val="24"/>
          <w:szCs w:val="24"/>
        </w:rPr>
        <w:t xml:space="preserve"> to certify Government procurement officers, and officer</w:t>
      </w:r>
      <w:r w:rsidR="004E469F">
        <w:rPr>
          <w:sz w:val="24"/>
          <w:szCs w:val="24"/>
        </w:rPr>
        <w:t>s</w:t>
      </w:r>
      <w:r w:rsidR="00722755" w:rsidRPr="009C35DE">
        <w:rPr>
          <w:sz w:val="24"/>
          <w:szCs w:val="24"/>
        </w:rPr>
        <w:t xml:space="preserve"> engaged in the sale and</w:t>
      </w:r>
      <w:r w:rsidR="002A28BB" w:rsidRPr="009C35DE">
        <w:rPr>
          <w:sz w:val="24"/>
          <w:szCs w:val="24"/>
        </w:rPr>
        <w:t xml:space="preserve"> </w:t>
      </w:r>
      <w:r w:rsidR="00722755" w:rsidRPr="009C35DE">
        <w:rPr>
          <w:sz w:val="24"/>
          <w:szCs w:val="24"/>
        </w:rPr>
        <w:t>disposal of Federal property, with respect to all elements of responsibility, including but not limited to, capability, competency, capacity, credit, integrity, perseverance, and tenacity, of any small business concern or group of such concerns to receive and perform a specific Government contract.  A Government procurement officer or an officer engaged in the sale and disposal of Federal property may not, for any reason specified in the preceding sentence, preclude any small business concern or group of such concerns being awarded such contract without referring the mat</w:t>
      </w:r>
      <w:r w:rsidR="002A28BB" w:rsidRPr="009C35DE">
        <w:rPr>
          <w:sz w:val="24"/>
          <w:szCs w:val="24"/>
        </w:rPr>
        <w:t>t</w:t>
      </w:r>
      <w:r w:rsidR="00722755" w:rsidRPr="009C35DE">
        <w:rPr>
          <w:sz w:val="24"/>
          <w:szCs w:val="24"/>
        </w:rPr>
        <w:t>er for final disposition to the Administrat</w:t>
      </w:r>
      <w:r w:rsidR="002A28BB" w:rsidRPr="009C35DE">
        <w:rPr>
          <w:sz w:val="24"/>
          <w:szCs w:val="24"/>
        </w:rPr>
        <w:t>or</w:t>
      </w:r>
      <w:r w:rsidR="00722755" w:rsidRPr="009C35DE">
        <w:rPr>
          <w:sz w:val="24"/>
          <w:szCs w:val="24"/>
        </w:rPr>
        <w:t xml:space="preserve">. </w:t>
      </w:r>
      <w:r w:rsidRPr="009C35DE">
        <w:rPr>
          <w:sz w:val="24"/>
          <w:szCs w:val="24"/>
        </w:rPr>
        <w:t xml:space="preserve">  Regulations for the COC Program are set forth at Title 13 of the Code of Federal Regulation (CFR) Section 125.5 and subpart 19.6 of the Federal Acquisition Regulation</w:t>
      </w:r>
      <w:r w:rsidR="002A28BB" w:rsidRPr="009C35DE">
        <w:rPr>
          <w:sz w:val="24"/>
          <w:szCs w:val="24"/>
        </w:rPr>
        <w:t>s</w:t>
      </w:r>
      <w:r w:rsidRPr="009C35DE">
        <w:rPr>
          <w:sz w:val="24"/>
          <w:szCs w:val="24"/>
        </w:rPr>
        <w:t xml:space="preserve"> (FAR).</w:t>
      </w:r>
    </w:p>
    <w:p w:rsidR="00FB5B61" w:rsidRPr="009C35DE" w:rsidRDefault="00FB5B61" w:rsidP="00722755">
      <w:pPr>
        <w:rPr>
          <w:sz w:val="24"/>
          <w:szCs w:val="24"/>
        </w:rPr>
      </w:pPr>
    </w:p>
    <w:p w:rsidR="00FB5B61" w:rsidRPr="009C35DE" w:rsidRDefault="00FB5B61" w:rsidP="004E469F">
      <w:pPr>
        <w:pStyle w:val="note-body"/>
        <w:ind w:firstLine="0"/>
        <w:rPr>
          <w:sz w:val="24"/>
          <w:szCs w:val="24"/>
        </w:rPr>
      </w:pPr>
      <w:r w:rsidRPr="009C35DE">
        <w:rPr>
          <w:sz w:val="24"/>
          <w:szCs w:val="24"/>
        </w:rPr>
        <w:t>15 U.S. Title 15- Commerce and Trade Chapter 14A- Aid to Small Business Section 637, Subsection (b</w:t>
      </w:r>
      <w:proofErr w:type="gramStart"/>
      <w:r w:rsidRPr="009C35DE">
        <w:rPr>
          <w:sz w:val="24"/>
          <w:szCs w:val="24"/>
        </w:rPr>
        <w:t>)(</w:t>
      </w:r>
      <w:proofErr w:type="gramEnd"/>
      <w:r w:rsidRPr="009C35DE">
        <w:rPr>
          <w:sz w:val="24"/>
          <w:szCs w:val="24"/>
        </w:rPr>
        <w:t xml:space="preserve">7). Public Law 95-89, </w:t>
      </w:r>
      <w:r w:rsidRPr="009C35DE">
        <w:rPr>
          <w:bCs/>
          <w:sz w:val="24"/>
          <w:szCs w:val="24"/>
        </w:rPr>
        <w:t>1977</w:t>
      </w:r>
      <w:r w:rsidRPr="009C35DE">
        <w:rPr>
          <w:sz w:val="24"/>
          <w:szCs w:val="24"/>
        </w:rPr>
        <w:t>—Subsection (b</w:t>
      </w:r>
      <w:proofErr w:type="gramStart"/>
      <w:r w:rsidRPr="009C35DE">
        <w:rPr>
          <w:sz w:val="24"/>
          <w:szCs w:val="24"/>
        </w:rPr>
        <w:t>)(</w:t>
      </w:r>
      <w:proofErr w:type="gramEnd"/>
      <w:r w:rsidRPr="009C35DE">
        <w:rPr>
          <w:sz w:val="24"/>
          <w:szCs w:val="24"/>
        </w:rPr>
        <w:t>7). Pub</w:t>
      </w:r>
      <w:r w:rsidR="002A28BB" w:rsidRPr="009C35DE">
        <w:rPr>
          <w:sz w:val="24"/>
          <w:szCs w:val="24"/>
        </w:rPr>
        <w:t>lic Law</w:t>
      </w:r>
      <w:r w:rsidRPr="009C35DE">
        <w:rPr>
          <w:sz w:val="24"/>
          <w:szCs w:val="24"/>
        </w:rPr>
        <w:t xml:space="preserve"> 95–89, in revising par</w:t>
      </w:r>
      <w:r w:rsidR="002A28BB" w:rsidRPr="009C35DE">
        <w:rPr>
          <w:sz w:val="24"/>
          <w:szCs w:val="24"/>
        </w:rPr>
        <w:t>agraph</w:t>
      </w:r>
      <w:r w:rsidRPr="009C35DE">
        <w:rPr>
          <w:sz w:val="24"/>
          <w:szCs w:val="24"/>
        </w:rPr>
        <w:t xml:space="preserve"> (7), incorporated existing introductory text in provisions designated subpar</w:t>
      </w:r>
      <w:r w:rsidR="002A28BB" w:rsidRPr="009C35DE">
        <w:rPr>
          <w:sz w:val="24"/>
          <w:szCs w:val="24"/>
        </w:rPr>
        <w:t>agraph</w:t>
      </w:r>
      <w:r w:rsidRPr="009C35DE">
        <w:rPr>
          <w:sz w:val="24"/>
          <w:szCs w:val="24"/>
        </w:rPr>
        <w:t>. (A) and substituted “with respect to all elements of responsibility, including, but not limited to, capability, competency, capacity, credit, integrity, perseverance, and tenacity, of any small business concern or group of such concerns to receive and perform a specific Government contract” for “with respect to the competency, as to capacity and credit, of any small-business concern or group of such concerns to perform a specific Government contract”; added subpar. (B); and incorporated existing end text in provisions designated subpar</w:t>
      </w:r>
      <w:r w:rsidR="002A28BB" w:rsidRPr="009C35DE">
        <w:rPr>
          <w:sz w:val="24"/>
          <w:szCs w:val="24"/>
        </w:rPr>
        <w:t>agraph.</w:t>
      </w:r>
      <w:r w:rsidRPr="009C35DE">
        <w:rPr>
          <w:sz w:val="24"/>
          <w:szCs w:val="24"/>
        </w:rPr>
        <w:t xml:space="preserve"> (C), substituting therein “certified by the Administration pursuant to (A) or (B) to be a responsible or eligible Government contractor as to a specific Government contract” for “certified by or under the authority of the Administration to be a competent Government contractor with respect to capacity and credit as to a specific Government contract” and “shall let” and “other requirement of responsibility or eligibility” for “are authorized to let” and “other requirement with respect to capacity and credit</w:t>
      </w:r>
      <w:r w:rsidR="002A28BB" w:rsidRPr="009C35DE">
        <w:rPr>
          <w:sz w:val="24"/>
          <w:szCs w:val="24"/>
        </w:rPr>
        <w:t>.</w:t>
      </w:r>
      <w:r w:rsidRPr="009C35DE">
        <w:rPr>
          <w:sz w:val="24"/>
          <w:szCs w:val="24"/>
        </w:rPr>
        <w:t>”</w:t>
      </w:r>
    </w:p>
    <w:p w:rsidR="009F0D5F" w:rsidRPr="009C35DE" w:rsidRDefault="009F0D5F" w:rsidP="00722755">
      <w:pPr>
        <w:rPr>
          <w:sz w:val="24"/>
          <w:szCs w:val="24"/>
        </w:rPr>
      </w:pPr>
    </w:p>
    <w:p w:rsidR="002B51C9" w:rsidRPr="009C35DE" w:rsidRDefault="002B51C9" w:rsidP="009F0D5F">
      <w:pPr>
        <w:ind w:left="720"/>
        <w:rPr>
          <w:sz w:val="24"/>
          <w:szCs w:val="24"/>
        </w:rPr>
      </w:pPr>
    </w:p>
    <w:p w:rsidR="002B51C9" w:rsidRPr="009C35DE" w:rsidRDefault="002B51C9" w:rsidP="002B51C9">
      <w:pPr>
        <w:overflowPunct/>
        <w:autoSpaceDE/>
        <w:autoSpaceDN/>
        <w:adjustRightInd/>
        <w:textAlignment w:val="auto"/>
        <w:rPr>
          <w:sz w:val="24"/>
          <w:szCs w:val="24"/>
          <w:lang w:val="en"/>
        </w:rPr>
      </w:pPr>
      <w:r w:rsidRPr="009C35DE">
        <w:rPr>
          <w:b/>
          <w:bCs/>
          <w:sz w:val="24"/>
          <w:szCs w:val="24"/>
          <w:lang w:val="en"/>
        </w:rPr>
        <w:t>(</w:t>
      </w:r>
      <w:proofErr w:type="gramStart"/>
      <w:r w:rsidRPr="009C35DE">
        <w:rPr>
          <w:b/>
          <w:bCs/>
          <w:sz w:val="24"/>
          <w:szCs w:val="24"/>
          <w:lang w:val="en"/>
        </w:rPr>
        <w:t>a</w:t>
      </w:r>
      <w:proofErr w:type="gramEnd"/>
      <w:r w:rsidRPr="009C35DE">
        <w:rPr>
          <w:b/>
          <w:bCs/>
          <w:sz w:val="24"/>
          <w:szCs w:val="24"/>
          <w:lang w:val="en"/>
        </w:rPr>
        <w:t>)</w:t>
      </w:r>
      <w:r w:rsidRPr="009C35DE">
        <w:rPr>
          <w:sz w:val="24"/>
          <w:szCs w:val="24"/>
          <w:lang w:val="en"/>
        </w:rPr>
        <w:t xml:space="preserve"> </w:t>
      </w:r>
      <w:r w:rsidRPr="009C35DE">
        <w:rPr>
          <w:b/>
          <w:bCs/>
          <w:i/>
          <w:iCs/>
          <w:sz w:val="24"/>
          <w:szCs w:val="24"/>
          <w:lang w:val="en"/>
        </w:rPr>
        <w:t>General.</w:t>
      </w:r>
      <w:r w:rsidRPr="009C35DE">
        <w:rPr>
          <w:b/>
          <w:bCs/>
          <w:sz w:val="24"/>
          <w:szCs w:val="24"/>
          <w:lang w:val="en"/>
        </w:rPr>
        <w:t xml:space="preserve"> </w:t>
      </w:r>
    </w:p>
    <w:p w:rsidR="002B51C9" w:rsidRPr="009C35DE" w:rsidRDefault="002B51C9" w:rsidP="002B51C9">
      <w:pPr>
        <w:overflowPunct/>
        <w:autoSpaceDE/>
        <w:autoSpaceDN/>
        <w:adjustRightInd/>
        <w:textAlignment w:val="auto"/>
        <w:rPr>
          <w:sz w:val="24"/>
          <w:szCs w:val="24"/>
          <w:lang w:val="en"/>
        </w:rPr>
      </w:pPr>
      <w:bookmarkStart w:id="1" w:name="a_1"/>
      <w:bookmarkEnd w:id="1"/>
      <w:r w:rsidRPr="009C35DE">
        <w:rPr>
          <w:b/>
          <w:bCs/>
          <w:sz w:val="24"/>
          <w:szCs w:val="24"/>
          <w:lang w:val="en"/>
        </w:rPr>
        <w:t>(1)</w:t>
      </w:r>
      <w:r w:rsidRPr="009C35DE">
        <w:rPr>
          <w:sz w:val="24"/>
          <w:szCs w:val="24"/>
          <w:lang w:val="en"/>
        </w:rPr>
        <w:t xml:space="preserve"> The Certificate of Competency (COC) Program is authorized under section 8(b</w:t>
      </w:r>
      <w:proofErr w:type="gramStart"/>
      <w:r w:rsidRPr="009C35DE">
        <w:rPr>
          <w:sz w:val="24"/>
          <w:szCs w:val="24"/>
          <w:lang w:val="en"/>
        </w:rPr>
        <w:t>)(</w:t>
      </w:r>
      <w:proofErr w:type="gramEnd"/>
      <w:r w:rsidRPr="009C35DE">
        <w:rPr>
          <w:sz w:val="24"/>
          <w:szCs w:val="24"/>
          <w:lang w:val="en"/>
        </w:rPr>
        <w:t xml:space="preserve">7) of the Small Business Act. A COC is a written instrument issued by SBA to a Government contracting officer, certifying that one or more named small business concerns possess the responsibility to perform a specific Government procurement (or sale) contract. The COC Program is applicable to all Government procurement actions. For purposes of this Section, the term “United States” includes its territories, possessions, and the Commonwealth of Puerto Rico. </w:t>
      </w:r>
    </w:p>
    <w:p w:rsidR="002B51C9" w:rsidRPr="009C35DE" w:rsidRDefault="002B51C9" w:rsidP="002B51C9">
      <w:pPr>
        <w:overflowPunct/>
        <w:autoSpaceDE/>
        <w:autoSpaceDN/>
        <w:adjustRightInd/>
        <w:textAlignment w:val="auto"/>
        <w:rPr>
          <w:sz w:val="24"/>
          <w:szCs w:val="24"/>
          <w:lang w:val="en"/>
        </w:rPr>
      </w:pPr>
      <w:bookmarkStart w:id="2" w:name="a_2"/>
      <w:bookmarkEnd w:id="2"/>
      <w:r w:rsidRPr="009C35DE">
        <w:rPr>
          <w:b/>
          <w:bCs/>
          <w:sz w:val="24"/>
          <w:szCs w:val="24"/>
          <w:lang w:val="en"/>
        </w:rPr>
        <w:t>(2)</w:t>
      </w:r>
      <w:r w:rsidRPr="009C35DE">
        <w:rPr>
          <w:sz w:val="24"/>
          <w:szCs w:val="24"/>
          <w:lang w:val="en"/>
        </w:rPr>
        <w:t xml:space="preserve"> A contracting officer must, upon determining an apparent low small business </w:t>
      </w:r>
      <w:proofErr w:type="spellStart"/>
      <w:r w:rsidRPr="009C35DE">
        <w:rPr>
          <w:sz w:val="24"/>
          <w:szCs w:val="24"/>
          <w:lang w:val="en"/>
        </w:rPr>
        <w:t>offeror</w:t>
      </w:r>
      <w:proofErr w:type="spellEnd"/>
      <w:r w:rsidRPr="009C35DE">
        <w:rPr>
          <w:sz w:val="24"/>
          <w:szCs w:val="24"/>
          <w:lang w:val="en"/>
        </w:rPr>
        <w:t xml:space="preserve"> to be </w:t>
      </w:r>
      <w:proofErr w:type="spellStart"/>
      <w:r w:rsidRPr="009C35DE">
        <w:rPr>
          <w:sz w:val="24"/>
          <w:szCs w:val="24"/>
          <w:lang w:val="en"/>
        </w:rPr>
        <w:t>nonresponsible</w:t>
      </w:r>
      <w:proofErr w:type="spellEnd"/>
      <w:r w:rsidRPr="009C35DE">
        <w:rPr>
          <w:sz w:val="24"/>
          <w:szCs w:val="24"/>
          <w:lang w:val="en"/>
        </w:rPr>
        <w:t xml:space="preserve">, refer that small business to SBA for a possible COC, even if the next low apparently responsible </w:t>
      </w:r>
      <w:proofErr w:type="spellStart"/>
      <w:r w:rsidRPr="009C35DE">
        <w:rPr>
          <w:sz w:val="24"/>
          <w:szCs w:val="24"/>
          <w:lang w:val="en"/>
        </w:rPr>
        <w:t>offeror</w:t>
      </w:r>
      <w:proofErr w:type="spellEnd"/>
      <w:r w:rsidRPr="009C35DE">
        <w:rPr>
          <w:sz w:val="24"/>
          <w:szCs w:val="24"/>
          <w:lang w:val="en"/>
        </w:rPr>
        <w:t xml:space="preserve"> is also a small business. </w:t>
      </w:r>
    </w:p>
    <w:p w:rsidR="002B51C9" w:rsidRPr="009C35DE" w:rsidRDefault="002B51C9" w:rsidP="002B51C9">
      <w:pPr>
        <w:overflowPunct/>
        <w:autoSpaceDE/>
        <w:autoSpaceDN/>
        <w:adjustRightInd/>
        <w:textAlignment w:val="auto"/>
        <w:rPr>
          <w:sz w:val="24"/>
          <w:szCs w:val="24"/>
          <w:lang w:val="en"/>
        </w:rPr>
      </w:pPr>
      <w:bookmarkStart w:id="3" w:name="a_3"/>
      <w:bookmarkEnd w:id="3"/>
      <w:r w:rsidRPr="009C35DE">
        <w:rPr>
          <w:b/>
          <w:bCs/>
          <w:sz w:val="24"/>
          <w:szCs w:val="24"/>
          <w:lang w:val="en"/>
        </w:rPr>
        <w:t>(3)</w:t>
      </w:r>
      <w:r w:rsidRPr="009C35DE">
        <w:rPr>
          <w:sz w:val="24"/>
          <w:szCs w:val="24"/>
          <w:lang w:val="en"/>
        </w:rPr>
        <w:t xml:space="preserve"> A small business </w:t>
      </w:r>
      <w:proofErr w:type="spellStart"/>
      <w:r w:rsidRPr="009C35DE">
        <w:rPr>
          <w:sz w:val="24"/>
          <w:szCs w:val="24"/>
          <w:lang w:val="en"/>
        </w:rPr>
        <w:t>offeror</w:t>
      </w:r>
      <w:proofErr w:type="spellEnd"/>
      <w:r w:rsidRPr="009C35DE">
        <w:rPr>
          <w:sz w:val="24"/>
          <w:szCs w:val="24"/>
          <w:lang w:val="en"/>
        </w:rPr>
        <w:t xml:space="preserve"> referred to SBA as </w:t>
      </w:r>
      <w:proofErr w:type="spellStart"/>
      <w:r w:rsidRPr="009C35DE">
        <w:rPr>
          <w:sz w:val="24"/>
          <w:szCs w:val="24"/>
          <w:lang w:val="en"/>
        </w:rPr>
        <w:t>nonresponsible</w:t>
      </w:r>
      <w:proofErr w:type="spellEnd"/>
      <w:r w:rsidRPr="009C35DE">
        <w:rPr>
          <w:sz w:val="24"/>
          <w:szCs w:val="24"/>
          <w:lang w:val="en"/>
        </w:rPr>
        <w:t xml:space="preserve"> may apply to SBA for a COC. Where the applicant is a non-manufacturing </w:t>
      </w:r>
      <w:proofErr w:type="spellStart"/>
      <w:r w:rsidRPr="009C35DE">
        <w:rPr>
          <w:sz w:val="24"/>
          <w:szCs w:val="24"/>
          <w:lang w:val="en"/>
        </w:rPr>
        <w:t>offeror</w:t>
      </w:r>
      <w:proofErr w:type="spellEnd"/>
      <w:r w:rsidRPr="009C35DE">
        <w:rPr>
          <w:sz w:val="24"/>
          <w:szCs w:val="24"/>
          <w:lang w:val="en"/>
        </w:rPr>
        <w:t xml:space="preserve"> on a supply contract, the COC applies to the responsibility of the non-manufacturer, not to that of the manufacturer. </w:t>
      </w:r>
    </w:p>
    <w:p w:rsidR="002B51C9" w:rsidRPr="009C35DE" w:rsidRDefault="002B51C9" w:rsidP="002B51C9">
      <w:pPr>
        <w:overflowPunct/>
        <w:autoSpaceDE/>
        <w:autoSpaceDN/>
        <w:adjustRightInd/>
        <w:textAlignment w:val="auto"/>
        <w:rPr>
          <w:sz w:val="24"/>
          <w:szCs w:val="24"/>
          <w:lang w:val="en"/>
        </w:rPr>
      </w:pPr>
      <w:bookmarkStart w:id="4" w:name="b"/>
      <w:bookmarkEnd w:id="4"/>
      <w:r w:rsidRPr="009C35DE">
        <w:rPr>
          <w:b/>
          <w:bCs/>
          <w:sz w:val="24"/>
          <w:szCs w:val="24"/>
          <w:lang w:val="en"/>
        </w:rPr>
        <w:t>(b)</w:t>
      </w:r>
      <w:r w:rsidRPr="009C35DE">
        <w:rPr>
          <w:sz w:val="24"/>
          <w:szCs w:val="24"/>
          <w:lang w:val="en"/>
        </w:rPr>
        <w:t xml:space="preserve"> </w:t>
      </w:r>
      <w:r w:rsidRPr="009C35DE">
        <w:rPr>
          <w:b/>
          <w:bCs/>
          <w:i/>
          <w:iCs/>
          <w:sz w:val="24"/>
          <w:szCs w:val="24"/>
          <w:lang w:val="en"/>
        </w:rPr>
        <w:t>COC Eligibility.</w:t>
      </w:r>
      <w:r w:rsidRPr="009C35DE">
        <w:rPr>
          <w:b/>
          <w:bCs/>
          <w:sz w:val="24"/>
          <w:szCs w:val="24"/>
          <w:lang w:val="en"/>
        </w:rPr>
        <w:t xml:space="preserve"> </w:t>
      </w:r>
    </w:p>
    <w:p w:rsidR="002B51C9" w:rsidRPr="009C35DE" w:rsidRDefault="002B51C9" w:rsidP="002B51C9">
      <w:pPr>
        <w:overflowPunct/>
        <w:autoSpaceDE/>
        <w:autoSpaceDN/>
        <w:adjustRightInd/>
        <w:textAlignment w:val="auto"/>
        <w:rPr>
          <w:sz w:val="24"/>
          <w:szCs w:val="24"/>
          <w:lang w:val="en"/>
        </w:rPr>
      </w:pPr>
      <w:bookmarkStart w:id="5" w:name="b_1"/>
      <w:bookmarkEnd w:id="5"/>
      <w:r w:rsidRPr="009C35DE">
        <w:rPr>
          <w:b/>
          <w:bCs/>
          <w:sz w:val="24"/>
          <w:szCs w:val="24"/>
          <w:lang w:val="en"/>
        </w:rPr>
        <w:lastRenderedPageBreak/>
        <w:t>(1)</w:t>
      </w:r>
      <w:r w:rsidRPr="009C35DE">
        <w:rPr>
          <w:sz w:val="24"/>
          <w:szCs w:val="24"/>
          <w:lang w:val="en"/>
        </w:rPr>
        <w:t xml:space="preserve"> The </w:t>
      </w:r>
      <w:proofErr w:type="spellStart"/>
      <w:r w:rsidRPr="009C35DE">
        <w:rPr>
          <w:sz w:val="24"/>
          <w:szCs w:val="24"/>
          <w:lang w:val="en"/>
        </w:rPr>
        <w:t>offeror</w:t>
      </w:r>
      <w:proofErr w:type="spellEnd"/>
      <w:r w:rsidRPr="009C35DE">
        <w:rPr>
          <w:sz w:val="24"/>
          <w:szCs w:val="24"/>
          <w:lang w:val="en"/>
        </w:rPr>
        <w:t xml:space="preserve"> seeking a COC has the burden of proof to demonstrate its eligibility for COC review. To be eligible for the COC program, a firm must meet the following criteria: </w:t>
      </w:r>
    </w:p>
    <w:p w:rsidR="002B51C9" w:rsidRPr="009C35DE" w:rsidRDefault="002B51C9" w:rsidP="002B51C9">
      <w:pPr>
        <w:overflowPunct/>
        <w:autoSpaceDE/>
        <w:autoSpaceDN/>
        <w:adjustRightInd/>
        <w:textAlignment w:val="auto"/>
        <w:rPr>
          <w:sz w:val="24"/>
          <w:szCs w:val="24"/>
          <w:lang w:val="en"/>
        </w:rPr>
      </w:pPr>
      <w:bookmarkStart w:id="6" w:name="b_1_i"/>
      <w:bookmarkEnd w:id="6"/>
      <w:r w:rsidRPr="009C35DE">
        <w:rPr>
          <w:b/>
          <w:bCs/>
          <w:sz w:val="24"/>
          <w:szCs w:val="24"/>
          <w:lang w:val="en"/>
        </w:rPr>
        <w:t>(i)</w:t>
      </w:r>
      <w:r w:rsidRPr="009C35DE">
        <w:rPr>
          <w:sz w:val="24"/>
          <w:szCs w:val="24"/>
          <w:lang w:val="en"/>
        </w:rPr>
        <w:t xml:space="preserve"> It must qualify as a small business concern under the size standard applicable to the procurement. Where the solicitation fails to specify a size standard or Standard Industrial Classification (SIC) code, SBA will assign the appropriate size standard to determine COC eligibility. SBA determines size eligibility as of the date described in § </w:t>
      </w:r>
      <w:hyperlink r:id="rId7" w:tooltip="121.404" w:history="1">
        <w:r w:rsidRPr="009C35DE">
          <w:rPr>
            <w:color w:val="005C72"/>
            <w:sz w:val="24"/>
            <w:szCs w:val="24"/>
            <w:u w:val="single"/>
            <w:lang w:val="en"/>
          </w:rPr>
          <w:t>121.404</w:t>
        </w:r>
      </w:hyperlink>
      <w:r w:rsidRPr="009C35DE">
        <w:rPr>
          <w:sz w:val="24"/>
          <w:szCs w:val="24"/>
          <w:lang w:val="en"/>
        </w:rPr>
        <w:t xml:space="preserve"> of this chapter. </w:t>
      </w:r>
    </w:p>
    <w:p w:rsidR="002B51C9" w:rsidRPr="009C35DE" w:rsidRDefault="002B51C9" w:rsidP="002B51C9">
      <w:pPr>
        <w:overflowPunct/>
        <w:autoSpaceDE/>
        <w:autoSpaceDN/>
        <w:adjustRightInd/>
        <w:textAlignment w:val="auto"/>
        <w:rPr>
          <w:sz w:val="24"/>
          <w:szCs w:val="24"/>
          <w:lang w:val="en"/>
        </w:rPr>
      </w:pPr>
      <w:bookmarkStart w:id="7" w:name="b_1_ii"/>
      <w:bookmarkEnd w:id="7"/>
      <w:r w:rsidRPr="009C35DE">
        <w:rPr>
          <w:b/>
          <w:bCs/>
          <w:sz w:val="24"/>
          <w:szCs w:val="24"/>
          <w:lang w:val="en"/>
        </w:rPr>
        <w:t>(ii)</w:t>
      </w:r>
      <w:r w:rsidRPr="009C35DE">
        <w:rPr>
          <w:sz w:val="24"/>
          <w:szCs w:val="24"/>
          <w:lang w:val="en"/>
        </w:rPr>
        <w:t xml:space="preserve"> A manufacturing, service, or construction concern must demonstrate that it will perform a significant portion of the proposed contract with its own facilities, equipment, and personnel. The contract must be performed or the end item manufactured within the United States. </w:t>
      </w:r>
    </w:p>
    <w:p w:rsidR="002B51C9" w:rsidRPr="009C35DE" w:rsidRDefault="002B51C9" w:rsidP="002B51C9">
      <w:pPr>
        <w:overflowPunct/>
        <w:autoSpaceDE/>
        <w:autoSpaceDN/>
        <w:adjustRightInd/>
        <w:textAlignment w:val="auto"/>
        <w:rPr>
          <w:sz w:val="24"/>
          <w:szCs w:val="24"/>
          <w:lang w:val="en"/>
        </w:rPr>
      </w:pPr>
      <w:bookmarkStart w:id="8" w:name="b_1_iii"/>
      <w:bookmarkEnd w:id="8"/>
      <w:r w:rsidRPr="009C35DE">
        <w:rPr>
          <w:b/>
          <w:bCs/>
          <w:sz w:val="24"/>
          <w:szCs w:val="24"/>
          <w:lang w:val="en"/>
        </w:rPr>
        <w:t>(iii)</w:t>
      </w:r>
      <w:r w:rsidRPr="009C35DE">
        <w:rPr>
          <w:sz w:val="24"/>
          <w:szCs w:val="24"/>
          <w:lang w:val="en"/>
        </w:rPr>
        <w:t xml:space="preserve"> A non-manufacturer making an offer on a small business set-aside contract for supplies must furnish end items that have been manufactured in the United States by a small business. A waiver of this requirement may be requested under §§ </w:t>
      </w:r>
      <w:hyperlink r:id="rId8" w:tooltip="121.1301" w:history="1">
        <w:r w:rsidRPr="009C35DE">
          <w:rPr>
            <w:color w:val="005C72"/>
            <w:sz w:val="24"/>
            <w:szCs w:val="24"/>
            <w:u w:val="single"/>
            <w:lang w:val="en"/>
          </w:rPr>
          <w:t>121.1301</w:t>
        </w:r>
      </w:hyperlink>
      <w:r w:rsidRPr="009C35DE">
        <w:rPr>
          <w:sz w:val="24"/>
          <w:szCs w:val="24"/>
          <w:lang w:val="en"/>
        </w:rPr>
        <w:t xml:space="preserve"> through 121.1305 of this chapter for either the type of product being procured or the specific contract at issue. </w:t>
      </w:r>
    </w:p>
    <w:p w:rsidR="002B51C9" w:rsidRPr="009C35DE" w:rsidRDefault="002B51C9" w:rsidP="002B51C9">
      <w:pPr>
        <w:overflowPunct/>
        <w:autoSpaceDE/>
        <w:autoSpaceDN/>
        <w:adjustRightInd/>
        <w:textAlignment w:val="auto"/>
        <w:rPr>
          <w:sz w:val="24"/>
          <w:szCs w:val="24"/>
          <w:lang w:val="en"/>
        </w:rPr>
      </w:pPr>
      <w:bookmarkStart w:id="9" w:name="b_1_iv"/>
      <w:bookmarkEnd w:id="9"/>
      <w:proofErr w:type="gramStart"/>
      <w:r w:rsidRPr="009C35DE">
        <w:rPr>
          <w:b/>
          <w:bCs/>
          <w:sz w:val="24"/>
          <w:szCs w:val="24"/>
          <w:lang w:val="en"/>
        </w:rPr>
        <w:t>(iv)</w:t>
      </w:r>
      <w:r w:rsidRPr="009C35DE">
        <w:rPr>
          <w:sz w:val="24"/>
          <w:szCs w:val="24"/>
          <w:lang w:val="en"/>
        </w:rPr>
        <w:t xml:space="preserve"> A</w:t>
      </w:r>
      <w:proofErr w:type="gramEnd"/>
      <w:r w:rsidRPr="009C35DE">
        <w:rPr>
          <w:sz w:val="24"/>
          <w:szCs w:val="24"/>
          <w:lang w:val="en"/>
        </w:rPr>
        <w:t xml:space="preserve"> non-manufacturer making an offer on an unrestricted procurement or a procurement utilizing simplified acquisition threshold procedures with a cost that does not exceed $25,000 must furnish end items manufactured in the United States to be eligible for a COC. </w:t>
      </w:r>
    </w:p>
    <w:p w:rsidR="002B51C9" w:rsidRPr="009C35DE" w:rsidRDefault="002B51C9" w:rsidP="002B51C9">
      <w:pPr>
        <w:overflowPunct/>
        <w:autoSpaceDE/>
        <w:autoSpaceDN/>
        <w:adjustRightInd/>
        <w:textAlignment w:val="auto"/>
        <w:rPr>
          <w:sz w:val="24"/>
          <w:szCs w:val="24"/>
          <w:lang w:val="en"/>
        </w:rPr>
      </w:pPr>
      <w:bookmarkStart w:id="10" w:name="b_1_v"/>
      <w:bookmarkEnd w:id="10"/>
      <w:r w:rsidRPr="009C35DE">
        <w:rPr>
          <w:b/>
          <w:bCs/>
          <w:sz w:val="24"/>
          <w:szCs w:val="24"/>
          <w:lang w:val="en"/>
        </w:rPr>
        <w:t>(v)</w:t>
      </w:r>
      <w:r w:rsidRPr="009C35DE">
        <w:rPr>
          <w:sz w:val="24"/>
          <w:szCs w:val="24"/>
          <w:lang w:val="en"/>
        </w:rPr>
        <w:t xml:space="preserve"> An </w:t>
      </w:r>
      <w:proofErr w:type="spellStart"/>
      <w:r w:rsidRPr="009C35DE">
        <w:rPr>
          <w:sz w:val="24"/>
          <w:szCs w:val="24"/>
          <w:lang w:val="en"/>
        </w:rPr>
        <w:t>offeror</w:t>
      </w:r>
      <w:proofErr w:type="spellEnd"/>
      <w:r w:rsidRPr="009C35DE">
        <w:rPr>
          <w:sz w:val="24"/>
          <w:szCs w:val="24"/>
          <w:lang w:val="en"/>
        </w:rPr>
        <w:t xml:space="preserve"> intending to provide a kit consisting of finished components or other components provided for a special purpose, is eligible if: </w:t>
      </w:r>
    </w:p>
    <w:p w:rsidR="002B51C9" w:rsidRPr="009C35DE" w:rsidRDefault="002B51C9" w:rsidP="002B51C9">
      <w:pPr>
        <w:overflowPunct/>
        <w:autoSpaceDE/>
        <w:autoSpaceDN/>
        <w:adjustRightInd/>
        <w:textAlignment w:val="auto"/>
        <w:rPr>
          <w:sz w:val="24"/>
          <w:szCs w:val="24"/>
          <w:lang w:val="en"/>
        </w:rPr>
      </w:pPr>
      <w:bookmarkStart w:id="11" w:name="b_1_v_A"/>
      <w:bookmarkEnd w:id="11"/>
      <w:r w:rsidRPr="009C35DE">
        <w:rPr>
          <w:b/>
          <w:bCs/>
          <w:sz w:val="24"/>
          <w:szCs w:val="24"/>
          <w:lang w:val="en"/>
        </w:rPr>
        <w:t>(A)</w:t>
      </w:r>
      <w:r w:rsidRPr="009C35DE">
        <w:rPr>
          <w:sz w:val="24"/>
          <w:szCs w:val="24"/>
          <w:lang w:val="en"/>
        </w:rPr>
        <w:t xml:space="preserve"> It meets the Size Standard for the SIC code assigned to the procurement; </w:t>
      </w:r>
    </w:p>
    <w:p w:rsidR="002B51C9" w:rsidRPr="009C35DE" w:rsidRDefault="002B51C9" w:rsidP="002B51C9">
      <w:pPr>
        <w:overflowPunct/>
        <w:autoSpaceDE/>
        <w:autoSpaceDN/>
        <w:adjustRightInd/>
        <w:textAlignment w:val="auto"/>
        <w:rPr>
          <w:sz w:val="24"/>
          <w:szCs w:val="24"/>
          <w:lang w:val="en"/>
        </w:rPr>
      </w:pPr>
      <w:bookmarkStart w:id="12" w:name="b_1_v_B"/>
      <w:bookmarkEnd w:id="12"/>
      <w:r w:rsidRPr="009C35DE">
        <w:rPr>
          <w:b/>
          <w:bCs/>
          <w:sz w:val="24"/>
          <w:szCs w:val="24"/>
          <w:lang w:val="en"/>
        </w:rPr>
        <w:t>(B)</w:t>
      </w:r>
      <w:r w:rsidRPr="009C35DE">
        <w:rPr>
          <w:sz w:val="24"/>
          <w:szCs w:val="24"/>
          <w:lang w:val="en"/>
        </w:rPr>
        <w:t xml:space="preserve"> Each component comprising the kit was manufactured in the United States; and </w:t>
      </w:r>
    </w:p>
    <w:p w:rsidR="002B51C9" w:rsidRPr="009C35DE" w:rsidRDefault="002B51C9" w:rsidP="002B51C9">
      <w:pPr>
        <w:overflowPunct/>
        <w:autoSpaceDE/>
        <w:autoSpaceDN/>
        <w:adjustRightInd/>
        <w:textAlignment w:val="auto"/>
        <w:rPr>
          <w:sz w:val="24"/>
          <w:szCs w:val="24"/>
          <w:lang w:val="en"/>
        </w:rPr>
      </w:pPr>
      <w:bookmarkStart w:id="13" w:name="b_1_v_C"/>
      <w:bookmarkEnd w:id="13"/>
      <w:r w:rsidRPr="009C35DE">
        <w:rPr>
          <w:b/>
          <w:bCs/>
          <w:sz w:val="24"/>
          <w:szCs w:val="24"/>
          <w:lang w:val="en"/>
        </w:rPr>
        <w:t>(C)</w:t>
      </w:r>
      <w:r w:rsidRPr="009C35DE">
        <w:rPr>
          <w:sz w:val="24"/>
          <w:szCs w:val="24"/>
          <w:lang w:val="en"/>
        </w:rPr>
        <w:t xml:space="preserve"> In the case of a set-aside, each component comprising the kit was manufactured by a small business under the size standard applicable to the component provided. A waiver of this requirement may be requested under §§ </w:t>
      </w:r>
      <w:hyperlink r:id="rId9" w:tooltip="121.1301" w:history="1">
        <w:r w:rsidRPr="009C35DE">
          <w:rPr>
            <w:color w:val="005C72"/>
            <w:sz w:val="24"/>
            <w:szCs w:val="24"/>
            <w:u w:val="single"/>
            <w:lang w:val="en"/>
          </w:rPr>
          <w:t>121.1301</w:t>
        </w:r>
      </w:hyperlink>
      <w:r w:rsidRPr="009C35DE">
        <w:rPr>
          <w:sz w:val="24"/>
          <w:szCs w:val="24"/>
          <w:lang w:val="en"/>
        </w:rPr>
        <w:t xml:space="preserve"> through 121.1305 of this chapter. </w:t>
      </w:r>
    </w:p>
    <w:p w:rsidR="002B51C9" w:rsidRPr="009C35DE" w:rsidRDefault="002B51C9" w:rsidP="002B51C9">
      <w:pPr>
        <w:overflowPunct/>
        <w:autoSpaceDE/>
        <w:autoSpaceDN/>
        <w:adjustRightInd/>
        <w:textAlignment w:val="auto"/>
        <w:rPr>
          <w:sz w:val="24"/>
          <w:szCs w:val="24"/>
          <w:lang w:val="en"/>
        </w:rPr>
      </w:pPr>
      <w:bookmarkStart w:id="14" w:name="b_2"/>
      <w:bookmarkEnd w:id="14"/>
      <w:r w:rsidRPr="009C35DE">
        <w:rPr>
          <w:b/>
          <w:bCs/>
          <w:sz w:val="24"/>
          <w:szCs w:val="24"/>
          <w:lang w:val="en"/>
        </w:rPr>
        <w:t>(2)</w:t>
      </w:r>
      <w:r w:rsidRPr="009C35DE">
        <w:rPr>
          <w:sz w:val="24"/>
          <w:szCs w:val="24"/>
          <w:lang w:val="en"/>
        </w:rPr>
        <w:t xml:space="preserve"> SBA will determine a concern ineligible for a COC if the concern, or any of its principals, appears in the “Parties Excluded </w:t>
      </w:r>
      <w:proofErr w:type="gramStart"/>
      <w:r w:rsidRPr="009C35DE">
        <w:rPr>
          <w:sz w:val="24"/>
          <w:szCs w:val="24"/>
          <w:lang w:val="en"/>
        </w:rPr>
        <w:t>From</w:t>
      </w:r>
      <w:proofErr w:type="gramEnd"/>
      <w:r w:rsidRPr="009C35DE">
        <w:rPr>
          <w:sz w:val="24"/>
          <w:szCs w:val="24"/>
          <w:lang w:val="en"/>
        </w:rPr>
        <w:t xml:space="preserve"> Federal Procurement Programs” section found in the U.S. General Services Administration Office of Acquisition Policy Publication: List of Parties Excluded From Federal Procurement or </w:t>
      </w:r>
      <w:proofErr w:type="spellStart"/>
      <w:r w:rsidRPr="009C35DE">
        <w:rPr>
          <w:sz w:val="24"/>
          <w:szCs w:val="24"/>
          <w:lang w:val="en"/>
        </w:rPr>
        <w:t>Nonprocurement</w:t>
      </w:r>
      <w:proofErr w:type="spellEnd"/>
      <w:r w:rsidRPr="009C35DE">
        <w:rPr>
          <w:sz w:val="24"/>
          <w:szCs w:val="24"/>
          <w:lang w:val="en"/>
        </w:rPr>
        <w:t xml:space="preserve"> Programs. If a principal is unable to presently control the applicant concern, and appears in the Procurement section of the list due to matters not directly related to the concern itself, responsibility will be determined in accordance with paragraph (f)(2) of this section. </w:t>
      </w:r>
    </w:p>
    <w:p w:rsidR="002B51C9" w:rsidRPr="009C35DE" w:rsidRDefault="002B51C9" w:rsidP="002B51C9">
      <w:pPr>
        <w:overflowPunct/>
        <w:autoSpaceDE/>
        <w:autoSpaceDN/>
        <w:adjustRightInd/>
        <w:textAlignment w:val="auto"/>
        <w:rPr>
          <w:sz w:val="24"/>
          <w:szCs w:val="24"/>
          <w:lang w:val="en"/>
        </w:rPr>
      </w:pPr>
      <w:bookmarkStart w:id="15" w:name="b_3"/>
      <w:bookmarkEnd w:id="15"/>
      <w:r w:rsidRPr="009C35DE">
        <w:rPr>
          <w:b/>
          <w:bCs/>
          <w:sz w:val="24"/>
          <w:szCs w:val="24"/>
          <w:lang w:val="en"/>
        </w:rPr>
        <w:t>(3)</w:t>
      </w:r>
      <w:r w:rsidRPr="009C35DE">
        <w:rPr>
          <w:sz w:val="24"/>
          <w:szCs w:val="24"/>
          <w:lang w:val="en"/>
        </w:rPr>
        <w:t xml:space="preserve"> An eligibility determination will be made on a case-by-case basis, where a concern or any of its principals appears in the </w:t>
      </w:r>
      <w:proofErr w:type="spellStart"/>
      <w:r w:rsidRPr="009C35DE">
        <w:rPr>
          <w:sz w:val="24"/>
          <w:szCs w:val="24"/>
          <w:lang w:val="en"/>
        </w:rPr>
        <w:t>Nonprocurement</w:t>
      </w:r>
      <w:proofErr w:type="spellEnd"/>
      <w:r w:rsidRPr="009C35DE">
        <w:rPr>
          <w:sz w:val="24"/>
          <w:szCs w:val="24"/>
          <w:lang w:val="en"/>
        </w:rPr>
        <w:t xml:space="preserve"> Section of the publication referred to in paragraph (b)(2) of this section. </w:t>
      </w:r>
    </w:p>
    <w:p w:rsidR="002B51C9" w:rsidRPr="009C35DE" w:rsidRDefault="002B51C9" w:rsidP="002B51C9">
      <w:pPr>
        <w:overflowPunct/>
        <w:autoSpaceDE/>
        <w:autoSpaceDN/>
        <w:adjustRightInd/>
        <w:textAlignment w:val="auto"/>
        <w:rPr>
          <w:sz w:val="24"/>
          <w:szCs w:val="24"/>
          <w:lang w:val="en"/>
        </w:rPr>
      </w:pPr>
      <w:bookmarkStart w:id="16" w:name="c"/>
      <w:bookmarkEnd w:id="16"/>
      <w:r w:rsidRPr="009C35DE">
        <w:rPr>
          <w:b/>
          <w:bCs/>
          <w:sz w:val="24"/>
          <w:szCs w:val="24"/>
          <w:lang w:val="en"/>
        </w:rPr>
        <w:t>(c)</w:t>
      </w:r>
      <w:r w:rsidRPr="009C35DE">
        <w:rPr>
          <w:sz w:val="24"/>
          <w:szCs w:val="24"/>
          <w:lang w:val="en"/>
        </w:rPr>
        <w:t xml:space="preserve"> </w:t>
      </w:r>
      <w:r w:rsidRPr="009C35DE">
        <w:rPr>
          <w:b/>
          <w:bCs/>
          <w:i/>
          <w:iCs/>
          <w:sz w:val="24"/>
          <w:szCs w:val="24"/>
          <w:lang w:val="en"/>
        </w:rPr>
        <w:t xml:space="preserve">Referral of </w:t>
      </w:r>
      <w:proofErr w:type="spellStart"/>
      <w:r w:rsidRPr="009C35DE">
        <w:rPr>
          <w:b/>
          <w:bCs/>
          <w:i/>
          <w:iCs/>
          <w:sz w:val="24"/>
          <w:szCs w:val="24"/>
          <w:lang w:val="en"/>
        </w:rPr>
        <w:t>nonresponsibility</w:t>
      </w:r>
      <w:proofErr w:type="spellEnd"/>
      <w:r w:rsidRPr="009C35DE">
        <w:rPr>
          <w:b/>
          <w:bCs/>
          <w:i/>
          <w:iCs/>
          <w:sz w:val="24"/>
          <w:szCs w:val="24"/>
          <w:lang w:val="en"/>
        </w:rPr>
        <w:t xml:space="preserve"> determination to SBA.</w:t>
      </w:r>
      <w:r w:rsidRPr="009C35DE">
        <w:rPr>
          <w:b/>
          <w:bCs/>
          <w:sz w:val="24"/>
          <w:szCs w:val="24"/>
          <w:lang w:val="en"/>
        </w:rPr>
        <w:t xml:space="preserve"> </w:t>
      </w:r>
    </w:p>
    <w:p w:rsidR="002B51C9" w:rsidRPr="009C35DE" w:rsidRDefault="002B51C9" w:rsidP="002B51C9">
      <w:pPr>
        <w:overflowPunct/>
        <w:autoSpaceDE/>
        <w:autoSpaceDN/>
        <w:adjustRightInd/>
        <w:textAlignment w:val="auto"/>
        <w:rPr>
          <w:sz w:val="24"/>
          <w:szCs w:val="24"/>
          <w:lang w:val="en"/>
        </w:rPr>
      </w:pPr>
      <w:bookmarkStart w:id="17" w:name="c_1"/>
      <w:bookmarkEnd w:id="17"/>
      <w:r w:rsidRPr="009C35DE">
        <w:rPr>
          <w:b/>
          <w:bCs/>
          <w:sz w:val="24"/>
          <w:szCs w:val="24"/>
          <w:lang w:val="en"/>
        </w:rPr>
        <w:t>(1)</w:t>
      </w:r>
      <w:r w:rsidRPr="009C35DE">
        <w:rPr>
          <w:sz w:val="24"/>
          <w:szCs w:val="24"/>
          <w:lang w:val="en"/>
        </w:rPr>
        <w:t xml:space="preserve"> A contracting officer who determines that an apparently successful </w:t>
      </w:r>
      <w:proofErr w:type="spellStart"/>
      <w:r w:rsidRPr="009C35DE">
        <w:rPr>
          <w:sz w:val="24"/>
          <w:szCs w:val="24"/>
          <w:lang w:val="en"/>
        </w:rPr>
        <w:t>offeror</w:t>
      </w:r>
      <w:proofErr w:type="spellEnd"/>
      <w:r w:rsidRPr="009C35DE">
        <w:rPr>
          <w:sz w:val="24"/>
          <w:szCs w:val="24"/>
          <w:lang w:val="en"/>
        </w:rPr>
        <w:t xml:space="preserve"> that has certified itself to be a small business with respect to a specific Government procurement lacks any element of responsibility (including competency, capability, capacity, credit, integrity or tenacity or perseverance) must refer the matter in writing to the SBA Government Contracting Area Office (Area Office) serving the area in which the headquarters of the </w:t>
      </w:r>
      <w:proofErr w:type="spellStart"/>
      <w:r w:rsidRPr="009C35DE">
        <w:rPr>
          <w:sz w:val="24"/>
          <w:szCs w:val="24"/>
          <w:lang w:val="en"/>
        </w:rPr>
        <w:t>offeror</w:t>
      </w:r>
      <w:proofErr w:type="spellEnd"/>
      <w:r w:rsidRPr="009C35DE">
        <w:rPr>
          <w:sz w:val="24"/>
          <w:szCs w:val="24"/>
          <w:lang w:val="en"/>
        </w:rPr>
        <w:t xml:space="preserve"> is located. The referral must include a copy of the following: </w:t>
      </w:r>
    </w:p>
    <w:p w:rsidR="002B51C9" w:rsidRPr="009C35DE" w:rsidRDefault="002B51C9" w:rsidP="002B51C9">
      <w:pPr>
        <w:overflowPunct/>
        <w:autoSpaceDE/>
        <w:autoSpaceDN/>
        <w:adjustRightInd/>
        <w:textAlignment w:val="auto"/>
        <w:rPr>
          <w:sz w:val="24"/>
          <w:szCs w:val="24"/>
          <w:lang w:val="en"/>
        </w:rPr>
      </w:pPr>
      <w:bookmarkStart w:id="18" w:name="c_1_i"/>
      <w:bookmarkEnd w:id="18"/>
      <w:r w:rsidRPr="009C35DE">
        <w:rPr>
          <w:b/>
          <w:bCs/>
          <w:sz w:val="24"/>
          <w:szCs w:val="24"/>
          <w:lang w:val="en"/>
        </w:rPr>
        <w:t>(i)</w:t>
      </w:r>
      <w:r w:rsidRPr="009C35DE">
        <w:rPr>
          <w:sz w:val="24"/>
          <w:szCs w:val="24"/>
          <w:lang w:val="en"/>
        </w:rPr>
        <w:t xml:space="preserve"> Solicitation; </w:t>
      </w:r>
    </w:p>
    <w:p w:rsidR="002B51C9" w:rsidRPr="009C35DE" w:rsidRDefault="002B51C9" w:rsidP="002B51C9">
      <w:pPr>
        <w:overflowPunct/>
        <w:autoSpaceDE/>
        <w:autoSpaceDN/>
        <w:adjustRightInd/>
        <w:textAlignment w:val="auto"/>
        <w:rPr>
          <w:sz w:val="24"/>
          <w:szCs w:val="24"/>
          <w:lang w:val="en"/>
        </w:rPr>
      </w:pPr>
      <w:bookmarkStart w:id="19" w:name="c_1_ii"/>
      <w:bookmarkEnd w:id="19"/>
      <w:r w:rsidRPr="009C35DE">
        <w:rPr>
          <w:b/>
          <w:bCs/>
          <w:sz w:val="24"/>
          <w:szCs w:val="24"/>
          <w:lang w:val="en"/>
        </w:rPr>
        <w:t>(ii)</w:t>
      </w:r>
      <w:r w:rsidRPr="009C35DE">
        <w:rPr>
          <w:sz w:val="24"/>
          <w:szCs w:val="24"/>
          <w:lang w:val="en"/>
        </w:rPr>
        <w:t xml:space="preserve"> Offer submitted by the concern whose responsibility is at issue for the procurement (its Best and Final Offer for a negotiated procurement); </w:t>
      </w:r>
    </w:p>
    <w:p w:rsidR="002B51C9" w:rsidRPr="009C35DE" w:rsidRDefault="002B51C9" w:rsidP="002B51C9">
      <w:pPr>
        <w:overflowPunct/>
        <w:autoSpaceDE/>
        <w:autoSpaceDN/>
        <w:adjustRightInd/>
        <w:textAlignment w:val="auto"/>
        <w:rPr>
          <w:sz w:val="24"/>
          <w:szCs w:val="24"/>
          <w:lang w:val="en"/>
        </w:rPr>
      </w:pPr>
      <w:bookmarkStart w:id="20" w:name="c_1_iii"/>
      <w:bookmarkEnd w:id="20"/>
      <w:r w:rsidRPr="009C35DE">
        <w:rPr>
          <w:b/>
          <w:bCs/>
          <w:sz w:val="24"/>
          <w:szCs w:val="24"/>
          <w:lang w:val="en"/>
        </w:rPr>
        <w:t>(iii)</w:t>
      </w:r>
      <w:r w:rsidRPr="009C35DE">
        <w:rPr>
          <w:sz w:val="24"/>
          <w:szCs w:val="24"/>
          <w:lang w:val="en"/>
        </w:rPr>
        <w:t xml:space="preserve"> Abstract of Bids, where applicable, or the Contracting Officer's Price Negotiation Memorandum; </w:t>
      </w:r>
    </w:p>
    <w:p w:rsidR="002B51C9" w:rsidRPr="009C35DE" w:rsidRDefault="002B51C9" w:rsidP="002B51C9">
      <w:pPr>
        <w:overflowPunct/>
        <w:autoSpaceDE/>
        <w:autoSpaceDN/>
        <w:adjustRightInd/>
        <w:textAlignment w:val="auto"/>
        <w:rPr>
          <w:sz w:val="24"/>
          <w:szCs w:val="24"/>
          <w:lang w:val="en"/>
        </w:rPr>
      </w:pPr>
      <w:bookmarkStart w:id="21" w:name="c_1_iv"/>
      <w:bookmarkEnd w:id="21"/>
      <w:proofErr w:type="gramStart"/>
      <w:r w:rsidRPr="009C35DE">
        <w:rPr>
          <w:b/>
          <w:bCs/>
          <w:sz w:val="24"/>
          <w:szCs w:val="24"/>
          <w:lang w:val="en"/>
        </w:rPr>
        <w:t>(iv)</w:t>
      </w:r>
      <w:r w:rsidRPr="009C35DE">
        <w:rPr>
          <w:sz w:val="24"/>
          <w:szCs w:val="24"/>
          <w:lang w:val="en"/>
        </w:rPr>
        <w:t xml:space="preserve"> </w:t>
      </w:r>
      <w:proofErr w:type="spellStart"/>
      <w:r w:rsidRPr="009C35DE">
        <w:rPr>
          <w:sz w:val="24"/>
          <w:szCs w:val="24"/>
          <w:lang w:val="en"/>
        </w:rPr>
        <w:t>Preaward</w:t>
      </w:r>
      <w:proofErr w:type="spellEnd"/>
      <w:proofErr w:type="gramEnd"/>
      <w:r w:rsidRPr="009C35DE">
        <w:rPr>
          <w:sz w:val="24"/>
          <w:szCs w:val="24"/>
          <w:lang w:val="en"/>
        </w:rPr>
        <w:t xml:space="preserve"> survey, where applicable; </w:t>
      </w:r>
    </w:p>
    <w:p w:rsidR="002B51C9" w:rsidRPr="002A28BB" w:rsidRDefault="002B51C9" w:rsidP="002B51C9">
      <w:pPr>
        <w:overflowPunct/>
        <w:autoSpaceDE/>
        <w:autoSpaceDN/>
        <w:adjustRightInd/>
        <w:textAlignment w:val="auto"/>
        <w:rPr>
          <w:sz w:val="24"/>
          <w:szCs w:val="24"/>
          <w:lang w:val="en"/>
        </w:rPr>
      </w:pPr>
      <w:bookmarkStart w:id="22" w:name="c_1_v"/>
      <w:bookmarkEnd w:id="22"/>
      <w:r w:rsidRPr="002A28BB">
        <w:rPr>
          <w:b/>
          <w:bCs/>
          <w:sz w:val="24"/>
          <w:szCs w:val="24"/>
          <w:lang w:val="en"/>
        </w:rPr>
        <w:lastRenderedPageBreak/>
        <w:t>(v)</w:t>
      </w:r>
      <w:r w:rsidRPr="002A28BB">
        <w:rPr>
          <w:sz w:val="24"/>
          <w:szCs w:val="24"/>
          <w:lang w:val="en"/>
        </w:rPr>
        <w:t xml:space="preserve"> Contracting officer's written determination of </w:t>
      </w:r>
      <w:proofErr w:type="spellStart"/>
      <w:r w:rsidRPr="002A28BB">
        <w:rPr>
          <w:sz w:val="24"/>
          <w:szCs w:val="24"/>
          <w:lang w:val="en"/>
        </w:rPr>
        <w:t>nonresponsibility</w:t>
      </w:r>
      <w:proofErr w:type="spellEnd"/>
      <w:r w:rsidRPr="002A28BB">
        <w:rPr>
          <w:sz w:val="24"/>
          <w:szCs w:val="24"/>
          <w:lang w:val="en"/>
        </w:rPr>
        <w:t xml:space="preserve">; </w:t>
      </w:r>
    </w:p>
    <w:p w:rsidR="002B51C9" w:rsidRPr="002A28BB" w:rsidRDefault="002B51C9" w:rsidP="002B51C9">
      <w:pPr>
        <w:overflowPunct/>
        <w:autoSpaceDE/>
        <w:autoSpaceDN/>
        <w:adjustRightInd/>
        <w:textAlignment w:val="auto"/>
        <w:rPr>
          <w:sz w:val="24"/>
          <w:szCs w:val="24"/>
          <w:lang w:val="en"/>
        </w:rPr>
      </w:pPr>
      <w:bookmarkStart w:id="23" w:name="c_1_vi"/>
      <w:bookmarkEnd w:id="23"/>
      <w:proofErr w:type="gramStart"/>
      <w:r w:rsidRPr="002A28BB">
        <w:rPr>
          <w:b/>
          <w:bCs/>
          <w:sz w:val="24"/>
          <w:szCs w:val="24"/>
          <w:lang w:val="en"/>
        </w:rPr>
        <w:t>(vi)</w:t>
      </w:r>
      <w:r w:rsidRPr="002A28BB">
        <w:rPr>
          <w:sz w:val="24"/>
          <w:szCs w:val="24"/>
          <w:lang w:val="en"/>
        </w:rPr>
        <w:t xml:space="preserve"> Technical</w:t>
      </w:r>
      <w:proofErr w:type="gramEnd"/>
      <w:r w:rsidRPr="002A28BB">
        <w:rPr>
          <w:sz w:val="24"/>
          <w:szCs w:val="24"/>
          <w:lang w:val="en"/>
        </w:rPr>
        <w:t xml:space="preserve"> data package (including drawings, specifications, and Statement of Work); and </w:t>
      </w:r>
    </w:p>
    <w:p w:rsidR="002B51C9" w:rsidRPr="002A28BB" w:rsidRDefault="002B51C9" w:rsidP="002B51C9">
      <w:pPr>
        <w:overflowPunct/>
        <w:autoSpaceDE/>
        <w:autoSpaceDN/>
        <w:adjustRightInd/>
        <w:textAlignment w:val="auto"/>
        <w:rPr>
          <w:sz w:val="24"/>
          <w:szCs w:val="24"/>
          <w:lang w:val="en"/>
        </w:rPr>
      </w:pPr>
      <w:bookmarkStart w:id="24" w:name="c_1_vii"/>
      <w:bookmarkEnd w:id="24"/>
      <w:r w:rsidRPr="002A28BB">
        <w:rPr>
          <w:b/>
          <w:bCs/>
          <w:sz w:val="24"/>
          <w:szCs w:val="24"/>
          <w:lang w:val="en"/>
        </w:rPr>
        <w:t>(vii)</w:t>
      </w:r>
      <w:r w:rsidRPr="002A28BB">
        <w:rPr>
          <w:sz w:val="24"/>
          <w:szCs w:val="24"/>
          <w:lang w:val="en"/>
        </w:rPr>
        <w:t xml:space="preserve"> Any other justification and documentation used to arrive at the </w:t>
      </w:r>
      <w:proofErr w:type="spellStart"/>
      <w:r w:rsidRPr="002A28BB">
        <w:rPr>
          <w:sz w:val="24"/>
          <w:szCs w:val="24"/>
          <w:lang w:val="en"/>
        </w:rPr>
        <w:t>nonresponsibility</w:t>
      </w:r>
      <w:proofErr w:type="spellEnd"/>
      <w:r w:rsidRPr="002A28BB">
        <w:rPr>
          <w:sz w:val="24"/>
          <w:szCs w:val="24"/>
          <w:lang w:val="en"/>
        </w:rPr>
        <w:t xml:space="preserve"> determination. </w:t>
      </w:r>
    </w:p>
    <w:p w:rsidR="002B51C9" w:rsidRPr="002A28BB" w:rsidRDefault="002B51C9" w:rsidP="002B51C9">
      <w:pPr>
        <w:overflowPunct/>
        <w:autoSpaceDE/>
        <w:autoSpaceDN/>
        <w:adjustRightInd/>
        <w:textAlignment w:val="auto"/>
        <w:rPr>
          <w:sz w:val="24"/>
          <w:szCs w:val="24"/>
          <w:lang w:val="en"/>
        </w:rPr>
      </w:pPr>
      <w:bookmarkStart w:id="25" w:name="c_2"/>
      <w:bookmarkEnd w:id="25"/>
      <w:r w:rsidRPr="002A28BB">
        <w:rPr>
          <w:b/>
          <w:bCs/>
          <w:sz w:val="24"/>
          <w:szCs w:val="24"/>
          <w:lang w:val="en"/>
        </w:rPr>
        <w:t>(2)</w:t>
      </w:r>
      <w:r w:rsidRPr="002A28BB">
        <w:rPr>
          <w:sz w:val="24"/>
          <w:szCs w:val="24"/>
          <w:lang w:val="en"/>
        </w:rPr>
        <w:t xml:space="preserve"> Contract award must be withheld by the contracting officer for a period of 15 working days (or longer if agreed to by SBA and the contracting officer) following receipt by the appropriate Area Office of a referral which includes all required documentation. </w:t>
      </w:r>
    </w:p>
    <w:p w:rsidR="002B51C9" w:rsidRPr="002A28BB" w:rsidRDefault="002B51C9" w:rsidP="002B51C9">
      <w:pPr>
        <w:overflowPunct/>
        <w:autoSpaceDE/>
        <w:autoSpaceDN/>
        <w:adjustRightInd/>
        <w:textAlignment w:val="auto"/>
        <w:rPr>
          <w:sz w:val="24"/>
          <w:szCs w:val="24"/>
          <w:lang w:val="en"/>
        </w:rPr>
      </w:pPr>
      <w:bookmarkStart w:id="26" w:name="c_3"/>
      <w:bookmarkEnd w:id="26"/>
      <w:r w:rsidRPr="002A28BB">
        <w:rPr>
          <w:b/>
          <w:bCs/>
          <w:sz w:val="24"/>
          <w:szCs w:val="24"/>
          <w:lang w:val="en"/>
        </w:rPr>
        <w:t>(3)</w:t>
      </w:r>
      <w:r w:rsidRPr="002A28BB">
        <w:rPr>
          <w:sz w:val="24"/>
          <w:szCs w:val="24"/>
          <w:lang w:val="en"/>
        </w:rPr>
        <w:t xml:space="preserve"> The COC referral must indicate that the </w:t>
      </w:r>
      <w:proofErr w:type="spellStart"/>
      <w:r w:rsidRPr="002A28BB">
        <w:rPr>
          <w:sz w:val="24"/>
          <w:szCs w:val="24"/>
          <w:lang w:val="en"/>
        </w:rPr>
        <w:t>offeror</w:t>
      </w:r>
      <w:proofErr w:type="spellEnd"/>
      <w:r w:rsidRPr="002A28BB">
        <w:rPr>
          <w:sz w:val="24"/>
          <w:szCs w:val="24"/>
          <w:lang w:val="en"/>
        </w:rPr>
        <w:t xml:space="preserve"> has been found responsive to the solicitation, and also identify the reasons for the </w:t>
      </w:r>
      <w:proofErr w:type="spellStart"/>
      <w:r w:rsidRPr="002A28BB">
        <w:rPr>
          <w:sz w:val="24"/>
          <w:szCs w:val="24"/>
          <w:lang w:val="en"/>
        </w:rPr>
        <w:t>nonresponsibility</w:t>
      </w:r>
      <w:proofErr w:type="spellEnd"/>
      <w:r w:rsidRPr="002A28BB">
        <w:rPr>
          <w:sz w:val="24"/>
          <w:szCs w:val="24"/>
          <w:lang w:val="en"/>
        </w:rPr>
        <w:t xml:space="preserve"> determination. </w:t>
      </w:r>
    </w:p>
    <w:p w:rsidR="002B51C9" w:rsidRPr="002A28BB" w:rsidRDefault="002B51C9" w:rsidP="002B51C9">
      <w:pPr>
        <w:overflowPunct/>
        <w:autoSpaceDE/>
        <w:autoSpaceDN/>
        <w:adjustRightInd/>
        <w:textAlignment w:val="auto"/>
        <w:rPr>
          <w:sz w:val="24"/>
          <w:szCs w:val="24"/>
          <w:lang w:val="en"/>
        </w:rPr>
      </w:pPr>
      <w:bookmarkStart w:id="27" w:name="d"/>
      <w:bookmarkEnd w:id="27"/>
      <w:r w:rsidRPr="002A28BB">
        <w:rPr>
          <w:b/>
          <w:bCs/>
          <w:sz w:val="24"/>
          <w:szCs w:val="24"/>
          <w:lang w:val="en"/>
        </w:rPr>
        <w:t>(d)</w:t>
      </w:r>
      <w:r w:rsidRPr="002A28BB">
        <w:rPr>
          <w:sz w:val="24"/>
          <w:szCs w:val="24"/>
          <w:lang w:val="en"/>
        </w:rPr>
        <w:t xml:space="preserve"> </w:t>
      </w:r>
      <w:r w:rsidRPr="002A28BB">
        <w:rPr>
          <w:b/>
          <w:bCs/>
          <w:i/>
          <w:iCs/>
          <w:sz w:val="24"/>
          <w:szCs w:val="24"/>
          <w:lang w:val="en"/>
        </w:rPr>
        <w:t>Application for COC.</w:t>
      </w:r>
      <w:r w:rsidRPr="002A28BB">
        <w:rPr>
          <w:b/>
          <w:bCs/>
          <w:sz w:val="24"/>
          <w:szCs w:val="24"/>
          <w:lang w:val="en"/>
        </w:rPr>
        <w:t xml:space="preserve"> </w:t>
      </w:r>
    </w:p>
    <w:p w:rsidR="002B51C9" w:rsidRPr="002A28BB" w:rsidRDefault="002B51C9" w:rsidP="002B51C9">
      <w:pPr>
        <w:overflowPunct/>
        <w:autoSpaceDE/>
        <w:autoSpaceDN/>
        <w:adjustRightInd/>
        <w:textAlignment w:val="auto"/>
        <w:rPr>
          <w:sz w:val="24"/>
          <w:szCs w:val="24"/>
          <w:lang w:val="en"/>
        </w:rPr>
      </w:pPr>
      <w:bookmarkStart w:id="28" w:name="d_1"/>
      <w:bookmarkEnd w:id="28"/>
      <w:r w:rsidRPr="002A28BB">
        <w:rPr>
          <w:b/>
          <w:bCs/>
          <w:sz w:val="24"/>
          <w:szCs w:val="24"/>
          <w:lang w:val="en"/>
        </w:rPr>
        <w:t>(1)</w:t>
      </w:r>
      <w:r w:rsidRPr="002A28BB">
        <w:rPr>
          <w:sz w:val="24"/>
          <w:szCs w:val="24"/>
          <w:lang w:val="en"/>
        </w:rPr>
        <w:t xml:space="preserve"> Upon receipt of the contracting officer's referral, the Area Office will inform the concern of the contracting officer's negative responsibility determination, and offer it the opportunity to apply to SBA for a COC by a specified date. </w:t>
      </w:r>
    </w:p>
    <w:p w:rsidR="002B51C9" w:rsidRPr="002A28BB" w:rsidRDefault="002B51C9" w:rsidP="002B51C9">
      <w:pPr>
        <w:overflowPunct/>
        <w:autoSpaceDE/>
        <w:autoSpaceDN/>
        <w:adjustRightInd/>
        <w:textAlignment w:val="auto"/>
        <w:rPr>
          <w:sz w:val="24"/>
          <w:szCs w:val="24"/>
          <w:lang w:val="en"/>
        </w:rPr>
      </w:pPr>
      <w:bookmarkStart w:id="29" w:name="d_2"/>
      <w:bookmarkEnd w:id="29"/>
      <w:r w:rsidRPr="002A28BB">
        <w:rPr>
          <w:b/>
          <w:bCs/>
          <w:sz w:val="24"/>
          <w:szCs w:val="24"/>
          <w:lang w:val="en"/>
        </w:rPr>
        <w:t>(2)</w:t>
      </w:r>
      <w:r w:rsidRPr="002A28BB">
        <w:rPr>
          <w:sz w:val="24"/>
          <w:szCs w:val="24"/>
          <w:lang w:val="en"/>
        </w:rPr>
        <w:t xml:space="preserve"> The COC application must include all information and documentation requested by SBA and any additional information which the firm believes will demonstrate its ability to perform on the proposed contract. The application should be returned as soon as possible, but no later than the date specified by SBA. </w:t>
      </w:r>
    </w:p>
    <w:p w:rsidR="002B51C9" w:rsidRPr="002A28BB" w:rsidRDefault="002B51C9" w:rsidP="002B51C9">
      <w:pPr>
        <w:overflowPunct/>
        <w:autoSpaceDE/>
        <w:autoSpaceDN/>
        <w:adjustRightInd/>
        <w:textAlignment w:val="auto"/>
        <w:rPr>
          <w:sz w:val="24"/>
          <w:szCs w:val="24"/>
          <w:lang w:val="en"/>
        </w:rPr>
      </w:pPr>
      <w:bookmarkStart w:id="30" w:name="d_3"/>
      <w:bookmarkEnd w:id="30"/>
      <w:r w:rsidRPr="002A28BB">
        <w:rPr>
          <w:b/>
          <w:bCs/>
          <w:sz w:val="24"/>
          <w:szCs w:val="24"/>
          <w:lang w:val="en"/>
        </w:rPr>
        <w:t>(3)</w:t>
      </w:r>
      <w:r w:rsidRPr="002A28BB">
        <w:rPr>
          <w:sz w:val="24"/>
          <w:szCs w:val="24"/>
          <w:lang w:val="en"/>
        </w:rPr>
        <w:t xml:space="preserve"> Upon receipt of a complete and acceptable application, SBA may elect to visit the applicant's facility to review its responsibility. SBA personnel may obtain clarification or confirmation of information provided by the applicant by directly contacting suppliers, financial institutions, and other third parties upon whom the applicant's responsibility depends. </w:t>
      </w:r>
    </w:p>
    <w:p w:rsidR="002B51C9" w:rsidRPr="002A28BB" w:rsidRDefault="002B51C9" w:rsidP="002B51C9">
      <w:pPr>
        <w:overflowPunct/>
        <w:autoSpaceDE/>
        <w:autoSpaceDN/>
        <w:adjustRightInd/>
        <w:textAlignment w:val="auto"/>
        <w:rPr>
          <w:sz w:val="24"/>
          <w:szCs w:val="24"/>
          <w:lang w:val="en"/>
        </w:rPr>
      </w:pPr>
      <w:bookmarkStart w:id="31" w:name="e"/>
      <w:bookmarkEnd w:id="31"/>
      <w:r w:rsidRPr="002A28BB">
        <w:rPr>
          <w:b/>
          <w:bCs/>
          <w:sz w:val="24"/>
          <w:szCs w:val="24"/>
          <w:lang w:val="en"/>
        </w:rPr>
        <w:t>(e)</w:t>
      </w:r>
      <w:r w:rsidRPr="002A28BB">
        <w:rPr>
          <w:sz w:val="24"/>
          <w:szCs w:val="24"/>
          <w:lang w:val="en"/>
        </w:rPr>
        <w:t xml:space="preserve"> </w:t>
      </w:r>
      <w:r w:rsidRPr="002A28BB">
        <w:rPr>
          <w:b/>
          <w:bCs/>
          <w:i/>
          <w:iCs/>
          <w:sz w:val="24"/>
          <w:szCs w:val="24"/>
          <w:lang w:val="en"/>
        </w:rPr>
        <w:t>Incomplete applications.</w:t>
      </w:r>
      <w:r w:rsidRPr="002A28BB">
        <w:rPr>
          <w:b/>
          <w:bCs/>
          <w:sz w:val="24"/>
          <w:szCs w:val="24"/>
          <w:lang w:val="en"/>
        </w:rPr>
        <w:t xml:space="preserve"> </w:t>
      </w:r>
      <w:r w:rsidRPr="002A28BB">
        <w:rPr>
          <w:sz w:val="24"/>
          <w:szCs w:val="24"/>
          <w:lang w:val="en"/>
        </w:rPr>
        <w:t xml:space="preserve">If an application for a COC is materially incomplete or is not submitted by the date specified by SBA, SBA will close the case without issuing a COC and will notify the contracting officer and the concern with a declination letter. </w:t>
      </w:r>
    </w:p>
    <w:p w:rsidR="002B51C9" w:rsidRPr="002A28BB" w:rsidRDefault="002B51C9" w:rsidP="002B51C9">
      <w:pPr>
        <w:overflowPunct/>
        <w:autoSpaceDE/>
        <w:autoSpaceDN/>
        <w:adjustRightInd/>
        <w:textAlignment w:val="auto"/>
        <w:rPr>
          <w:sz w:val="24"/>
          <w:szCs w:val="24"/>
          <w:lang w:val="en"/>
        </w:rPr>
      </w:pPr>
      <w:bookmarkStart w:id="32" w:name="f"/>
      <w:bookmarkEnd w:id="32"/>
      <w:r w:rsidRPr="002A28BB">
        <w:rPr>
          <w:b/>
          <w:bCs/>
          <w:sz w:val="24"/>
          <w:szCs w:val="24"/>
          <w:lang w:val="en"/>
        </w:rPr>
        <w:t>(f)</w:t>
      </w:r>
      <w:r w:rsidRPr="002A28BB">
        <w:rPr>
          <w:sz w:val="24"/>
          <w:szCs w:val="24"/>
          <w:lang w:val="en"/>
        </w:rPr>
        <w:t xml:space="preserve"> </w:t>
      </w:r>
      <w:r w:rsidRPr="002A28BB">
        <w:rPr>
          <w:b/>
          <w:bCs/>
          <w:i/>
          <w:iCs/>
          <w:sz w:val="24"/>
          <w:szCs w:val="24"/>
          <w:lang w:val="en"/>
        </w:rPr>
        <w:t>Reviewing an application.</w:t>
      </w:r>
      <w:r w:rsidRPr="002A28BB">
        <w:rPr>
          <w:b/>
          <w:bCs/>
          <w:sz w:val="24"/>
          <w:szCs w:val="24"/>
          <w:lang w:val="en"/>
        </w:rPr>
        <w:t xml:space="preserve"> </w:t>
      </w:r>
    </w:p>
    <w:p w:rsidR="002B51C9" w:rsidRPr="002A28BB" w:rsidRDefault="002B51C9" w:rsidP="002B51C9">
      <w:pPr>
        <w:overflowPunct/>
        <w:autoSpaceDE/>
        <w:autoSpaceDN/>
        <w:adjustRightInd/>
        <w:textAlignment w:val="auto"/>
        <w:rPr>
          <w:sz w:val="24"/>
          <w:szCs w:val="24"/>
          <w:lang w:val="en"/>
        </w:rPr>
      </w:pPr>
      <w:bookmarkStart w:id="33" w:name="f_1"/>
      <w:bookmarkEnd w:id="33"/>
      <w:r w:rsidRPr="002A28BB">
        <w:rPr>
          <w:b/>
          <w:bCs/>
          <w:sz w:val="24"/>
          <w:szCs w:val="24"/>
          <w:lang w:val="en"/>
        </w:rPr>
        <w:t>(1)</w:t>
      </w:r>
      <w:r w:rsidRPr="002A28BB">
        <w:rPr>
          <w:sz w:val="24"/>
          <w:szCs w:val="24"/>
          <w:lang w:val="en"/>
        </w:rPr>
        <w:t xml:space="preserve"> The COC review process is not limited to the areas of </w:t>
      </w:r>
      <w:proofErr w:type="spellStart"/>
      <w:r w:rsidRPr="002A28BB">
        <w:rPr>
          <w:sz w:val="24"/>
          <w:szCs w:val="24"/>
          <w:lang w:val="en"/>
        </w:rPr>
        <w:t>nonresponsibility</w:t>
      </w:r>
      <w:proofErr w:type="spellEnd"/>
      <w:r w:rsidRPr="002A28BB">
        <w:rPr>
          <w:sz w:val="24"/>
          <w:szCs w:val="24"/>
          <w:lang w:val="en"/>
        </w:rPr>
        <w:t xml:space="preserve"> cited by the contracting officer. SBA may, at its discretion, independently evaluate the COC applicant for all elements of responsibility, but it may presume responsibility exists as to elements other than those cited as deficient. SBA may deny a COC for reasons of </w:t>
      </w:r>
      <w:proofErr w:type="spellStart"/>
      <w:r w:rsidRPr="002A28BB">
        <w:rPr>
          <w:sz w:val="24"/>
          <w:szCs w:val="24"/>
          <w:lang w:val="en"/>
        </w:rPr>
        <w:t>nonresponsibility</w:t>
      </w:r>
      <w:proofErr w:type="spellEnd"/>
      <w:r w:rsidRPr="002A28BB">
        <w:rPr>
          <w:sz w:val="24"/>
          <w:szCs w:val="24"/>
          <w:lang w:val="en"/>
        </w:rPr>
        <w:t xml:space="preserve"> not originally cited by the contracting officer. </w:t>
      </w:r>
    </w:p>
    <w:p w:rsidR="002B51C9" w:rsidRPr="002A28BB" w:rsidRDefault="002B51C9" w:rsidP="002B51C9">
      <w:pPr>
        <w:overflowPunct/>
        <w:autoSpaceDE/>
        <w:autoSpaceDN/>
        <w:adjustRightInd/>
        <w:textAlignment w:val="auto"/>
        <w:rPr>
          <w:sz w:val="24"/>
          <w:szCs w:val="24"/>
          <w:lang w:val="en"/>
        </w:rPr>
      </w:pPr>
      <w:bookmarkStart w:id="34" w:name="f_2"/>
      <w:bookmarkEnd w:id="34"/>
      <w:r w:rsidRPr="002A28BB">
        <w:rPr>
          <w:b/>
          <w:bCs/>
          <w:sz w:val="24"/>
          <w:szCs w:val="24"/>
          <w:lang w:val="en"/>
        </w:rPr>
        <w:t>(2)</w:t>
      </w:r>
      <w:r w:rsidRPr="002A28BB">
        <w:rPr>
          <w:sz w:val="24"/>
          <w:szCs w:val="24"/>
          <w:lang w:val="en"/>
        </w:rPr>
        <w:t xml:space="preserve"> A small business will be </w:t>
      </w:r>
      <w:proofErr w:type="spellStart"/>
      <w:r w:rsidRPr="002A28BB">
        <w:rPr>
          <w:sz w:val="24"/>
          <w:szCs w:val="24"/>
          <w:lang w:val="en"/>
        </w:rPr>
        <w:t>rebuttably</w:t>
      </w:r>
      <w:proofErr w:type="spellEnd"/>
      <w:r w:rsidRPr="002A28BB">
        <w:rPr>
          <w:sz w:val="24"/>
          <w:szCs w:val="24"/>
          <w:lang w:val="en"/>
        </w:rPr>
        <w:t xml:space="preserve"> presumed </w:t>
      </w:r>
      <w:proofErr w:type="spellStart"/>
      <w:r w:rsidRPr="002A28BB">
        <w:rPr>
          <w:sz w:val="24"/>
          <w:szCs w:val="24"/>
          <w:lang w:val="en"/>
        </w:rPr>
        <w:t>nonresponsible</w:t>
      </w:r>
      <w:proofErr w:type="spellEnd"/>
      <w:r w:rsidRPr="002A28BB">
        <w:rPr>
          <w:sz w:val="24"/>
          <w:szCs w:val="24"/>
          <w:lang w:val="en"/>
        </w:rPr>
        <w:t xml:space="preserve"> if any of the following circumstances are shown to exist: </w:t>
      </w:r>
    </w:p>
    <w:p w:rsidR="002B51C9" w:rsidRPr="002A28BB" w:rsidRDefault="002B51C9" w:rsidP="002B51C9">
      <w:pPr>
        <w:overflowPunct/>
        <w:autoSpaceDE/>
        <w:autoSpaceDN/>
        <w:adjustRightInd/>
        <w:textAlignment w:val="auto"/>
        <w:rPr>
          <w:sz w:val="24"/>
          <w:szCs w:val="24"/>
          <w:lang w:val="en"/>
        </w:rPr>
      </w:pPr>
      <w:bookmarkStart w:id="35" w:name="f_2_i"/>
      <w:bookmarkEnd w:id="35"/>
      <w:r w:rsidRPr="002A28BB">
        <w:rPr>
          <w:b/>
          <w:bCs/>
          <w:sz w:val="24"/>
          <w:szCs w:val="24"/>
          <w:lang w:val="en"/>
        </w:rPr>
        <w:t>(i)</w:t>
      </w:r>
      <w:r w:rsidRPr="002A28BB">
        <w:rPr>
          <w:sz w:val="24"/>
          <w:szCs w:val="24"/>
          <w:lang w:val="en"/>
        </w:rPr>
        <w:t xml:space="preserve"> Within three years before the application for a COC, the concern, or any of its principals, has been convicted of an offense or offenses that would constitute grounds for debarment or suspension under FAR subpart 9.4 (48 CFR part </w:t>
      </w:r>
      <w:hyperlink r:id="rId10" w:tooltip="9" w:history="1">
        <w:r w:rsidRPr="002A28BB">
          <w:rPr>
            <w:color w:val="005C72"/>
            <w:sz w:val="24"/>
            <w:szCs w:val="24"/>
            <w:u w:val="single"/>
            <w:lang w:val="en"/>
          </w:rPr>
          <w:t>9</w:t>
        </w:r>
      </w:hyperlink>
      <w:r w:rsidRPr="002A28BB">
        <w:rPr>
          <w:sz w:val="24"/>
          <w:szCs w:val="24"/>
          <w:lang w:val="en"/>
        </w:rPr>
        <w:t xml:space="preserve">, subpart 9.4), and the matter is still under the jurisdiction of a court (e.g., the principals of a concern are incarcerated, on probation or parole, or under a suspended sentence); or </w:t>
      </w:r>
    </w:p>
    <w:p w:rsidR="002B51C9" w:rsidRPr="002A28BB" w:rsidRDefault="002B51C9" w:rsidP="002B51C9">
      <w:pPr>
        <w:overflowPunct/>
        <w:autoSpaceDE/>
        <w:autoSpaceDN/>
        <w:adjustRightInd/>
        <w:textAlignment w:val="auto"/>
        <w:rPr>
          <w:sz w:val="24"/>
          <w:szCs w:val="24"/>
          <w:lang w:val="en"/>
        </w:rPr>
      </w:pPr>
      <w:bookmarkStart w:id="36" w:name="f_2_ii"/>
      <w:bookmarkEnd w:id="36"/>
      <w:r w:rsidRPr="002A28BB">
        <w:rPr>
          <w:b/>
          <w:bCs/>
          <w:sz w:val="24"/>
          <w:szCs w:val="24"/>
          <w:lang w:val="en"/>
        </w:rPr>
        <w:t>(ii)</w:t>
      </w:r>
      <w:r w:rsidRPr="002A28BB">
        <w:rPr>
          <w:sz w:val="24"/>
          <w:szCs w:val="24"/>
          <w:lang w:val="en"/>
        </w:rPr>
        <w:t xml:space="preserve"> Within three years before the application for a COC, the concern or any of its principals has had a civil judgment entered against it or them for any reason that would constitute grounds for debarment or suspension under FAR subpart 9.4 (48 CFR part, subpart 9.4). </w:t>
      </w:r>
    </w:p>
    <w:p w:rsidR="002B51C9" w:rsidRPr="002B51C9" w:rsidRDefault="002B51C9" w:rsidP="002B51C9">
      <w:pPr>
        <w:overflowPunct/>
        <w:autoSpaceDE/>
        <w:autoSpaceDN/>
        <w:adjustRightInd/>
        <w:textAlignment w:val="auto"/>
        <w:rPr>
          <w:sz w:val="21"/>
          <w:szCs w:val="21"/>
          <w:lang w:val="en"/>
        </w:rPr>
      </w:pPr>
      <w:bookmarkStart w:id="37" w:name="g"/>
      <w:bookmarkEnd w:id="37"/>
      <w:r w:rsidRPr="002A28BB">
        <w:rPr>
          <w:b/>
          <w:bCs/>
          <w:sz w:val="24"/>
          <w:szCs w:val="24"/>
          <w:lang w:val="en"/>
        </w:rPr>
        <w:t>(g)</w:t>
      </w:r>
      <w:r w:rsidRPr="002A28BB">
        <w:rPr>
          <w:sz w:val="24"/>
          <w:szCs w:val="24"/>
          <w:lang w:val="en"/>
        </w:rPr>
        <w:t xml:space="preserve"> </w:t>
      </w:r>
      <w:r w:rsidRPr="002A28BB">
        <w:rPr>
          <w:b/>
          <w:bCs/>
          <w:i/>
          <w:iCs/>
          <w:sz w:val="24"/>
          <w:szCs w:val="24"/>
          <w:lang w:val="en"/>
        </w:rPr>
        <w:t>Decision by Area Director (“Director”).</w:t>
      </w:r>
      <w:r w:rsidRPr="002A28BB">
        <w:rPr>
          <w:b/>
          <w:bCs/>
          <w:sz w:val="24"/>
          <w:szCs w:val="24"/>
          <w:lang w:val="en"/>
        </w:rPr>
        <w:t xml:space="preserve"> </w:t>
      </w:r>
      <w:r w:rsidRPr="002A28BB">
        <w:rPr>
          <w:sz w:val="24"/>
          <w:szCs w:val="24"/>
          <w:lang w:val="en"/>
        </w:rPr>
        <w:t>After reviewing the information submitted by the applicant and the information gathered by SBA, the Area Director will make a determination</w:t>
      </w:r>
      <w:r w:rsidRPr="002B51C9">
        <w:rPr>
          <w:sz w:val="21"/>
          <w:szCs w:val="21"/>
          <w:lang w:val="en"/>
        </w:rPr>
        <w:t xml:space="preserve">, either final or recommended as set forth in the following chart: </w:t>
      </w:r>
    </w:p>
    <w:tbl>
      <w:tblPr>
        <w:tblW w:w="5000" w:type="pct"/>
        <w:tblBorders>
          <w:top w:val="dotted" w:sz="2" w:space="0" w:color="000000"/>
          <w:bottom w:val="dotted" w:sz="2" w:space="0" w:color="000000"/>
        </w:tblBorders>
        <w:tblCellMar>
          <w:top w:w="15" w:type="dxa"/>
          <w:left w:w="15" w:type="dxa"/>
          <w:bottom w:w="15" w:type="dxa"/>
          <w:right w:w="15" w:type="dxa"/>
        </w:tblCellMar>
        <w:tblLook w:val="04A0" w:firstRow="1" w:lastRow="0" w:firstColumn="1" w:lastColumn="0" w:noHBand="0" w:noVBand="1"/>
      </w:tblPr>
      <w:tblGrid>
        <w:gridCol w:w="2469"/>
        <w:gridCol w:w="1996"/>
        <w:gridCol w:w="2636"/>
        <w:gridCol w:w="156"/>
        <w:gridCol w:w="2253"/>
      </w:tblGrid>
      <w:tr w:rsidR="002B51C9" w:rsidRPr="002B51C9" w:rsidTr="002B51C9">
        <w:trPr>
          <w:gridAfter w:val="2"/>
          <w:tblHeader/>
        </w:trPr>
        <w:tc>
          <w:tcPr>
            <w:tcW w:w="0" w:type="auto"/>
            <w:tcBorders>
              <w:top w:val="single" w:sz="6" w:space="0" w:color="CCCCCC"/>
              <w:left w:val="single" w:sz="6" w:space="0" w:color="CCCCCC"/>
              <w:bottom w:val="single" w:sz="6" w:space="0" w:color="CCCCCC"/>
              <w:righ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lastRenderedPageBreak/>
              <w:t>Contracting actions</w:t>
            </w:r>
          </w:p>
          <w:p w:rsidR="002B51C9" w:rsidRPr="002B51C9" w:rsidRDefault="002B51C9" w:rsidP="002A28BB">
            <w:pPr>
              <w:overflowPunct/>
              <w:autoSpaceDE/>
              <w:autoSpaceDN/>
              <w:adjustRightInd/>
              <w:spacing w:before="200" w:after="200"/>
              <w:textAlignment w:val="auto"/>
              <w:rPr>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SBA official or office with authority to make decision</w:t>
            </w:r>
          </w:p>
        </w:tc>
        <w:tc>
          <w:tcPr>
            <w:tcW w:w="0" w:type="auto"/>
            <w:tcBorders>
              <w:top w:val="single" w:sz="6" w:space="0" w:color="CCCCCC"/>
              <w:left w:val="single" w:sz="6" w:space="0" w:color="CCCCCC"/>
              <w:bottom w:val="single" w:sz="6" w:space="0" w:color="CCCCCC"/>
              <w:righ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Finality of decision; options for contracting agencies</w:t>
            </w:r>
          </w:p>
        </w:tc>
      </w:tr>
      <w:tr w:rsidR="002B51C9" w:rsidRPr="002B51C9" w:rsidTr="002B51C9">
        <w:trPr>
          <w:gridAfter w:val="2"/>
        </w:trPr>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$100,000 or less, or in accordance with Simplified Acquisition Threshold procedures</w:t>
            </w:r>
          </w:p>
        </w:tc>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Director may approve or deny</w:t>
            </w:r>
          </w:p>
        </w:tc>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Final. The Director will notify both applicant and contracting agency in writing of the decision.</w:t>
            </w:r>
          </w:p>
        </w:tc>
      </w:tr>
      <w:tr w:rsidR="002B51C9" w:rsidRPr="002B51C9" w:rsidTr="002B51C9">
        <w:trPr>
          <w:gridAfter w:val="2"/>
        </w:trPr>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Between $100,000 and $25 million</w:t>
            </w:r>
          </w:p>
        </w:tc>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(1) Director may deny</w:t>
            </w:r>
          </w:p>
        </w:tc>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(1) Final.</w:t>
            </w:r>
          </w:p>
        </w:tc>
      </w:tr>
      <w:tr w:rsidR="002B51C9" w:rsidRPr="002B51C9" w:rsidTr="002B51C9">
        <w:trPr>
          <w:gridAfter w:val="2"/>
        </w:trPr>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p>
        </w:tc>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(2) Director may approve, subject to right of appeal and other options</w:t>
            </w:r>
          </w:p>
        </w:tc>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(2) Contracting agency may proceed under paragraph (h) or paragraph (i) of this section.</w:t>
            </w:r>
          </w:p>
        </w:tc>
      </w:tr>
      <w:tr w:rsidR="002B51C9" w:rsidRPr="002B51C9" w:rsidTr="002B51C9">
        <w:trPr>
          <w:gridAfter w:val="2"/>
        </w:trPr>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Exceeding $25 million</w:t>
            </w:r>
          </w:p>
        </w:tc>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(1) Director may deny</w:t>
            </w:r>
          </w:p>
        </w:tc>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r w:rsidRPr="002B51C9">
              <w:rPr>
                <w:sz w:val="24"/>
                <w:szCs w:val="24"/>
              </w:rPr>
              <w:t>(1) Fina</w:t>
            </w:r>
            <w:r w:rsidR="002A28BB">
              <w:rPr>
                <w:sz w:val="24"/>
                <w:szCs w:val="24"/>
              </w:rPr>
              <w:t>l</w:t>
            </w:r>
          </w:p>
        </w:tc>
      </w:tr>
      <w:tr w:rsidR="002B51C9" w:rsidRPr="002B51C9" w:rsidTr="002B51C9">
        <w:trPr>
          <w:tblHeader/>
        </w:trPr>
        <w:tc>
          <w:tcPr>
            <w:tcW w:w="0" w:type="auto"/>
            <w:gridSpan w:val="3"/>
            <w:tcBorders>
              <w:top w:val="nil"/>
              <w:left w:val="nil"/>
              <w:bottom w:val="nil"/>
              <w:right w:val="nil"/>
            </w:tcBorders>
            <w:tcMar>
              <w:top w:w="0" w:type="dxa"/>
              <w:left w:w="75" w:type="dxa"/>
              <w:bottom w:w="0" w:type="dxa"/>
              <w:right w:w="75" w:type="dxa"/>
            </w:tcMar>
            <w:vAlign w:val="center"/>
            <w:hideMark/>
          </w:tcPr>
          <w:p w:rsidR="009C35DE" w:rsidRDefault="009C35DE" w:rsidP="002C3EBB">
            <w:pPr>
              <w:overflowPunct/>
              <w:autoSpaceDE/>
              <w:autoSpaceDN/>
              <w:adjustRightInd/>
              <w:spacing w:before="200" w:after="200"/>
              <w:textAlignment w:val="auto"/>
              <w:rPr>
                <w:sz w:val="24"/>
                <w:szCs w:val="24"/>
              </w:rPr>
            </w:pPr>
            <w:r w:rsidRPr="002B51C9">
              <w:rPr>
                <w:sz w:val="24"/>
                <w:szCs w:val="24"/>
              </w:rPr>
              <w:t xml:space="preserve">(2) Director must refer to SBA </w:t>
            </w:r>
            <w:r>
              <w:rPr>
                <w:sz w:val="24"/>
                <w:szCs w:val="24"/>
              </w:rPr>
              <w:t>Headquarters recommendation for</w:t>
            </w:r>
          </w:p>
          <w:p w:rsidR="002B51C9" w:rsidRPr="002B51C9" w:rsidRDefault="009C35DE" w:rsidP="002C3EBB">
            <w:pPr>
              <w:overflowPunct/>
              <w:autoSpaceDE/>
              <w:autoSpaceDN/>
              <w:adjustRightInd/>
              <w:spacing w:before="200" w:after="200"/>
              <w:textAlignment w:val="auto"/>
              <w:rPr>
                <w:sz w:val="24"/>
                <w:szCs w:val="24"/>
              </w:rPr>
            </w:pPr>
            <w:proofErr w:type="gramStart"/>
            <w:r w:rsidRPr="002B51C9">
              <w:rPr>
                <w:sz w:val="24"/>
                <w:szCs w:val="24"/>
              </w:rPr>
              <w:t>approval</w:t>
            </w:r>
            <w:proofErr w:type="gramEnd"/>
            <w:r>
              <w:rPr>
                <w:sz w:val="24"/>
                <w:szCs w:val="24"/>
              </w:rPr>
              <w:t>.</w:t>
            </w:r>
          </w:p>
        </w:tc>
        <w:tc>
          <w:tcPr>
            <w:tcW w:w="0" w:type="auto"/>
            <w:tcBorders>
              <w:top w:val="nil"/>
              <w:left w:val="nil"/>
              <w:bottom w:val="nil"/>
              <w:right w:val="nil"/>
            </w:tcBorders>
            <w:tcMar>
              <w:top w:w="0" w:type="dxa"/>
              <w:left w:w="75" w:type="dxa"/>
              <w:bottom w:w="0" w:type="dxa"/>
              <w:right w:w="75" w:type="dxa"/>
            </w:tcMar>
            <w:vAlign w:val="center"/>
            <w:hideMark/>
          </w:tcPr>
          <w:p w:rsidR="002B51C9" w:rsidRPr="002B51C9" w:rsidRDefault="002B51C9" w:rsidP="002A28BB">
            <w:pPr>
              <w:overflowPunct/>
              <w:autoSpaceDE/>
              <w:autoSpaceDN/>
              <w:adjustRightInd/>
              <w:spacing w:before="200" w:after="200"/>
              <w:textAlignment w:val="auto"/>
              <w:rPr>
                <w:sz w:val="24"/>
                <w:szCs w:val="24"/>
              </w:rPr>
            </w:pPr>
          </w:p>
        </w:tc>
        <w:tc>
          <w:tcPr>
            <w:tcW w:w="0" w:type="auto"/>
            <w:tcBorders>
              <w:top w:val="nil"/>
              <w:left w:val="nil"/>
              <w:bottom w:val="nil"/>
              <w:right w:val="nil"/>
            </w:tcBorders>
            <w:tcMar>
              <w:top w:w="0" w:type="dxa"/>
              <w:left w:w="75" w:type="dxa"/>
              <w:bottom w:w="0" w:type="dxa"/>
              <w:right w:w="75" w:type="dxa"/>
            </w:tcMar>
            <w:vAlign w:val="center"/>
            <w:hideMark/>
          </w:tcPr>
          <w:p w:rsidR="002B51C9" w:rsidRPr="002B51C9" w:rsidRDefault="002B51C9" w:rsidP="002A28BB">
            <w:pPr>
              <w:overflowPunct/>
              <w:autoSpaceDE/>
              <w:autoSpaceDN/>
              <w:adjustRightInd/>
              <w:textAlignment w:val="auto"/>
              <w:rPr>
                <w:sz w:val="24"/>
                <w:szCs w:val="24"/>
              </w:rPr>
            </w:pPr>
            <w:r w:rsidRPr="002B51C9">
              <w:rPr>
                <w:sz w:val="24"/>
                <w:szCs w:val="24"/>
              </w:rPr>
              <w:t>(2) Contracting agency may proceed under paragraph (j) of this section</w:t>
            </w:r>
            <w:r w:rsidR="002A28BB">
              <w:rPr>
                <w:sz w:val="24"/>
                <w:szCs w:val="24"/>
              </w:rPr>
              <w:t>.</w:t>
            </w:r>
          </w:p>
        </w:tc>
      </w:tr>
      <w:tr w:rsidR="002B51C9" w:rsidRPr="002B51C9" w:rsidTr="002B51C9">
        <w:trPr>
          <w:gridAfter w:val="4"/>
        </w:trPr>
        <w:tc>
          <w:tcPr>
            <w:tcW w:w="0" w:type="auto"/>
            <w:tcBorders>
              <w:left w:val="single" w:sz="6" w:space="0" w:color="CCCCCC"/>
            </w:tcBorders>
            <w:tcMar>
              <w:top w:w="0" w:type="dxa"/>
              <w:left w:w="75" w:type="dxa"/>
              <w:bottom w:w="0" w:type="dxa"/>
              <w:right w:w="75" w:type="dxa"/>
            </w:tcMar>
            <w:vAlign w:val="center"/>
            <w:hideMark/>
          </w:tcPr>
          <w:p w:rsidR="002B51C9" w:rsidRPr="002B51C9" w:rsidRDefault="002B51C9" w:rsidP="002B51C9">
            <w:pPr>
              <w:overflowPunct/>
              <w:autoSpaceDE/>
              <w:autoSpaceDN/>
              <w:adjustRightInd/>
              <w:spacing w:before="200" w:after="200"/>
              <w:jc w:val="right"/>
              <w:textAlignment w:val="auto"/>
              <w:rPr>
                <w:sz w:val="24"/>
                <w:szCs w:val="24"/>
              </w:rPr>
            </w:pPr>
          </w:p>
        </w:tc>
      </w:tr>
    </w:tbl>
    <w:p w:rsidR="002B51C9" w:rsidRPr="002A28BB" w:rsidRDefault="002B51C9" w:rsidP="002B51C9">
      <w:pPr>
        <w:overflowPunct/>
        <w:autoSpaceDE/>
        <w:autoSpaceDN/>
        <w:adjustRightInd/>
        <w:textAlignment w:val="auto"/>
        <w:rPr>
          <w:sz w:val="24"/>
          <w:szCs w:val="24"/>
          <w:lang w:val="en"/>
        </w:rPr>
      </w:pPr>
      <w:bookmarkStart w:id="38" w:name="h"/>
      <w:bookmarkEnd w:id="38"/>
      <w:r w:rsidRPr="002B51C9">
        <w:rPr>
          <w:b/>
          <w:bCs/>
          <w:sz w:val="21"/>
          <w:szCs w:val="21"/>
          <w:lang w:val="en"/>
        </w:rPr>
        <w:t>(h</w:t>
      </w:r>
      <w:r w:rsidRPr="002A28BB">
        <w:rPr>
          <w:b/>
          <w:bCs/>
          <w:sz w:val="24"/>
          <w:szCs w:val="24"/>
          <w:lang w:val="en"/>
        </w:rPr>
        <w:t>)</w:t>
      </w:r>
      <w:r w:rsidRPr="002A28BB">
        <w:rPr>
          <w:sz w:val="24"/>
          <w:szCs w:val="24"/>
          <w:lang w:val="en"/>
        </w:rPr>
        <w:t xml:space="preserve"> </w:t>
      </w:r>
      <w:r w:rsidRPr="002A28BB">
        <w:rPr>
          <w:b/>
          <w:bCs/>
          <w:i/>
          <w:iCs/>
          <w:sz w:val="24"/>
          <w:szCs w:val="24"/>
          <w:lang w:val="en"/>
        </w:rPr>
        <w:t>Notification of intent to issue on a contract with a value between $100,000 and $25 million.</w:t>
      </w:r>
      <w:r w:rsidRPr="002A28BB">
        <w:rPr>
          <w:b/>
          <w:bCs/>
          <w:sz w:val="24"/>
          <w:szCs w:val="24"/>
          <w:lang w:val="en"/>
        </w:rPr>
        <w:t xml:space="preserve"> </w:t>
      </w:r>
      <w:r w:rsidRPr="002A28BB">
        <w:rPr>
          <w:sz w:val="24"/>
          <w:szCs w:val="24"/>
          <w:lang w:val="en"/>
        </w:rPr>
        <w:t xml:space="preserve">Where the Director determines that a COC is warranted, he or she will notify the contracting officer of the intent to issue a COC, and of the reasons for that decision, prior to issuing the COC. At the time of notification, the contracting officer has the following options: </w:t>
      </w:r>
    </w:p>
    <w:p w:rsidR="002B51C9" w:rsidRPr="002A28BB" w:rsidRDefault="002B51C9" w:rsidP="002B51C9">
      <w:pPr>
        <w:overflowPunct/>
        <w:autoSpaceDE/>
        <w:autoSpaceDN/>
        <w:adjustRightInd/>
        <w:textAlignment w:val="auto"/>
        <w:rPr>
          <w:sz w:val="24"/>
          <w:szCs w:val="24"/>
          <w:lang w:val="en"/>
        </w:rPr>
      </w:pPr>
      <w:bookmarkStart w:id="39" w:name="h_1"/>
      <w:bookmarkEnd w:id="39"/>
      <w:r w:rsidRPr="002A28BB">
        <w:rPr>
          <w:b/>
          <w:bCs/>
          <w:sz w:val="24"/>
          <w:szCs w:val="24"/>
          <w:lang w:val="en"/>
        </w:rPr>
        <w:t>(1)</w:t>
      </w:r>
      <w:r w:rsidRPr="002A28BB">
        <w:rPr>
          <w:sz w:val="24"/>
          <w:szCs w:val="24"/>
          <w:lang w:val="en"/>
        </w:rPr>
        <w:t xml:space="preserve"> Accept the Director's decision to issue the COC and award the contract to the concern. The COC issuance letter will then be sent, including as an attachment a detailed rationale of the decision; or </w:t>
      </w:r>
    </w:p>
    <w:p w:rsidR="002B51C9" w:rsidRPr="002A28BB" w:rsidRDefault="002B51C9" w:rsidP="002B51C9">
      <w:pPr>
        <w:overflowPunct/>
        <w:autoSpaceDE/>
        <w:autoSpaceDN/>
        <w:adjustRightInd/>
        <w:textAlignment w:val="auto"/>
        <w:rPr>
          <w:sz w:val="24"/>
          <w:szCs w:val="24"/>
          <w:lang w:val="en"/>
        </w:rPr>
      </w:pPr>
      <w:bookmarkStart w:id="40" w:name="h_2"/>
      <w:bookmarkEnd w:id="40"/>
      <w:r w:rsidRPr="002A28BB">
        <w:rPr>
          <w:b/>
          <w:bCs/>
          <w:sz w:val="24"/>
          <w:szCs w:val="24"/>
          <w:lang w:val="en"/>
        </w:rPr>
        <w:t>(2)</w:t>
      </w:r>
      <w:r w:rsidRPr="002A28BB">
        <w:rPr>
          <w:sz w:val="24"/>
          <w:szCs w:val="24"/>
          <w:lang w:val="en"/>
        </w:rPr>
        <w:t xml:space="preserve"> Ask the Director to suspend the case for one of the following purposes: </w:t>
      </w:r>
    </w:p>
    <w:p w:rsidR="002B51C9" w:rsidRPr="002A28BB" w:rsidRDefault="002B51C9" w:rsidP="002B51C9">
      <w:pPr>
        <w:overflowPunct/>
        <w:autoSpaceDE/>
        <w:autoSpaceDN/>
        <w:adjustRightInd/>
        <w:textAlignment w:val="auto"/>
        <w:rPr>
          <w:sz w:val="24"/>
          <w:szCs w:val="24"/>
          <w:lang w:val="en"/>
        </w:rPr>
      </w:pPr>
      <w:bookmarkStart w:id="41" w:name="h_2_i"/>
      <w:bookmarkEnd w:id="41"/>
      <w:r w:rsidRPr="002A28BB">
        <w:rPr>
          <w:b/>
          <w:bCs/>
          <w:sz w:val="24"/>
          <w:szCs w:val="24"/>
          <w:lang w:val="en"/>
        </w:rPr>
        <w:t>(i)</w:t>
      </w:r>
      <w:r w:rsidRPr="002A28BB">
        <w:rPr>
          <w:sz w:val="24"/>
          <w:szCs w:val="24"/>
          <w:lang w:val="en"/>
        </w:rPr>
        <w:t xml:space="preserve"> To forward a detailed rationale for the decision to the contracting officer for review within a specified period of time; </w:t>
      </w:r>
    </w:p>
    <w:p w:rsidR="002B51C9" w:rsidRPr="002A28BB" w:rsidRDefault="002B51C9" w:rsidP="002B51C9">
      <w:pPr>
        <w:overflowPunct/>
        <w:autoSpaceDE/>
        <w:autoSpaceDN/>
        <w:adjustRightInd/>
        <w:textAlignment w:val="auto"/>
        <w:rPr>
          <w:sz w:val="24"/>
          <w:szCs w:val="24"/>
          <w:lang w:val="en"/>
        </w:rPr>
      </w:pPr>
      <w:bookmarkStart w:id="42" w:name="h_2_ii"/>
      <w:bookmarkEnd w:id="42"/>
      <w:r w:rsidRPr="002A28BB">
        <w:rPr>
          <w:b/>
          <w:bCs/>
          <w:sz w:val="24"/>
          <w:szCs w:val="24"/>
          <w:lang w:val="en"/>
        </w:rPr>
        <w:t>(ii)</w:t>
      </w:r>
      <w:r w:rsidRPr="002A28BB">
        <w:rPr>
          <w:sz w:val="24"/>
          <w:szCs w:val="24"/>
          <w:lang w:val="en"/>
        </w:rPr>
        <w:t xml:space="preserve"> To afford the contracting officer the opportunity to meet with the Area Office to review all documentation contained in the case file; </w:t>
      </w:r>
    </w:p>
    <w:p w:rsidR="002B51C9" w:rsidRPr="002A28BB" w:rsidRDefault="002B51C9" w:rsidP="002B51C9">
      <w:pPr>
        <w:overflowPunct/>
        <w:autoSpaceDE/>
        <w:autoSpaceDN/>
        <w:adjustRightInd/>
        <w:textAlignment w:val="auto"/>
        <w:rPr>
          <w:sz w:val="24"/>
          <w:szCs w:val="24"/>
          <w:lang w:val="en"/>
        </w:rPr>
      </w:pPr>
      <w:bookmarkStart w:id="43" w:name="h_2_iii"/>
      <w:bookmarkEnd w:id="43"/>
      <w:r w:rsidRPr="002A28BB">
        <w:rPr>
          <w:b/>
          <w:bCs/>
          <w:sz w:val="24"/>
          <w:szCs w:val="24"/>
          <w:lang w:val="en"/>
        </w:rPr>
        <w:t>(iii)</w:t>
      </w:r>
      <w:r w:rsidRPr="002A28BB">
        <w:rPr>
          <w:sz w:val="24"/>
          <w:szCs w:val="24"/>
          <w:lang w:val="en"/>
        </w:rPr>
        <w:t xml:space="preserve"> To submit any information which the contracting officer believes SBA has not considered (at which time, SBA will establish a new suspense date mutually agreeable to the contracting officer and SBA); or </w:t>
      </w:r>
    </w:p>
    <w:p w:rsidR="002B51C9" w:rsidRPr="002A28BB" w:rsidRDefault="002B51C9" w:rsidP="002B51C9">
      <w:pPr>
        <w:overflowPunct/>
        <w:autoSpaceDE/>
        <w:autoSpaceDN/>
        <w:adjustRightInd/>
        <w:textAlignment w:val="auto"/>
        <w:rPr>
          <w:sz w:val="24"/>
          <w:szCs w:val="24"/>
          <w:lang w:val="en"/>
        </w:rPr>
      </w:pPr>
      <w:bookmarkStart w:id="44" w:name="h_2_iv"/>
      <w:bookmarkEnd w:id="44"/>
      <w:proofErr w:type="gramStart"/>
      <w:r w:rsidRPr="002A28BB">
        <w:rPr>
          <w:b/>
          <w:bCs/>
          <w:sz w:val="24"/>
          <w:szCs w:val="24"/>
          <w:lang w:val="en"/>
        </w:rPr>
        <w:lastRenderedPageBreak/>
        <w:t>(iv)</w:t>
      </w:r>
      <w:r w:rsidRPr="002A28BB">
        <w:rPr>
          <w:sz w:val="24"/>
          <w:szCs w:val="24"/>
          <w:lang w:val="en"/>
        </w:rPr>
        <w:t xml:space="preserve"> To</w:t>
      </w:r>
      <w:proofErr w:type="gramEnd"/>
      <w:r w:rsidRPr="002A28BB">
        <w:rPr>
          <w:sz w:val="24"/>
          <w:szCs w:val="24"/>
          <w:lang w:val="en"/>
        </w:rPr>
        <w:t xml:space="preserve"> permit resolution of an appeal by the contracting agency to SBA Headquarters under paragraph (i) of this section. </w:t>
      </w:r>
    </w:p>
    <w:p w:rsidR="002B51C9" w:rsidRPr="002A28BB" w:rsidRDefault="002B51C9" w:rsidP="002B51C9">
      <w:pPr>
        <w:overflowPunct/>
        <w:autoSpaceDE/>
        <w:autoSpaceDN/>
        <w:adjustRightInd/>
        <w:textAlignment w:val="auto"/>
        <w:rPr>
          <w:sz w:val="24"/>
          <w:szCs w:val="24"/>
          <w:lang w:val="en"/>
        </w:rPr>
      </w:pPr>
      <w:bookmarkStart w:id="45" w:name="i"/>
      <w:bookmarkEnd w:id="45"/>
      <w:r w:rsidRPr="002A28BB">
        <w:rPr>
          <w:b/>
          <w:bCs/>
          <w:sz w:val="24"/>
          <w:szCs w:val="24"/>
          <w:lang w:val="en"/>
        </w:rPr>
        <w:t>(i)</w:t>
      </w:r>
      <w:r w:rsidRPr="002A28BB">
        <w:rPr>
          <w:sz w:val="24"/>
          <w:szCs w:val="24"/>
          <w:lang w:val="en"/>
        </w:rPr>
        <w:t xml:space="preserve"> </w:t>
      </w:r>
      <w:r w:rsidRPr="002A28BB">
        <w:rPr>
          <w:b/>
          <w:bCs/>
          <w:i/>
          <w:iCs/>
          <w:sz w:val="24"/>
          <w:szCs w:val="24"/>
          <w:lang w:val="en"/>
        </w:rPr>
        <w:t xml:space="preserve">Appeals of Area Director </w:t>
      </w:r>
      <w:proofErr w:type="gramStart"/>
      <w:r w:rsidRPr="002A28BB">
        <w:rPr>
          <w:b/>
          <w:bCs/>
          <w:i/>
          <w:iCs/>
          <w:sz w:val="24"/>
          <w:szCs w:val="24"/>
          <w:lang w:val="en"/>
        </w:rPr>
        <w:t>determinations</w:t>
      </w:r>
      <w:proofErr w:type="gramEnd"/>
      <w:r w:rsidRPr="002A28BB">
        <w:rPr>
          <w:b/>
          <w:bCs/>
          <w:i/>
          <w:iCs/>
          <w:sz w:val="24"/>
          <w:szCs w:val="24"/>
          <w:lang w:val="en"/>
        </w:rPr>
        <w:t>.</w:t>
      </w:r>
      <w:r w:rsidRPr="002A28BB">
        <w:rPr>
          <w:b/>
          <w:bCs/>
          <w:sz w:val="24"/>
          <w:szCs w:val="24"/>
          <w:lang w:val="en"/>
        </w:rPr>
        <w:t xml:space="preserve"> </w:t>
      </w:r>
      <w:r w:rsidRPr="002A28BB">
        <w:rPr>
          <w:sz w:val="24"/>
          <w:szCs w:val="24"/>
          <w:lang w:val="en"/>
        </w:rPr>
        <w:t xml:space="preserve">For COC actions with a value exceeding $100,000, contracting agencies may appeal a Director's decision to issue a COC to SBA Headquarters by filing an appeal with the Area Office processing the COC application. The Area Office must honor the request to appeal if the contracting officer agrees to withhold award until the appeal process is concluded. Without such an agreement from the contracting officer, the Director must issue the COC. When such an agreement has been obtained, the Area Office will immediately forward the case file to SBA Headquarters. </w:t>
      </w:r>
    </w:p>
    <w:p w:rsidR="002B51C9" w:rsidRPr="002A28BB" w:rsidRDefault="002B51C9" w:rsidP="002B51C9">
      <w:pPr>
        <w:overflowPunct/>
        <w:autoSpaceDE/>
        <w:autoSpaceDN/>
        <w:adjustRightInd/>
        <w:textAlignment w:val="auto"/>
        <w:rPr>
          <w:sz w:val="24"/>
          <w:szCs w:val="24"/>
          <w:lang w:val="en"/>
        </w:rPr>
      </w:pPr>
      <w:bookmarkStart w:id="46" w:name="i_1"/>
      <w:bookmarkEnd w:id="46"/>
      <w:r w:rsidRPr="002A28BB">
        <w:rPr>
          <w:b/>
          <w:bCs/>
          <w:sz w:val="24"/>
          <w:szCs w:val="24"/>
          <w:lang w:val="en"/>
        </w:rPr>
        <w:t>(1)</w:t>
      </w:r>
      <w:r w:rsidRPr="002A28BB">
        <w:rPr>
          <w:sz w:val="24"/>
          <w:szCs w:val="24"/>
          <w:lang w:val="en"/>
        </w:rPr>
        <w:t xml:space="preserve"> The intent of the appeal procedure is to allow the contracting agency the opportunity to submit to SBA Headquarters any documentation which the Area Office may not have considered. </w:t>
      </w:r>
    </w:p>
    <w:p w:rsidR="002B51C9" w:rsidRPr="002A28BB" w:rsidRDefault="002B51C9" w:rsidP="002B51C9">
      <w:pPr>
        <w:overflowPunct/>
        <w:autoSpaceDE/>
        <w:autoSpaceDN/>
        <w:adjustRightInd/>
        <w:textAlignment w:val="auto"/>
        <w:rPr>
          <w:sz w:val="24"/>
          <w:szCs w:val="24"/>
          <w:lang w:val="en"/>
        </w:rPr>
      </w:pPr>
      <w:bookmarkStart w:id="47" w:name="i_2"/>
      <w:bookmarkEnd w:id="47"/>
      <w:r w:rsidRPr="002A28BB">
        <w:rPr>
          <w:b/>
          <w:bCs/>
          <w:sz w:val="24"/>
          <w:szCs w:val="24"/>
          <w:lang w:val="en"/>
        </w:rPr>
        <w:t>(2)</w:t>
      </w:r>
      <w:r w:rsidRPr="002A28BB">
        <w:rPr>
          <w:sz w:val="24"/>
          <w:szCs w:val="24"/>
          <w:lang w:val="en"/>
        </w:rPr>
        <w:t xml:space="preserve"> SBA Headquarters will furnish written notice to the Director, Office of Small and Disadvantaged Business Utilization (OSDBU) at the secretariat level of the procuring agency (with a copy to the contracting officer), that the case file has been received and that an appeal decision may be requested by an authorized official at that level. If the contracting agency decides to file an appeal, it must notify SBA Headquarters through its Director, OSDBU, within 10 working days (or a time period agreed upon by both agencies) of its receipt of the notice under paragraph (h) of this section. The appeal and any supporting documentation must be filed within 10 working days (or a different time period agreed to by both agencies) after SBA receives the request for a formal appeal. </w:t>
      </w:r>
    </w:p>
    <w:p w:rsidR="002B51C9" w:rsidRPr="002A28BB" w:rsidRDefault="002B51C9" w:rsidP="002B51C9">
      <w:pPr>
        <w:overflowPunct/>
        <w:autoSpaceDE/>
        <w:autoSpaceDN/>
        <w:adjustRightInd/>
        <w:textAlignment w:val="auto"/>
        <w:rPr>
          <w:sz w:val="24"/>
          <w:szCs w:val="24"/>
          <w:lang w:val="en"/>
        </w:rPr>
      </w:pPr>
      <w:bookmarkStart w:id="48" w:name="i_3"/>
      <w:bookmarkEnd w:id="48"/>
      <w:r w:rsidRPr="002A28BB">
        <w:rPr>
          <w:b/>
          <w:bCs/>
          <w:sz w:val="24"/>
          <w:szCs w:val="24"/>
          <w:lang w:val="en"/>
        </w:rPr>
        <w:t>(3)</w:t>
      </w:r>
      <w:r w:rsidRPr="002A28BB">
        <w:rPr>
          <w:sz w:val="24"/>
          <w:szCs w:val="24"/>
          <w:lang w:val="en"/>
        </w:rPr>
        <w:t xml:space="preserve"> The SBA Director, Office of Government Contracting (D/GC) will make a final determination, in writing, to issue or to deny the COC. </w:t>
      </w:r>
    </w:p>
    <w:p w:rsidR="002B51C9" w:rsidRPr="002A28BB" w:rsidRDefault="002B51C9" w:rsidP="002B51C9">
      <w:pPr>
        <w:overflowPunct/>
        <w:autoSpaceDE/>
        <w:autoSpaceDN/>
        <w:adjustRightInd/>
        <w:textAlignment w:val="auto"/>
        <w:rPr>
          <w:sz w:val="24"/>
          <w:szCs w:val="24"/>
          <w:lang w:val="en"/>
        </w:rPr>
      </w:pPr>
      <w:bookmarkStart w:id="49" w:name="j"/>
      <w:bookmarkEnd w:id="49"/>
      <w:r w:rsidRPr="002A28BB">
        <w:rPr>
          <w:b/>
          <w:bCs/>
          <w:sz w:val="24"/>
          <w:szCs w:val="24"/>
          <w:lang w:val="en"/>
        </w:rPr>
        <w:t>(j)</w:t>
      </w:r>
      <w:r w:rsidRPr="002A28BB">
        <w:rPr>
          <w:sz w:val="24"/>
          <w:szCs w:val="24"/>
          <w:lang w:val="en"/>
        </w:rPr>
        <w:t xml:space="preserve"> </w:t>
      </w:r>
      <w:r w:rsidRPr="002A28BB">
        <w:rPr>
          <w:b/>
          <w:bCs/>
          <w:i/>
          <w:iCs/>
          <w:sz w:val="24"/>
          <w:szCs w:val="24"/>
          <w:lang w:val="en"/>
        </w:rPr>
        <w:t>Decision by SBA Headquarters where contract value exceeds $25 million.</w:t>
      </w:r>
      <w:r w:rsidRPr="002A28BB">
        <w:rPr>
          <w:b/>
          <w:bCs/>
          <w:sz w:val="24"/>
          <w:szCs w:val="24"/>
          <w:lang w:val="en"/>
        </w:rPr>
        <w:t xml:space="preserve"> </w:t>
      </w:r>
    </w:p>
    <w:p w:rsidR="002B51C9" w:rsidRPr="002A28BB" w:rsidRDefault="002B51C9" w:rsidP="002B51C9">
      <w:pPr>
        <w:overflowPunct/>
        <w:autoSpaceDE/>
        <w:autoSpaceDN/>
        <w:adjustRightInd/>
        <w:textAlignment w:val="auto"/>
        <w:rPr>
          <w:sz w:val="24"/>
          <w:szCs w:val="24"/>
          <w:lang w:val="en"/>
        </w:rPr>
      </w:pPr>
      <w:bookmarkStart w:id="50" w:name="j_1"/>
      <w:bookmarkEnd w:id="50"/>
      <w:r w:rsidRPr="002A28BB">
        <w:rPr>
          <w:b/>
          <w:bCs/>
          <w:sz w:val="24"/>
          <w:szCs w:val="24"/>
          <w:lang w:val="en"/>
        </w:rPr>
        <w:t>(1)</w:t>
      </w:r>
      <w:r w:rsidRPr="002A28BB">
        <w:rPr>
          <w:sz w:val="24"/>
          <w:szCs w:val="24"/>
          <w:lang w:val="en"/>
        </w:rPr>
        <w:t xml:space="preserve"> Prior to taking final action, SBA Headquarters will contact the contracting agency at the secretariat level or agency equivalent and afford it the following options: </w:t>
      </w:r>
    </w:p>
    <w:p w:rsidR="002B51C9" w:rsidRPr="002A28BB" w:rsidRDefault="002B51C9" w:rsidP="002B51C9">
      <w:pPr>
        <w:overflowPunct/>
        <w:autoSpaceDE/>
        <w:autoSpaceDN/>
        <w:adjustRightInd/>
        <w:textAlignment w:val="auto"/>
        <w:rPr>
          <w:sz w:val="24"/>
          <w:szCs w:val="24"/>
          <w:lang w:val="en"/>
        </w:rPr>
      </w:pPr>
      <w:bookmarkStart w:id="51" w:name="j_1_i"/>
      <w:bookmarkEnd w:id="51"/>
      <w:r w:rsidRPr="002A28BB">
        <w:rPr>
          <w:b/>
          <w:bCs/>
          <w:sz w:val="24"/>
          <w:szCs w:val="24"/>
          <w:lang w:val="en"/>
        </w:rPr>
        <w:t>(i)</w:t>
      </w:r>
      <w:r w:rsidRPr="002A28BB">
        <w:rPr>
          <w:sz w:val="24"/>
          <w:szCs w:val="24"/>
          <w:lang w:val="en"/>
        </w:rPr>
        <w:t xml:space="preserve"> Ask SBA Headquarters to suspend the case so that the agency can meet with Headquarters personnel and review all documentation contained in the case file; or </w:t>
      </w:r>
    </w:p>
    <w:p w:rsidR="002B51C9" w:rsidRPr="002A28BB" w:rsidRDefault="002B51C9" w:rsidP="002B51C9">
      <w:pPr>
        <w:overflowPunct/>
        <w:autoSpaceDE/>
        <w:autoSpaceDN/>
        <w:adjustRightInd/>
        <w:textAlignment w:val="auto"/>
        <w:rPr>
          <w:sz w:val="24"/>
          <w:szCs w:val="24"/>
          <w:lang w:val="en"/>
        </w:rPr>
      </w:pPr>
      <w:bookmarkStart w:id="52" w:name="j_1_ii"/>
      <w:bookmarkEnd w:id="52"/>
      <w:r w:rsidRPr="002A28BB">
        <w:rPr>
          <w:b/>
          <w:bCs/>
          <w:sz w:val="24"/>
          <w:szCs w:val="24"/>
          <w:lang w:val="en"/>
        </w:rPr>
        <w:t>(</w:t>
      </w:r>
      <w:proofErr w:type="gramStart"/>
      <w:r w:rsidRPr="002A28BB">
        <w:rPr>
          <w:b/>
          <w:bCs/>
          <w:sz w:val="24"/>
          <w:szCs w:val="24"/>
          <w:lang w:val="en"/>
        </w:rPr>
        <w:t>ii</w:t>
      </w:r>
      <w:proofErr w:type="gramEnd"/>
      <w:r w:rsidRPr="002A28BB">
        <w:rPr>
          <w:b/>
          <w:bCs/>
          <w:sz w:val="24"/>
          <w:szCs w:val="24"/>
          <w:lang w:val="en"/>
        </w:rPr>
        <w:t>)</w:t>
      </w:r>
      <w:r w:rsidRPr="002A28BB">
        <w:rPr>
          <w:sz w:val="24"/>
          <w:szCs w:val="24"/>
          <w:lang w:val="en"/>
        </w:rPr>
        <w:t xml:space="preserve"> Submit to SBA Headquarters for evaluation any information which the contracting agency believes has not been considered. </w:t>
      </w:r>
    </w:p>
    <w:p w:rsidR="002B51C9" w:rsidRPr="002A28BB" w:rsidRDefault="002B51C9" w:rsidP="002B51C9">
      <w:pPr>
        <w:overflowPunct/>
        <w:autoSpaceDE/>
        <w:autoSpaceDN/>
        <w:adjustRightInd/>
        <w:textAlignment w:val="auto"/>
        <w:rPr>
          <w:sz w:val="24"/>
          <w:szCs w:val="24"/>
          <w:lang w:val="en"/>
        </w:rPr>
      </w:pPr>
      <w:bookmarkStart w:id="53" w:name="j_2"/>
      <w:bookmarkEnd w:id="53"/>
      <w:r w:rsidRPr="002A28BB">
        <w:rPr>
          <w:b/>
          <w:bCs/>
          <w:sz w:val="24"/>
          <w:szCs w:val="24"/>
          <w:lang w:val="en"/>
        </w:rPr>
        <w:t>(2)</w:t>
      </w:r>
      <w:r w:rsidRPr="002A28BB">
        <w:rPr>
          <w:sz w:val="24"/>
          <w:szCs w:val="24"/>
          <w:lang w:val="en"/>
        </w:rPr>
        <w:t xml:space="preserve"> After reviewing all available information, the AA/GC will make a final decision to either issue or deny the COC. If the AA/GC's decision is to deny the COC, the applicant and contracting agency will be informed in writing by the Area Office. If the decision is to issue the COC, a letter certifying the responsibility of the firm will be sent to the contracting agency by Headquarters and the applicant will be informed of such issuance by the Area Office. Except as set forth in paragraph (l) of this section, there can be no further appeal or reconsideration of the decision of the AA/GC. </w:t>
      </w:r>
    </w:p>
    <w:p w:rsidR="002B51C9" w:rsidRPr="002A28BB" w:rsidRDefault="002B51C9" w:rsidP="002B51C9">
      <w:pPr>
        <w:overflowPunct/>
        <w:autoSpaceDE/>
        <w:autoSpaceDN/>
        <w:adjustRightInd/>
        <w:textAlignment w:val="auto"/>
        <w:rPr>
          <w:sz w:val="24"/>
          <w:szCs w:val="24"/>
          <w:lang w:val="en"/>
        </w:rPr>
      </w:pPr>
      <w:bookmarkStart w:id="54" w:name="k"/>
      <w:bookmarkEnd w:id="54"/>
      <w:r w:rsidRPr="002A28BB">
        <w:rPr>
          <w:b/>
          <w:bCs/>
          <w:sz w:val="24"/>
          <w:szCs w:val="24"/>
          <w:lang w:val="en"/>
        </w:rPr>
        <w:t>(k)</w:t>
      </w:r>
      <w:r w:rsidRPr="002A28BB">
        <w:rPr>
          <w:sz w:val="24"/>
          <w:szCs w:val="24"/>
          <w:lang w:val="en"/>
        </w:rPr>
        <w:t xml:space="preserve"> </w:t>
      </w:r>
      <w:r w:rsidRPr="002A28BB">
        <w:rPr>
          <w:b/>
          <w:bCs/>
          <w:i/>
          <w:iCs/>
          <w:sz w:val="24"/>
          <w:szCs w:val="24"/>
          <w:lang w:val="en"/>
        </w:rPr>
        <w:t>Notification of denial of COC.</w:t>
      </w:r>
      <w:r w:rsidRPr="002A28BB">
        <w:rPr>
          <w:b/>
          <w:bCs/>
          <w:sz w:val="24"/>
          <w:szCs w:val="24"/>
          <w:lang w:val="en"/>
        </w:rPr>
        <w:t xml:space="preserve"> </w:t>
      </w:r>
      <w:r w:rsidRPr="002A28BB">
        <w:rPr>
          <w:sz w:val="24"/>
          <w:szCs w:val="24"/>
          <w:lang w:val="en"/>
        </w:rPr>
        <w:t xml:space="preserve">The notification to an unsuccessful applicant following either an Area Director or a Headquarters denial of a COC will briefly state all reasons for denial and inform the applicant that a meeting may be requested with appropriate SBA personnel to discuss the denial. Upon receipt of a request for such a meeting, the appropriate SBA personnel will confer with the applicant and explain the reasons for SBA's action. The meeting does not constitute an opportunity to rebut the merits of the SBA's decision to deny the COC, and is for the sole purpose of giving the applicant the opportunity to correct deficiencies so as to improve its ability to obtain future contracts either directly or, if necessary, through the issuance of a COC. </w:t>
      </w:r>
    </w:p>
    <w:p w:rsidR="002B51C9" w:rsidRPr="002A28BB" w:rsidRDefault="002B51C9" w:rsidP="002B51C9">
      <w:pPr>
        <w:overflowPunct/>
        <w:autoSpaceDE/>
        <w:autoSpaceDN/>
        <w:adjustRightInd/>
        <w:textAlignment w:val="auto"/>
        <w:rPr>
          <w:sz w:val="24"/>
          <w:szCs w:val="24"/>
          <w:lang w:val="en"/>
        </w:rPr>
      </w:pPr>
      <w:bookmarkStart w:id="55" w:name="l"/>
      <w:bookmarkEnd w:id="55"/>
      <w:r w:rsidRPr="002A28BB">
        <w:rPr>
          <w:b/>
          <w:bCs/>
          <w:sz w:val="24"/>
          <w:szCs w:val="24"/>
          <w:lang w:val="en"/>
        </w:rPr>
        <w:lastRenderedPageBreak/>
        <w:t>(l)</w:t>
      </w:r>
      <w:r w:rsidRPr="002A28BB">
        <w:rPr>
          <w:sz w:val="24"/>
          <w:szCs w:val="24"/>
          <w:lang w:val="en"/>
        </w:rPr>
        <w:t xml:space="preserve"> </w:t>
      </w:r>
      <w:r w:rsidRPr="002A28BB">
        <w:rPr>
          <w:b/>
          <w:bCs/>
          <w:i/>
          <w:iCs/>
          <w:sz w:val="24"/>
          <w:szCs w:val="24"/>
          <w:lang w:val="en"/>
        </w:rPr>
        <w:t>Reconsideration of COC after issuance.</w:t>
      </w:r>
      <w:r w:rsidRPr="002A28BB">
        <w:rPr>
          <w:b/>
          <w:bCs/>
          <w:sz w:val="24"/>
          <w:szCs w:val="24"/>
          <w:lang w:val="en"/>
        </w:rPr>
        <w:t xml:space="preserve"> </w:t>
      </w:r>
    </w:p>
    <w:p w:rsidR="002B51C9" w:rsidRPr="002A28BB" w:rsidRDefault="002B51C9" w:rsidP="002B51C9">
      <w:pPr>
        <w:overflowPunct/>
        <w:autoSpaceDE/>
        <w:autoSpaceDN/>
        <w:adjustRightInd/>
        <w:textAlignment w:val="auto"/>
        <w:rPr>
          <w:sz w:val="24"/>
          <w:szCs w:val="24"/>
          <w:lang w:val="en"/>
        </w:rPr>
      </w:pPr>
      <w:bookmarkStart w:id="56" w:name="l_1"/>
      <w:bookmarkEnd w:id="56"/>
      <w:r w:rsidRPr="002A28BB">
        <w:rPr>
          <w:b/>
          <w:bCs/>
          <w:sz w:val="24"/>
          <w:szCs w:val="24"/>
          <w:lang w:val="en"/>
        </w:rPr>
        <w:t>(1)</w:t>
      </w:r>
      <w:r w:rsidRPr="002A28BB">
        <w:rPr>
          <w:sz w:val="24"/>
          <w:szCs w:val="24"/>
          <w:lang w:val="en"/>
        </w:rPr>
        <w:t xml:space="preserve"> An approved COC may be reconsidered and possibly rescinded, at the sole discretion of SBA, where an award of the contract has not occurred, and one of the following circumstances exists: </w:t>
      </w:r>
    </w:p>
    <w:p w:rsidR="002B51C9" w:rsidRPr="002A28BB" w:rsidRDefault="002B51C9" w:rsidP="002B51C9">
      <w:pPr>
        <w:overflowPunct/>
        <w:autoSpaceDE/>
        <w:autoSpaceDN/>
        <w:adjustRightInd/>
        <w:textAlignment w:val="auto"/>
        <w:rPr>
          <w:sz w:val="24"/>
          <w:szCs w:val="24"/>
          <w:lang w:val="en"/>
        </w:rPr>
      </w:pPr>
      <w:bookmarkStart w:id="57" w:name="l_1_i"/>
      <w:bookmarkEnd w:id="57"/>
      <w:r w:rsidRPr="002A28BB">
        <w:rPr>
          <w:b/>
          <w:bCs/>
          <w:sz w:val="24"/>
          <w:szCs w:val="24"/>
          <w:lang w:val="en"/>
        </w:rPr>
        <w:t>(i)</w:t>
      </w:r>
      <w:r w:rsidRPr="002A28BB">
        <w:rPr>
          <w:sz w:val="24"/>
          <w:szCs w:val="24"/>
          <w:lang w:val="en"/>
        </w:rPr>
        <w:t xml:space="preserve"> The COC applicant submitted false or omitted materially adverse information; </w:t>
      </w:r>
    </w:p>
    <w:p w:rsidR="002B51C9" w:rsidRPr="002A28BB" w:rsidRDefault="002B51C9" w:rsidP="002B51C9">
      <w:pPr>
        <w:overflowPunct/>
        <w:autoSpaceDE/>
        <w:autoSpaceDN/>
        <w:adjustRightInd/>
        <w:textAlignment w:val="auto"/>
        <w:rPr>
          <w:sz w:val="24"/>
          <w:szCs w:val="24"/>
          <w:lang w:val="en"/>
        </w:rPr>
      </w:pPr>
      <w:bookmarkStart w:id="58" w:name="l_1_ii"/>
      <w:bookmarkEnd w:id="58"/>
      <w:r w:rsidRPr="002A28BB">
        <w:rPr>
          <w:b/>
          <w:bCs/>
          <w:sz w:val="24"/>
          <w:szCs w:val="24"/>
          <w:lang w:val="en"/>
        </w:rPr>
        <w:t>(ii)</w:t>
      </w:r>
      <w:r w:rsidRPr="002A28BB">
        <w:rPr>
          <w:sz w:val="24"/>
          <w:szCs w:val="24"/>
          <w:lang w:val="en"/>
        </w:rPr>
        <w:t xml:space="preserve"> New materially adverse information has been received relating to the current responsibility of the applicant concern; or </w:t>
      </w:r>
    </w:p>
    <w:p w:rsidR="002B51C9" w:rsidRPr="002A28BB" w:rsidRDefault="002B51C9" w:rsidP="002B51C9">
      <w:pPr>
        <w:overflowPunct/>
        <w:autoSpaceDE/>
        <w:autoSpaceDN/>
        <w:adjustRightInd/>
        <w:textAlignment w:val="auto"/>
        <w:rPr>
          <w:sz w:val="24"/>
          <w:szCs w:val="24"/>
          <w:lang w:val="en"/>
        </w:rPr>
      </w:pPr>
      <w:bookmarkStart w:id="59" w:name="l_1_iii"/>
      <w:bookmarkEnd w:id="59"/>
      <w:r w:rsidRPr="002A28BB">
        <w:rPr>
          <w:b/>
          <w:bCs/>
          <w:sz w:val="24"/>
          <w:szCs w:val="24"/>
          <w:lang w:val="en"/>
        </w:rPr>
        <w:t>(iii)</w:t>
      </w:r>
      <w:r w:rsidRPr="002A28BB">
        <w:rPr>
          <w:sz w:val="24"/>
          <w:szCs w:val="24"/>
          <w:lang w:val="en"/>
        </w:rPr>
        <w:t xml:space="preserve"> The COC has been issued for more than 60 days (in which case SBA may investigate the firm's current circumstances). </w:t>
      </w:r>
    </w:p>
    <w:p w:rsidR="002B51C9" w:rsidRPr="002A28BB" w:rsidRDefault="002B51C9" w:rsidP="002B51C9">
      <w:pPr>
        <w:overflowPunct/>
        <w:autoSpaceDE/>
        <w:autoSpaceDN/>
        <w:adjustRightInd/>
        <w:textAlignment w:val="auto"/>
        <w:rPr>
          <w:sz w:val="24"/>
          <w:szCs w:val="24"/>
          <w:lang w:val="en"/>
        </w:rPr>
      </w:pPr>
      <w:bookmarkStart w:id="60" w:name="l_2"/>
      <w:bookmarkEnd w:id="60"/>
      <w:r w:rsidRPr="002A28BB">
        <w:rPr>
          <w:b/>
          <w:bCs/>
          <w:sz w:val="24"/>
          <w:szCs w:val="24"/>
          <w:lang w:val="en"/>
        </w:rPr>
        <w:t>(2)</w:t>
      </w:r>
      <w:r w:rsidRPr="002A28BB">
        <w:rPr>
          <w:sz w:val="24"/>
          <w:szCs w:val="24"/>
          <w:lang w:val="en"/>
        </w:rPr>
        <w:t xml:space="preserve"> Where SBA reconsiders and reaffirms the COC the procedures under paragraph (h) of this section do not apply. </w:t>
      </w:r>
    </w:p>
    <w:p w:rsidR="002B51C9" w:rsidRPr="002A28BB" w:rsidRDefault="002B51C9" w:rsidP="002B51C9">
      <w:pPr>
        <w:overflowPunct/>
        <w:autoSpaceDE/>
        <w:autoSpaceDN/>
        <w:adjustRightInd/>
        <w:textAlignment w:val="auto"/>
        <w:rPr>
          <w:sz w:val="24"/>
          <w:szCs w:val="24"/>
          <w:lang w:val="en"/>
        </w:rPr>
      </w:pPr>
      <w:bookmarkStart w:id="61" w:name="m"/>
      <w:bookmarkEnd w:id="61"/>
      <w:r w:rsidRPr="002A28BB">
        <w:rPr>
          <w:b/>
          <w:bCs/>
          <w:sz w:val="24"/>
          <w:szCs w:val="24"/>
          <w:lang w:val="en"/>
        </w:rPr>
        <w:t>(m)</w:t>
      </w:r>
      <w:r w:rsidRPr="002A28BB">
        <w:rPr>
          <w:sz w:val="24"/>
          <w:szCs w:val="24"/>
          <w:lang w:val="en"/>
        </w:rPr>
        <w:t xml:space="preserve"> </w:t>
      </w:r>
      <w:r w:rsidRPr="002A28BB">
        <w:rPr>
          <w:b/>
          <w:bCs/>
          <w:i/>
          <w:iCs/>
          <w:sz w:val="24"/>
          <w:szCs w:val="24"/>
          <w:lang w:val="en"/>
        </w:rPr>
        <w:t>Effect of a COC.</w:t>
      </w:r>
      <w:r w:rsidRPr="002A28BB">
        <w:rPr>
          <w:b/>
          <w:bCs/>
          <w:sz w:val="24"/>
          <w:szCs w:val="24"/>
          <w:lang w:val="en"/>
        </w:rPr>
        <w:t xml:space="preserve"> </w:t>
      </w:r>
      <w:r w:rsidRPr="002A28BB">
        <w:rPr>
          <w:sz w:val="24"/>
          <w:szCs w:val="24"/>
          <w:lang w:val="en"/>
        </w:rPr>
        <w:t xml:space="preserve">By the terms of the Act, a COC is conclusive as to responsibility. Where SBA issues a COC on behalf of a small business with respect to a particular contract, contracting officers are required to award the contract without requiring the firm to meet any other requirement with respect to responsibility. </w:t>
      </w:r>
    </w:p>
    <w:p w:rsidR="002B51C9" w:rsidRPr="002A28BB" w:rsidRDefault="002B51C9" w:rsidP="002B51C9">
      <w:pPr>
        <w:overflowPunct/>
        <w:autoSpaceDE/>
        <w:autoSpaceDN/>
        <w:adjustRightInd/>
        <w:textAlignment w:val="auto"/>
        <w:rPr>
          <w:sz w:val="24"/>
          <w:szCs w:val="24"/>
          <w:lang w:val="en"/>
        </w:rPr>
      </w:pPr>
      <w:bookmarkStart w:id="62" w:name="n"/>
      <w:bookmarkEnd w:id="62"/>
      <w:r w:rsidRPr="002A28BB">
        <w:rPr>
          <w:b/>
          <w:bCs/>
          <w:sz w:val="24"/>
          <w:szCs w:val="24"/>
          <w:lang w:val="en"/>
        </w:rPr>
        <w:t>(n)</w:t>
      </w:r>
      <w:r w:rsidRPr="002A28BB">
        <w:rPr>
          <w:sz w:val="24"/>
          <w:szCs w:val="24"/>
          <w:lang w:val="en"/>
        </w:rPr>
        <w:t xml:space="preserve"> </w:t>
      </w:r>
      <w:r w:rsidRPr="002A28BB">
        <w:rPr>
          <w:b/>
          <w:bCs/>
          <w:i/>
          <w:iCs/>
          <w:sz w:val="24"/>
          <w:szCs w:val="24"/>
          <w:lang w:val="en"/>
        </w:rPr>
        <w:t>Effect of Denial of COC.</w:t>
      </w:r>
      <w:r w:rsidRPr="002A28BB">
        <w:rPr>
          <w:b/>
          <w:bCs/>
          <w:sz w:val="24"/>
          <w:szCs w:val="24"/>
          <w:lang w:val="en"/>
        </w:rPr>
        <w:t xml:space="preserve"> </w:t>
      </w:r>
      <w:r w:rsidRPr="002A28BB">
        <w:rPr>
          <w:sz w:val="24"/>
          <w:szCs w:val="24"/>
          <w:lang w:val="en"/>
        </w:rPr>
        <w:t xml:space="preserve">Denial of a COC by SBA does not preclude a contracting officer from awarding a contract to the referred firm, nor does it prevent the concern from making an offer on any other procurement. </w:t>
      </w:r>
    </w:p>
    <w:p w:rsidR="002B51C9" w:rsidRPr="002A28BB" w:rsidRDefault="002B51C9" w:rsidP="002B51C9">
      <w:pPr>
        <w:overflowPunct/>
        <w:autoSpaceDE/>
        <w:autoSpaceDN/>
        <w:adjustRightInd/>
        <w:textAlignment w:val="auto"/>
        <w:rPr>
          <w:sz w:val="24"/>
          <w:szCs w:val="24"/>
          <w:lang w:val="en"/>
        </w:rPr>
      </w:pPr>
      <w:bookmarkStart w:id="63" w:name="o"/>
      <w:bookmarkEnd w:id="63"/>
      <w:r w:rsidRPr="002A28BB">
        <w:rPr>
          <w:b/>
          <w:bCs/>
          <w:sz w:val="24"/>
          <w:szCs w:val="24"/>
          <w:lang w:val="en"/>
        </w:rPr>
        <w:t>(o)</w:t>
      </w:r>
      <w:r w:rsidRPr="002A28BB">
        <w:rPr>
          <w:sz w:val="24"/>
          <w:szCs w:val="24"/>
          <w:lang w:val="en"/>
        </w:rPr>
        <w:t xml:space="preserve"> </w:t>
      </w:r>
      <w:r w:rsidRPr="002A28BB">
        <w:rPr>
          <w:b/>
          <w:bCs/>
          <w:i/>
          <w:iCs/>
          <w:sz w:val="24"/>
          <w:szCs w:val="24"/>
          <w:lang w:val="en"/>
        </w:rPr>
        <w:t>Monitoring performance.</w:t>
      </w:r>
      <w:r w:rsidRPr="002A28BB">
        <w:rPr>
          <w:b/>
          <w:bCs/>
          <w:sz w:val="24"/>
          <w:szCs w:val="24"/>
          <w:lang w:val="en"/>
        </w:rPr>
        <w:t xml:space="preserve"> </w:t>
      </w:r>
      <w:r w:rsidRPr="002A28BB">
        <w:rPr>
          <w:sz w:val="24"/>
          <w:szCs w:val="24"/>
          <w:lang w:val="en"/>
        </w:rPr>
        <w:t xml:space="preserve">Once a COC has been issued and a contract awarded on that basis, SBA will monitor contractor performance. </w:t>
      </w:r>
    </w:p>
    <w:p w:rsidR="002B51C9" w:rsidRPr="002A28BB" w:rsidRDefault="002B51C9" w:rsidP="002B51C9">
      <w:pPr>
        <w:overflowPunct/>
        <w:autoSpaceDE/>
        <w:autoSpaceDN/>
        <w:adjustRightInd/>
        <w:textAlignment w:val="auto"/>
        <w:rPr>
          <w:sz w:val="24"/>
          <w:szCs w:val="24"/>
          <w:lang w:val="en"/>
        </w:rPr>
      </w:pPr>
      <w:r w:rsidRPr="002A28BB">
        <w:rPr>
          <w:sz w:val="24"/>
          <w:szCs w:val="24"/>
          <w:lang w:val="en"/>
        </w:rPr>
        <w:t>[</w:t>
      </w:r>
      <w:hyperlink r:id="rId11" w:tooltip="61 FR 3312" w:history="1">
        <w:r w:rsidRPr="002A28BB">
          <w:rPr>
            <w:color w:val="005C72"/>
            <w:sz w:val="24"/>
            <w:szCs w:val="24"/>
            <w:u w:val="single"/>
            <w:lang w:val="en"/>
          </w:rPr>
          <w:t>61 FR 3312</w:t>
        </w:r>
      </w:hyperlink>
      <w:r w:rsidRPr="002A28BB">
        <w:rPr>
          <w:sz w:val="24"/>
          <w:szCs w:val="24"/>
          <w:lang w:val="en"/>
        </w:rPr>
        <w:t xml:space="preserve">, Jan. 31, 1996; </w:t>
      </w:r>
      <w:hyperlink r:id="rId12" w:tooltip="61 FR 7987" w:history="1">
        <w:r w:rsidRPr="002A28BB">
          <w:rPr>
            <w:color w:val="005C72"/>
            <w:sz w:val="24"/>
            <w:szCs w:val="24"/>
            <w:u w:val="single"/>
            <w:lang w:val="en"/>
          </w:rPr>
          <w:t>61 FR 7987</w:t>
        </w:r>
      </w:hyperlink>
      <w:r w:rsidRPr="002A28BB">
        <w:rPr>
          <w:sz w:val="24"/>
          <w:szCs w:val="24"/>
          <w:lang w:val="en"/>
        </w:rPr>
        <w:t xml:space="preserve">, Mar. 1, 1996, as amended at </w:t>
      </w:r>
      <w:hyperlink r:id="rId13" w:tooltip="72 FR 50041" w:history="1">
        <w:r w:rsidRPr="002A28BB">
          <w:rPr>
            <w:color w:val="005C72"/>
            <w:sz w:val="24"/>
            <w:szCs w:val="24"/>
            <w:u w:val="single"/>
            <w:lang w:val="en"/>
          </w:rPr>
          <w:t>72 FR 50041</w:t>
        </w:r>
      </w:hyperlink>
      <w:r w:rsidRPr="002A28BB">
        <w:rPr>
          <w:sz w:val="24"/>
          <w:szCs w:val="24"/>
          <w:lang w:val="en"/>
        </w:rPr>
        <w:t>, Aug. 30, 2007]</w:t>
      </w:r>
      <w:r w:rsidR="002A28BB">
        <w:rPr>
          <w:sz w:val="24"/>
          <w:szCs w:val="24"/>
          <w:lang w:val="en"/>
        </w:rPr>
        <w:t>.</w:t>
      </w:r>
    </w:p>
    <w:p w:rsidR="002B51C9" w:rsidRPr="002A28BB" w:rsidRDefault="002B51C9" w:rsidP="009F0D5F">
      <w:pPr>
        <w:ind w:left="720"/>
        <w:rPr>
          <w:sz w:val="24"/>
          <w:szCs w:val="24"/>
        </w:rPr>
      </w:pPr>
    </w:p>
    <w:p w:rsidR="009F0D5F" w:rsidRPr="002A28BB" w:rsidRDefault="009F0D5F" w:rsidP="009F0D5F">
      <w:pPr>
        <w:rPr>
          <w:sz w:val="24"/>
          <w:szCs w:val="24"/>
        </w:rPr>
      </w:pPr>
    </w:p>
    <w:p w:rsidR="009F0D5F" w:rsidRPr="002A28BB" w:rsidRDefault="009F0D5F">
      <w:pPr>
        <w:rPr>
          <w:sz w:val="24"/>
          <w:szCs w:val="24"/>
        </w:rPr>
      </w:pPr>
    </w:p>
    <w:sectPr w:rsidR="009F0D5F" w:rsidRPr="002A28BB" w:rsidSect="002B51C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FB" w:rsidRDefault="002E2DFB" w:rsidP="002B51C9">
      <w:r>
        <w:separator/>
      </w:r>
    </w:p>
  </w:endnote>
  <w:endnote w:type="continuationSeparator" w:id="0">
    <w:p w:rsidR="002E2DFB" w:rsidRDefault="002E2DFB" w:rsidP="002B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C9" w:rsidRPr="002B51C9" w:rsidRDefault="002B51C9">
    <w:pPr>
      <w:pStyle w:val="Footer"/>
      <w:rPr>
        <w:sz w:val="24"/>
        <w:szCs w:val="24"/>
      </w:rPr>
    </w:pPr>
    <w:r w:rsidRPr="002B51C9">
      <w:rPr>
        <w:sz w:val="24"/>
        <w:szCs w:val="24"/>
      </w:rPr>
      <w:t>Attachment I OMB Form 83-I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FB" w:rsidRDefault="002E2DFB" w:rsidP="002B51C9">
      <w:r>
        <w:separator/>
      </w:r>
    </w:p>
  </w:footnote>
  <w:footnote w:type="continuationSeparator" w:id="0">
    <w:p w:rsidR="002E2DFB" w:rsidRDefault="002E2DFB" w:rsidP="002B5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583969"/>
      <w:docPartObj>
        <w:docPartGallery w:val="Page Numbers (Top of Page)"/>
        <w:docPartUnique/>
      </w:docPartObj>
    </w:sdtPr>
    <w:sdtEndPr>
      <w:rPr>
        <w:noProof/>
      </w:rPr>
    </w:sdtEndPr>
    <w:sdtContent>
      <w:p w:rsidR="004E469F" w:rsidRDefault="004E469F">
        <w:pPr>
          <w:pStyle w:val="Header"/>
          <w:jc w:val="right"/>
        </w:pPr>
        <w:r>
          <w:fldChar w:fldCharType="begin"/>
        </w:r>
        <w:r>
          <w:instrText xml:space="preserve"> PAGE   \* MERGEFORMAT </w:instrText>
        </w:r>
        <w:r>
          <w:fldChar w:fldCharType="separate"/>
        </w:r>
        <w:r w:rsidR="002A524A">
          <w:rPr>
            <w:noProof/>
          </w:rPr>
          <w:t>1</w:t>
        </w:r>
        <w:r>
          <w:rPr>
            <w:noProof/>
          </w:rPr>
          <w:fldChar w:fldCharType="end"/>
        </w:r>
      </w:p>
    </w:sdtContent>
  </w:sdt>
  <w:p w:rsidR="002B51C9" w:rsidRPr="002B51C9" w:rsidRDefault="002B51C9" w:rsidP="002B5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5F"/>
    <w:rsid w:val="000339E7"/>
    <w:rsid w:val="002A28BB"/>
    <w:rsid w:val="002A524A"/>
    <w:rsid w:val="002B51C9"/>
    <w:rsid w:val="002C3EBB"/>
    <w:rsid w:val="002E2DFB"/>
    <w:rsid w:val="00395216"/>
    <w:rsid w:val="004E469F"/>
    <w:rsid w:val="005F0204"/>
    <w:rsid w:val="00722755"/>
    <w:rsid w:val="00903B60"/>
    <w:rsid w:val="00942651"/>
    <w:rsid w:val="009C35DE"/>
    <w:rsid w:val="009F0D5F"/>
    <w:rsid w:val="00C4736E"/>
    <w:rsid w:val="00D353BD"/>
    <w:rsid w:val="00D5381E"/>
    <w:rsid w:val="00DF024F"/>
    <w:rsid w:val="00F7585A"/>
    <w:rsid w:val="00FB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5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51C9"/>
    <w:rPr>
      <w:color w:val="005C72"/>
      <w:u w:val="single"/>
    </w:rPr>
  </w:style>
  <w:style w:type="character" w:customStyle="1" w:styleId="enumxml1">
    <w:name w:val="enumxml1"/>
    <w:basedOn w:val="DefaultParagraphFont"/>
    <w:rsid w:val="002B51C9"/>
    <w:rPr>
      <w:b/>
      <w:bCs/>
    </w:rPr>
  </w:style>
  <w:style w:type="character" w:customStyle="1" w:styleId="labelleader1">
    <w:name w:val="labelleader1"/>
    <w:basedOn w:val="DefaultParagraphFont"/>
    <w:rsid w:val="002B51C9"/>
    <w:rPr>
      <w:b/>
      <w:bCs/>
    </w:rPr>
  </w:style>
  <w:style w:type="character" w:styleId="Emphasis">
    <w:name w:val="Emphasis"/>
    <w:basedOn w:val="DefaultParagraphFont"/>
    <w:uiPriority w:val="20"/>
    <w:qFormat/>
    <w:rsid w:val="002B51C9"/>
    <w:rPr>
      <w:i/>
      <w:iCs/>
    </w:rPr>
  </w:style>
  <w:style w:type="character" w:customStyle="1" w:styleId="ptext-23">
    <w:name w:val="ptext-23"/>
    <w:basedOn w:val="DefaultParagraphFont"/>
    <w:rsid w:val="002B51C9"/>
  </w:style>
  <w:style w:type="character" w:customStyle="1" w:styleId="ptext-33">
    <w:name w:val="ptext-33"/>
    <w:basedOn w:val="DefaultParagraphFont"/>
    <w:rsid w:val="002B51C9"/>
  </w:style>
  <w:style w:type="character" w:customStyle="1" w:styleId="ptext-43">
    <w:name w:val="ptext-43"/>
    <w:basedOn w:val="DefaultParagraphFont"/>
    <w:rsid w:val="002B51C9"/>
  </w:style>
  <w:style w:type="character" w:customStyle="1" w:styleId="ptext-18">
    <w:name w:val="ptext-18"/>
    <w:basedOn w:val="DefaultParagraphFont"/>
    <w:rsid w:val="002B51C9"/>
  </w:style>
  <w:style w:type="paragraph" w:styleId="Header">
    <w:name w:val="header"/>
    <w:basedOn w:val="Normal"/>
    <w:link w:val="HeaderChar"/>
    <w:uiPriority w:val="99"/>
    <w:unhideWhenUsed/>
    <w:rsid w:val="002B51C9"/>
    <w:pPr>
      <w:tabs>
        <w:tab w:val="center" w:pos="4680"/>
        <w:tab w:val="right" w:pos="9360"/>
      </w:tabs>
    </w:pPr>
  </w:style>
  <w:style w:type="character" w:customStyle="1" w:styleId="HeaderChar">
    <w:name w:val="Header Char"/>
    <w:basedOn w:val="DefaultParagraphFont"/>
    <w:link w:val="Header"/>
    <w:uiPriority w:val="99"/>
    <w:rsid w:val="002B51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B51C9"/>
    <w:pPr>
      <w:tabs>
        <w:tab w:val="center" w:pos="4680"/>
        <w:tab w:val="right" w:pos="9360"/>
      </w:tabs>
    </w:pPr>
  </w:style>
  <w:style w:type="character" w:customStyle="1" w:styleId="FooterChar">
    <w:name w:val="Footer Char"/>
    <w:basedOn w:val="DefaultParagraphFont"/>
    <w:link w:val="Footer"/>
    <w:uiPriority w:val="99"/>
    <w:rsid w:val="002B51C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2651"/>
    <w:rPr>
      <w:rFonts w:ascii="Tahoma" w:hAnsi="Tahoma" w:cs="Tahoma"/>
      <w:sz w:val="16"/>
      <w:szCs w:val="16"/>
    </w:rPr>
  </w:style>
  <w:style w:type="character" w:customStyle="1" w:styleId="BalloonTextChar">
    <w:name w:val="Balloon Text Char"/>
    <w:basedOn w:val="DefaultParagraphFont"/>
    <w:link w:val="BalloonText"/>
    <w:uiPriority w:val="99"/>
    <w:semiHidden/>
    <w:rsid w:val="00942651"/>
    <w:rPr>
      <w:rFonts w:ascii="Tahoma" w:eastAsia="Times New Roman" w:hAnsi="Tahoma" w:cs="Tahoma"/>
      <w:sz w:val="16"/>
      <w:szCs w:val="16"/>
    </w:rPr>
  </w:style>
  <w:style w:type="paragraph" w:customStyle="1" w:styleId="note-body">
    <w:name w:val="note-body"/>
    <w:basedOn w:val="Normal"/>
    <w:uiPriority w:val="99"/>
    <w:rsid w:val="00FB5B61"/>
    <w:pPr>
      <w:overflowPunct/>
      <w:autoSpaceDE/>
      <w:autoSpaceDN/>
      <w:adjustRightInd/>
      <w:ind w:firstLine="240"/>
      <w:textAlignment w:val="auto"/>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5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51C9"/>
    <w:rPr>
      <w:color w:val="005C72"/>
      <w:u w:val="single"/>
    </w:rPr>
  </w:style>
  <w:style w:type="character" w:customStyle="1" w:styleId="enumxml1">
    <w:name w:val="enumxml1"/>
    <w:basedOn w:val="DefaultParagraphFont"/>
    <w:rsid w:val="002B51C9"/>
    <w:rPr>
      <w:b/>
      <w:bCs/>
    </w:rPr>
  </w:style>
  <w:style w:type="character" w:customStyle="1" w:styleId="labelleader1">
    <w:name w:val="labelleader1"/>
    <w:basedOn w:val="DefaultParagraphFont"/>
    <w:rsid w:val="002B51C9"/>
    <w:rPr>
      <w:b/>
      <w:bCs/>
    </w:rPr>
  </w:style>
  <w:style w:type="character" w:styleId="Emphasis">
    <w:name w:val="Emphasis"/>
    <w:basedOn w:val="DefaultParagraphFont"/>
    <w:uiPriority w:val="20"/>
    <w:qFormat/>
    <w:rsid w:val="002B51C9"/>
    <w:rPr>
      <w:i/>
      <w:iCs/>
    </w:rPr>
  </w:style>
  <w:style w:type="character" w:customStyle="1" w:styleId="ptext-23">
    <w:name w:val="ptext-23"/>
    <w:basedOn w:val="DefaultParagraphFont"/>
    <w:rsid w:val="002B51C9"/>
  </w:style>
  <w:style w:type="character" w:customStyle="1" w:styleId="ptext-33">
    <w:name w:val="ptext-33"/>
    <w:basedOn w:val="DefaultParagraphFont"/>
    <w:rsid w:val="002B51C9"/>
  </w:style>
  <w:style w:type="character" w:customStyle="1" w:styleId="ptext-43">
    <w:name w:val="ptext-43"/>
    <w:basedOn w:val="DefaultParagraphFont"/>
    <w:rsid w:val="002B51C9"/>
  </w:style>
  <w:style w:type="character" w:customStyle="1" w:styleId="ptext-18">
    <w:name w:val="ptext-18"/>
    <w:basedOn w:val="DefaultParagraphFont"/>
    <w:rsid w:val="002B51C9"/>
  </w:style>
  <w:style w:type="paragraph" w:styleId="Header">
    <w:name w:val="header"/>
    <w:basedOn w:val="Normal"/>
    <w:link w:val="HeaderChar"/>
    <w:uiPriority w:val="99"/>
    <w:unhideWhenUsed/>
    <w:rsid w:val="002B51C9"/>
    <w:pPr>
      <w:tabs>
        <w:tab w:val="center" w:pos="4680"/>
        <w:tab w:val="right" w:pos="9360"/>
      </w:tabs>
    </w:pPr>
  </w:style>
  <w:style w:type="character" w:customStyle="1" w:styleId="HeaderChar">
    <w:name w:val="Header Char"/>
    <w:basedOn w:val="DefaultParagraphFont"/>
    <w:link w:val="Header"/>
    <w:uiPriority w:val="99"/>
    <w:rsid w:val="002B51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B51C9"/>
    <w:pPr>
      <w:tabs>
        <w:tab w:val="center" w:pos="4680"/>
        <w:tab w:val="right" w:pos="9360"/>
      </w:tabs>
    </w:pPr>
  </w:style>
  <w:style w:type="character" w:customStyle="1" w:styleId="FooterChar">
    <w:name w:val="Footer Char"/>
    <w:basedOn w:val="DefaultParagraphFont"/>
    <w:link w:val="Footer"/>
    <w:uiPriority w:val="99"/>
    <w:rsid w:val="002B51C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2651"/>
    <w:rPr>
      <w:rFonts w:ascii="Tahoma" w:hAnsi="Tahoma" w:cs="Tahoma"/>
      <w:sz w:val="16"/>
      <w:szCs w:val="16"/>
    </w:rPr>
  </w:style>
  <w:style w:type="character" w:customStyle="1" w:styleId="BalloonTextChar">
    <w:name w:val="Balloon Text Char"/>
    <w:basedOn w:val="DefaultParagraphFont"/>
    <w:link w:val="BalloonText"/>
    <w:uiPriority w:val="99"/>
    <w:semiHidden/>
    <w:rsid w:val="00942651"/>
    <w:rPr>
      <w:rFonts w:ascii="Tahoma" w:eastAsia="Times New Roman" w:hAnsi="Tahoma" w:cs="Tahoma"/>
      <w:sz w:val="16"/>
      <w:szCs w:val="16"/>
    </w:rPr>
  </w:style>
  <w:style w:type="paragraph" w:customStyle="1" w:styleId="note-body">
    <w:name w:val="note-body"/>
    <w:basedOn w:val="Normal"/>
    <w:uiPriority w:val="99"/>
    <w:rsid w:val="00FB5B61"/>
    <w:pPr>
      <w:overflowPunct/>
      <w:autoSpaceDE/>
      <w:autoSpaceDN/>
      <w:adjustRightInd/>
      <w:ind w:firstLine="240"/>
      <w:textAlignment w:val="auto"/>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32681">
      <w:bodyDiv w:val="1"/>
      <w:marLeft w:val="0"/>
      <w:marRight w:val="0"/>
      <w:marTop w:val="0"/>
      <w:marBottom w:val="0"/>
      <w:divBdr>
        <w:top w:val="none" w:sz="0" w:space="0" w:color="auto"/>
        <w:left w:val="none" w:sz="0" w:space="0" w:color="auto"/>
        <w:bottom w:val="none" w:sz="0" w:space="0" w:color="auto"/>
        <w:right w:val="none" w:sz="0" w:space="0" w:color="auto"/>
      </w:divBdr>
    </w:div>
    <w:div w:id="1982996410">
      <w:bodyDiv w:val="1"/>
      <w:marLeft w:val="0"/>
      <w:marRight w:val="0"/>
      <w:marTop w:val="0"/>
      <w:marBottom w:val="0"/>
      <w:divBdr>
        <w:top w:val="none" w:sz="0" w:space="0" w:color="auto"/>
        <w:left w:val="none" w:sz="0" w:space="0" w:color="auto"/>
        <w:bottom w:val="none" w:sz="0" w:space="0" w:color="auto"/>
        <w:right w:val="none" w:sz="0" w:space="0" w:color="auto"/>
      </w:divBdr>
      <w:divsChild>
        <w:div w:id="2101096915">
          <w:marLeft w:val="0"/>
          <w:marRight w:val="0"/>
          <w:marTop w:val="0"/>
          <w:marBottom w:val="0"/>
          <w:divBdr>
            <w:top w:val="none" w:sz="0" w:space="0" w:color="auto"/>
            <w:left w:val="none" w:sz="0" w:space="0" w:color="auto"/>
            <w:bottom w:val="none" w:sz="0" w:space="0" w:color="auto"/>
            <w:right w:val="none" w:sz="0" w:space="0" w:color="auto"/>
          </w:divBdr>
          <w:divsChild>
            <w:div w:id="1915116190">
              <w:marLeft w:val="0"/>
              <w:marRight w:val="0"/>
              <w:marTop w:val="0"/>
              <w:marBottom w:val="0"/>
              <w:divBdr>
                <w:top w:val="none" w:sz="0" w:space="0" w:color="auto"/>
                <w:left w:val="none" w:sz="0" w:space="0" w:color="auto"/>
                <w:bottom w:val="none" w:sz="0" w:space="0" w:color="auto"/>
                <w:right w:val="none" w:sz="0" w:space="0" w:color="auto"/>
              </w:divBdr>
              <w:divsChild>
                <w:div w:id="1339653632">
                  <w:marLeft w:val="150"/>
                  <w:marRight w:val="150"/>
                  <w:marTop w:val="150"/>
                  <w:marBottom w:val="0"/>
                  <w:divBdr>
                    <w:top w:val="none" w:sz="0" w:space="0" w:color="auto"/>
                    <w:left w:val="none" w:sz="0" w:space="0" w:color="auto"/>
                    <w:bottom w:val="none" w:sz="0" w:space="0" w:color="auto"/>
                    <w:right w:val="none" w:sz="0" w:space="0" w:color="auto"/>
                  </w:divBdr>
                  <w:divsChild>
                    <w:div w:id="2083522185">
                      <w:marLeft w:val="0"/>
                      <w:marRight w:val="0"/>
                      <w:marTop w:val="150"/>
                      <w:marBottom w:val="0"/>
                      <w:divBdr>
                        <w:top w:val="none" w:sz="0" w:space="0" w:color="auto"/>
                        <w:left w:val="none" w:sz="0" w:space="0" w:color="auto"/>
                        <w:bottom w:val="none" w:sz="0" w:space="0" w:color="auto"/>
                        <w:right w:val="none" w:sz="0" w:space="0" w:color="auto"/>
                      </w:divBdr>
                      <w:divsChild>
                        <w:div w:id="761293067">
                          <w:marLeft w:val="0"/>
                          <w:marRight w:val="0"/>
                          <w:marTop w:val="0"/>
                          <w:marBottom w:val="0"/>
                          <w:divBdr>
                            <w:top w:val="none" w:sz="0" w:space="0" w:color="auto"/>
                            <w:left w:val="none" w:sz="0" w:space="0" w:color="auto"/>
                            <w:bottom w:val="none" w:sz="0" w:space="0" w:color="auto"/>
                            <w:right w:val="none" w:sz="0" w:space="0" w:color="auto"/>
                          </w:divBdr>
                          <w:divsChild>
                            <w:div w:id="1776826096">
                              <w:marLeft w:val="0"/>
                              <w:marRight w:val="0"/>
                              <w:marTop w:val="0"/>
                              <w:marBottom w:val="0"/>
                              <w:divBdr>
                                <w:top w:val="none" w:sz="0" w:space="0" w:color="auto"/>
                                <w:left w:val="none" w:sz="0" w:space="0" w:color="auto"/>
                                <w:bottom w:val="none" w:sz="0" w:space="0" w:color="auto"/>
                                <w:right w:val="none" w:sz="0" w:space="0" w:color="auto"/>
                              </w:divBdr>
                              <w:divsChild>
                                <w:div w:id="1084491619">
                                  <w:marLeft w:val="0"/>
                                  <w:marRight w:val="0"/>
                                  <w:marTop w:val="0"/>
                                  <w:marBottom w:val="0"/>
                                  <w:divBdr>
                                    <w:top w:val="none" w:sz="0" w:space="0" w:color="auto"/>
                                    <w:left w:val="none" w:sz="0" w:space="0" w:color="auto"/>
                                    <w:bottom w:val="none" w:sz="0" w:space="0" w:color="auto"/>
                                    <w:right w:val="none" w:sz="0" w:space="0" w:color="auto"/>
                                  </w:divBdr>
                                  <w:divsChild>
                                    <w:div w:id="1613052837">
                                      <w:marLeft w:val="0"/>
                                      <w:marRight w:val="0"/>
                                      <w:marTop w:val="0"/>
                                      <w:marBottom w:val="0"/>
                                      <w:divBdr>
                                        <w:top w:val="none" w:sz="0" w:space="0" w:color="auto"/>
                                        <w:left w:val="none" w:sz="0" w:space="0" w:color="auto"/>
                                        <w:bottom w:val="none" w:sz="0" w:space="0" w:color="auto"/>
                                        <w:right w:val="none" w:sz="0" w:space="0" w:color="auto"/>
                                      </w:divBdr>
                                      <w:divsChild>
                                        <w:div w:id="1321034494">
                                          <w:marLeft w:val="0"/>
                                          <w:marRight w:val="0"/>
                                          <w:marTop w:val="0"/>
                                          <w:marBottom w:val="0"/>
                                          <w:divBdr>
                                            <w:top w:val="none" w:sz="0" w:space="0" w:color="auto"/>
                                            <w:left w:val="none" w:sz="0" w:space="0" w:color="auto"/>
                                            <w:bottom w:val="none" w:sz="0" w:space="0" w:color="auto"/>
                                            <w:right w:val="none" w:sz="0" w:space="0" w:color="auto"/>
                                          </w:divBdr>
                                          <w:divsChild>
                                            <w:div w:id="1639411533">
                                              <w:marLeft w:val="0"/>
                                              <w:marRight w:val="0"/>
                                              <w:marTop w:val="0"/>
                                              <w:marBottom w:val="0"/>
                                              <w:divBdr>
                                                <w:top w:val="none" w:sz="0" w:space="0" w:color="auto"/>
                                                <w:left w:val="none" w:sz="0" w:space="0" w:color="auto"/>
                                                <w:bottom w:val="none" w:sz="0" w:space="0" w:color="auto"/>
                                                <w:right w:val="none" w:sz="0" w:space="0" w:color="auto"/>
                                              </w:divBdr>
                                            </w:div>
                                            <w:div w:id="409733941">
                                              <w:marLeft w:val="0"/>
                                              <w:marRight w:val="0"/>
                                              <w:marTop w:val="0"/>
                                              <w:marBottom w:val="0"/>
                                              <w:divBdr>
                                                <w:top w:val="none" w:sz="0" w:space="0" w:color="auto"/>
                                                <w:left w:val="none" w:sz="0" w:space="0" w:color="auto"/>
                                                <w:bottom w:val="none" w:sz="0" w:space="0" w:color="auto"/>
                                                <w:right w:val="none" w:sz="0" w:space="0" w:color="auto"/>
                                              </w:divBdr>
                                            </w:div>
                                            <w:div w:id="1971544302">
                                              <w:marLeft w:val="0"/>
                                              <w:marRight w:val="0"/>
                                              <w:marTop w:val="0"/>
                                              <w:marBottom w:val="0"/>
                                              <w:divBdr>
                                                <w:top w:val="none" w:sz="0" w:space="0" w:color="auto"/>
                                                <w:left w:val="none" w:sz="0" w:space="0" w:color="auto"/>
                                                <w:bottom w:val="none" w:sz="0" w:space="0" w:color="auto"/>
                                                <w:right w:val="none" w:sz="0" w:space="0" w:color="auto"/>
                                              </w:divBdr>
                                            </w:div>
                                            <w:div w:id="936913432">
                                              <w:marLeft w:val="0"/>
                                              <w:marRight w:val="0"/>
                                              <w:marTop w:val="0"/>
                                              <w:marBottom w:val="0"/>
                                              <w:divBdr>
                                                <w:top w:val="none" w:sz="0" w:space="0" w:color="auto"/>
                                                <w:left w:val="none" w:sz="0" w:space="0" w:color="auto"/>
                                                <w:bottom w:val="none" w:sz="0" w:space="0" w:color="auto"/>
                                                <w:right w:val="none" w:sz="0" w:space="0" w:color="auto"/>
                                              </w:divBdr>
                                            </w:div>
                                            <w:div w:id="1883440077">
                                              <w:marLeft w:val="0"/>
                                              <w:marRight w:val="0"/>
                                              <w:marTop w:val="0"/>
                                              <w:marBottom w:val="0"/>
                                              <w:divBdr>
                                                <w:top w:val="none" w:sz="0" w:space="0" w:color="auto"/>
                                                <w:left w:val="none" w:sz="0" w:space="0" w:color="auto"/>
                                                <w:bottom w:val="none" w:sz="0" w:space="0" w:color="auto"/>
                                                <w:right w:val="none" w:sz="0" w:space="0" w:color="auto"/>
                                              </w:divBdr>
                                            </w:div>
                                            <w:div w:id="1580089927">
                                              <w:marLeft w:val="0"/>
                                              <w:marRight w:val="0"/>
                                              <w:marTop w:val="0"/>
                                              <w:marBottom w:val="0"/>
                                              <w:divBdr>
                                                <w:top w:val="none" w:sz="0" w:space="0" w:color="auto"/>
                                                <w:left w:val="none" w:sz="0" w:space="0" w:color="auto"/>
                                                <w:bottom w:val="none" w:sz="0" w:space="0" w:color="auto"/>
                                                <w:right w:val="none" w:sz="0" w:space="0" w:color="auto"/>
                                              </w:divBdr>
                                            </w:div>
                                            <w:div w:id="1259437886">
                                              <w:marLeft w:val="0"/>
                                              <w:marRight w:val="0"/>
                                              <w:marTop w:val="0"/>
                                              <w:marBottom w:val="0"/>
                                              <w:divBdr>
                                                <w:top w:val="none" w:sz="0" w:space="0" w:color="auto"/>
                                                <w:left w:val="none" w:sz="0" w:space="0" w:color="auto"/>
                                                <w:bottom w:val="none" w:sz="0" w:space="0" w:color="auto"/>
                                                <w:right w:val="none" w:sz="0" w:space="0" w:color="auto"/>
                                              </w:divBdr>
                                            </w:div>
                                            <w:div w:id="445780166">
                                              <w:marLeft w:val="0"/>
                                              <w:marRight w:val="0"/>
                                              <w:marTop w:val="0"/>
                                              <w:marBottom w:val="0"/>
                                              <w:divBdr>
                                                <w:top w:val="none" w:sz="0" w:space="0" w:color="auto"/>
                                                <w:left w:val="none" w:sz="0" w:space="0" w:color="auto"/>
                                                <w:bottom w:val="none" w:sz="0" w:space="0" w:color="auto"/>
                                                <w:right w:val="none" w:sz="0" w:space="0" w:color="auto"/>
                                              </w:divBdr>
                                            </w:div>
                                            <w:div w:id="316228662">
                                              <w:marLeft w:val="0"/>
                                              <w:marRight w:val="0"/>
                                              <w:marTop w:val="0"/>
                                              <w:marBottom w:val="0"/>
                                              <w:divBdr>
                                                <w:top w:val="none" w:sz="0" w:space="0" w:color="auto"/>
                                                <w:left w:val="none" w:sz="0" w:space="0" w:color="auto"/>
                                                <w:bottom w:val="none" w:sz="0" w:space="0" w:color="auto"/>
                                                <w:right w:val="none" w:sz="0" w:space="0" w:color="auto"/>
                                              </w:divBdr>
                                            </w:div>
                                            <w:div w:id="1823109822">
                                              <w:marLeft w:val="0"/>
                                              <w:marRight w:val="0"/>
                                              <w:marTop w:val="0"/>
                                              <w:marBottom w:val="0"/>
                                              <w:divBdr>
                                                <w:top w:val="none" w:sz="0" w:space="0" w:color="auto"/>
                                                <w:left w:val="none" w:sz="0" w:space="0" w:color="auto"/>
                                                <w:bottom w:val="none" w:sz="0" w:space="0" w:color="auto"/>
                                                <w:right w:val="none" w:sz="0" w:space="0" w:color="auto"/>
                                              </w:divBdr>
                                            </w:div>
                                            <w:div w:id="5251912">
                                              <w:marLeft w:val="0"/>
                                              <w:marRight w:val="0"/>
                                              <w:marTop w:val="0"/>
                                              <w:marBottom w:val="0"/>
                                              <w:divBdr>
                                                <w:top w:val="none" w:sz="0" w:space="0" w:color="auto"/>
                                                <w:left w:val="none" w:sz="0" w:space="0" w:color="auto"/>
                                                <w:bottom w:val="none" w:sz="0" w:space="0" w:color="auto"/>
                                                <w:right w:val="none" w:sz="0" w:space="0" w:color="auto"/>
                                              </w:divBdr>
                                            </w:div>
                                            <w:div w:id="547491110">
                                              <w:marLeft w:val="0"/>
                                              <w:marRight w:val="0"/>
                                              <w:marTop w:val="0"/>
                                              <w:marBottom w:val="0"/>
                                              <w:divBdr>
                                                <w:top w:val="none" w:sz="0" w:space="0" w:color="auto"/>
                                                <w:left w:val="none" w:sz="0" w:space="0" w:color="auto"/>
                                                <w:bottom w:val="none" w:sz="0" w:space="0" w:color="auto"/>
                                                <w:right w:val="none" w:sz="0" w:space="0" w:color="auto"/>
                                              </w:divBdr>
                                            </w:div>
                                            <w:div w:id="2075422891">
                                              <w:marLeft w:val="0"/>
                                              <w:marRight w:val="0"/>
                                              <w:marTop w:val="0"/>
                                              <w:marBottom w:val="0"/>
                                              <w:divBdr>
                                                <w:top w:val="none" w:sz="0" w:space="0" w:color="auto"/>
                                                <w:left w:val="none" w:sz="0" w:space="0" w:color="auto"/>
                                                <w:bottom w:val="none" w:sz="0" w:space="0" w:color="auto"/>
                                                <w:right w:val="none" w:sz="0" w:space="0" w:color="auto"/>
                                              </w:divBdr>
                                            </w:div>
                                            <w:div w:id="2000617556">
                                              <w:marLeft w:val="0"/>
                                              <w:marRight w:val="0"/>
                                              <w:marTop w:val="0"/>
                                              <w:marBottom w:val="0"/>
                                              <w:divBdr>
                                                <w:top w:val="none" w:sz="0" w:space="0" w:color="auto"/>
                                                <w:left w:val="none" w:sz="0" w:space="0" w:color="auto"/>
                                                <w:bottom w:val="none" w:sz="0" w:space="0" w:color="auto"/>
                                                <w:right w:val="none" w:sz="0" w:space="0" w:color="auto"/>
                                              </w:divBdr>
                                            </w:div>
                                            <w:div w:id="496657810">
                                              <w:marLeft w:val="0"/>
                                              <w:marRight w:val="0"/>
                                              <w:marTop w:val="0"/>
                                              <w:marBottom w:val="0"/>
                                              <w:divBdr>
                                                <w:top w:val="none" w:sz="0" w:space="0" w:color="auto"/>
                                                <w:left w:val="none" w:sz="0" w:space="0" w:color="auto"/>
                                                <w:bottom w:val="none" w:sz="0" w:space="0" w:color="auto"/>
                                                <w:right w:val="none" w:sz="0" w:space="0" w:color="auto"/>
                                              </w:divBdr>
                                            </w:div>
                                            <w:div w:id="1158309463">
                                              <w:marLeft w:val="0"/>
                                              <w:marRight w:val="0"/>
                                              <w:marTop w:val="0"/>
                                              <w:marBottom w:val="0"/>
                                              <w:divBdr>
                                                <w:top w:val="none" w:sz="0" w:space="0" w:color="auto"/>
                                                <w:left w:val="none" w:sz="0" w:space="0" w:color="auto"/>
                                                <w:bottom w:val="none" w:sz="0" w:space="0" w:color="auto"/>
                                                <w:right w:val="none" w:sz="0" w:space="0" w:color="auto"/>
                                              </w:divBdr>
                                            </w:div>
                                            <w:div w:id="944189769">
                                              <w:marLeft w:val="0"/>
                                              <w:marRight w:val="0"/>
                                              <w:marTop w:val="0"/>
                                              <w:marBottom w:val="0"/>
                                              <w:divBdr>
                                                <w:top w:val="none" w:sz="0" w:space="0" w:color="auto"/>
                                                <w:left w:val="none" w:sz="0" w:space="0" w:color="auto"/>
                                                <w:bottom w:val="none" w:sz="0" w:space="0" w:color="auto"/>
                                                <w:right w:val="none" w:sz="0" w:space="0" w:color="auto"/>
                                              </w:divBdr>
                                            </w:div>
                                            <w:div w:id="1303122628">
                                              <w:marLeft w:val="0"/>
                                              <w:marRight w:val="0"/>
                                              <w:marTop w:val="0"/>
                                              <w:marBottom w:val="0"/>
                                              <w:divBdr>
                                                <w:top w:val="none" w:sz="0" w:space="0" w:color="auto"/>
                                                <w:left w:val="none" w:sz="0" w:space="0" w:color="auto"/>
                                                <w:bottom w:val="none" w:sz="0" w:space="0" w:color="auto"/>
                                                <w:right w:val="none" w:sz="0" w:space="0" w:color="auto"/>
                                              </w:divBdr>
                                            </w:div>
                                            <w:div w:id="1806893670">
                                              <w:marLeft w:val="0"/>
                                              <w:marRight w:val="0"/>
                                              <w:marTop w:val="0"/>
                                              <w:marBottom w:val="0"/>
                                              <w:divBdr>
                                                <w:top w:val="none" w:sz="0" w:space="0" w:color="auto"/>
                                                <w:left w:val="none" w:sz="0" w:space="0" w:color="auto"/>
                                                <w:bottom w:val="none" w:sz="0" w:space="0" w:color="auto"/>
                                                <w:right w:val="none" w:sz="0" w:space="0" w:color="auto"/>
                                              </w:divBdr>
                                            </w:div>
                                            <w:div w:id="67844076">
                                              <w:marLeft w:val="0"/>
                                              <w:marRight w:val="0"/>
                                              <w:marTop w:val="0"/>
                                              <w:marBottom w:val="0"/>
                                              <w:divBdr>
                                                <w:top w:val="none" w:sz="0" w:space="0" w:color="auto"/>
                                                <w:left w:val="none" w:sz="0" w:space="0" w:color="auto"/>
                                                <w:bottom w:val="none" w:sz="0" w:space="0" w:color="auto"/>
                                                <w:right w:val="none" w:sz="0" w:space="0" w:color="auto"/>
                                              </w:divBdr>
                                            </w:div>
                                            <w:div w:id="3749495">
                                              <w:marLeft w:val="0"/>
                                              <w:marRight w:val="0"/>
                                              <w:marTop w:val="0"/>
                                              <w:marBottom w:val="0"/>
                                              <w:divBdr>
                                                <w:top w:val="none" w:sz="0" w:space="0" w:color="auto"/>
                                                <w:left w:val="none" w:sz="0" w:space="0" w:color="auto"/>
                                                <w:bottom w:val="none" w:sz="0" w:space="0" w:color="auto"/>
                                                <w:right w:val="none" w:sz="0" w:space="0" w:color="auto"/>
                                              </w:divBdr>
                                            </w:div>
                                            <w:div w:id="437531310">
                                              <w:marLeft w:val="0"/>
                                              <w:marRight w:val="0"/>
                                              <w:marTop w:val="0"/>
                                              <w:marBottom w:val="0"/>
                                              <w:divBdr>
                                                <w:top w:val="none" w:sz="0" w:space="0" w:color="auto"/>
                                                <w:left w:val="none" w:sz="0" w:space="0" w:color="auto"/>
                                                <w:bottom w:val="none" w:sz="0" w:space="0" w:color="auto"/>
                                                <w:right w:val="none" w:sz="0" w:space="0" w:color="auto"/>
                                              </w:divBdr>
                                            </w:div>
                                            <w:div w:id="1520777000">
                                              <w:marLeft w:val="0"/>
                                              <w:marRight w:val="0"/>
                                              <w:marTop w:val="0"/>
                                              <w:marBottom w:val="0"/>
                                              <w:divBdr>
                                                <w:top w:val="none" w:sz="0" w:space="0" w:color="auto"/>
                                                <w:left w:val="none" w:sz="0" w:space="0" w:color="auto"/>
                                                <w:bottom w:val="none" w:sz="0" w:space="0" w:color="auto"/>
                                                <w:right w:val="none" w:sz="0" w:space="0" w:color="auto"/>
                                              </w:divBdr>
                                            </w:div>
                                            <w:div w:id="322007784">
                                              <w:marLeft w:val="0"/>
                                              <w:marRight w:val="0"/>
                                              <w:marTop w:val="0"/>
                                              <w:marBottom w:val="0"/>
                                              <w:divBdr>
                                                <w:top w:val="none" w:sz="0" w:space="0" w:color="auto"/>
                                                <w:left w:val="none" w:sz="0" w:space="0" w:color="auto"/>
                                                <w:bottom w:val="none" w:sz="0" w:space="0" w:color="auto"/>
                                                <w:right w:val="none" w:sz="0" w:space="0" w:color="auto"/>
                                              </w:divBdr>
                                            </w:div>
                                            <w:div w:id="1272054021">
                                              <w:marLeft w:val="0"/>
                                              <w:marRight w:val="0"/>
                                              <w:marTop w:val="0"/>
                                              <w:marBottom w:val="0"/>
                                              <w:divBdr>
                                                <w:top w:val="none" w:sz="0" w:space="0" w:color="auto"/>
                                                <w:left w:val="none" w:sz="0" w:space="0" w:color="auto"/>
                                                <w:bottom w:val="none" w:sz="0" w:space="0" w:color="auto"/>
                                                <w:right w:val="none" w:sz="0" w:space="0" w:color="auto"/>
                                              </w:divBdr>
                                            </w:div>
                                            <w:div w:id="891385837">
                                              <w:marLeft w:val="0"/>
                                              <w:marRight w:val="0"/>
                                              <w:marTop w:val="0"/>
                                              <w:marBottom w:val="0"/>
                                              <w:divBdr>
                                                <w:top w:val="none" w:sz="0" w:space="0" w:color="auto"/>
                                                <w:left w:val="none" w:sz="0" w:space="0" w:color="auto"/>
                                                <w:bottom w:val="none" w:sz="0" w:space="0" w:color="auto"/>
                                                <w:right w:val="none" w:sz="0" w:space="0" w:color="auto"/>
                                              </w:divBdr>
                                            </w:div>
                                            <w:div w:id="1690060011">
                                              <w:marLeft w:val="0"/>
                                              <w:marRight w:val="0"/>
                                              <w:marTop w:val="0"/>
                                              <w:marBottom w:val="0"/>
                                              <w:divBdr>
                                                <w:top w:val="none" w:sz="0" w:space="0" w:color="auto"/>
                                                <w:left w:val="none" w:sz="0" w:space="0" w:color="auto"/>
                                                <w:bottom w:val="none" w:sz="0" w:space="0" w:color="auto"/>
                                                <w:right w:val="none" w:sz="0" w:space="0" w:color="auto"/>
                                              </w:divBdr>
                                            </w:div>
                                            <w:div w:id="96756295">
                                              <w:marLeft w:val="0"/>
                                              <w:marRight w:val="0"/>
                                              <w:marTop w:val="0"/>
                                              <w:marBottom w:val="0"/>
                                              <w:divBdr>
                                                <w:top w:val="none" w:sz="0" w:space="0" w:color="auto"/>
                                                <w:left w:val="none" w:sz="0" w:space="0" w:color="auto"/>
                                                <w:bottom w:val="none" w:sz="0" w:space="0" w:color="auto"/>
                                                <w:right w:val="none" w:sz="0" w:space="0" w:color="auto"/>
                                              </w:divBdr>
                                            </w:div>
                                            <w:div w:id="1599406946">
                                              <w:marLeft w:val="0"/>
                                              <w:marRight w:val="0"/>
                                              <w:marTop w:val="0"/>
                                              <w:marBottom w:val="0"/>
                                              <w:divBdr>
                                                <w:top w:val="none" w:sz="0" w:space="0" w:color="auto"/>
                                                <w:left w:val="none" w:sz="0" w:space="0" w:color="auto"/>
                                                <w:bottom w:val="none" w:sz="0" w:space="0" w:color="auto"/>
                                                <w:right w:val="none" w:sz="0" w:space="0" w:color="auto"/>
                                              </w:divBdr>
                                            </w:div>
                                            <w:div w:id="1181162546">
                                              <w:marLeft w:val="0"/>
                                              <w:marRight w:val="0"/>
                                              <w:marTop w:val="0"/>
                                              <w:marBottom w:val="0"/>
                                              <w:divBdr>
                                                <w:top w:val="none" w:sz="0" w:space="0" w:color="auto"/>
                                                <w:left w:val="none" w:sz="0" w:space="0" w:color="auto"/>
                                                <w:bottom w:val="none" w:sz="0" w:space="0" w:color="auto"/>
                                                <w:right w:val="none" w:sz="0" w:space="0" w:color="auto"/>
                                              </w:divBdr>
                                            </w:div>
                                            <w:div w:id="951352978">
                                              <w:marLeft w:val="0"/>
                                              <w:marRight w:val="0"/>
                                              <w:marTop w:val="0"/>
                                              <w:marBottom w:val="0"/>
                                              <w:divBdr>
                                                <w:top w:val="none" w:sz="0" w:space="0" w:color="auto"/>
                                                <w:left w:val="none" w:sz="0" w:space="0" w:color="auto"/>
                                                <w:bottom w:val="none" w:sz="0" w:space="0" w:color="auto"/>
                                                <w:right w:val="none" w:sz="0" w:space="0" w:color="auto"/>
                                              </w:divBdr>
                                            </w:div>
                                            <w:div w:id="1131440402">
                                              <w:marLeft w:val="0"/>
                                              <w:marRight w:val="0"/>
                                              <w:marTop w:val="0"/>
                                              <w:marBottom w:val="0"/>
                                              <w:divBdr>
                                                <w:top w:val="none" w:sz="0" w:space="0" w:color="auto"/>
                                                <w:left w:val="none" w:sz="0" w:space="0" w:color="auto"/>
                                                <w:bottom w:val="none" w:sz="0" w:space="0" w:color="auto"/>
                                                <w:right w:val="none" w:sz="0" w:space="0" w:color="auto"/>
                                              </w:divBdr>
                                            </w:div>
                                            <w:div w:id="216168359">
                                              <w:marLeft w:val="0"/>
                                              <w:marRight w:val="0"/>
                                              <w:marTop w:val="0"/>
                                              <w:marBottom w:val="0"/>
                                              <w:divBdr>
                                                <w:top w:val="none" w:sz="0" w:space="0" w:color="auto"/>
                                                <w:left w:val="none" w:sz="0" w:space="0" w:color="auto"/>
                                                <w:bottom w:val="none" w:sz="0" w:space="0" w:color="auto"/>
                                                <w:right w:val="none" w:sz="0" w:space="0" w:color="auto"/>
                                              </w:divBdr>
                                            </w:div>
                                            <w:div w:id="1884512559">
                                              <w:marLeft w:val="0"/>
                                              <w:marRight w:val="0"/>
                                              <w:marTop w:val="0"/>
                                              <w:marBottom w:val="0"/>
                                              <w:divBdr>
                                                <w:top w:val="none" w:sz="0" w:space="0" w:color="auto"/>
                                                <w:left w:val="none" w:sz="0" w:space="0" w:color="auto"/>
                                                <w:bottom w:val="none" w:sz="0" w:space="0" w:color="auto"/>
                                                <w:right w:val="none" w:sz="0" w:space="0" w:color="auto"/>
                                              </w:divBdr>
                                            </w:div>
                                            <w:div w:id="1668485326">
                                              <w:marLeft w:val="0"/>
                                              <w:marRight w:val="0"/>
                                              <w:marTop w:val="0"/>
                                              <w:marBottom w:val="0"/>
                                              <w:divBdr>
                                                <w:top w:val="none" w:sz="0" w:space="0" w:color="auto"/>
                                                <w:left w:val="none" w:sz="0" w:space="0" w:color="auto"/>
                                                <w:bottom w:val="none" w:sz="0" w:space="0" w:color="auto"/>
                                                <w:right w:val="none" w:sz="0" w:space="0" w:color="auto"/>
                                              </w:divBdr>
                                            </w:div>
                                            <w:div w:id="1137841241">
                                              <w:marLeft w:val="0"/>
                                              <w:marRight w:val="0"/>
                                              <w:marTop w:val="0"/>
                                              <w:marBottom w:val="0"/>
                                              <w:divBdr>
                                                <w:top w:val="none" w:sz="0" w:space="0" w:color="auto"/>
                                                <w:left w:val="none" w:sz="0" w:space="0" w:color="auto"/>
                                                <w:bottom w:val="none" w:sz="0" w:space="0" w:color="auto"/>
                                                <w:right w:val="none" w:sz="0" w:space="0" w:color="auto"/>
                                              </w:divBdr>
                                            </w:div>
                                            <w:div w:id="537552042">
                                              <w:marLeft w:val="0"/>
                                              <w:marRight w:val="0"/>
                                              <w:marTop w:val="0"/>
                                              <w:marBottom w:val="0"/>
                                              <w:divBdr>
                                                <w:top w:val="none" w:sz="0" w:space="0" w:color="auto"/>
                                                <w:left w:val="none" w:sz="0" w:space="0" w:color="auto"/>
                                                <w:bottom w:val="none" w:sz="0" w:space="0" w:color="auto"/>
                                                <w:right w:val="none" w:sz="0" w:space="0" w:color="auto"/>
                                              </w:divBdr>
                                            </w:div>
                                            <w:div w:id="2120365783">
                                              <w:marLeft w:val="0"/>
                                              <w:marRight w:val="0"/>
                                              <w:marTop w:val="0"/>
                                              <w:marBottom w:val="0"/>
                                              <w:divBdr>
                                                <w:top w:val="none" w:sz="0" w:space="0" w:color="auto"/>
                                                <w:left w:val="none" w:sz="0" w:space="0" w:color="auto"/>
                                                <w:bottom w:val="none" w:sz="0" w:space="0" w:color="auto"/>
                                                <w:right w:val="none" w:sz="0" w:space="0" w:color="auto"/>
                                              </w:divBdr>
                                            </w:div>
                                            <w:div w:id="1595476256">
                                              <w:marLeft w:val="0"/>
                                              <w:marRight w:val="0"/>
                                              <w:marTop w:val="0"/>
                                              <w:marBottom w:val="0"/>
                                              <w:divBdr>
                                                <w:top w:val="none" w:sz="0" w:space="0" w:color="auto"/>
                                                <w:left w:val="none" w:sz="0" w:space="0" w:color="auto"/>
                                                <w:bottom w:val="none" w:sz="0" w:space="0" w:color="auto"/>
                                                <w:right w:val="none" w:sz="0" w:space="0" w:color="auto"/>
                                              </w:divBdr>
                                            </w:div>
                                            <w:div w:id="406924188">
                                              <w:marLeft w:val="0"/>
                                              <w:marRight w:val="0"/>
                                              <w:marTop w:val="0"/>
                                              <w:marBottom w:val="0"/>
                                              <w:divBdr>
                                                <w:top w:val="none" w:sz="0" w:space="0" w:color="auto"/>
                                                <w:left w:val="none" w:sz="0" w:space="0" w:color="auto"/>
                                                <w:bottom w:val="none" w:sz="0" w:space="0" w:color="auto"/>
                                                <w:right w:val="none" w:sz="0" w:space="0" w:color="auto"/>
                                              </w:divBdr>
                                            </w:div>
                                            <w:div w:id="158275940">
                                              <w:marLeft w:val="0"/>
                                              <w:marRight w:val="0"/>
                                              <w:marTop w:val="0"/>
                                              <w:marBottom w:val="0"/>
                                              <w:divBdr>
                                                <w:top w:val="none" w:sz="0" w:space="0" w:color="auto"/>
                                                <w:left w:val="none" w:sz="0" w:space="0" w:color="auto"/>
                                                <w:bottom w:val="none" w:sz="0" w:space="0" w:color="auto"/>
                                                <w:right w:val="none" w:sz="0" w:space="0" w:color="auto"/>
                                              </w:divBdr>
                                            </w:div>
                                            <w:div w:id="797722333">
                                              <w:marLeft w:val="0"/>
                                              <w:marRight w:val="0"/>
                                              <w:marTop w:val="0"/>
                                              <w:marBottom w:val="0"/>
                                              <w:divBdr>
                                                <w:top w:val="none" w:sz="0" w:space="0" w:color="auto"/>
                                                <w:left w:val="none" w:sz="0" w:space="0" w:color="auto"/>
                                                <w:bottom w:val="none" w:sz="0" w:space="0" w:color="auto"/>
                                                <w:right w:val="none" w:sz="0" w:space="0" w:color="auto"/>
                                              </w:divBdr>
                                            </w:div>
                                            <w:div w:id="970784884">
                                              <w:marLeft w:val="0"/>
                                              <w:marRight w:val="0"/>
                                              <w:marTop w:val="0"/>
                                              <w:marBottom w:val="0"/>
                                              <w:divBdr>
                                                <w:top w:val="none" w:sz="0" w:space="0" w:color="auto"/>
                                                <w:left w:val="none" w:sz="0" w:space="0" w:color="auto"/>
                                                <w:bottom w:val="none" w:sz="0" w:space="0" w:color="auto"/>
                                                <w:right w:val="none" w:sz="0" w:space="0" w:color="auto"/>
                                              </w:divBdr>
                                            </w:div>
                                            <w:div w:id="1554582462">
                                              <w:marLeft w:val="0"/>
                                              <w:marRight w:val="0"/>
                                              <w:marTop w:val="0"/>
                                              <w:marBottom w:val="0"/>
                                              <w:divBdr>
                                                <w:top w:val="none" w:sz="0" w:space="0" w:color="auto"/>
                                                <w:left w:val="none" w:sz="0" w:space="0" w:color="auto"/>
                                                <w:bottom w:val="none" w:sz="0" w:space="0" w:color="auto"/>
                                                <w:right w:val="none" w:sz="0" w:space="0" w:color="auto"/>
                                              </w:divBdr>
                                            </w:div>
                                            <w:div w:id="309676622">
                                              <w:marLeft w:val="0"/>
                                              <w:marRight w:val="0"/>
                                              <w:marTop w:val="0"/>
                                              <w:marBottom w:val="0"/>
                                              <w:divBdr>
                                                <w:top w:val="none" w:sz="0" w:space="0" w:color="auto"/>
                                                <w:left w:val="none" w:sz="0" w:space="0" w:color="auto"/>
                                                <w:bottom w:val="none" w:sz="0" w:space="0" w:color="auto"/>
                                                <w:right w:val="none" w:sz="0" w:space="0" w:color="auto"/>
                                              </w:divBdr>
                                            </w:div>
                                            <w:div w:id="859010948">
                                              <w:marLeft w:val="0"/>
                                              <w:marRight w:val="0"/>
                                              <w:marTop w:val="0"/>
                                              <w:marBottom w:val="0"/>
                                              <w:divBdr>
                                                <w:top w:val="none" w:sz="0" w:space="0" w:color="auto"/>
                                                <w:left w:val="none" w:sz="0" w:space="0" w:color="auto"/>
                                                <w:bottom w:val="none" w:sz="0" w:space="0" w:color="auto"/>
                                                <w:right w:val="none" w:sz="0" w:space="0" w:color="auto"/>
                                              </w:divBdr>
                                            </w:div>
                                            <w:div w:id="506671723">
                                              <w:marLeft w:val="0"/>
                                              <w:marRight w:val="0"/>
                                              <w:marTop w:val="0"/>
                                              <w:marBottom w:val="0"/>
                                              <w:divBdr>
                                                <w:top w:val="none" w:sz="0" w:space="0" w:color="auto"/>
                                                <w:left w:val="none" w:sz="0" w:space="0" w:color="auto"/>
                                                <w:bottom w:val="none" w:sz="0" w:space="0" w:color="auto"/>
                                                <w:right w:val="none" w:sz="0" w:space="0" w:color="auto"/>
                                              </w:divBdr>
                                            </w:div>
                                            <w:div w:id="1539585309">
                                              <w:marLeft w:val="0"/>
                                              <w:marRight w:val="0"/>
                                              <w:marTop w:val="0"/>
                                              <w:marBottom w:val="0"/>
                                              <w:divBdr>
                                                <w:top w:val="none" w:sz="0" w:space="0" w:color="auto"/>
                                                <w:left w:val="none" w:sz="0" w:space="0" w:color="auto"/>
                                                <w:bottom w:val="none" w:sz="0" w:space="0" w:color="auto"/>
                                                <w:right w:val="none" w:sz="0" w:space="0" w:color="auto"/>
                                              </w:divBdr>
                                            </w:div>
                                            <w:div w:id="777483340">
                                              <w:marLeft w:val="0"/>
                                              <w:marRight w:val="0"/>
                                              <w:marTop w:val="0"/>
                                              <w:marBottom w:val="0"/>
                                              <w:divBdr>
                                                <w:top w:val="none" w:sz="0" w:space="0" w:color="auto"/>
                                                <w:left w:val="none" w:sz="0" w:space="0" w:color="auto"/>
                                                <w:bottom w:val="none" w:sz="0" w:space="0" w:color="auto"/>
                                                <w:right w:val="none" w:sz="0" w:space="0" w:color="auto"/>
                                              </w:divBdr>
                                            </w:div>
                                            <w:div w:id="710690415">
                                              <w:marLeft w:val="0"/>
                                              <w:marRight w:val="0"/>
                                              <w:marTop w:val="0"/>
                                              <w:marBottom w:val="0"/>
                                              <w:divBdr>
                                                <w:top w:val="none" w:sz="0" w:space="0" w:color="auto"/>
                                                <w:left w:val="none" w:sz="0" w:space="0" w:color="auto"/>
                                                <w:bottom w:val="none" w:sz="0" w:space="0" w:color="auto"/>
                                                <w:right w:val="none" w:sz="0" w:space="0" w:color="auto"/>
                                              </w:divBdr>
                                            </w:div>
                                            <w:div w:id="639968413">
                                              <w:marLeft w:val="0"/>
                                              <w:marRight w:val="0"/>
                                              <w:marTop w:val="0"/>
                                              <w:marBottom w:val="0"/>
                                              <w:divBdr>
                                                <w:top w:val="none" w:sz="0" w:space="0" w:color="auto"/>
                                                <w:left w:val="none" w:sz="0" w:space="0" w:color="auto"/>
                                                <w:bottom w:val="none" w:sz="0" w:space="0" w:color="auto"/>
                                                <w:right w:val="none" w:sz="0" w:space="0" w:color="auto"/>
                                              </w:divBdr>
                                            </w:div>
                                            <w:div w:id="701828379">
                                              <w:marLeft w:val="0"/>
                                              <w:marRight w:val="0"/>
                                              <w:marTop w:val="0"/>
                                              <w:marBottom w:val="0"/>
                                              <w:divBdr>
                                                <w:top w:val="none" w:sz="0" w:space="0" w:color="auto"/>
                                                <w:left w:val="none" w:sz="0" w:space="0" w:color="auto"/>
                                                <w:bottom w:val="none" w:sz="0" w:space="0" w:color="auto"/>
                                                <w:right w:val="none" w:sz="0" w:space="0" w:color="auto"/>
                                              </w:divBdr>
                                            </w:div>
                                            <w:div w:id="1235043861">
                                              <w:marLeft w:val="0"/>
                                              <w:marRight w:val="0"/>
                                              <w:marTop w:val="0"/>
                                              <w:marBottom w:val="0"/>
                                              <w:divBdr>
                                                <w:top w:val="none" w:sz="0" w:space="0" w:color="auto"/>
                                                <w:left w:val="none" w:sz="0" w:space="0" w:color="auto"/>
                                                <w:bottom w:val="none" w:sz="0" w:space="0" w:color="auto"/>
                                                <w:right w:val="none" w:sz="0" w:space="0" w:color="auto"/>
                                              </w:divBdr>
                                            </w:div>
                                            <w:div w:id="1031955117">
                                              <w:marLeft w:val="0"/>
                                              <w:marRight w:val="0"/>
                                              <w:marTop w:val="0"/>
                                              <w:marBottom w:val="0"/>
                                              <w:divBdr>
                                                <w:top w:val="none" w:sz="0" w:space="0" w:color="auto"/>
                                                <w:left w:val="none" w:sz="0" w:space="0" w:color="auto"/>
                                                <w:bottom w:val="none" w:sz="0" w:space="0" w:color="auto"/>
                                                <w:right w:val="none" w:sz="0" w:space="0" w:color="auto"/>
                                              </w:divBdr>
                                            </w:div>
                                            <w:div w:id="901409693">
                                              <w:marLeft w:val="0"/>
                                              <w:marRight w:val="0"/>
                                              <w:marTop w:val="0"/>
                                              <w:marBottom w:val="0"/>
                                              <w:divBdr>
                                                <w:top w:val="none" w:sz="0" w:space="0" w:color="auto"/>
                                                <w:left w:val="none" w:sz="0" w:space="0" w:color="auto"/>
                                                <w:bottom w:val="none" w:sz="0" w:space="0" w:color="auto"/>
                                                <w:right w:val="none" w:sz="0" w:space="0" w:color="auto"/>
                                              </w:divBdr>
                                            </w:div>
                                            <w:div w:id="292637733">
                                              <w:marLeft w:val="0"/>
                                              <w:marRight w:val="0"/>
                                              <w:marTop w:val="0"/>
                                              <w:marBottom w:val="0"/>
                                              <w:divBdr>
                                                <w:top w:val="none" w:sz="0" w:space="0" w:color="auto"/>
                                                <w:left w:val="none" w:sz="0" w:space="0" w:color="auto"/>
                                                <w:bottom w:val="none" w:sz="0" w:space="0" w:color="auto"/>
                                                <w:right w:val="none" w:sz="0" w:space="0" w:color="auto"/>
                                              </w:divBdr>
                                            </w:div>
                                            <w:div w:id="986012129">
                                              <w:marLeft w:val="0"/>
                                              <w:marRight w:val="0"/>
                                              <w:marTop w:val="0"/>
                                              <w:marBottom w:val="0"/>
                                              <w:divBdr>
                                                <w:top w:val="none" w:sz="0" w:space="0" w:color="auto"/>
                                                <w:left w:val="none" w:sz="0" w:space="0" w:color="auto"/>
                                                <w:bottom w:val="none" w:sz="0" w:space="0" w:color="auto"/>
                                                <w:right w:val="none" w:sz="0" w:space="0" w:color="auto"/>
                                              </w:divBdr>
                                            </w:div>
                                            <w:div w:id="515774570">
                                              <w:marLeft w:val="0"/>
                                              <w:marRight w:val="0"/>
                                              <w:marTop w:val="0"/>
                                              <w:marBottom w:val="0"/>
                                              <w:divBdr>
                                                <w:top w:val="none" w:sz="0" w:space="0" w:color="auto"/>
                                                <w:left w:val="none" w:sz="0" w:space="0" w:color="auto"/>
                                                <w:bottom w:val="none" w:sz="0" w:space="0" w:color="auto"/>
                                                <w:right w:val="none" w:sz="0" w:space="0" w:color="auto"/>
                                              </w:divBdr>
                                            </w:div>
                                            <w:div w:id="916523478">
                                              <w:marLeft w:val="0"/>
                                              <w:marRight w:val="0"/>
                                              <w:marTop w:val="0"/>
                                              <w:marBottom w:val="0"/>
                                              <w:divBdr>
                                                <w:top w:val="none" w:sz="0" w:space="0" w:color="auto"/>
                                                <w:left w:val="none" w:sz="0" w:space="0" w:color="auto"/>
                                                <w:bottom w:val="none" w:sz="0" w:space="0" w:color="auto"/>
                                                <w:right w:val="none" w:sz="0" w:space="0" w:color="auto"/>
                                              </w:divBdr>
                                            </w:div>
                                            <w:div w:id="1678847004">
                                              <w:marLeft w:val="0"/>
                                              <w:marRight w:val="0"/>
                                              <w:marTop w:val="0"/>
                                              <w:marBottom w:val="0"/>
                                              <w:divBdr>
                                                <w:top w:val="none" w:sz="0" w:space="0" w:color="auto"/>
                                                <w:left w:val="none" w:sz="0" w:space="0" w:color="auto"/>
                                                <w:bottom w:val="none" w:sz="0" w:space="0" w:color="auto"/>
                                                <w:right w:val="none" w:sz="0" w:space="0" w:color="auto"/>
                                              </w:divBdr>
                                            </w:div>
                                            <w:div w:id="865631156">
                                              <w:marLeft w:val="0"/>
                                              <w:marRight w:val="0"/>
                                              <w:marTop w:val="0"/>
                                              <w:marBottom w:val="0"/>
                                              <w:divBdr>
                                                <w:top w:val="none" w:sz="0" w:space="0" w:color="auto"/>
                                                <w:left w:val="none" w:sz="0" w:space="0" w:color="auto"/>
                                                <w:bottom w:val="none" w:sz="0" w:space="0" w:color="auto"/>
                                                <w:right w:val="none" w:sz="0" w:space="0" w:color="auto"/>
                                              </w:divBdr>
                                            </w:div>
                                            <w:div w:id="1288852610">
                                              <w:marLeft w:val="0"/>
                                              <w:marRight w:val="0"/>
                                              <w:marTop w:val="0"/>
                                              <w:marBottom w:val="0"/>
                                              <w:divBdr>
                                                <w:top w:val="none" w:sz="0" w:space="0" w:color="auto"/>
                                                <w:left w:val="none" w:sz="0" w:space="0" w:color="auto"/>
                                                <w:bottom w:val="none" w:sz="0" w:space="0" w:color="auto"/>
                                                <w:right w:val="none" w:sz="0" w:space="0" w:color="auto"/>
                                              </w:divBdr>
                                            </w:div>
                                            <w:div w:id="570120334">
                                              <w:marLeft w:val="0"/>
                                              <w:marRight w:val="0"/>
                                              <w:marTop w:val="0"/>
                                              <w:marBottom w:val="0"/>
                                              <w:divBdr>
                                                <w:top w:val="none" w:sz="0" w:space="0" w:color="auto"/>
                                                <w:left w:val="none" w:sz="0" w:space="0" w:color="auto"/>
                                                <w:bottom w:val="none" w:sz="0" w:space="0" w:color="auto"/>
                                                <w:right w:val="none" w:sz="0" w:space="0" w:color="auto"/>
                                              </w:divBdr>
                                            </w:div>
                                            <w:div w:id="1833332194">
                                              <w:marLeft w:val="0"/>
                                              <w:marRight w:val="0"/>
                                              <w:marTop w:val="0"/>
                                              <w:marBottom w:val="0"/>
                                              <w:divBdr>
                                                <w:top w:val="none" w:sz="0" w:space="0" w:color="auto"/>
                                                <w:left w:val="none" w:sz="0" w:space="0" w:color="auto"/>
                                                <w:bottom w:val="none" w:sz="0" w:space="0" w:color="auto"/>
                                                <w:right w:val="none" w:sz="0" w:space="0" w:color="auto"/>
                                              </w:divBdr>
                                            </w:div>
                                            <w:div w:id="3345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cfr/text/13/121.1301" TargetMode="External"/><Relationship Id="rId13" Type="http://schemas.openxmlformats.org/officeDocument/2006/relationships/hyperlink" Target="http://frwebgate.access.gpo.gov/cgi-bin/getpage.cgi?dbname=2007_register&amp;position=all&amp;page=50041" TargetMode="External"/><Relationship Id="rId3" Type="http://schemas.openxmlformats.org/officeDocument/2006/relationships/settings" Target="settings.xml"/><Relationship Id="rId7" Type="http://schemas.openxmlformats.org/officeDocument/2006/relationships/hyperlink" Target="http://www.law.cornell.edu/cfr/text/13/121.404" TargetMode="External"/><Relationship Id="rId12" Type="http://schemas.openxmlformats.org/officeDocument/2006/relationships/hyperlink" Target="http://frwebgate.access.gpo.gov/cgi-bin/getpage.cgi?dbname=1996_register&amp;position=all&amp;page=7987"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frwebgate.access.gpo.gov/cgi-bin/getpage.cgi?dbname=1996_register&amp;position=all&amp;page=33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aw.cornell.edu/cfr/text/48/9" TargetMode="External"/><Relationship Id="rId4" Type="http://schemas.openxmlformats.org/officeDocument/2006/relationships/webSettings" Target="webSettings.xml"/><Relationship Id="rId9" Type="http://schemas.openxmlformats.org/officeDocument/2006/relationships/hyperlink" Target="http://www.law.cornell.edu/cfr/text/13/121.130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4CA88DA3.dotm</Template>
  <TotalTime>1</TotalTime>
  <Pages>6</Pages>
  <Words>2746</Words>
  <Characters>15655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Edith G.</dc:creator>
  <cp:lastModifiedBy>Rich, Curtis B.</cp:lastModifiedBy>
  <cp:revision>2</cp:revision>
  <cp:lastPrinted>2014-06-30T18:32:00Z</cp:lastPrinted>
  <dcterms:created xsi:type="dcterms:W3CDTF">2014-09-30T21:57:00Z</dcterms:created>
  <dcterms:modified xsi:type="dcterms:W3CDTF">2014-09-30T21:57:00Z</dcterms:modified>
</cp:coreProperties>
</file>