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91" w:rsidRDefault="00AC5791" w:rsidP="00AC5791">
      <w:pPr>
        <w:jc w:val="center"/>
        <w:rPr>
          <w:b/>
          <w:bCs/>
        </w:rPr>
      </w:pPr>
      <w:bookmarkStart w:id="0" w:name="_GoBack"/>
      <w:bookmarkEnd w:id="0"/>
    </w:p>
    <w:p w:rsidR="00AC5791" w:rsidRDefault="00AC5791" w:rsidP="00AC5791">
      <w:pPr>
        <w:jc w:val="center"/>
        <w:rPr>
          <w:b/>
          <w:bCs/>
        </w:rPr>
      </w:pPr>
    </w:p>
    <w:p w:rsidR="00AC5791" w:rsidRDefault="00AC5791" w:rsidP="00AC5791">
      <w:pPr>
        <w:jc w:val="center"/>
        <w:rPr>
          <w:b/>
          <w:bCs/>
        </w:rPr>
      </w:pPr>
    </w:p>
    <w:p w:rsidR="00AC5791" w:rsidRDefault="00AC5791" w:rsidP="00AC5791">
      <w:pPr>
        <w:jc w:val="center"/>
        <w:rPr>
          <w:b/>
          <w:bCs/>
        </w:rPr>
      </w:pPr>
    </w:p>
    <w:p w:rsidR="00AC5791" w:rsidRDefault="00AC5791" w:rsidP="00AC5791">
      <w:pPr>
        <w:jc w:val="center"/>
        <w:rPr>
          <w:b/>
          <w:bCs/>
        </w:rPr>
      </w:pPr>
    </w:p>
    <w:p w:rsidR="00AC5791" w:rsidRDefault="00AC5791" w:rsidP="00AC5791">
      <w:pPr>
        <w:jc w:val="center"/>
        <w:rPr>
          <w:b/>
          <w:bCs/>
        </w:rPr>
      </w:pPr>
    </w:p>
    <w:p w:rsidR="00AC5791" w:rsidRDefault="00AC5791" w:rsidP="00AC5791">
      <w:pPr>
        <w:jc w:val="center"/>
        <w:rPr>
          <w:b/>
          <w:bCs/>
        </w:rPr>
      </w:pPr>
    </w:p>
    <w:p w:rsidR="00AC5791" w:rsidRDefault="00AC5791" w:rsidP="00AC5791">
      <w:pPr>
        <w:jc w:val="center"/>
        <w:rPr>
          <w:b/>
          <w:bCs/>
        </w:rPr>
      </w:pPr>
    </w:p>
    <w:p w:rsidR="00AC5791" w:rsidRDefault="00AC5791" w:rsidP="00AC5791">
      <w:pPr>
        <w:jc w:val="center"/>
        <w:rPr>
          <w:b/>
          <w:bCs/>
        </w:rPr>
      </w:pPr>
    </w:p>
    <w:p w:rsidR="00AC5791" w:rsidRDefault="00AC5791" w:rsidP="00AC5791">
      <w:pPr>
        <w:jc w:val="center"/>
        <w:rPr>
          <w:b/>
          <w:bCs/>
        </w:rPr>
      </w:pPr>
    </w:p>
    <w:p w:rsidR="00AC5791" w:rsidRDefault="00AC5791" w:rsidP="00AC5791">
      <w:pPr>
        <w:jc w:val="center"/>
        <w:rPr>
          <w:b/>
          <w:bCs/>
        </w:rPr>
      </w:pPr>
    </w:p>
    <w:p w:rsidR="00AC5791" w:rsidRDefault="00857C6C" w:rsidP="00AC5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ANNEX L</w:t>
      </w:r>
    </w:p>
    <w:p w:rsidR="00AC5791" w:rsidRDefault="00AC5791" w:rsidP="00AC5791">
      <w:pPr>
        <w:jc w:val="center"/>
        <w:rPr>
          <w:b/>
          <w:bCs/>
          <w:sz w:val="28"/>
          <w:szCs w:val="28"/>
        </w:rPr>
      </w:pPr>
    </w:p>
    <w:p w:rsidR="00AC5791" w:rsidRDefault="00AC5791" w:rsidP="00AC5791">
      <w:pPr>
        <w:jc w:val="center"/>
        <w:rPr>
          <w:b/>
          <w:bCs/>
          <w:sz w:val="28"/>
          <w:szCs w:val="28"/>
        </w:rPr>
      </w:pPr>
    </w:p>
    <w:p w:rsidR="002D7D05" w:rsidRDefault="00857C6C" w:rsidP="00AC5791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SAMPLE SIZE CALCULATION</w:t>
      </w:r>
      <w:r w:rsidR="002D7D05">
        <w:rPr>
          <w:b/>
          <w:bCs/>
        </w:rPr>
        <w:br w:type="page"/>
      </w:r>
    </w:p>
    <w:p w:rsidR="00F73758" w:rsidRPr="003E50F0" w:rsidRDefault="003E50F0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>Sample size calculation</w:t>
      </w:r>
    </w:p>
    <w:p w:rsidR="00F0451C" w:rsidRDefault="00F0451C">
      <w:pPr>
        <w:spacing w:line="480" w:lineRule="auto"/>
        <w:rPr>
          <w:bCs/>
        </w:rPr>
      </w:pPr>
      <w:r>
        <w:rPr>
          <w:bCs/>
        </w:rPr>
        <w:t>To estimate the sample size, we simplify the variance estimator shown in Annex J, equations (4) and (5</w:t>
      </w:r>
      <w:r w:rsidR="00572C65">
        <w:rPr>
          <w:bCs/>
        </w:rPr>
        <w:t xml:space="preserve">), by assuming a two stage simple random sample design, </w:t>
      </w:r>
      <w:r w:rsidR="006D410B">
        <w:rPr>
          <w:bCs/>
        </w:rPr>
        <w:t>which is less efficient than our</w:t>
      </w:r>
      <w:r w:rsidR="00572C65">
        <w:rPr>
          <w:bCs/>
        </w:rPr>
        <w:t xml:space="preserve"> actual sample design</w:t>
      </w:r>
      <w:r w:rsidR="006D410B">
        <w:rPr>
          <w:bCs/>
        </w:rPr>
        <w:t>; hence yielding a conservative estimate of the variance</w:t>
      </w:r>
      <w:r w:rsidR="00572C65">
        <w:rPr>
          <w:bCs/>
        </w:rPr>
        <w:t>. To get an analytic closed form approximation for the variance estimator, we assume that each community has the same size of population of potential respondents (</w:t>
      </w:r>
      <w:r w:rsidR="00572C65" w:rsidRPr="00B81A57">
        <w:rPr>
          <w:bCs/>
          <w:i/>
        </w:rPr>
        <w:t>M</w:t>
      </w:r>
      <w:r w:rsidR="00572C65">
        <w:rPr>
          <w:bCs/>
        </w:rPr>
        <w:t xml:space="preserve">) and that we draw a sample of </w:t>
      </w:r>
      <w:r w:rsidR="00572C65" w:rsidRPr="00B81A57">
        <w:rPr>
          <w:bCs/>
          <w:i/>
        </w:rPr>
        <w:t>m</w:t>
      </w:r>
      <w:r w:rsidR="00572C65">
        <w:rPr>
          <w:bCs/>
        </w:rPr>
        <w:t xml:space="preserve"> respondents from each community. </w:t>
      </w:r>
      <w:r w:rsidR="00B81A57">
        <w:rPr>
          <w:bCs/>
        </w:rPr>
        <w:t xml:space="preserve">We also conservatively assume that the number of communities in the frame (N) is very large, so that terms such as 1/N </w:t>
      </w:r>
      <w:r w:rsidR="00E91F75">
        <w:rPr>
          <w:bCs/>
        </w:rPr>
        <w:t xml:space="preserve">and n/N </w:t>
      </w:r>
      <w:r w:rsidR="00B81A57">
        <w:rPr>
          <w:bCs/>
        </w:rPr>
        <w:t xml:space="preserve">can be neglected. </w:t>
      </w:r>
      <w:r w:rsidR="00572C65">
        <w:rPr>
          <w:bCs/>
        </w:rPr>
        <w:t>Under this simpler design, the variance estimator is approximately:</w:t>
      </w:r>
    </w:p>
    <w:p w:rsidR="00B81A57" w:rsidRDefault="00B81A57" w:rsidP="00B81A57">
      <w:pPr>
        <w:spacing w:line="48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1) </w:t>
      </w:r>
      <m:oMath>
        <m:acc>
          <m:accPr>
            <m:ctrlPr>
              <w:rPr>
                <w:rFonts w:ascii="Cambria Math" w:eastAsia="Times New Roman" w:hAnsi="Cambria Math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/>
                <w:szCs w:val="24"/>
              </w:rPr>
              <m:t>V</m:t>
            </m:r>
          </m:e>
        </m:acc>
        <m:d>
          <m:dPr>
            <m:ctrlPr>
              <w:rPr>
                <w:rFonts w:ascii="Cambria Math" w:eastAsia="Times New Roman" w:hAnsi="Cambria Math"/>
                <w:i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</m:acc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eastAsia="Times New Roman" w:hAnsi="Cambria Math"/>
            <w:szCs w:val="24"/>
          </w:rPr>
          <m:t>≅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4"/>
                  </w:rPr>
                  <m:t>1+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4"/>
                      </w:rPr>
                      <m:t>m-1</m:t>
                    </m:r>
                  </m:e>
                </m:d>
                <m:r>
                  <w:rPr>
                    <w:rFonts w:ascii="Cambria Math" w:eastAsia="Times New Roman" w:hAnsi="Cambria Math"/>
                    <w:szCs w:val="24"/>
                  </w:rPr>
                  <m:t>ρ</m:t>
                </m:r>
              </m:num>
              <m:den>
                <m:r>
                  <w:rPr>
                    <w:rFonts w:ascii="Cambria Math" w:eastAsia="Times New Roman" w:hAnsi="Cambria Math"/>
                    <w:szCs w:val="24"/>
                  </w:rPr>
                  <m:t>nm</m:t>
                </m:r>
              </m:den>
            </m:f>
          </m:e>
        </m:d>
        <m:bar>
          <m:barPr>
            <m:pos m:val="top"/>
            <m:ctrlPr>
              <w:rPr>
                <w:rFonts w:ascii="Cambria Math" w:eastAsia="Times New Roman" w:hAnsi="Cambria Math"/>
                <w:i/>
                <w:szCs w:val="24"/>
              </w:rPr>
            </m:ctrlPr>
          </m:barPr>
          <m:e>
            <m:r>
              <w:rPr>
                <w:rFonts w:ascii="Cambria Math" w:eastAsia="Times New Roman" w:hAnsi="Cambria Math"/>
                <w:szCs w:val="24"/>
              </w:rPr>
              <m:t>y</m:t>
            </m:r>
          </m:e>
        </m:ba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bar>
              <m:barPr>
                <m:pos m:val="top"/>
                <m:ctrlPr>
                  <w:rPr>
                    <w:rFonts w:ascii="Cambria Math" w:eastAsia="Times New Roman" w:hAnsi="Cambria Math"/>
                    <w:i/>
                    <w:szCs w:val="24"/>
                  </w:rPr>
                </m:ctrlPr>
              </m:barPr>
              <m:e>
                <m:r>
                  <w:rPr>
                    <w:rFonts w:ascii="Cambria Math" w:eastAsia="Times New Roman" w:hAnsi="Cambria Math"/>
                    <w:szCs w:val="24"/>
                  </w:rPr>
                  <m:t>y</m:t>
                </m:r>
              </m:e>
            </m:bar>
          </m:e>
        </m:d>
        <m:r>
          <w:rPr>
            <w:rFonts w:ascii="Cambria Math" w:eastAsia="Times New Roman" w:hAnsi="Cambria Math"/>
            <w:szCs w:val="24"/>
          </w:rPr>
          <m:t>,</m:t>
        </m:r>
      </m:oMath>
    </w:p>
    <w:p w:rsidR="00C25963" w:rsidRDefault="00572C65" w:rsidP="00572C65">
      <w:pPr>
        <w:spacing w:line="480" w:lineRule="auto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where</w:t>
      </w:r>
      <w:proofErr w:type="gramEnd"/>
      <w:r>
        <w:rPr>
          <w:rFonts w:eastAsia="Times New Roman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="Times New Roman" w:hAnsi="Cambria Math"/>
                <w:i/>
                <w:szCs w:val="24"/>
              </w:rPr>
            </m:ctrlPr>
          </m:barPr>
          <m:e>
            <m:r>
              <w:rPr>
                <w:rFonts w:ascii="Cambria Math" w:eastAsia="Times New Roman" w:hAnsi="Cambria Math"/>
                <w:szCs w:val="24"/>
              </w:rPr>
              <m:t>y</m:t>
            </m:r>
          </m:e>
        </m:bar>
      </m:oMath>
      <w:r w:rsidR="00F95367">
        <w:rPr>
          <w:rFonts w:eastAsia="Times New Roman"/>
          <w:szCs w:val="24"/>
        </w:rPr>
        <w:t xml:space="preserve"> is the </w:t>
      </w:r>
      <w:r w:rsidR="00172B50">
        <w:rPr>
          <w:rFonts w:eastAsia="Times New Roman"/>
          <w:szCs w:val="24"/>
        </w:rPr>
        <w:t>population p</w:t>
      </w:r>
      <w:r w:rsidR="00F95367">
        <w:rPr>
          <w:rFonts w:eastAsia="Times New Roman"/>
          <w:szCs w:val="24"/>
        </w:rPr>
        <w:t>roportion</w:t>
      </w:r>
      <w:r w:rsidR="00172B50">
        <w:rPr>
          <w:rFonts w:eastAsia="Times New Roman"/>
          <w:szCs w:val="24"/>
        </w:rPr>
        <w:t xml:space="preserve"> being measured</w:t>
      </w:r>
      <w:r w:rsidR="00F95367">
        <w:rPr>
          <w:rFonts w:eastAsia="Times New Roman"/>
          <w:szCs w:val="24"/>
        </w:rPr>
        <w:t xml:space="preserve">, </w:t>
      </w:r>
      <w:r w:rsidRPr="00B81A57">
        <w:rPr>
          <w:rFonts w:eastAsia="Times New Roman"/>
          <w:i/>
          <w:szCs w:val="24"/>
        </w:rPr>
        <w:t>n</w:t>
      </w:r>
      <w:r>
        <w:rPr>
          <w:rFonts w:eastAsia="Times New Roman"/>
          <w:szCs w:val="24"/>
        </w:rPr>
        <w:t xml:space="preserve"> is the number of sampled communities, </w:t>
      </w:r>
      <w:r w:rsidR="00B81A57">
        <w:rPr>
          <w:rFonts w:eastAsia="Times New Roman"/>
          <w:szCs w:val="24"/>
        </w:rPr>
        <w:t>a</w:t>
      </w:r>
      <w:r w:rsidR="00A56928">
        <w:rPr>
          <w:rFonts w:eastAsia="Times New Roman"/>
          <w:szCs w:val="24"/>
        </w:rPr>
        <w:t xml:space="preserve">nd </w:t>
      </w:r>
      <m:oMath>
        <m:r>
          <w:rPr>
            <w:rFonts w:ascii="Cambria Math" w:eastAsia="Times New Roman" w:hAnsi="Cambria Math"/>
            <w:szCs w:val="24"/>
          </w:rPr>
          <m:t>ρ</m:t>
        </m:r>
      </m:oMath>
      <w:r w:rsidR="00A56928">
        <w:rPr>
          <w:rFonts w:eastAsia="Times New Roman"/>
          <w:szCs w:val="24"/>
        </w:rPr>
        <w:t xml:space="preserve"> is the intracluster (within community) correlation for variable y. </w:t>
      </w:r>
      <w:r w:rsidR="00F95367">
        <w:rPr>
          <w:rFonts w:eastAsia="Times New Roman"/>
          <w:szCs w:val="24"/>
        </w:rPr>
        <w:t xml:space="preserve"> </w:t>
      </w:r>
    </w:p>
    <w:p w:rsidR="00F0451C" w:rsidRDefault="00B81A57">
      <w:pPr>
        <w:spacing w:line="480" w:lineRule="auto"/>
        <w:rPr>
          <w:bCs/>
        </w:rPr>
      </w:pPr>
      <w:r>
        <w:rPr>
          <w:bCs/>
        </w:rPr>
        <w:tab/>
        <w:t>Applying equation (1</w:t>
      </w:r>
      <w:r w:rsidR="00C62B31">
        <w:rPr>
          <w:bCs/>
        </w:rPr>
        <w:t xml:space="preserve">), the </w:t>
      </w:r>
      <w:r w:rsidR="00DA0527">
        <w:rPr>
          <w:bCs/>
        </w:rPr>
        <w:t xml:space="preserve">estimated </w:t>
      </w:r>
      <w:r w:rsidR="00C62B31">
        <w:rPr>
          <w:bCs/>
        </w:rPr>
        <w:t>number of sample communities (n) necessary to achieve a given margin of error (</w:t>
      </w:r>
      <w:r w:rsidR="00C62B31" w:rsidRPr="00040AB0">
        <w:rPr>
          <w:bCs/>
          <w:i/>
        </w:rPr>
        <w:t>e</w:t>
      </w:r>
      <w:r w:rsidR="00C62B31">
        <w:rPr>
          <w:bCs/>
        </w:rPr>
        <w:t>), assuming a 95% confidence interval, is</w:t>
      </w:r>
      <w:r w:rsidR="00DA0527">
        <w:rPr>
          <w:bCs/>
        </w:rPr>
        <w:t xml:space="preserve"> given by</w:t>
      </w:r>
      <w:r w:rsidR="00C62B31">
        <w:rPr>
          <w:bCs/>
        </w:rPr>
        <w:t>:</w:t>
      </w:r>
    </w:p>
    <w:p w:rsidR="00C62B31" w:rsidRDefault="00B81A57" w:rsidP="00C62B31">
      <w:pPr>
        <w:spacing w:line="48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C62B31">
        <w:rPr>
          <w:rFonts w:eastAsia="Times New Roman"/>
          <w:szCs w:val="24"/>
        </w:rPr>
        <w:t xml:space="preserve">) </w:t>
      </w:r>
      <m:oMath>
        <m:r>
          <w:rPr>
            <w:rFonts w:ascii="Cambria Math" w:eastAsia="Times New Roman" w:hAnsi="Cambria Math"/>
            <w:szCs w:val="24"/>
          </w:rPr>
          <m:t>n≅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4"/>
                  </w:rPr>
                  <m:t>1+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4"/>
                      </w:rPr>
                      <m:t>m-1</m:t>
                    </m:r>
                  </m:e>
                </m:d>
                <m:r>
                  <w:rPr>
                    <w:rFonts w:ascii="Cambria Math" w:eastAsia="Times New Roman" w:hAnsi="Cambria Math"/>
                    <w:szCs w:val="24"/>
                  </w:rPr>
                  <m:t>ρ</m:t>
                </m:r>
              </m:num>
              <m:den>
                <m:r>
                  <w:rPr>
                    <w:rFonts w:ascii="Cambria Math" w:eastAsia="Times New Roman" w:hAnsi="Cambria Math"/>
                    <w:szCs w:val="24"/>
                  </w:rPr>
                  <m:t>m</m:t>
                </m:r>
              </m:den>
            </m:f>
          </m:e>
        </m:d>
        <m:bar>
          <m:barPr>
            <m:pos m:val="top"/>
            <m:ctrlPr>
              <w:rPr>
                <w:rFonts w:ascii="Cambria Math" w:eastAsia="Times New Roman" w:hAnsi="Cambria Math"/>
                <w:i/>
                <w:szCs w:val="24"/>
              </w:rPr>
            </m:ctrlPr>
          </m:barPr>
          <m:e>
            <m:r>
              <w:rPr>
                <w:rFonts w:ascii="Cambria Math" w:eastAsia="Times New Roman" w:hAnsi="Cambria Math"/>
                <w:szCs w:val="24"/>
              </w:rPr>
              <m:t>y</m:t>
            </m:r>
          </m:e>
        </m:ba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bar>
              <m:barPr>
                <m:pos m:val="top"/>
                <m:ctrlPr>
                  <w:rPr>
                    <w:rFonts w:ascii="Cambria Math" w:eastAsia="Times New Roman" w:hAnsi="Cambria Math"/>
                    <w:i/>
                    <w:szCs w:val="24"/>
                  </w:rPr>
                </m:ctrlPr>
              </m:barPr>
              <m:e>
                <m:r>
                  <w:rPr>
                    <w:rFonts w:ascii="Cambria Math" w:eastAsia="Times New Roman" w:hAnsi="Cambria Math"/>
                    <w:szCs w:val="24"/>
                  </w:rPr>
                  <m:t>y</m:t>
                </m:r>
              </m:e>
            </m:bar>
          </m:e>
        </m:d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1.96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:rsidR="00C62B31" w:rsidRDefault="00C62B31">
      <w:pPr>
        <w:spacing w:line="480" w:lineRule="auto"/>
        <w:rPr>
          <w:szCs w:val="24"/>
        </w:rPr>
      </w:pPr>
      <w:r>
        <w:rPr>
          <w:bCs/>
        </w:rPr>
        <w:tab/>
        <w:t xml:space="preserve">Figure L.1 shows values of </w:t>
      </w:r>
      <w:r w:rsidR="00D45D2E" w:rsidRPr="00040AB0">
        <w:rPr>
          <w:bCs/>
          <w:i/>
        </w:rPr>
        <w:t>n</w:t>
      </w:r>
      <w:r w:rsidR="00D45D2E">
        <w:rPr>
          <w:bCs/>
        </w:rPr>
        <w:t xml:space="preserve"> for various values of </w:t>
      </w:r>
      <w:r w:rsidR="00D45D2E" w:rsidRPr="00040AB0">
        <w:rPr>
          <w:bCs/>
          <w:i/>
        </w:rPr>
        <w:t>e</w:t>
      </w:r>
      <w:r w:rsidR="00D45D2E">
        <w:rPr>
          <w:bCs/>
        </w:rPr>
        <w:t xml:space="preserve"> </w:t>
      </w:r>
      <w:proofErr w:type="gramStart"/>
      <w:r w:rsidR="00D45D2E">
        <w:rPr>
          <w:bCs/>
        </w:rPr>
        <w:t xml:space="preserve">and </w:t>
      </w:r>
      <w:proofErr w:type="gramEnd"/>
      <m:oMath>
        <m:r>
          <w:rPr>
            <w:rFonts w:ascii="Cambria Math" w:eastAsia="Times New Roman" w:hAnsi="Cambria Math"/>
            <w:szCs w:val="24"/>
          </w:rPr>
          <m:t>ρ</m:t>
        </m:r>
      </m:oMath>
      <w:r w:rsidR="00D45D2E">
        <w:rPr>
          <w:szCs w:val="24"/>
        </w:rPr>
        <w:t xml:space="preserve">, assuming conservatively that </w:t>
      </w:r>
      <m:oMath>
        <m:bar>
          <m:barPr>
            <m:pos m:val="top"/>
            <m:ctrlPr>
              <w:rPr>
                <w:rFonts w:ascii="Cambria Math" w:eastAsia="Times New Roman" w:hAnsi="Cambria Math"/>
                <w:i/>
                <w:szCs w:val="24"/>
              </w:rPr>
            </m:ctrlPr>
          </m:barPr>
          <m:e>
            <m:r>
              <w:rPr>
                <w:rFonts w:ascii="Cambria Math" w:eastAsia="Times New Roman" w:hAnsi="Cambria Math"/>
                <w:szCs w:val="24"/>
              </w:rPr>
              <m:t xml:space="preserve">y </m:t>
            </m:r>
          </m:e>
        </m:bar>
      </m:oMath>
      <w:r w:rsidR="00D45D2E">
        <w:rPr>
          <w:szCs w:val="24"/>
        </w:rPr>
        <w:t xml:space="preserve"> </w:t>
      </w:r>
      <w:r w:rsidR="00503CE0">
        <w:rPr>
          <w:szCs w:val="24"/>
        </w:rPr>
        <w:t xml:space="preserve">= </w:t>
      </w:r>
      <w:r w:rsidR="00D45D2E">
        <w:rPr>
          <w:szCs w:val="24"/>
        </w:rPr>
        <w:t xml:space="preserve">0.5. We assume that </w:t>
      </w:r>
      <w:r w:rsidR="00D45D2E" w:rsidRPr="00040AB0">
        <w:rPr>
          <w:i/>
          <w:szCs w:val="24"/>
        </w:rPr>
        <w:t>m</w:t>
      </w:r>
      <w:r w:rsidR="00D45D2E">
        <w:rPr>
          <w:szCs w:val="24"/>
        </w:rPr>
        <w:t xml:space="preserve"> = 8, as in our sample design (whenever </w:t>
      </w:r>
      <w:r w:rsidR="00D45D2E" w:rsidRPr="00040AB0">
        <w:rPr>
          <w:i/>
          <w:szCs w:val="24"/>
        </w:rPr>
        <w:t>M</w:t>
      </w:r>
      <w:r w:rsidR="00D45D2E">
        <w:rPr>
          <w:szCs w:val="24"/>
        </w:rPr>
        <w:t xml:space="preserve"> ≥ 8).</w:t>
      </w:r>
      <w:r w:rsidR="00172B50">
        <w:rPr>
          <w:szCs w:val="24"/>
        </w:rPr>
        <w:t xml:space="preserve"> If we target </w:t>
      </w:r>
      <w:r w:rsidR="003E50F0">
        <w:rPr>
          <w:szCs w:val="24"/>
        </w:rPr>
        <w:t>a margin of error of 0.05 (</w:t>
      </w:r>
      <w:r w:rsidR="00503CE0">
        <w:rPr>
          <w:szCs w:val="24"/>
        </w:rPr>
        <w:t xml:space="preserve">10% </w:t>
      </w:r>
      <w:proofErr w:type="gramStart"/>
      <w:r w:rsidR="00503CE0">
        <w:rPr>
          <w:szCs w:val="24"/>
        </w:rPr>
        <w:t xml:space="preserve">of </w:t>
      </w:r>
      <w:proofErr w:type="gramEnd"/>
      <m:oMath>
        <m:bar>
          <m:barPr>
            <m:pos m:val="top"/>
            <m:ctrlPr>
              <w:rPr>
                <w:rFonts w:ascii="Cambria Math" w:eastAsia="Times New Roman" w:hAnsi="Cambria Math"/>
                <w:i/>
                <w:szCs w:val="24"/>
              </w:rPr>
            </m:ctrlPr>
          </m:barPr>
          <m:e>
            <m:r>
              <w:rPr>
                <w:rFonts w:ascii="Cambria Math" w:eastAsia="Times New Roman" w:hAnsi="Cambria Math"/>
                <w:szCs w:val="24"/>
              </w:rPr>
              <m:t xml:space="preserve">y </m:t>
            </m:r>
          </m:e>
        </m:bar>
      </m:oMath>
      <w:r w:rsidR="003E50F0">
        <w:rPr>
          <w:szCs w:val="24"/>
        </w:rPr>
        <w:t>)</w:t>
      </w:r>
      <w:r w:rsidR="00503CE0">
        <w:rPr>
          <w:szCs w:val="24"/>
        </w:rPr>
        <w:t xml:space="preserve">, the </w:t>
      </w:r>
      <w:r w:rsidR="00B81A57">
        <w:rPr>
          <w:szCs w:val="24"/>
        </w:rPr>
        <w:t xml:space="preserve">estimated </w:t>
      </w:r>
      <w:r w:rsidR="00503CE0">
        <w:rPr>
          <w:szCs w:val="24"/>
        </w:rPr>
        <w:t xml:space="preserve">number of sample communities required ranges from 48 if </w:t>
      </w:r>
      <m:oMath>
        <m:r>
          <w:rPr>
            <w:rFonts w:ascii="Cambria Math" w:eastAsia="Times New Roman" w:hAnsi="Cambria Math"/>
            <w:szCs w:val="24"/>
          </w:rPr>
          <m:t>ρ</m:t>
        </m:r>
      </m:oMath>
      <w:r w:rsidR="00503CE0">
        <w:rPr>
          <w:szCs w:val="24"/>
        </w:rPr>
        <w:t xml:space="preserve"> = 0 to 384 if </w:t>
      </w:r>
      <m:oMath>
        <m:r>
          <w:rPr>
            <w:rFonts w:ascii="Cambria Math" w:eastAsia="Times New Roman" w:hAnsi="Cambria Math"/>
            <w:szCs w:val="24"/>
          </w:rPr>
          <m:t>ρ</m:t>
        </m:r>
      </m:oMath>
      <w:r w:rsidR="00503CE0">
        <w:rPr>
          <w:szCs w:val="24"/>
        </w:rPr>
        <w:t xml:space="preserve"> = 1. We expect </w:t>
      </w:r>
      <m:oMath>
        <m:r>
          <w:rPr>
            <w:rFonts w:ascii="Cambria Math" w:eastAsia="Times New Roman" w:hAnsi="Cambria Math"/>
            <w:szCs w:val="24"/>
          </w:rPr>
          <m:t>ρ</m:t>
        </m:r>
      </m:oMath>
      <w:r w:rsidR="00503CE0">
        <w:rPr>
          <w:szCs w:val="24"/>
        </w:rPr>
        <w:t xml:space="preserve"> to be less than 0.5, and take 0.3 as a reasonable value. For this value </w:t>
      </w:r>
      <w:proofErr w:type="gramStart"/>
      <w:r w:rsidR="00503CE0">
        <w:rPr>
          <w:szCs w:val="24"/>
        </w:rPr>
        <w:t xml:space="preserve">of </w:t>
      </w:r>
      <w:proofErr w:type="gramEnd"/>
      <m:oMath>
        <m:r>
          <w:rPr>
            <w:rFonts w:ascii="Cambria Math" w:eastAsia="Times New Roman" w:hAnsi="Cambria Math"/>
            <w:szCs w:val="24"/>
          </w:rPr>
          <m:t>ρ</m:t>
        </m:r>
      </m:oMath>
      <w:r w:rsidR="00503CE0">
        <w:rPr>
          <w:szCs w:val="24"/>
        </w:rPr>
        <w:t xml:space="preserve">, the </w:t>
      </w:r>
      <w:r w:rsidR="00DA0527">
        <w:rPr>
          <w:szCs w:val="24"/>
        </w:rPr>
        <w:t xml:space="preserve">estimated </w:t>
      </w:r>
      <w:r w:rsidR="00503CE0">
        <w:rPr>
          <w:szCs w:val="24"/>
        </w:rPr>
        <w:t>sample size required is 149 communities. Based on this, we selected 150 communities as our sample size.</w:t>
      </w:r>
    </w:p>
    <w:p w:rsidR="00503CE0" w:rsidRDefault="00503CE0">
      <w:pPr>
        <w:spacing w:line="480" w:lineRule="auto"/>
        <w:rPr>
          <w:bCs/>
        </w:rPr>
      </w:pPr>
      <w:r>
        <w:rPr>
          <w:szCs w:val="24"/>
        </w:rPr>
        <w:tab/>
        <w:t xml:space="preserve">If our assumptions prove to be incorrect, the actual margin of error will be different than that estimated.  The sensitivity of </w:t>
      </w:r>
      <w:r w:rsidRPr="00040AB0">
        <w:rPr>
          <w:i/>
          <w:szCs w:val="24"/>
        </w:rPr>
        <w:t>e</w:t>
      </w:r>
      <w:r>
        <w:rPr>
          <w:szCs w:val="24"/>
        </w:rPr>
        <w:t xml:space="preserve"> to variations in our assumptions is not very large</w:t>
      </w:r>
      <w:r w:rsidR="00175BA5">
        <w:rPr>
          <w:szCs w:val="24"/>
        </w:rPr>
        <w:t xml:space="preserve"> if </w:t>
      </w:r>
      <w:r w:rsidR="00175BA5" w:rsidRPr="00175BA5">
        <w:rPr>
          <w:i/>
          <w:szCs w:val="24"/>
        </w:rPr>
        <w:t>n</w:t>
      </w:r>
      <w:r w:rsidR="00175BA5">
        <w:rPr>
          <w:szCs w:val="24"/>
        </w:rPr>
        <w:t xml:space="preserve"> = 150</w:t>
      </w:r>
      <w:r w:rsidR="001A0844">
        <w:rPr>
          <w:szCs w:val="24"/>
        </w:rPr>
        <w:t xml:space="preserve">; </w:t>
      </w:r>
      <w:r w:rsidR="001A0844">
        <w:rPr>
          <w:szCs w:val="24"/>
        </w:rPr>
        <w:lastRenderedPageBreak/>
        <w:t xml:space="preserve">ranging from 0.028 if </w:t>
      </w:r>
      <m:oMath>
        <m:r>
          <w:rPr>
            <w:rFonts w:ascii="Cambria Math" w:eastAsia="Times New Roman" w:hAnsi="Cambria Math"/>
            <w:szCs w:val="24"/>
          </w:rPr>
          <m:t>ρ</m:t>
        </m:r>
      </m:oMath>
      <w:r w:rsidR="001A0844">
        <w:rPr>
          <w:szCs w:val="24"/>
        </w:rPr>
        <w:t xml:space="preserve"> = 0</w:t>
      </w:r>
      <w:r>
        <w:rPr>
          <w:szCs w:val="24"/>
        </w:rPr>
        <w:t xml:space="preserve"> </w:t>
      </w:r>
      <w:r w:rsidR="001A0844">
        <w:rPr>
          <w:szCs w:val="24"/>
        </w:rPr>
        <w:t xml:space="preserve">to 0.08 </w:t>
      </w:r>
      <w:r>
        <w:rPr>
          <w:szCs w:val="24"/>
        </w:rPr>
        <w:t xml:space="preserve">if </w:t>
      </w:r>
      <m:oMath>
        <m:r>
          <w:rPr>
            <w:rFonts w:ascii="Cambria Math" w:eastAsia="Times New Roman" w:hAnsi="Cambria Math"/>
            <w:szCs w:val="24"/>
          </w:rPr>
          <m:t>ρ</m:t>
        </m:r>
      </m:oMath>
      <w:r>
        <w:rPr>
          <w:szCs w:val="24"/>
        </w:rPr>
        <w:t xml:space="preserve"> =</w:t>
      </w:r>
      <w:r w:rsidR="003E50F0">
        <w:rPr>
          <w:szCs w:val="24"/>
        </w:rPr>
        <w:t xml:space="preserve"> </w:t>
      </w:r>
      <w:r w:rsidR="001A0844">
        <w:rPr>
          <w:szCs w:val="24"/>
        </w:rPr>
        <w:t xml:space="preserve">1. </w:t>
      </w:r>
      <w:r w:rsidR="00040AB0">
        <w:rPr>
          <w:szCs w:val="24"/>
        </w:rPr>
        <w:t xml:space="preserve">However, the range of </w:t>
      </w:r>
      <w:r w:rsidR="00040AB0" w:rsidRPr="00040AB0">
        <w:rPr>
          <w:i/>
          <w:szCs w:val="24"/>
        </w:rPr>
        <w:t>e</w:t>
      </w:r>
      <w:r w:rsidR="00040AB0">
        <w:rPr>
          <w:szCs w:val="24"/>
        </w:rPr>
        <w:t xml:space="preserve"> for different values of </w:t>
      </w:r>
      <m:oMath>
        <m:r>
          <w:rPr>
            <w:rFonts w:ascii="Cambria Math" w:eastAsia="Times New Roman" w:hAnsi="Cambria Math"/>
            <w:szCs w:val="24"/>
          </w:rPr>
          <m:t>ρ</m:t>
        </m:r>
      </m:oMath>
      <w:r w:rsidR="00040AB0">
        <w:rPr>
          <w:szCs w:val="24"/>
        </w:rPr>
        <w:t xml:space="preserve"> becomes larger for smaller values of </w:t>
      </w:r>
      <w:r w:rsidR="00040AB0" w:rsidRPr="00040AB0">
        <w:rPr>
          <w:i/>
          <w:szCs w:val="24"/>
        </w:rPr>
        <w:t>n</w:t>
      </w:r>
      <w:r w:rsidR="00040AB0">
        <w:rPr>
          <w:szCs w:val="24"/>
        </w:rPr>
        <w:t xml:space="preserve">; especially for sample sizes smaller than 100.  Given lack of prior information about the true value </w:t>
      </w:r>
      <w:proofErr w:type="gramStart"/>
      <w:r w:rsidR="00040AB0">
        <w:rPr>
          <w:szCs w:val="24"/>
        </w:rPr>
        <w:t xml:space="preserve">of </w:t>
      </w:r>
      <w:proofErr w:type="gramEnd"/>
      <m:oMath>
        <m:r>
          <w:rPr>
            <w:rFonts w:ascii="Cambria Math" w:eastAsia="Times New Roman" w:hAnsi="Cambria Math"/>
            <w:szCs w:val="24"/>
          </w:rPr>
          <m:t>ρ</m:t>
        </m:r>
      </m:oMath>
      <w:r w:rsidR="00040AB0">
        <w:rPr>
          <w:szCs w:val="24"/>
        </w:rPr>
        <w:t xml:space="preserve">, a </w:t>
      </w:r>
      <w:r w:rsidR="001A0844">
        <w:rPr>
          <w:szCs w:val="24"/>
        </w:rPr>
        <w:t xml:space="preserve">community </w:t>
      </w:r>
      <w:r w:rsidR="00040AB0">
        <w:rPr>
          <w:szCs w:val="24"/>
        </w:rPr>
        <w:t>sample size of at least 150 appears prudent.</w:t>
      </w:r>
    </w:p>
    <w:p w:rsidR="00F73758" w:rsidRDefault="00F73758">
      <w:pPr>
        <w:spacing w:line="480" w:lineRule="auto"/>
        <w:rPr>
          <w:bCs/>
        </w:rPr>
      </w:pPr>
    </w:p>
    <w:p w:rsidR="003E50F0" w:rsidRDefault="003E50F0">
      <w:pPr>
        <w:spacing w:line="480" w:lineRule="auto"/>
        <w:rPr>
          <w:bCs/>
        </w:rPr>
      </w:pPr>
      <w:r>
        <w:rPr>
          <w:bCs/>
        </w:rPr>
        <w:t xml:space="preserve">Figure L.1.  Required sample size as a function of margin of error and </w:t>
      </w:r>
      <w:proofErr w:type="spellStart"/>
      <w:r>
        <w:rPr>
          <w:bCs/>
        </w:rPr>
        <w:t>intracluster</w:t>
      </w:r>
      <w:proofErr w:type="spellEnd"/>
      <w:r>
        <w:rPr>
          <w:bCs/>
        </w:rPr>
        <w:t xml:space="preserve"> correlation</w:t>
      </w:r>
    </w:p>
    <w:p w:rsidR="003E50F0" w:rsidRDefault="003E50F0">
      <w:pPr>
        <w:spacing w:line="480" w:lineRule="auto"/>
        <w:rPr>
          <w:bCs/>
        </w:rPr>
      </w:pPr>
      <w:r>
        <w:rPr>
          <w:bCs/>
          <w:noProof/>
        </w:rPr>
        <w:drawing>
          <wp:inline distT="0" distB="0" distL="0" distR="0">
            <wp:extent cx="5942156" cy="3003550"/>
            <wp:effectExtent l="0" t="0" r="1905" b="6350"/>
            <wp:docPr id="4" name="Picture 4" descr="D:\Projects\Rural community survey\Sampl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jects\Rural community survey\SampleSiz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09" b="29232"/>
                    <a:stretch/>
                  </pic:blipFill>
                  <pic:spPr bwMode="auto">
                    <a:xfrm>
                      <a:off x="0" y="0"/>
                      <a:ext cx="5943600" cy="30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50F0" w:rsidSect="00444524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33" w:rsidRDefault="00BB6D33" w:rsidP="000F1538">
      <w:r>
        <w:separator/>
      </w:r>
    </w:p>
  </w:endnote>
  <w:endnote w:type="continuationSeparator" w:id="0">
    <w:p w:rsidR="00BB6D33" w:rsidRDefault="00BB6D33" w:rsidP="000F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A0" w:rsidRDefault="002E0FA0">
    <w:pPr>
      <w:pStyle w:val="Footer"/>
      <w:jc w:val="right"/>
    </w:pPr>
  </w:p>
  <w:p w:rsidR="002E0FA0" w:rsidRDefault="002E0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33" w:rsidRDefault="00BB6D33" w:rsidP="000F1538">
      <w:r>
        <w:separator/>
      </w:r>
    </w:p>
  </w:footnote>
  <w:footnote w:type="continuationSeparator" w:id="0">
    <w:p w:rsidR="00BB6D33" w:rsidRDefault="00BB6D33" w:rsidP="000F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661"/>
    <w:multiLevelType w:val="hybridMultilevel"/>
    <w:tmpl w:val="B70E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D56B7"/>
    <w:multiLevelType w:val="hybridMultilevel"/>
    <w:tmpl w:val="61B28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2BCF"/>
    <w:multiLevelType w:val="hybridMultilevel"/>
    <w:tmpl w:val="CA1895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1E25A5"/>
    <w:multiLevelType w:val="hybridMultilevel"/>
    <w:tmpl w:val="42A87A44"/>
    <w:lvl w:ilvl="0" w:tplc="6A4C5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7332A"/>
    <w:multiLevelType w:val="hybridMultilevel"/>
    <w:tmpl w:val="0564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052ED"/>
    <w:multiLevelType w:val="hybridMultilevel"/>
    <w:tmpl w:val="42D44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C2240A"/>
    <w:multiLevelType w:val="hybridMultilevel"/>
    <w:tmpl w:val="0CAA1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45A0122"/>
    <w:multiLevelType w:val="hybridMultilevel"/>
    <w:tmpl w:val="F8964C74"/>
    <w:lvl w:ilvl="0" w:tplc="D078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EA4D08"/>
    <w:multiLevelType w:val="hybridMultilevel"/>
    <w:tmpl w:val="86A627F6"/>
    <w:lvl w:ilvl="0" w:tplc="8118E9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B269F7"/>
    <w:multiLevelType w:val="hybridMultilevel"/>
    <w:tmpl w:val="6FF6B912"/>
    <w:lvl w:ilvl="0" w:tplc="37D68C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DA2F2B"/>
    <w:multiLevelType w:val="hybridMultilevel"/>
    <w:tmpl w:val="AF909D78"/>
    <w:lvl w:ilvl="0" w:tplc="5AA26F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075760"/>
    <w:multiLevelType w:val="hybridMultilevel"/>
    <w:tmpl w:val="717866EA"/>
    <w:lvl w:ilvl="0" w:tplc="05A83E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06554A"/>
    <w:multiLevelType w:val="hybridMultilevel"/>
    <w:tmpl w:val="697E99DC"/>
    <w:lvl w:ilvl="0" w:tplc="A05C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49490D"/>
    <w:multiLevelType w:val="hybridMultilevel"/>
    <w:tmpl w:val="EBEA2732"/>
    <w:lvl w:ilvl="0" w:tplc="1A6C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74283A"/>
    <w:multiLevelType w:val="hybridMultilevel"/>
    <w:tmpl w:val="6730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7046E"/>
    <w:multiLevelType w:val="hybridMultilevel"/>
    <w:tmpl w:val="03621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73820"/>
    <w:multiLevelType w:val="hybridMultilevel"/>
    <w:tmpl w:val="012C2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 w:numId="14">
    <w:abstractNumId w:val="14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43"/>
    <w:rsid w:val="00001441"/>
    <w:rsid w:val="00001D57"/>
    <w:rsid w:val="00004171"/>
    <w:rsid w:val="00005881"/>
    <w:rsid w:val="00005AA1"/>
    <w:rsid w:val="00013166"/>
    <w:rsid w:val="000135F8"/>
    <w:rsid w:val="000212FA"/>
    <w:rsid w:val="00025768"/>
    <w:rsid w:val="00030080"/>
    <w:rsid w:val="00032C24"/>
    <w:rsid w:val="000356D8"/>
    <w:rsid w:val="00040AB0"/>
    <w:rsid w:val="000553C5"/>
    <w:rsid w:val="00056DE7"/>
    <w:rsid w:val="00057B9A"/>
    <w:rsid w:val="00061F4E"/>
    <w:rsid w:val="00063010"/>
    <w:rsid w:val="00063CC5"/>
    <w:rsid w:val="000675BF"/>
    <w:rsid w:val="0007685B"/>
    <w:rsid w:val="000905C8"/>
    <w:rsid w:val="00090936"/>
    <w:rsid w:val="00095F7F"/>
    <w:rsid w:val="000A0EB4"/>
    <w:rsid w:val="000B44B8"/>
    <w:rsid w:val="000C024A"/>
    <w:rsid w:val="000C186A"/>
    <w:rsid w:val="000C6381"/>
    <w:rsid w:val="000C75B2"/>
    <w:rsid w:val="000E17AD"/>
    <w:rsid w:val="000E2FCC"/>
    <w:rsid w:val="000E4C9B"/>
    <w:rsid w:val="000F1538"/>
    <w:rsid w:val="0010577D"/>
    <w:rsid w:val="00106AF8"/>
    <w:rsid w:val="0010715B"/>
    <w:rsid w:val="00107BF2"/>
    <w:rsid w:val="00107F8B"/>
    <w:rsid w:val="00110FCC"/>
    <w:rsid w:val="00121B88"/>
    <w:rsid w:val="00124ED4"/>
    <w:rsid w:val="001261EB"/>
    <w:rsid w:val="001356DD"/>
    <w:rsid w:val="0015044A"/>
    <w:rsid w:val="00156F0E"/>
    <w:rsid w:val="0016118D"/>
    <w:rsid w:val="00161224"/>
    <w:rsid w:val="001667BF"/>
    <w:rsid w:val="00172B50"/>
    <w:rsid w:val="00175BA5"/>
    <w:rsid w:val="00181E8F"/>
    <w:rsid w:val="001A0844"/>
    <w:rsid w:val="001A73DE"/>
    <w:rsid w:val="001B6BB3"/>
    <w:rsid w:val="001C0C10"/>
    <w:rsid w:val="001C5927"/>
    <w:rsid w:val="001D3CEE"/>
    <w:rsid w:val="001D4D0F"/>
    <w:rsid w:val="001E378A"/>
    <w:rsid w:val="001E419E"/>
    <w:rsid w:val="001E4A2F"/>
    <w:rsid w:val="001F3856"/>
    <w:rsid w:val="00203216"/>
    <w:rsid w:val="00213F27"/>
    <w:rsid w:val="0021425C"/>
    <w:rsid w:val="002174E0"/>
    <w:rsid w:val="002176BA"/>
    <w:rsid w:val="002202D2"/>
    <w:rsid w:val="0022422F"/>
    <w:rsid w:val="00233174"/>
    <w:rsid w:val="002442FC"/>
    <w:rsid w:val="00250B4D"/>
    <w:rsid w:val="002615F7"/>
    <w:rsid w:val="00262A80"/>
    <w:rsid w:val="00264803"/>
    <w:rsid w:val="00265C99"/>
    <w:rsid w:val="0028033E"/>
    <w:rsid w:val="00284D8B"/>
    <w:rsid w:val="002852BF"/>
    <w:rsid w:val="00293DE8"/>
    <w:rsid w:val="002A0359"/>
    <w:rsid w:val="002B1273"/>
    <w:rsid w:val="002B2E83"/>
    <w:rsid w:val="002B3C4C"/>
    <w:rsid w:val="002D4524"/>
    <w:rsid w:val="002D4617"/>
    <w:rsid w:val="002D7155"/>
    <w:rsid w:val="002D7D05"/>
    <w:rsid w:val="002E0FA0"/>
    <w:rsid w:val="002E5771"/>
    <w:rsid w:val="00302BC9"/>
    <w:rsid w:val="00304F9C"/>
    <w:rsid w:val="00320B99"/>
    <w:rsid w:val="00340210"/>
    <w:rsid w:val="00346F65"/>
    <w:rsid w:val="003651AA"/>
    <w:rsid w:val="003716B9"/>
    <w:rsid w:val="003723E4"/>
    <w:rsid w:val="0038328D"/>
    <w:rsid w:val="00384395"/>
    <w:rsid w:val="0038753B"/>
    <w:rsid w:val="003B1584"/>
    <w:rsid w:val="003D6923"/>
    <w:rsid w:val="003D6B11"/>
    <w:rsid w:val="003E4119"/>
    <w:rsid w:val="003E50F0"/>
    <w:rsid w:val="003E73EA"/>
    <w:rsid w:val="003F0452"/>
    <w:rsid w:val="003F4DE9"/>
    <w:rsid w:val="003F7B0E"/>
    <w:rsid w:val="0041388E"/>
    <w:rsid w:val="004139F2"/>
    <w:rsid w:val="00421FEF"/>
    <w:rsid w:val="0044092F"/>
    <w:rsid w:val="004425B9"/>
    <w:rsid w:val="00444524"/>
    <w:rsid w:val="0045207E"/>
    <w:rsid w:val="0045341D"/>
    <w:rsid w:val="0045639A"/>
    <w:rsid w:val="00465B66"/>
    <w:rsid w:val="0046659F"/>
    <w:rsid w:val="004866A0"/>
    <w:rsid w:val="00494E51"/>
    <w:rsid w:val="004A3DCA"/>
    <w:rsid w:val="004B6253"/>
    <w:rsid w:val="004B6286"/>
    <w:rsid w:val="004C2977"/>
    <w:rsid w:val="004C4EFB"/>
    <w:rsid w:val="004D00BD"/>
    <w:rsid w:val="004D1F5F"/>
    <w:rsid w:val="004D310D"/>
    <w:rsid w:val="004D5343"/>
    <w:rsid w:val="004E5A61"/>
    <w:rsid w:val="004E5DBC"/>
    <w:rsid w:val="004F4568"/>
    <w:rsid w:val="00500701"/>
    <w:rsid w:val="00503CE0"/>
    <w:rsid w:val="00521894"/>
    <w:rsid w:val="00524118"/>
    <w:rsid w:val="0052443D"/>
    <w:rsid w:val="00543B42"/>
    <w:rsid w:val="005546D7"/>
    <w:rsid w:val="00557061"/>
    <w:rsid w:val="00572C65"/>
    <w:rsid w:val="005748E6"/>
    <w:rsid w:val="005754A8"/>
    <w:rsid w:val="00576404"/>
    <w:rsid w:val="00576C6D"/>
    <w:rsid w:val="00583DD2"/>
    <w:rsid w:val="005850ED"/>
    <w:rsid w:val="00585251"/>
    <w:rsid w:val="0059108F"/>
    <w:rsid w:val="0059400B"/>
    <w:rsid w:val="005952D1"/>
    <w:rsid w:val="00597955"/>
    <w:rsid w:val="005A5433"/>
    <w:rsid w:val="005B0098"/>
    <w:rsid w:val="005B1A63"/>
    <w:rsid w:val="005D5130"/>
    <w:rsid w:val="005D77C3"/>
    <w:rsid w:val="005E255D"/>
    <w:rsid w:val="005F39A2"/>
    <w:rsid w:val="00602B58"/>
    <w:rsid w:val="00611232"/>
    <w:rsid w:val="006236FB"/>
    <w:rsid w:val="00631244"/>
    <w:rsid w:val="00640EE9"/>
    <w:rsid w:val="00641F89"/>
    <w:rsid w:val="00650879"/>
    <w:rsid w:val="0065515F"/>
    <w:rsid w:val="00657504"/>
    <w:rsid w:val="00660FBA"/>
    <w:rsid w:val="0067016A"/>
    <w:rsid w:val="00680775"/>
    <w:rsid w:val="006866F3"/>
    <w:rsid w:val="00693427"/>
    <w:rsid w:val="006961A3"/>
    <w:rsid w:val="006A4F03"/>
    <w:rsid w:val="006B4D34"/>
    <w:rsid w:val="006C327A"/>
    <w:rsid w:val="006D1A47"/>
    <w:rsid w:val="006D2950"/>
    <w:rsid w:val="006D410B"/>
    <w:rsid w:val="006E18C4"/>
    <w:rsid w:val="006E34AA"/>
    <w:rsid w:val="006E7C88"/>
    <w:rsid w:val="006F13DE"/>
    <w:rsid w:val="006F3EF5"/>
    <w:rsid w:val="007003CC"/>
    <w:rsid w:val="00702909"/>
    <w:rsid w:val="00720D7D"/>
    <w:rsid w:val="00721C98"/>
    <w:rsid w:val="00726F23"/>
    <w:rsid w:val="0073164F"/>
    <w:rsid w:val="007326B4"/>
    <w:rsid w:val="00743A62"/>
    <w:rsid w:val="007524AF"/>
    <w:rsid w:val="00765A40"/>
    <w:rsid w:val="00766BAA"/>
    <w:rsid w:val="0077075B"/>
    <w:rsid w:val="007719C3"/>
    <w:rsid w:val="00781A5A"/>
    <w:rsid w:val="00790A51"/>
    <w:rsid w:val="00790D5F"/>
    <w:rsid w:val="007A6441"/>
    <w:rsid w:val="007A693E"/>
    <w:rsid w:val="007B0457"/>
    <w:rsid w:val="007B74BD"/>
    <w:rsid w:val="007D1DD7"/>
    <w:rsid w:val="007D42FC"/>
    <w:rsid w:val="007D482C"/>
    <w:rsid w:val="007E011F"/>
    <w:rsid w:val="007E55CB"/>
    <w:rsid w:val="007F0E2A"/>
    <w:rsid w:val="007F6DBA"/>
    <w:rsid w:val="007F7372"/>
    <w:rsid w:val="00806764"/>
    <w:rsid w:val="00815357"/>
    <w:rsid w:val="0082123B"/>
    <w:rsid w:val="00824024"/>
    <w:rsid w:val="00830910"/>
    <w:rsid w:val="00833220"/>
    <w:rsid w:val="00835F0C"/>
    <w:rsid w:val="00837395"/>
    <w:rsid w:val="00837EE4"/>
    <w:rsid w:val="00850C09"/>
    <w:rsid w:val="00850ED5"/>
    <w:rsid w:val="00857C6C"/>
    <w:rsid w:val="008633F5"/>
    <w:rsid w:val="00870650"/>
    <w:rsid w:val="00873BEC"/>
    <w:rsid w:val="00873EBC"/>
    <w:rsid w:val="00875C1C"/>
    <w:rsid w:val="00875DAF"/>
    <w:rsid w:val="00876DB0"/>
    <w:rsid w:val="00881D2B"/>
    <w:rsid w:val="008821E2"/>
    <w:rsid w:val="00891B23"/>
    <w:rsid w:val="00893300"/>
    <w:rsid w:val="008936E3"/>
    <w:rsid w:val="00896BD3"/>
    <w:rsid w:val="008A0DD8"/>
    <w:rsid w:val="008A4B4C"/>
    <w:rsid w:val="008B3DD2"/>
    <w:rsid w:val="008B49AC"/>
    <w:rsid w:val="008B6079"/>
    <w:rsid w:val="008B7724"/>
    <w:rsid w:val="008B7948"/>
    <w:rsid w:val="008C7636"/>
    <w:rsid w:val="008D6EFB"/>
    <w:rsid w:val="008E4560"/>
    <w:rsid w:val="008E52A4"/>
    <w:rsid w:val="008F2245"/>
    <w:rsid w:val="009036DF"/>
    <w:rsid w:val="00905AF9"/>
    <w:rsid w:val="009133CB"/>
    <w:rsid w:val="00914B90"/>
    <w:rsid w:val="00916CC4"/>
    <w:rsid w:val="00916CD3"/>
    <w:rsid w:val="00922189"/>
    <w:rsid w:val="0095230D"/>
    <w:rsid w:val="00961FD2"/>
    <w:rsid w:val="009623E2"/>
    <w:rsid w:val="00966D68"/>
    <w:rsid w:val="009760AB"/>
    <w:rsid w:val="0098251E"/>
    <w:rsid w:val="009A3814"/>
    <w:rsid w:val="009B5770"/>
    <w:rsid w:val="009B5AAE"/>
    <w:rsid w:val="009C3563"/>
    <w:rsid w:val="009D0F4B"/>
    <w:rsid w:val="009D62F6"/>
    <w:rsid w:val="009E6189"/>
    <w:rsid w:val="00A02B53"/>
    <w:rsid w:val="00A03DF8"/>
    <w:rsid w:val="00A05ED0"/>
    <w:rsid w:val="00A16423"/>
    <w:rsid w:val="00A21959"/>
    <w:rsid w:val="00A226C2"/>
    <w:rsid w:val="00A27A6D"/>
    <w:rsid w:val="00A31669"/>
    <w:rsid w:val="00A3387C"/>
    <w:rsid w:val="00A452EA"/>
    <w:rsid w:val="00A46FDD"/>
    <w:rsid w:val="00A56928"/>
    <w:rsid w:val="00A606E6"/>
    <w:rsid w:val="00A6647B"/>
    <w:rsid w:val="00A72F10"/>
    <w:rsid w:val="00A743E8"/>
    <w:rsid w:val="00A75605"/>
    <w:rsid w:val="00A84D15"/>
    <w:rsid w:val="00A90E53"/>
    <w:rsid w:val="00A92A34"/>
    <w:rsid w:val="00AB03CC"/>
    <w:rsid w:val="00AC2218"/>
    <w:rsid w:val="00AC3EE5"/>
    <w:rsid w:val="00AC5791"/>
    <w:rsid w:val="00AD1A2B"/>
    <w:rsid w:val="00AD6CD8"/>
    <w:rsid w:val="00AE0F31"/>
    <w:rsid w:val="00AE1B6B"/>
    <w:rsid w:val="00AF4810"/>
    <w:rsid w:val="00B01A7D"/>
    <w:rsid w:val="00B02AFB"/>
    <w:rsid w:val="00B06429"/>
    <w:rsid w:val="00B12A14"/>
    <w:rsid w:val="00B13515"/>
    <w:rsid w:val="00B13894"/>
    <w:rsid w:val="00B168ED"/>
    <w:rsid w:val="00B23D00"/>
    <w:rsid w:val="00B43CA0"/>
    <w:rsid w:val="00B448DF"/>
    <w:rsid w:val="00B45010"/>
    <w:rsid w:val="00B51BD4"/>
    <w:rsid w:val="00B5356A"/>
    <w:rsid w:val="00B659BA"/>
    <w:rsid w:val="00B74B80"/>
    <w:rsid w:val="00B75340"/>
    <w:rsid w:val="00B81A57"/>
    <w:rsid w:val="00B911F6"/>
    <w:rsid w:val="00BA178B"/>
    <w:rsid w:val="00BB0DFA"/>
    <w:rsid w:val="00BB43A2"/>
    <w:rsid w:val="00BB680A"/>
    <w:rsid w:val="00BB6D33"/>
    <w:rsid w:val="00BB6EEB"/>
    <w:rsid w:val="00BC2FD1"/>
    <w:rsid w:val="00BC746E"/>
    <w:rsid w:val="00BD64CF"/>
    <w:rsid w:val="00BD6DD4"/>
    <w:rsid w:val="00BE0DE4"/>
    <w:rsid w:val="00BF7E23"/>
    <w:rsid w:val="00C0517A"/>
    <w:rsid w:val="00C058E4"/>
    <w:rsid w:val="00C16578"/>
    <w:rsid w:val="00C25844"/>
    <w:rsid w:val="00C25963"/>
    <w:rsid w:val="00C31ECA"/>
    <w:rsid w:val="00C4659A"/>
    <w:rsid w:val="00C46F72"/>
    <w:rsid w:val="00C62B31"/>
    <w:rsid w:val="00C73113"/>
    <w:rsid w:val="00C745EA"/>
    <w:rsid w:val="00C83331"/>
    <w:rsid w:val="00C94872"/>
    <w:rsid w:val="00CA2880"/>
    <w:rsid w:val="00CB013C"/>
    <w:rsid w:val="00CB19E9"/>
    <w:rsid w:val="00CB1BF2"/>
    <w:rsid w:val="00CB54AC"/>
    <w:rsid w:val="00CB6BC8"/>
    <w:rsid w:val="00CC34BB"/>
    <w:rsid w:val="00D0109E"/>
    <w:rsid w:val="00D12061"/>
    <w:rsid w:val="00D13F94"/>
    <w:rsid w:val="00D22E06"/>
    <w:rsid w:val="00D26187"/>
    <w:rsid w:val="00D31AC1"/>
    <w:rsid w:val="00D45D2E"/>
    <w:rsid w:val="00D463A5"/>
    <w:rsid w:val="00D50639"/>
    <w:rsid w:val="00D61813"/>
    <w:rsid w:val="00D624C0"/>
    <w:rsid w:val="00D92B6E"/>
    <w:rsid w:val="00DA0511"/>
    <w:rsid w:val="00DA0527"/>
    <w:rsid w:val="00DA5473"/>
    <w:rsid w:val="00DB3595"/>
    <w:rsid w:val="00DB3B5A"/>
    <w:rsid w:val="00DB557A"/>
    <w:rsid w:val="00DC42C1"/>
    <w:rsid w:val="00DD2F8E"/>
    <w:rsid w:val="00DE4F59"/>
    <w:rsid w:val="00DF2CDE"/>
    <w:rsid w:val="00DF5C36"/>
    <w:rsid w:val="00E35188"/>
    <w:rsid w:val="00E66444"/>
    <w:rsid w:val="00E678C3"/>
    <w:rsid w:val="00E70C6E"/>
    <w:rsid w:val="00E91F75"/>
    <w:rsid w:val="00E93211"/>
    <w:rsid w:val="00E9327C"/>
    <w:rsid w:val="00E974E7"/>
    <w:rsid w:val="00EA1ED0"/>
    <w:rsid w:val="00EA6D39"/>
    <w:rsid w:val="00EB67AD"/>
    <w:rsid w:val="00EB6C29"/>
    <w:rsid w:val="00EC2FC3"/>
    <w:rsid w:val="00EC6230"/>
    <w:rsid w:val="00EE4E31"/>
    <w:rsid w:val="00EE5ABC"/>
    <w:rsid w:val="00F0451C"/>
    <w:rsid w:val="00F10EF6"/>
    <w:rsid w:val="00F1414F"/>
    <w:rsid w:val="00F20EB0"/>
    <w:rsid w:val="00F23C0C"/>
    <w:rsid w:val="00F24C60"/>
    <w:rsid w:val="00F24D7F"/>
    <w:rsid w:val="00F307EB"/>
    <w:rsid w:val="00F3527B"/>
    <w:rsid w:val="00F37643"/>
    <w:rsid w:val="00F5190E"/>
    <w:rsid w:val="00F56436"/>
    <w:rsid w:val="00F56DD8"/>
    <w:rsid w:val="00F73758"/>
    <w:rsid w:val="00F75213"/>
    <w:rsid w:val="00F76382"/>
    <w:rsid w:val="00F9288A"/>
    <w:rsid w:val="00F95367"/>
    <w:rsid w:val="00FB4460"/>
    <w:rsid w:val="00FB7385"/>
    <w:rsid w:val="00FB776A"/>
    <w:rsid w:val="00FC1A12"/>
    <w:rsid w:val="00FC5059"/>
    <w:rsid w:val="00FC6227"/>
    <w:rsid w:val="00FD3E9D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EF"/>
    <w:rPr>
      <w:sz w:val="24"/>
      <w:szCs w:val="22"/>
    </w:rPr>
  </w:style>
  <w:style w:type="paragraph" w:styleId="Heading4">
    <w:name w:val="heading 4"/>
    <w:basedOn w:val="Normal"/>
    <w:next w:val="Normal"/>
    <w:link w:val="Heading4Char"/>
    <w:qFormat/>
    <w:rsid w:val="003B1584"/>
    <w:pPr>
      <w:keepNext/>
      <w:ind w:left="360"/>
      <w:outlineLvl w:val="3"/>
    </w:pPr>
    <w:rPr>
      <w:rFonts w:eastAsia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3B1584"/>
    <w:pPr>
      <w:keepNext/>
      <w:tabs>
        <w:tab w:val="left" w:pos="450"/>
        <w:tab w:val="left" w:pos="2700"/>
        <w:tab w:val="left" w:pos="4860"/>
        <w:tab w:val="left" w:pos="6840"/>
        <w:tab w:val="left" w:pos="7650"/>
      </w:tabs>
      <w:outlineLvl w:val="4"/>
    </w:pPr>
    <w:rPr>
      <w:rFonts w:eastAsia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B1584"/>
    <w:rPr>
      <w:rFonts w:eastAsia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B1584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3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38"/>
  </w:style>
  <w:style w:type="paragraph" w:styleId="Footer">
    <w:name w:val="footer"/>
    <w:basedOn w:val="Normal"/>
    <w:link w:val="FooterChar"/>
    <w:uiPriority w:val="99"/>
    <w:unhideWhenUsed/>
    <w:rsid w:val="000F1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538"/>
  </w:style>
  <w:style w:type="paragraph" w:styleId="FootnoteText">
    <w:name w:val="footnote text"/>
    <w:basedOn w:val="Normal"/>
    <w:link w:val="FootnoteTextChar"/>
    <w:unhideWhenUsed/>
    <w:rsid w:val="00304F9C"/>
    <w:rPr>
      <w:sz w:val="20"/>
      <w:szCs w:val="20"/>
    </w:rPr>
  </w:style>
  <w:style w:type="character" w:customStyle="1" w:styleId="FootnoteTextChar">
    <w:name w:val="Footnote Text Char"/>
    <w:link w:val="FootnoteText"/>
    <w:rsid w:val="00304F9C"/>
    <w:rPr>
      <w:sz w:val="20"/>
      <w:szCs w:val="20"/>
    </w:rPr>
  </w:style>
  <w:style w:type="character" w:styleId="FootnoteReference">
    <w:name w:val="footnote reference"/>
    <w:unhideWhenUsed/>
    <w:rsid w:val="00304F9C"/>
    <w:rPr>
      <w:vertAlign w:val="superscript"/>
    </w:rPr>
  </w:style>
  <w:style w:type="character" w:styleId="Hyperlink">
    <w:name w:val="Hyperlink"/>
    <w:uiPriority w:val="99"/>
    <w:unhideWhenUsed/>
    <w:rsid w:val="003E4119"/>
    <w:rPr>
      <w:color w:val="0000FF"/>
      <w:u w:val="single"/>
    </w:rPr>
  </w:style>
  <w:style w:type="table" w:styleId="TableGrid">
    <w:name w:val="Table Grid"/>
    <w:basedOn w:val="TableNormal"/>
    <w:rsid w:val="00A45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1A6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2174E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0A0EB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OC1">
    <w:name w:val="toc 1"/>
    <w:next w:val="Normal"/>
    <w:autoRedefine/>
    <w:rsid w:val="0045341D"/>
    <w:pPr>
      <w:tabs>
        <w:tab w:val="center" w:pos="432"/>
        <w:tab w:val="left" w:pos="1008"/>
        <w:tab w:val="right" w:leader="dot" w:pos="9360"/>
      </w:tabs>
      <w:jc w:val="both"/>
    </w:pPr>
    <w:rPr>
      <w:rFonts w:eastAsia="Times New Roman"/>
      <w:caps/>
      <w:sz w:val="24"/>
      <w:szCs w:val="24"/>
    </w:rPr>
  </w:style>
  <w:style w:type="character" w:styleId="FollowedHyperlink">
    <w:name w:val="FollowedHyperlink"/>
    <w:uiPriority w:val="99"/>
    <w:semiHidden/>
    <w:unhideWhenUsed/>
    <w:rsid w:val="00F3527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F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B680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B1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584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584"/>
    <w:rPr>
      <w:rFonts w:asciiTheme="minorHAnsi" w:eastAsiaTheme="minorHAnsi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584"/>
    <w:rPr>
      <w:rFonts w:asciiTheme="minorHAnsi" w:eastAsiaTheme="minorHAnsi" w:hAnsiTheme="minorHAnsi" w:cstheme="minorBid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5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EF"/>
    <w:rPr>
      <w:sz w:val="24"/>
      <w:szCs w:val="22"/>
    </w:rPr>
  </w:style>
  <w:style w:type="paragraph" w:styleId="Heading4">
    <w:name w:val="heading 4"/>
    <w:basedOn w:val="Normal"/>
    <w:next w:val="Normal"/>
    <w:link w:val="Heading4Char"/>
    <w:qFormat/>
    <w:rsid w:val="003B1584"/>
    <w:pPr>
      <w:keepNext/>
      <w:ind w:left="360"/>
      <w:outlineLvl w:val="3"/>
    </w:pPr>
    <w:rPr>
      <w:rFonts w:eastAsia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3B1584"/>
    <w:pPr>
      <w:keepNext/>
      <w:tabs>
        <w:tab w:val="left" w:pos="450"/>
        <w:tab w:val="left" w:pos="2700"/>
        <w:tab w:val="left" w:pos="4860"/>
        <w:tab w:val="left" w:pos="6840"/>
        <w:tab w:val="left" w:pos="7650"/>
      </w:tabs>
      <w:outlineLvl w:val="4"/>
    </w:pPr>
    <w:rPr>
      <w:rFonts w:eastAsia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B1584"/>
    <w:rPr>
      <w:rFonts w:eastAsia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B1584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3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38"/>
  </w:style>
  <w:style w:type="paragraph" w:styleId="Footer">
    <w:name w:val="footer"/>
    <w:basedOn w:val="Normal"/>
    <w:link w:val="FooterChar"/>
    <w:uiPriority w:val="99"/>
    <w:unhideWhenUsed/>
    <w:rsid w:val="000F1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538"/>
  </w:style>
  <w:style w:type="paragraph" w:styleId="FootnoteText">
    <w:name w:val="footnote text"/>
    <w:basedOn w:val="Normal"/>
    <w:link w:val="FootnoteTextChar"/>
    <w:unhideWhenUsed/>
    <w:rsid w:val="00304F9C"/>
    <w:rPr>
      <w:sz w:val="20"/>
      <w:szCs w:val="20"/>
    </w:rPr>
  </w:style>
  <w:style w:type="character" w:customStyle="1" w:styleId="FootnoteTextChar">
    <w:name w:val="Footnote Text Char"/>
    <w:link w:val="FootnoteText"/>
    <w:rsid w:val="00304F9C"/>
    <w:rPr>
      <w:sz w:val="20"/>
      <w:szCs w:val="20"/>
    </w:rPr>
  </w:style>
  <w:style w:type="character" w:styleId="FootnoteReference">
    <w:name w:val="footnote reference"/>
    <w:unhideWhenUsed/>
    <w:rsid w:val="00304F9C"/>
    <w:rPr>
      <w:vertAlign w:val="superscript"/>
    </w:rPr>
  </w:style>
  <w:style w:type="character" w:styleId="Hyperlink">
    <w:name w:val="Hyperlink"/>
    <w:uiPriority w:val="99"/>
    <w:unhideWhenUsed/>
    <w:rsid w:val="003E4119"/>
    <w:rPr>
      <w:color w:val="0000FF"/>
      <w:u w:val="single"/>
    </w:rPr>
  </w:style>
  <w:style w:type="table" w:styleId="TableGrid">
    <w:name w:val="Table Grid"/>
    <w:basedOn w:val="TableNormal"/>
    <w:rsid w:val="00A45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1A6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2174E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0A0EB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OC1">
    <w:name w:val="toc 1"/>
    <w:next w:val="Normal"/>
    <w:autoRedefine/>
    <w:rsid w:val="0045341D"/>
    <w:pPr>
      <w:tabs>
        <w:tab w:val="center" w:pos="432"/>
        <w:tab w:val="left" w:pos="1008"/>
        <w:tab w:val="right" w:leader="dot" w:pos="9360"/>
      </w:tabs>
      <w:jc w:val="both"/>
    </w:pPr>
    <w:rPr>
      <w:rFonts w:eastAsia="Times New Roman"/>
      <w:caps/>
      <w:sz w:val="24"/>
      <w:szCs w:val="24"/>
    </w:rPr>
  </w:style>
  <w:style w:type="character" w:styleId="FollowedHyperlink">
    <w:name w:val="FollowedHyperlink"/>
    <w:uiPriority w:val="99"/>
    <w:semiHidden/>
    <w:unhideWhenUsed/>
    <w:rsid w:val="00F3527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F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B680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B1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584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584"/>
    <w:rPr>
      <w:rFonts w:asciiTheme="minorHAnsi" w:eastAsiaTheme="minorHAnsi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584"/>
    <w:rPr>
      <w:rFonts w:asciiTheme="minorHAnsi" w:eastAsiaTheme="minorHAnsi" w:hAnsiTheme="minorHAnsi" w:cstheme="minorBid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3429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38D7-9EC9-4D1E-BB6E-5F37A418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USDA-ERS</Company>
  <LinksUpToDate>false</LinksUpToDate>
  <CharactersWithSpaces>2346</CharactersWithSpaces>
  <SharedDoc>false</SharedDoc>
  <HLinks>
    <vt:vector size="102" baseType="variant">
      <vt:variant>
        <vt:i4>1638443</vt:i4>
      </vt:variant>
      <vt:variant>
        <vt:i4>72</vt:i4>
      </vt:variant>
      <vt:variant>
        <vt:i4>0</vt:i4>
      </vt:variant>
      <vt:variant>
        <vt:i4>5</vt:i4>
      </vt:variant>
      <vt:variant>
        <vt:lpwstr>mailto:info@theteaparty.org</vt:lpwstr>
      </vt:variant>
      <vt:variant>
        <vt:lpwstr/>
      </vt:variant>
      <vt:variant>
        <vt:i4>524327</vt:i4>
      </vt:variant>
      <vt:variant>
        <vt:i4>69</vt:i4>
      </vt:variant>
      <vt:variant>
        <vt:i4>0</vt:i4>
      </vt:variant>
      <vt:variant>
        <vt:i4>5</vt:i4>
      </vt:variant>
      <vt:variant>
        <vt:lpwstr>mailto:today@nbc.com</vt:lpwstr>
      </vt:variant>
      <vt:variant>
        <vt:lpwstr/>
      </vt:variant>
      <vt:variant>
        <vt:i4>2490386</vt:i4>
      </vt:variant>
      <vt:variant>
        <vt:i4>66</vt:i4>
      </vt:variant>
      <vt:variant>
        <vt:i4>0</vt:i4>
      </vt:variant>
      <vt:variant>
        <vt:i4>5</vt:i4>
      </vt:variant>
      <vt:variant>
        <vt:lpwstr>mailto:letters@newsweek.com</vt:lpwstr>
      </vt:variant>
      <vt:variant>
        <vt:lpwstr/>
      </vt:variant>
      <vt:variant>
        <vt:i4>2949128</vt:i4>
      </vt:variant>
      <vt:variant>
        <vt:i4>63</vt:i4>
      </vt:variant>
      <vt:variant>
        <vt:i4>0</vt:i4>
      </vt:variant>
      <vt:variant>
        <vt:i4>5</vt:i4>
      </vt:variant>
      <vt:variant>
        <vt:lpwstr>mailto:info@taxpayer.net</vt:lpwstr>
      </vt:variant>
      <vt:variant>
        <vt:lpwstr/>
      </vt:variant>
      <vt:variant>
        <vt:i4>2818130</vt:i4>
      </vt:variant>
      <vt:variant>
        <vt:i4>60</vt:i4>
      </vt:variant>
      <vt:variant>
        <vt:i4>0</vt:i4>
      </vt:variant>
      <vt:variant>
        <vt:i4>5</vt:i4>
      </vt:variant>
      <vt:variant>
        <vt:lpwstr>mailto:speakerboehner@mail.house.gov</vt:lpwstr>
      </vt:variant>
      <vt:variant>
        <vt:lpwstr/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>mailto:sf.nancy@mail.house.gov</vt:lpwstr>
      </vt:variant>
      <vt:variant>
        <vt:lpwstr/>
      </vt:variant>
      <vt:variant>
        <vt:i4>4718707</vt:i4>
      </vt:variant>
      <vt:variant>
        <vt:i4>54</vt:i4>
      </vt:variant>
      <vt:variant>
        <vt:i4>0</vt:i4>
      </vt:variant>
      <vt:variant>
        <vt:i4>5</vt:i4>
      </vt:variant>
      <vt:variant>
        <vt:lpwstr>mailto:comments@whitehouse.gov</vt:lpwstr>
      </vt:variant>
      <vt:variant>
        <vt:lpwstr/>
      </vt:variant>
      <vt:variant>
        <vt:i4>3145808</vt:i4>
      </vt:variant>
      <vt:variant>
        <vt:i4>51</vt:i4>
      </vt:variant>
      <vt:variant>
        <vt:i4>0</vt:i4>
      </vt:variant>
      <vt:variant>
        <vt:i4>5</vt:i4>
      </vt:variant>
      <vt:variant>
        <vt:lpwstr>mailto:americanvoices@mail.house.gov</vt:lpwstr>
      </vt:variant>
      <vt:variant>
        <vt:lpwstr/>
      </vt:variant>
      <vt:variant>
        <vt:i4>1900594</vt:i4>
      </vt:variant>
      <vt:variant>
        <vt:i4>48</vt:i4>
      </vt:variant>
      <vt:variant>
        <vt:i4>0</vt:i4>
      </vt:variant>
      <vt:variant>
        <vt:i4>5</vt:i4>
      </vt:variant>
      <vt:variant>
        <vt:lpwstr>mailto:[mailto:usacitizen1@live.com]</vt:lpwstr>
      </vt:variant>
      <vt:variant>
        <vt:lpwstr/>
      </vt:variant>
      <vt:variant>
        <vt:i4>5636134</vt:i4>
      </vt:variant>
      <vt:variant>
        <vt:i4>45</vt:i4>
      </vt:variant>
      <vt:variant>
        <vt:i4>0</vt:i4>
      </vt:variant>
      <vt:variant>
        <vt:i4>5</vt:i4>
      </vt:variant>
      <vt:variant>
        <vt:lpwstr>http://cah.arizona.edu/Intranet/documents/NoCochiseCommHospEconomicImpact_000.pdf/</vt:lpwstr>
      </vt:variant>
      <vt:variant>
        <vt:lpwstr/>
      </vt:variant>
      <vt:variant>
        <vt:i4>3342354</vt:i4>
      </vt:variant>
      <vt:variant>
        <vt:i4>42</vt:i4>
      </vt:variant>
      <vt:variant>
        <vt:i4>0</vt:i4>
      </vt:variant>
      <vt:variant>
        <vt:i4>5</vt:i4>
      </vt:variant>
      <vt:variant>
        <vt:lpwstr>http://www.ruralhealthworks.org/downloads/CHEP/Economic_Impact_of_the_Health_Sector_on_Gibson_County_TN.pdf/</vt:lpwstr>
      </vt:variant>
      <vt:variant>
        <vt:lpwstr/>
      </vt:variant>
      <vt:variant>
        <vt:i4>7929914</vt:i4>
      </vt:variant>
      <vt:variant>
        <vt:i4>39</vt:i4>
      </vt:variant>
      <vt:variant>
        <vt:i4>0</vt:i4>
      </vt:variant>
      <vt:variant>
        <vt:i4>5</vt:i4>
      </vt:variant>
      <vt:variant>
        <vt:lpwstr>http://www.rrh.org.au/publishedarticles/article_print_135.pdf/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http://www.bls.gov/oes/current/oessrcma.htm</vt:lpwstr>
      </vt:variant>
      <vt:variant>
        <vt:lpwstr/>
      </vt:variant>
      <vt:variant>
        <vt:i4>786455</vt:i4>
      </vt:variant>
      <vt:variant>
        <vt:i4>9</vt:i4>
      </vt:variant>
      <vt:variant>
        <vt:i4>0</vt:i4>
      </vt:variant>
      <vt:variant>
        <vt:i4>5</vt:i4>
      </vt:variant>
      <vt:variant>
        <vt:lpwstr>http://bhpr.hrsa.gov/shortage/hpsas/designationcriteria/primarycarehpsacriteria.html</vt:lpwstr>
      </vt:variant>
      <vt:variant>
        <vt:lpwstr/>
      </vt:variant>
      <vt:variant>
        <vt:i4>2818088</vt:i4>
      </vt:variant>
      <vt:variant>
        <vt:i4>6</vt:i4>
      </vt:variant>
      <vt:variant>
        <vt:i4>0</vt:i4>
      </vt:variant>
      <vt:variant>
        <vt:i4>5</vt:i4>
      </vt:variant>
      <vt:variant>
        <vt:lpwstr>http://www.dartmouthatlas.org/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http://www.census.gov/geo/ZCTA/zcta.html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http://www.ers.usda.gov/briefing/rurality/ruralurbancommutingareas/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WIN31TONT40</cp:lastModifiedBy>
  <cp:revision>3</cp:revision>
  <dcterms:created xsi:type="dcterms:W3CDTF">2014-01-22T20:49:00Z</dcterms:created>
  <dcterms:modified xsi:type="dcterms:W3CDTF">2014-01-22T20:59:00Z</dcterms:modified>
</cp:coreProperties>
</file>