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3E2" w:rsidRDefault="00E333E2" w:rsidP="00D02B32">
      <w:pPr>
        <w:pStyle w:val="LHDA"/>
        <w:spacing w:before="240"/>
        <w:rPr>
          <w:rFonts w:cs="Arial"/>
          <w:noProof/>
          <w:color w:val="003366"/>
          <w:sz w:val="18"/>
          <w:szCs w:val="18"/>
        </w:rPr>
      </w:pPr>
      <w:bookmarkStart w:id="0" w:name="_GoBack"/>
      <w:bookmarkEnd w:id="0"/>
    </w:p>
    <w:p w:rsidR="00D02B32" w:rsidRPr="001A625D" w:rsidRDefault="00F813AF" w:rsidP="00D02B32">
      <w:pPr>
        <w:pStyle w:val="LHDA"/>
        <w:spacing w:before="240"/>
        <w:rPr>
          <w:rFonts w:cs="Arial"/>
          <w:color w:val="003366"/>
          <w:sz w:val="24"/>
          <w:szCs w:val="24"/>
        </w:rPr>
      </w:pPr>
      <w:r>
        <w:rPr>
          <w:rFonts w:cs="Arial"/>
          <w:noProof/>
          <w:color w:val="003366"/>
          <w:sz w:val="18"/>
          <w:szCs w:val="18"/>
        </w:rPr>
        <mc:AlternateContent>
          <mc:Choice Requires="wps">
            <w:drawing>
              <wp:anchor distT="0" distB="0" distL="114300" distR="114300" simplePos="0" relativeHeight="251657728" behindDoc="0" locked="1" layoutInCell="1" allowOverlap="1">
                <wp:simplePos x="0" y="0"/>
                <wp:positionH relativeFrom="column">
                  <wp:posOffset>-503555</wp:posOffset>
                </wp:positionH>
                <wp:positionV relativeFrom="page">
                  <wp:posOffset>345440</wp:posOffset>
                </wp:positionV>
                <wp:extent cx="1082675" cy="1189355"/>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B8C" w:rsidRPr="00E333E2" w:rsidRDefault="00D81B8C" w:rsidP="00D02B32">
                            <w:pPr>
                              <w:rPr>
                                <w:noProof/>
                                <w:sz w:val="16"/>
                                <w:szCs w:val="16"/>
                              </w:rPr>
                            </w:pPr>
                          </w:p>
                          <w:p w:rsidR="00D81B8C" w:rsidRDefault="00D81B8C" w:rsidP="00D02B32">
                            <w:r w:rsidRPr="0021228F">
                              <w:rPr>
                                <w:noProof/>
                              </w:rPr>
                              <w:drawing>
                                <wp:inline distT="0" distB="0" distL="0" distR="0">
                                  <wp:extent cx="962025" cy="981075"/>
                                  <wp:effectExtent l="19050" t="0" r="9525" b="0"/>
                                  <wp:docPr id="3" name="Picture 2"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dseal Blue"/>
                                          <pic:cNvPicPr>
                                            <a:picLocks noChangeAspect="1" noChangeArrowheads="1"/>
                                          </pic:cNvPicPr>
                                        </pic:nvPicPr>
                                        <pic:blipFill>
                                          <a:blip r:embed="rId8"/>
                                          <a:srcRect/>
                                          <a:stretch>
                                            <a:fillRect/>
                                          </a:stretch>
                                        </pic:blipFill>
                                        <pic:spPr bwMode="auto">
                                          <a:xfrm>
                                            <a:off x="0" y="0"/>
                                            <a:ext cx="962025" cy="981075"/>
                                          </a:xfrm>
                                          <a:prstGeom prst="rect">
                                            <a:avLst/>
                                          </a:prstGeom>
                                          <a:noFill/>
                                          <a:ln w="9525">
                                            <a:noFill/>
                                            <a:miter lim="800000"/>
                                            <a:headEnd/>
                                            <a:tailEnd/>
                                          </a:ln>
                                        </pic:spPr>
                                      </pic:pic>
                                    </a:graphicData>
                                  </a:graphic>
                                </wp:inline>
                              </w:drawing>
                            </w:r>
                          </w:p>
                        </w:txbxContent>
                      </wps:txbx>
                      <wps:bodyPr rot="0" vert="horz" wrap="none" lIns="45720" tIns="45720" rIns="4572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65pt;margin-top:27.2pt;width:85.25pt;height:93.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" filled="f" stroked="f">
                <v:textbox style="mso-fit-shape-to-text:t" inset="3.6pt,,3.6pt">
                  <w:txbxContent>
                    <w:p w:rsidR="00D81B8C" w:rsidRPr="00E333E2" w:rsidRDefault="00D81B8C" w:rsidP="00D02B32">
                      <w:pPr>
                        <w:rPr>
                          <w:noProof/>
                          <w:sz w:val="16"/>
                          <w:szCs w:val="16"/>
                        </w:rPr>
                      </w:pPr>
                    </w:p>
                    <w:p w:rsidR="00D81B8C" w:rsidRDefault="00D81B8C" w:rsidP="00D02B32">
                      <w:r w:rsidRPr="0021228F">
                        <w:rPr>
                          <w:noProof/>
                        </w:rPr>
                        <w:drawing>
                          <wp:inline distT="0" distB="0" distL="0" distR="0">
                            <wp:extent cx="962025" cy="981075"/>
                            <wp:effectExtent l="19050" t="0" r="9525" b="0"/>
                            <wp:docPr id="3" name="Picture 2"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dseal Blue"/>
                                    <pic:cNvPicPr>
                                      <a:picLocks noChangeAspect="1" noChangeArrowheads="1"/>
                                    </pic:cNvPicPr>
                                  </pic:nvPicPr>
                                  <pic:blipFill>
                                    <a:blip r:embed="rId9"/>
                                    <a:srcRect/>
                                    <a:stretch>
                                      <a:fillRect/>
                                    </a:stretch>
                                  </pic:blipFill>
                                  <pic:spPr bwMode="auto">
                                    <a:xfrm>
                                      <a:off x="0" y="0"/>
                                      <a:ext cx="962025" cy="981075"/>
                                    </a:xfrm>
                                    <a:prstGeom prst="rect">
                                      <a:avLst/>
                                    </a:prstGeom>
                                    <a:noFill/>
                                    <a:ln w="9525">
                                      <a:noFill/>
                                      <a:miter lim="800000"/>
                                      <a:headEnd/>
                                      <a:tailEnd/>
                                    </a:ln>
                                  </pic:spPr>
                                </pic:pic>
                              </a:graphicData>
                            </a:graphic>
                          </wp:inline>
                        </w:drawing>
                      </w:r>
                    </w:p>
                  </w:txbxContent>
                </v:textbox>
                <w10:wrap anchory="page"/>
                <w10:anchorlock/>
              </v:shape>
            </w:pict>
          </mc:Fallback>
        </mc:AlternateContent>
      </w:r>
      <w:r w:rsidR="00ED500C" w:rsidRPr="001A625D">
        <w:rPr>
          <w:rFonts w:cs="Arial"/>
          <w:noProof/>
          <w:color w:val="003366"/>
          <w:sz w:val="24"/>
          <w:szCs w:val="24"/>
        </w:rPr>
        <w:t>OFFICE OF THE aSSISTANT</w:t>
      </w:r>
      <w:r w:rsidR="00D02B32" w:rsidRPr="001A625D">
        <w:rPr>
          <w:rFonts w:cs="Arial"/>
          <w:noProof/>
          <w:color w:val="003366"/>
          <w:sz w:val="24"/>
          <w:szCs w:val="24"/>
        </w:rPr>
        <w:t xml:space="preserve"> SECRETARY OF DEFENSE</w:t>
      </w:r>
    </w:p>
    <w:p w:rsidR="00D02B32" w:rsidRPr="001A625D" w:rsidRDefault="00D02B32" w:rsidP="00D02B32">
      <w:pPr>
        <w:pStyle w:val="CompanyName"/>
        <w:rPr>
          <w:rFonts w:cs="Arial"/>
          <w:color w:val="003366"/>
          <w:sz w:val="18"/>
          <w:szCs w:val="18"/>
        </w:rPr>
      </w:pPr>
      <w:r w:rsidRPr="001A625D">
        <w:rPr>
          <w:rFonts w:cs="Arial"/>
          <w:color w:val="003366"/>
          <w:sz w:val="18"/>
          <w:szCs w:val="18"/>
        </w:rPr>
        <w:t>4000 DEFENSE PENTAGON</w:t>
      </w:r>
    </w:p>
    <w:p w:rsidR="00D02B32" w:rsidRPr="001A625D" w:rsidRDefault="00D02B32" w:rsidP="00D02B32">
      <w:pPr>
        <w:pStyle w:val="CompanyName"/>
        <w:rPr>
          <w:rFonts w:cs="Arial"/>
          <w:color w:val="003366"/>
          <w:sz w:val="18"/>
          <w:szCs w:val="18"/>
        </w:rPr>
      </w:pPr>
      <w:r w:rsidRPr="001A625D">
        <w:rPr>
          <w:rFonts w:cs="Arial"/>
          <w:color w:val="003366"/>
          <w:sz w:val="18"/>
          <w:szCs w:val="18"/>
        </w:rPr>
        <w:t>WASHINGTON, D.C. 20301-4000</w:t>
      </w:r>
    </w:p>
    <w:p w:rsidR="00D02B32" w:rsidRPr="00896418" w:rsidRDefault="00D02B32" w:rsidP="00D02B32">
      <w:pPr>
        <w:pStyle w:val="CompanyName"/>
        <w:ind w:left="-720"/>
        <w:rPr>
          <w:color w:val="003366"/>
          <w:sz w:val="24"/>
          <w:szCs w:val="24"/>
        </w:rPr>
      </w:pPr>
    </w:p>
    <w:p w:rsidR="00D02B32" w:rsidRPr="00896418" w:rsidRDefault="00D02B32" w:rsidP="00D02B32">
      <w:pPr>
        <w:pStyle w:val="CompanyName"/>
        <w:rPr>
          <w:color w:val="003366"/>
          <w:sz w:val="24"/>
          <w:szCs w:val="24"/>
        </w:rPr>
      </w:pPr>
    </w:p>
    <w:p w:rsidR="00E333E2" w:rsidRDefault="00E333E2" w:rsidP="00E333E2">
      <w:pPr>
        <w:pStyle w:val="CompanyName"/>
        <w:jc w:val="left"/>
        <w:rPr>
          <w:color w:val="003366"/>
          <w:szCs w:val="16"/>
        </w:rPr>
      </w:pPr>
    </w:p>
    <w:p w:rsidR="00D02B32" w:rsidRPr="001A625D" w:rsidRDefault="00E333E2" w:rsidP="00E333E2">
      <w:pPr>
        <w:pStyle w:val="CompanyName"/>
        <w:ind w:hanging="900"/>
        <w:jc w:val="left"/>
        <w:rPr>
          <w:b w:val="0"/>
          <w:color w:val="003366"/>
          <w:sz w:val="14"/>
          <w:szCs w:val="14"/>
        </w:rPr>
      </w:pPr>
      <w:r>
        <w:rPr>
          <w:color w:val="003366"/>
          <w:szCs w:val="16"/>
        </w:rPr>
        <w:t xml:space="preserve"> </w:t>
      </w:r>
      <w:r w:rsidR="0021228F">
        <w:rPr>
          <w:b w:val="0"/>
          <w:color w:val="003366"/>
          <w:sz w:val="14"/>
          <w:szCs w:val="14"/>
        </w:rPr>
        <w:t xml:space="preserve"> </w:t>
      </w:r>
      <w:r>
        <w:rPr>
          <w:b w:val="0"/>
          <w:color w:val="003366"/>
          <w:sz w:val="14"/>
          <w:szCs w:val="14"/>
        </w:rPr>
        <w:t xml:space="preserve">  </w:t>
      </w:r>
      <w:r w:rsidR="00896418" w:rsidRPr="001A625D">
        <w:rPr>
          <w:b w:val="0"/>
          <w:color w:val="003366"/>
          <w:sz w:val="14"/>
          <w:szCs w:val="14"/>
        </w:rPr>
        <w:t xml:space="preserve">rEADINESS </w:t>
      </w:r>
      <w:r w:rsidR="00ED500C" w:rsidRPr="001A625D">
        <w:rPr>
          <w:b w:val="0"/>
          <w:color w:val="003366"/>
          <w:sz w:val="14"/>
          <w:szCs w:val="14"/>
        </w:rPr>
        <w:t>AND fORCE</w:t>
      </w:r>
    </w:p>
    <w:p w:rsidR="00ED500C" w:rsidRDefault="00DF712F" w:rsidP="00DF712F">
      <w:pPr>
        <w:pStyle w:val="CompanyName"/>
        <w:ind w:left="-720"/>
        <w:jc w:val="left"/>
        <w:rPr>
          <w:b w:val="0"/>
          <w:color w:val="003366"/>
          <w:sz w:val="14"/>
          <w:szCs w:val="14"/>
        </w:rPr>
      </w:pPr>
      <w:r>
        <w:rPr>
          <w:b w:val="0"/>
          <w:color w:val="003366"/>
          <w:sz w:val="14"/>
          <w:szCs w:val="14"/>
        </w:rPr>
        <w:t xml:space="preserve">       </w:t>
      </w:r>
      <w:r w:rsidR="0021228F">
        <w:rPr>
          <w:b w:val="0"/>
          <w:color w:val="003366"/>
          <w:sz w:val="14"/>
          <w:szCs w:val="14"/>
        </w:rPr>
        <w:t xml:space="preserve"> </w:t>
      </w:r>
      <w:r w:rsidR="00ED500C" w:rsidRPr="001A625D">
        <w:rPr>
          <w:b w:val="0"/>
          <w:color w:val="003366"/>
          <w:sz w:val="14"/>
          <w:szCs w:val="14"/>
        </w:rPr>
        <w:t>mANAGEMENT</w:t>
      </w:r>
    </w:p>
    <w:p w:rsidR="004737AC" w:rsidRDefault="004737AC" w:rsidP="00DF712F">
      <w:pPr>
        <w:pStyle w:val="CompanyName"/>
        <w:ind w:left="-720"/>
        <w:jc w:val="left"/>
        <w:rPr>
          <w:b w:val="0"/>
          <w:color w:val="003366"/>
          <w:sz w:val="14"/>
          <w:szCs w:val="14"/>
        </w:rPr>
      </w:pPr>
    </w:p>
    <w:p w:rsidR="00A123FF" w:rsidRDefault="00A123FF" w:rsidP="00A123FF">
      <w:pPr>
        <w:pStyle w:val="Default"/>
        <w:rPr>
          <w:sz w:val="23"/>
          <w:szCs w:val="23"/>
        </w:rPr>
      </w:pPr>
      <w:bookmarkStart w:id="1" w:name="ForLine"/>
      <w:bookmarkStart w:id="2" w:name="From"/>
      <w:bookmarkEnd w:id="1"/>
      <w:bookmarkEnd w:id="2"/>
      <w:r>
        <w:rPr>
          <w:sz w:val="23"/>
          <w:szCs w:val="23"/>
        </w:rPr>
        <w:t xml:space="preserve">MEMORANDUM FOR DEFENSE PRIVACY AND CIVIL LIBERTIES OFFICE </w:t>
      </w:r>
    </w:p>
    <w:p w:rsidR="00A123FF" w:rsidRPr="00990C83" w:rsidRDefault="00A123FF" w:rsidP="00A123FF">
      <w:pPr>
        <w:pStyle w:val="Default"/>
        <w:rPr>
          <w:sz w:val="16"/>
          <w:szCs w:val="16"/>
        </w:rPr>
      </w:pPr>
    </w:p>
    <w:p w:rsidR="00A123FF" w:rsidRPr="00990C83" w:rsidRDefault="00A123FF" w:rsidP="00A123FF">
      <w:pPr>
        <w:pStyle w:val="Default"/>
        <w:rPr>
          <w:sz w:val="16"/>
          <w:szCs w:val="16"/>
        </w:rPr>
      </w:pPr>
    </w:p>
    <w:p w:rsidR="00A123FF" w:rsidRDefault="00A123FF" w:rsidP="00A123FF">
      <w:pPr>
        <w:pStyle w:val="Default"/>
        <w:rPr>
          <w:sz w:val="23"/>
          <w:szCs w:val="23"/>
        </w:rPr>
      </w:pPr>
      <w:r>
        <w:rPr>
          <w:sz w:val="23"/>
          <w:szCs w:val="23"/>
        </w:rPr>
        <w:t xml:space="preserve">THROUGH:   </w:t>
      </w:r>
      <w:r>
        <w:t>OSD/JS Privacy Office</w:t>
      </w:r>
    </w:p>
    <w:p w:rsidR="00A123FF" w:rsidRPr="00990C83" w:rsidRDefault="00A123FF" w:rsidP="00A123FF">
      <w:pPr>
        <w:pStyle w:val="Default"/>
        <w:rPr>
          <w:sz w:val="16"/>
          <w:szCs w:val="16"/>
        </w:rPr>
      </w:pPr>
    </w:p>
    <w:p w:rsidR="00A123FF" w:rsidRPr="00990C83" w:rsidRDefault="00A123FF" w:rsidP="004737AC">
      <w:pPr>
        <w:tabs>
          <w:tab w:val="left" w:pos="1548"/>
          <w:tab w:val="left" w:pos="9198"/>
        </w:tabs>
        <w:ind w:left="1320" w:hanging="1320"/>
        <w:outlineLvl w:val="0"/>
        <w:rPr>
          <w:bCs/>
          <w:sz w:val="16"/>
          <w:szCs w:val="16"/>
        </w:rPr>
      </w:pPr>
    </w:p>
    <w:p w:rsidR="004737AC" w:rsidRDefault="004737AC" w:rsidP="004737AC">
      <w:pPr>
        <w:tabs>
          <w:tab w:val="left" w:pos="1548"/>
          <w:tab w:val="left" w:pos="9198"/>
        </w:tabs>
        <w:ind w:left="1320" w:hanging="1320"/>
        <w:outlineLvl w:val="0"/>
        <w:rPr>
          <w:bCs/>
        </w:rPr>
      </w:pPr>
      <w:r w:rsidRPr="00425300">
        <w:rPr>
          <w:bCs/>
        </w:rPr>
        <w:t xml:space="preserve">SUBJECT:  </w:t>
      </w:r>
      <w:bookmarkStart w:id="3" w:name="Subject"/>
      <w:bookmarkEnd w:id="3"/>
      <w:r w:rsidR="00302741">
        <w:rPr>
          <w:bCs/>
        </w:rPr>
        <w:t xml:space="preserve">Justification for Use of the Social Security Number (SSN) - </w:t>
      </w:r>
      <w:r>
        <w:rPr>
          <w:bCs/>
        </w:rPr>
        <w:t>DD Form</w:t>
      </w:r>
    </w:p>
    <w:p w:rsidR="004737AC" w:rsidRPr="00425300" w:rsidRDefault="004737AC" w:rsidP="00A123FF">
      <w:pPr>
        <w:tabs>
          <w:tab w:val="left" w:pos="1440"/>
          <w:tab w:val="left" w:pos="9198"/>
        </w:tabs>
        <w:ind w:left="1320" w:hanging="1320"/>
        <w:outlineLvl w:val="0"/>
        <w:rPr>
          <w:bCs/>
        </w:rPr>
      </w:pPr>
      <w:r>
        <w:rPr>
          <w:bCs/>
        </w:rPr>
        <w:t xml:space="preserve">                    </w:t>
      </w:r>
      <w:r w:rsidR="00A123FF">
        <w:rPr>
          <w:bCs/>
        </w:rPr>
        <w:tab/>
      </w:r>
      <w:r w:rsidR="00A123FF">
        <w:rPr>
          <w:bCs/>
        </w:rPr>
        <w:tab/>
      </w:r>
      <w:r w:rsidR="000055A9">
        <w:rPr>
          <w:bCs/>
        </w:rPr>
        <w:t>369</w:t>
      </w:r>
      <w:r>
        <w:rPr>
          <w:bCs/>
        </w:rPr>
        <w:t>, “</w:t>
      </w:r>
      <w:r w:rsidR="000055A9">
        <w:rPr>
          <w:bCs/>
        </w:rPr>
        <w:t>Police Record Check</w:t>
      </w:r>
      <w:bookmarkStart w:id="4" w:name="OLE_LINK3"/>
      <w:bookmarkStart w:id="5" w:name="OLE_LINK4"/>
      <w:r>
        <w:rPr>
          <w:bCs/>
        </w:rPr>
        <w:t>”</w:t>
      </w:r>
      <w:bookmarkEnd w:id="4"/>
      <w:bookmarkEnd w:id="5"/>
    </w:p>
    <w:p w:rsidR="004737AC" w:rsidRPr="00425300" w:rsidRDefault="004737AC" w:rsidP="004737AC">
      <w:pPr>
        <w:tabs>
          <w:tab w:val="left" w:pos="1548"/>
          <w:tab w:val="left" w:pos="9198"/>
        </w:tabs>
        <w:outlineLvl w:val="0"/>
        <w:rPr>
          <w:bCs/>
        </w:rPr>
      </w:pPr>
    </w:p>
    <w:p w:rsidR="004737AC" w:rsidRPr="00425300" w:rsidRDefault="004737AC" w:rsidP="004737AC">
      <w:pPr>
        <w:pStyle w:val="SECDEF-CB"/>
        <w:numPr>
          <w:ilvl w:val="0"/>
          <w:numId w:val="0"/>
        </w:numPr>
        <w:spacing w:before="0"/>
        <w:rPr>
          <w:bCs/>
          <w:sz w:val="24"/>
          <w:szCs w:val="24"/>
        </w:rPr>
      </w:pPr>
      <w:bookmarkStart w:id="6" w:name="BulletType"/>
      <w:bookmarkEnd w:id="6"/>
      <w:r>
        <w:rPr>
          <w:bCs/>
          <w:sz w:val="24"/>
          <w:szCs w:val="24"/>
        </w:rPr>
        <w:tab/>
        <w:t xml:space="preserve">This memorandum is to satisfy the requirements established in the </w:t>
      </w:r>
      <w:r w:rsidR="004919EB">
        <w:rPr>
          <w:bCs/>
          <w:sz w:val="24"/>
          <w:szCs w:val="24"/>
        </w:rPr>
        <w:t>Department of Defense Instruction</w:t>
      </w:r>
      <w:r w:rsidR="00302741">
        <w:rPr>
          <w:bCs/>
          <w:sz w:val="24"/>
          <w:szCs w:val="24"/>
        </w:rPr>
        <w:t xml:space="preserve"> (DoDI)</w:t>
      </w:r>
      <w:r w:rsidR="004919EB">
        <w:rPr>
          <w:bCs/>
          <w:sz w:val="24"/>
          <w:szCs w:val="24"/>
        </w:rPr>
        <w:t xml:space="preserve"> 1000.13, </w:t>
      </w:r>
      <w:r w:rsidR="004919EB" w:rsidRPr="004919EB">
        <w:rPr>
          <w:bCs/>
          <w:sz w:val="24"/>
          <w:szCs w:val="24"/>
        </w:rPr>
        <w:t xml:space="preserve">Reduction of Social Security Number (SSN) Use </w:t>
      </w:r>
      <w:proofErr w:type="gramStart"/>
      <w:r w:rsidR="004919EB" w:rsidRPr="004919EB">
        <w:rPr>
          <w:bCs/>
          <w:sz w:val="24"/>
          <w:szCs w:val="24"/>
        </w:rPr>
        <w:t>Within</w:t>
      </w:r>
      <w:proofErr w:type="gramEnd"/>
      <w:r w:rsidR="004919EB" w:rsidRPr="004919EB">
        <w:rPr>
          <w:bCs/>
          <w:sz w:val="24"/>
          <w:szCs w:val="24"/>
        </w:rPr>
        <w:t xml:space="preserve"> DoD</w:t>
      </w:r>
      <w:r>
        <w:rPr>
          <w:bCs/>
          <w:sz w:val="24"/>
          <w:szCs w:val="24"/>
        </w:rPr>
        <w:t xml:space="preserve">, to justify the collection and use of the SSN on DD FM </w:t>
      </w:r>
      <w:r w:rsidR="000055A9">
        <w:rPr>
          <w:bCs/>
          <w:sz w:val="24"/>
          <w:szCs w:val="24"/>
        </w:rPr>
        <w:t>369</w:t>
      </w:r>
      <w:r>
        <w:rPr>
          <w:bCs/>
          <w:sz w:val="24"/>
          <w:szCs w:val="24"/>
        </w:rPr>
        <w:t>, “</w:t>
      </w:r>
      <w:r w:rsidR="000055A9">
        <w:rPr>
          <w:bCs/>
          <w:sz w:val="24"/>
          <w:szCs w:val="24"/>
        </w:rPr>
        <w:t>Police Record Check</w:t>
      </w:r>
      <w:r>
        <w:rPr>
          <w:bCs/>
        </w:rPr>
        <w:t>”</w:t>
      </w:r>
      <w:r>
        <w:rPr>
          <w:bCs/>
          <w:sz w:val="24"/>
          <w:szCs w:val="24"/>
        </w:rPr>
        <w:t>.</w:t>
      </w:r>
    </w:p>
    <w:p w:rsidR="00D46D80" w:rsidRDefault="004737AC" w:rsidP="004737AC">
      <w:pPr>
        <w:pStyle w:val="SECDEF-CB"/>
        <w:numPr>
          <w:ilvl w:val="0"/>
          <w:numId w:val="0"/>
        </w:numPr>
        <w:spacing w:before="0"/>
        <w:ind w:firstLine="288"/>
        <w:rPr>
          <w:color w:val="383838"/>
          <w:sz w:val="24"/>
          <w:szCs w:val="24"/>
        </w:rPr>
      </w:pPr>
      <w:r>
        <w:rPr>
          <w:bCs/>
          <w:sz w:val="24"/>
          <w:szCs w:val="24"/>
        </w:rPr>
        <w:tab/>
      </w:r>
      <w:r w:rsidR="00D46D80" w:rsidRPr="009853E5">
        <w:rPr>
          <w:color w:val="383838"/>
          <w:sz w:val="24"/>
          <w:szCs w:val="24"/>
        </w:rPr>
        <w:t xml:space="preserve">The primary purpose of this information is to identify individuals who may be undesirable for military service. </w:t>
      </w:r>
      <w:r w:rsidR="00D46D80" w:rsidRPr="009853E5">
        <w:rPr>
          <w:color w:val="232323"/>
          <w:sz w:val="24"/>
          <w:szCs w:val="24"/>
        </w:rPr>
        <w:t xml:space="preserve">The respondent </w:t>
      </w:r>
      <w:r w:rsidR="00D46D80" w:rsidRPr="009853E5">
        <w:rPr>
          <w:color w:val="383838"/>
          <w:sz w:val="24"/>
          <w:szCs w:val="24"/>
        </w:rPr>
        <w:t xml:space="preserve">is the state, </w:t>
      </w:r>
      <w:r w:rsidR="00D46D80" w:rsidRPr="009853E5">
        <w:rPr>
          <w:color w:val="232323"/>
          <w:sz w:val="24"/>
          <w:szCs w:val="24"/>
        </w:rPr>
        <w:t xml:space="preserve">local </w:t>
      </w:r>
      <w:r w:rsidR="00D46D80" w:rsidRPr="009853E5">
        <w:rPr>
          <w:color w:val="383838"/>
          <w:sz w:val="24"/>
          <w:szCs w:val="24"/>
        </w:rPr>
        <w:t xml:space="preserve">police </w:t>
      </w:r>
      <w:r w:rsidR="00D46D80" w:rsidRPr="009853E5">
        <w:rPr>
          <w:color w:val="232323"/>
          <w:sz w:val="24"/>
          <w:szCs w:val="24"/>
        </w:rPr>
        <w:t xml:space="preserve">or law </w:t>
      </w:r>
      <w:r w:rsidR="00D46D80" w:rsidRPr="009853E5">
        <w:rPr>
          <w:color w:val="383838"/>
          <w:sz w:val="24"/>
          <w:szCs w:val="24"/>
        </w:rPr>
        <w:t xml:space="preserve">enforcement agency for which the </w:t>
      </w:r>
      <w:r w:rsidR="00D46D80" w:rsidRPr="009853E5">
        <w:rPr>
          <w:color w:val="4C4C4C"/>
          <w:sz w:val="24"/>
          <w:szCs w:val="24"/>
        </w:rPr>
        <w:t xml:space="preserve">inquiry </w:t>
      </w:r>
      <w:r w:rsidR="00D46D80" w:rsidRPr="009853E5">
        <w:rPr>
          <w:color w:val="383838"/>
          <w:sz w:val="24"/>
          <w:szCs w:val="24"/>
        </w:rPr>
        <w:t xml:space="preserve">is directed. The form associated with this information collection is DD </w:t>
      </w:r>
      <w:r w:rsidR="00D46D80" w:rsidRPr="009853E5">
        <w:rPr>
          <w:color w:val="232323"/>
          <w:sz w:val="24"/>
          <w:szCs w:val="24"/>
        </w:rPr>
        <w:t xml:space="preserve">Form </w:t>
      </w:r>
      <w:r w:rsidR="00D46D80" w:rsidRPr="009853E5">
        <w:rPr>
          <w:color w:val="4C4C4C"/>
          <w:sz w:val="24"/>
          <w:szCs w:val="24"/>
        </w:rPr>
        <w:t xml:space="preserve">369, "Police </w:t>
      </w:r>
      <w:r w:rsidR="00D46D80" w:rsidRPr="009853E5">
        <w:rPr>
          <w:color w:val="383838"/>
          <w:sz w:val="24"/>
          <w:szCs w:val="24"/>
        </w:rPr>
        <w:t>Record Check"</w:t>
      </w:r>
      <w:r w:rsidR="00D46D80" w:rsidRPr="009853E5">
        <w:rPr>
          <w:color w:val="4C4C4C"/>
          <w:sz w:val="24"/>
          <w:szCs w:val="24"/>
        </w:rPr>
        <w:t xml:space="preserve">. </w:t>
      </w:r>
      <w:r w:rsidR="00D46D80" w:rsidRPr="009853E5">
        <w:rPr>
          <w:color w:val="383838"/>
          <w:sz w:val="24"/>
          <w:szCs w:val="24"/>
        </w:rPr>
        <w:t xml:space="preserve">It is used by recruiters to inquire </w:t>
      </w:r>
      <w:r w:rsidR="00D46D80" w:rsidRPr="009853E5">
        <w:rPr>
          <w:color w:val="4C4C4C"/>
          <w:sz w:val="24"/>
          <w:szCs w:val="24"/>
        </w:rPr>
        <w:t xml:space="preserve">on </w:t>
      </w:r>
      <w:r w:rsidR="00D46D80" w:rsidRPr="009853E5">
        <w:rPr>
          <w:color w:val="383838"/>
          <w:sz w:val="24"/>
          <w:szCs w:val="24"/>
        </w:rPr>
        <w:t>applicants backgrounds prior to acceptance to the Armed Forces, when</w:t>
      </w:r>
      <w:r w:rsidR="00D46D80" w:rsidRPr="009853E5">
        <w:rPr>
          <w:color w:val="636363"/>
          <w:sz w:val="24"/>
          <w:szCs w:val="24"/>
        </w:rPr>
        <w:t xml:space="preserve">, </w:t>
      </w:r>
      <w:r w:rsidR="00D46D80" w:rsidRPr="009853E5">
        <w:rPr>
          <w:color w:val="383838"/>
          <w:sz w:val="24"/>
          <w:szCs w:val="24"/>
        </w:rPr>
        <w:t xml:space="preserve">in the judgment of the recruiter, an applicant may be withholding information of prior offense history. The recruiter </w:t>
      </w:r>
      <w:r w:rsidR="00D46D80" w:rsidRPr="009853E5">
        <w:rPr>
          <w:color w:val="4C4C4C"/>
          <w:sz w:val="24"/>
          <w:szCs w:val="24"/>
        </w:rPr>
        <w:t xml:space="preserve">utilizes </w:t>
      </w:r>
      <w:r w:rsidR="00D46D80" w:rsidRPr="009853E5">
        <w:rPr>
          <w:color w:val="383838"/>
          <w:sz w:val="24"/>
          <w:szCs w:val="24"/>
        </w:rPr>
        <w:t xml:space="preserve">this information provided by law from the </w:t>
      </w:r>
      <w:r w:rsidR="00D46D80" w:rsidRPr="009853E5">
        <w:rPr>
          <w:color w:val="232323"/>
          <w:sz w:val="24"/>
          <w:szCs w:val="24"/>
        </w:rPr>
        <w:t xml:space="preserve">law </w:t>
      </w:r>
      <w:r w:rsidR="00D46D80" w:rsidRPr="009853E5">
        <w:rPr>
          <w:color w:val="383838"/>
          <w:sz w:val="24"/>
          <w:szCs w:val="24"/>
        </w:rPr>
        <w:t xml:space="preserve">enforcement </w:t>
      </w:r>
      <w:r w:rsidR="00D46D80" w:rsidRPr="009853E5">
        <w:rPr>
          <w:color w:val="232323"/>
          <w:sz w:val="24"/>
          <w:szCs w:val="24"/>
        </w:rPr>
        <w:t xml:space="preserve">agency </w:t>
      </w:r>
      <w:r w:rsidR="00D46D80" w:rsidRPr="009853E5">
        <w:rPr>
          <w:color w:val="383838"/>
          <w:sz w:val="24"/>
          <w:szCs w:val="24"/>
        </w:rPr>
        <w:t xml:space="preserve">to determine an applicant's general enlistment eligibility and to identify individuals who may </w:t>
      </w:r>
      <w:r w:rsidR="00D46D80" w:rsidRPr="009853E5">
        <w:rPr>
          <w:color w:val="232323"/>
          <w:sz w:val="24"/>
          <w:szCs w:val="24"/>
        </w:rPr>
        <w:t xml:space="preserve">be undesirable </w:t>
      </w:r>
      <w:r w:rsidR="00D46D80" w:rsidRPr="009853E5">
        <w:rPr>
          <w:color w:val="383838"/>
          <w:sz w:val="24"/>
          <w:szCs w:val="24"/>
        </w:rPr>
        <w:t xml:space="preserve">for </w:t>
      </w:r>
      <w:r w:rsidR="00D46D80" w:rsidRPr="009853E5">
        <w:rPr>
          <w:color w:val="232323"/>
          <w:sz w:val="24"/>
          <w:szCs w:val="24"/>
        </w:rPr>
        <w:t>m</w:t>
      </w:r>
      <w:r w:rsidR="00D46D80" w:rsidRPr="009853E5">
        <w:rPr>
          <w:color w:val="4C4C4C"/>
          <w:sz w:val="24"/>
          <w:szCs w:val="24"/>
        </w:rPr>
        <w:t>i</w:t>
      </w:r>
      <w:r w:rsidR="00D46D80" w:rsidRPr="009853E5">
        <w:rPr>
          <w:color w:val="232323"/>
          <w:sz w:val="24"/>
          <w:szCs w:val="24"/>
        </w:rPr>
        <w:t xml:space="preserve">litary </w:t>
      </w:r>
      <w:r w:rsidR="00D46D80" w:rsidRPr="009853E5">
        <w:rPr>
          <w:color w:val="383838"/>
          <w:sz w:val="24"/>
          <w:szCs w:val="24"/>
        </w:rPr>
        <w:t xml:space="preserve">service. This information is extracted at the law enforcement agency </w:t>
      </w:r>
      <w:r w:rsidR="00D46D80" w:rsidRPr="009853E5">
        <w:rPr>
          <w:color w:val="232323"/>
          <w:sz w:val="24"/>
          <w:szCs w:val="24"/>
        </w:rPr>
        <w:t xml:space="preserve">be </w:t>
      </w:r>
      <w:r w:rsidR="00D46D80" w:rsidRPr="009853E5">
        <w:rPr>
          <w:color w:val="383838"/>
          <w:sz w:val="24"/>
          <w:szCs w:val="24"/>
        </w:rPr>
        <w:t xml:space="preserve">either computer or a card file. This information is maintained as confidential and is utilized </w:t>
      </w:r>
      <w:r w:rsidR="00D46D80" w:rsidRPr="009853E5">
        <w:rPr>
          <w:color w:val="4C4C4C"/>
          <w:sz w:val="24"/>
          <w:szCs w:val="24"/>
        </w:rPr>
        <w:t>curre</w:t>
      </w:r>
      <w:r w:rsidR="00D46D80" w:rsidRPr="009853E5">
        <w:rPr>
          <w:color w:val="232323"/>
          <w:sz w:val="24"/>
          <w:szCs w:val="24"/>
        </w:rPr>
        <w:t>ntl</w:t>
      </w:r>
      <w:r w:rsidR="00D46D80" w:rsidRPr="009853E5">
        <w:rPr>
          <w:color w:val="4C4C4C"/>
          <w:sz w:val="24"/>
          <w:szCs w:val="24"/>
        </w:rPr>
        <w:t xml:space="preserve">y as </w:t>
      </w:r>
      <w:r w:rsidR="00D46D80" w:rsidRPr="009853E5">
        <w:rPr>
          <w:color w:val="383838"/>
          <w:sz w:val="24"/>
          <w:szCs w:val="24"/>
        </w:rPr>
        <w:t xml:space="preserve">a </w:t>
      </w:r>
      <w:r w:rsidR="00D46D80" w:rsidRPr="009853E5">
        <w:rPr>
          <w:color w:val="4C4C4C"/>
          <w:sz w:val="24"/>
          <w:szCs w:val="24"/>
        </w:rPr>
        <w:t xml:space="preserve">screening </w:t>
      </w:r>
      <w:r w:rsidR="00D46D80" w:rsidRPr="009853E5">
        <w:rPr>
          <w:color w:val="383838"/>
          <w:sz w:val="24"/>
          <w:szCs w:val="24"/>
        </w:rPr>
        <w:t xml:space="preserve">tool for recruiters. </w:t>
      </w:r>
      <w:r w:rsidR="00D46D80" w:rsidRPr="009853E5">
        <w:rPr>
          <w:color w:val="232323"/>
          <w:sz w:val="24"/>
          <w:szCs w:val="24"/>
        </w:rPr>
        <w:t xml:space="preserve">It </w:t>
      </w:r>
      <w:r w:rsidR="00D46D80" w:rsidRPr="009853E5">
        <w:rPr>
          <w:color w:val="383838"/>
          <w:sz w:val="24"/>
          <w:szCs w:val="24"/>
        </w:rPr>
        <w:t>is stored in their personnel file and is destroyed within 3-6 months after enlistment or rejection from Service.</w:t>
      </w:r>
    </w:p>
    <w:p w:rsidR="004737AC" w:rsidRDefault="004737AC" w:rsidP="004737AC">
      <w:pPr>
        <w:pStyle w:val="SECDEF-CB"/>
        <w:numPr>
          <w:ilvl w:val="0"/>
          <w:numId w:val="0"/>
        </w:numPr>
        <w:spacing w:before="0"/>
        <w:ind w:firstLine="288"/>
        <w:rPr>
          <w:bCs/>
          <w:sz w:val="24"/>
          <w:szCs w:val="24"/>
        </w:rPr>
      </w:pPr>
      <w:r>
        <w:rPr>
          <w:bCs/>
          <w:sz w:val="24"/>
          <w:szCs w:val="24"/>
        </w:rPr>
        <w:tab/>
        <w:t xml:space="preserve">Title 10 USC, Sections 504, 505, 506, 508, 12102; 14 USC, Sections 351, 632; 50 USC, Sections Appendix 451; Executive Order 9397, November 1943 (SSN) outlines the regulatory guidance for all Military Services and the Coast Guard for obtaining data used in determining employment eligibility of applicants and for establishing records for those applicants who are accepted.     </w:t>
      </w:r>
    </w:p>
    <w:p w:rsidR="004737AC" w:rsidRPr="008A6753" w:rsidRDefault="006D6E2D" w:rsidP="004737AC">
      <w:pPr>
        <w:pStyle w:val="SECDEF-CB"/>
        <w:numPr>
          <w:ilvl w:val="0"/>
          <w:numId w:val="0"/>
        </w:numPr>
        <w:spacing w:before="0"/>
        <w:ind w:firstLine="288"/>
        <w:rPr>
          <w:bCs/>
          <w:sz w:val="24"/>
          <w:szCs w:val="24"/>
        </w:rPr>
      </w:pPr>
      <w:r>
        <w:rPr>
          <w:bCs/>
          <w:sz w:val="24"/>
          <w:szCs w:val="24"/>
        </w:rPr>
        <w:tab/>
      </w:r>
      <w:r w:rsidR="006459B7">
        <w:rPr>
          <w:bCs/>
          <w:sz w:val="24"/>
          <w:szCs w:val="24"/>
        </w:rPr>
        <w:t xml:space="preserve">In accordance with DoDI 1000.13, Enclosure 2, paragraph </w:t>
      </w:r>
      <w:r w:rsidR="006459B7">
        <w:rPr>
          <w:sz w:val="23"/>
          <w:szCs w:val="23"/>
        </w:rPr>
        <w:t xml:space="preserve">2.c.(2) and 2.c.(3), the collection of the SSN is acceptable for use of law enforcement, criminal, and background checks necessary for application to enter military service.  </w:t>
      </w:r>
      <w:bookmarkStart w:id="7" w:name="OLE_LINK5"/>
      <w:r w:rsidR="004737AC">
        <w:rPr>
          <w:bCs/>
          <w:sz w:val="24"/>
          <w:szCs w:val="24"/>
        </w:rPr>
        <w:t xml:space="preserve">The paper forms will be secured to protect Personally Identifiable Information (PII) in accordance to </w:t>
      </w:r>
      <w:proofErr w:type="gramStart"/>
      <w:r w:rsidR="004737AC">
        <w:rPr>
          <w:bCs/>
          <w:sz w:val="24"/>
          <w:szCs w:val="24"/>
        </w:rPr>
        <w:t>DoD</w:t>
      </w:r>
      <w:proofErr w:type="gramEnd"/>
      <w:r w:rsidR="004737AC">
        <w:rPr>
          <w:bCs/>
          <w:sz w:val="24"/>
          <w:szCs w:val="24"/>
        </w:rPr>
        <w:t xml:space="preserve"> regulations.  </w:t>
      </w:r>
      <w:r w:rsidR="004737AC" w:rsidRPr="008A6753">
        <w:rPr>
          <w:sz w:val="24"/>
          <w:szCs w:val="24"/>
        </w:rPr>
        <w:t xml:space="preserve">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assigned duties. </w:t>
      </w:r>
      <w:bookmarkEnd w:id="7"/>
      <w:r w:rsidR="004737AC" w:rsidRPr="008A6753">
        <w:rPr>
          <w:bCs/>
          <w:sz w:val="24"/>
          <w:szCs w:val="24"/>
        </w:rPr>
        <w:t xml:space="preserve"> </w:t>
      </w:r>
    </w:p>
    <w:p w:rsidR="009F4109" w:rsidRDefault="00990C83" w:rsidP="004737AC">
      <w:pPr>
        <w:pStyle w:val="SECDEF-CB"/>
        <w:numPr>
          <w:ilvl w:val="0"/>
          <w:numId w:val="0"/>
        </w:numPr>
        <w:spacing w:before="0"/>
        <w:ind w:firstLine="288"/>
        <w:rPr>
          <w:bCs/>
          <w:sz w:val="24"/>
          <w:szCs w:val="24"/>
        </w:rPr>
      </w:pPr>
      <w:r>
        <w:rPr>
          <w:bCs/>
          <w:sz w:val="24"/>
          <w:szCs w:val="24"/>
        </w:rPr>
        <w:tab/>
      </w:r>
      <w:r w:rsidR="004737AC">
        <w:rPr>
          <w:bCs/>
          <w:sz w:val="24"/>
          <w:szCs w:val="24"/>
        </w:rPr>
        <w:t xml:space="preserve">The data on DD Form </w:t>
      </w:r>
      <w:r w:rsidR="000055A9">
        <w:rPr>
          <w:bCs/>
          <w:sz w:val="24"/>
          <w:szCs w:val="24"/>
        </w:rPr>
        <w:t>369</w:t>
      </w:r>
      <w:r w:rsidR="004737AC">
        <w:rPr>
          <w:bCs/>
          <w:sz w:val="24"/>
          <w:szCs w:val="24"/>
        </w:rPr>
        <w:t xml:space="preserve"> </w:t>
      </w:r>
      <w:r w:rsidR="001F68DF">
        <w:rPr>
          <w:bCs/>
          <w:sz w:val="24"/>
          <w:szCs w:val="24"/>
        </w:rPr>
        <w:t>is</w:t>
      </w:r>
      <w:r w:rsidR="004737AC">
        <w:rPr>
          <w:bCs/>
          <w:sz w:val="24"/>
          <w:szCs w:val="24"/>
        </w:rPr>
        <w:t xml:space="preserve"> covered by the following systems of records:</w:t>
      </w:r>
    </w:p>
    <w:p w:rsidR="00D46D80" w:rsidRPr="009853E5" w:rsidRDefault="00D46D80" w:rsidP="00D46D80">
      <w:pPr>
        <w:pStyle w:val="SECDEF-CB"/>
        <w:numPr>
          <w:ilvl w:val="0"/>
          <w:numId w:val="0"/>
        </w:numPr>
        <w:tabs>
          <w:tab w:val="clear" w:pos="720"/>
        </w:tabs>
        <w:spacing w:before="0"/>
        <w:rPr>
          <w:sz w:val="24"/>
          <w:szCs w:val="24"/>
        </w:rPr>
      </w:pPr>
      <w:r w:rsidRPr="009853E5">
        <w:rPr>
          <w:bCs/>
          <w:sz w:val="24"/>
          <w:szCs w:val="24"/>
        </w:rPr>
        <w:t xml:space="preserve">Army: </w:t>
      </w:r>
      <w:hyperlink r:id="rId10" w:history="1">
        <w:r w:rsidRPr="009853E5">
          <w:rPr>
            <w:rStyle w:val="Hyperlink"/>
            <w:bCs/>
            <w:sz w:val="24"/>
            <w:szCs w:val="24"/>
          </w:rPr>
          <w:t>http://dpclo.defense.gov/Privacy/SORNsIndex/DODwideSORNArticleView/tabid/6797/Article/6150/a0601-210a-usarec.aspx</w:t>
        </w:r>
      </w:hyperlink>
      <w:r w:rsidRPr="009853E5">
        <w:rPr>
          <w:bCs/>
          <w:sz w:val="24"/>
          <w:szCs w:val="24"/>
        </w:rPr>
        <w:t xml:space="preserve"> </w:t>
      </w:r>
    </w:p>
    <w:p w:rsidR="00D46D80" w:rsidRPr="009853E5" w:rsidRDefault="00D46D80" w:rsidP="00D46D80">
      <w:pPr>
        <w:pStyle w:val="SECDEF-CB"/>
        <w:numPr>
          <w:ilvl w:val="0"/>
          <w:numId w:val="0"/>
        </w:numPr>
        <w:tabs>
          <w:tab w:val="clear" w:pos="720"/>
        </w:tabs>
        <w:spacing w:before="0"/>
        <w:rPr>
          <w:bCs/>
          <w:sz w:val="24"/>
          <w:szCs w:val="24"/>
        </w:rPr>
      </w:pPr>
      <w:r w:rsidRPr="009853E5">
        <w:rPr>
          <w:bCs/>
          <w:sz w:val="24"/>
          <w:szCs w:val="24"/>
        </w:rPr>
        <w:lastRenderedPageBreak/>
        <w:t xml:space="preserve">Air Force: </w:t>
      </w:r>
      <w:hyperlink r:id="rId11" w:history="1">
        <w:r w:rsidRPr="009853E5">
          <w:rPr>
            <w:rStyle w:val="Hyperlink"/>
            <w:bCs/>
            <w:sz w:val="24"/>
            <w:szCs w:val="24"/>
          </w:rPr>
          <w:t>http://dpclo.defense.gov/Privacy/SORNsIndex/DODwideSORNArticleView/tabid/6797/Article/5811/f036-aetc-f.aspx</w:t>
        </w:r>
      </w:hyperlink>
      <w:r w:rsidRPr="009853E5">
        <w:rPr>
          <w:bCs/>
          <w:sz w:val="24"/>
          <w:szCs w:val="24"/>
        </w:rPr>
        <w:t xml:space="preserve"> </w:t>
      </w:r>
    </w:p>
    <w:p w:rsidR="00D46D80" w:rsidRPr="009853E5" w:rsidRDefault="00D46D80" w:rsidP="00D46D80">
      <w:pPr>
        <w:pStyle w:val="SECDEF-CB"/>
        <w:numPr>
          <w:ilvl w:val="0"/>
          <w:numId w:val="0"/>
        </w:numPr>
        <w:tabs>
          <w:tab w:val="clear" w:pos="720"/>
        </w:tabs>
        <w:spacing w:before="0"/>
        <w:rPr>
          <w:bCs/>
          <w:sz w:val="24"/>
          <w:szCs w:val="24"/>
        </w:rPr>
      </w:pPr>
      <w:r w:rsidRPr="009853E5">
        <w:rPr>
          <w:sz w:val="24"/>
          <w:szCs w:val="24"/>
        </w:rPr>
        <w:t xml:space="preserve">Marine Corps: </w:t>
      </w:r>
      <w:hyperlink r:id="rId12" w:history="1">
        <w:r w:rsidRPr="009853E5">
          <w:rPr>
            <w:rStyle w:val="Hyperlink"/>
            <w:bCs/>
            <w:sz w:val="24"/>
            <w:szCs w:val="24"/>
          </w:rPr>
          <w:t>http://dpclo.defense.gov/Privacy/SORNsIndex/DODwideSORNArticleView/tabid/6797/Article/6777/m01133-3.aspx</w:t>
        </w:r>
      </w:hyperlink>
    </w:p>
    <w:p w:rsidR="00D46D80" w:rsidRPr="009853E5" w:rsidRDefault="00D46D80" w:rsidP="00D46D80">
      <w:pPr>
        <w:pStyle w:val="SECDEF-CB"/>
        <w:numPr>
          <w:ilvl w:val="0"/>
          <w:numId w:val="0"/>
        </w:numPr>
        <w:tabs>
          <w:tab w:val="clear" w:pos="720"/>
        </w:tabs>
        <w:spacing w:before="0"/>
        <w:rPr>
          <w:bCs/>
          <w:sz w:val="24"/>
          <w:szCs w:val="24"/>
        </w:rPr>
      </w:pPr>
      <w:r w:rsidRPr="009853E5">
        <w:rPr>
          <w:bCs/>
          <w:sz w:val="24"/>
          <w:szCs w:val="24"/>
        </w:rPr>
        <w:t xml:space="preserve">Navy:  </w:t>
      </w:r>
      <w:hyperlink r:id="rId13" w:history="1">
        <w:r w:rsidRPr="009853E5">
          <w:rPr>
            <w:rStyle w:val="Hyperlink"/>
            <w:bCs/>
            <w:sz w:val="24"/>
            <w:szCs w:val="24"/>
          </w:rPr>
          <w:t>http://dpclo.defense.gov/Privacy/SORNsIndex/DODwideSORNArticleView/tabid/6797/Article/6413/n01133-2.aspx</w:t>
        </w:r>
      </w:hyperlink>
      <w:r w:rsidRPr="009853E5">
        <w:rPr>
          <w:bCs/>
          <w:sz w:val="24"/>
          <w:szCs w:val="24"/>
        </w:rPr>
        <w:t xml:space="preserve"> </w:t>
      </w:r>
    </w:p>
    <w:p w:rsidR="00D46D80" w:rsidRPr="009853E5" w:rsidRDefault="00D46D80" w:rsidP="00D46D80">
      <w:pPr>
        <w:pStyle w:val="SECDEF-CB"/>
        <w:numPr>
          <w:ilvl w:val="0"/>
          <w:numId w:val="0"/>
        </w:numPr>
        <w:tabs>
          <w:tab w:val="clear" w:pos="720"/>
        </w:tabs>
        <w:spacing w:before="0" w:after="0"/>
        <w:rPr>
          <w:bCs/>
          <w:sz w:val="24"/>
          <w:szCs w:val="24"/>
        </w:rPr>
      </w:pPr>
      <w:r w:rsidRPr="009853E5">
        <w:rPr>
          <w:bCs/>
          <w:sz w:val="24"/>
          <w:szCs w:val="24"/>
        </w:rPr>
        <w:t>Coast Guard:</w:t>
      </w:r>
    </w:p>
    <w:p w:rsidR="00D46D80" w:rsidRPr="009853E5" w:rsidRDefault="00534FD9" w:rsidP="00D46D80">
      <w:pPr>
        <w:pStyle w:val="SECDEF-CB"/>
        <w:numPr>
          <w:ilvl w:val="0"/>
          <w:numId w:val="0"/>
        </w:numPr>
        <w:tabs>
          <w:tab w:val="clear" w:pos="720"/>
        </w:tabs>
        <w:spacing w:before="0" w:after="0"/>
        <w:rPr>
          <w:bCs/>
          <w:sz w:val="24"/>
          <w:szCs w:val="24"/>
        </w:rPr>
      </w:pPr>
      <w:hyperlink r:id="rId14" w:history="1">
        <w:r w:rsidR="00D46D80" w:rsidRPr="009853E5">
          <w:rPr>
            <w:rStyle w:val="Hyperlink"/>
            <w:sz w:val="24"/>
            <w:szCs w:val="24"/>
          </w:rPr>
          <w:t xml:space="preserve">http://www.gpo.gov/fdsys/pkg/FR-2011-08-10/html/2011-20225.htm </w:t>
        </w:r>
      </w:hyperlink>
    </w:p>
    <w:p w:rsidR="00D067DB" w:rsidRPr="00D067DB" w:rsidRDefault="00D067DB" w:rsidP="00D067DB">
      <w:pPr>
        <w:pStyle w:val="HTMLPreformatted"/>
        <w:rPr>
          <w:rFonts w:ascii="Times New Roman" w:hAnsi="Times New Roman" w:cs="Times New Roman"/>
          <w:bCs/>
          <w:sz w:val="24"/>
          <w:szCs w:val="24"/>
        </w:rPr>
      </w:pPr>
    </w:p>
    <w:p w:rsidR="004737AC" w:rsidRPr="004C0693" w:rsidRDefault="004737AC" w:rsidP="004C0693">
      <w:r w:rsidRPr="004C0693">
        <w:tab/>
        <w:t xml:space="preserve">My point of contact for this action is </w:t>
      </w:r>
      <w:r w:rsidR="005D411D" w:rsidRPr="004C0693">
        <w:t>MAJ Justin DeVantier</w:t>
      </w:r>
      <w:r w:rsidRPr="004C0693">
        <w:t xml:space="preserve"> at 703-695-552</w:t>
      </w:r>
      <w:r w:rsidR="005D411D" w:rsidRPr="004C0693">
        <w:t>7</w:t>
      </w:r>
      <w:r w:rsidRPr="004C0693">
        <w:t>.</w:t>
      </w:r>
    </w:p>
    <w:p w:rsidR="004C0693" w:rsidRPr="004C0693" w:rsidRDefault="004C0693" w:rsidP="004C0693">
      <w:pPr>
        <w:ind w:left="3600" w:firstLine="720"/>
      </w:pPr>
    </w:p>
    <w:p w:rsidR="004737AC" w:rsidRDefault="004737AC" w:rsidP="004737AC">
      <w:pPr>
        <w:ind w:left="3600" w:firstLine="720"/>
      </w:pPr>
    </w:p>
    <w:p w:rsidR="004737AC" w:rsidRDefault="004737AC" w:rsidP="004737AC">
      <w:pPr>
        <w:ind w:left="3600" w:firstLine="720"/>
      </w:pPr>
    </w:p>
    <w:p w:rsidR="004737AC" w:rsidRDefault="004737AC" w:rsidP="004737AC">
      <w:pPr>
        <w:ind w:left="3600" w:firstLine="720"/>
      </w:pPr>
    </w:p>
    <w:p w:rsidR="004737AC" w:rsidRDefault="005D411D" w:rsidP="005D411D">
      <w:pPr>
        <w:tabs>
          <w:tab w:val="left" w:pos="4680"/>
        </w:tabs>
      </w:pPr>
      <w:r>
        <w:tab/>
        <w:t>Chris Arendt</w:t>
      </w:r>
    </w:p>
    <w:p w:rsidR="005D411D" w:rsidRDefault="005D411D" w:rsidP="005D411D">
      <w:pPr>
        <w:tabs>
          <w:tab w:val="left" w:pos="4680"/>
        </w:tabs>
      </w:pPr>
      <w:r>
        <w:tab/>
        <w:t>Acting Dir</w:t>
      </w:r>
      <w:r w:rsidR="004C0693">
        <w:t>ector, Accession Policy</w:t>
      </w:r>
    </w:p>
    <w:p w:rsidR="004C0693" w:rsidRDefault="004C0693" w:rsidP="005D411D">
      <w:pPr>
        <w:tabs>
          <w:tab w:val="left" w:pos="4680"/>
        </w:tabs>
      </w:pPr>
      <w:r>
        <w:tab/>
        <w:t xml:space="preserve">     (Military Personnel Policy)</w:t>
      </w:r>
    </w:p>
    <w:sectPr w:rsidR="004C0693" w:rsidSect="005467B3">
      <w:footerReference w:type="even" r:id="rId15"/>
      <w:footerReference w:type="first" r:id="rId16"/>
      <w:pgSz w:w="12240" w:h="15840" w:code="1"/>
      <w:pgMar w:top="360" w:right="1440" w:bottom="180" w:left="1440" w:header="72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3F" w:rsidRDefault="00D77E3F">
      <w:r>
        <w:separator/>
      </w:r>
    </w:p>
  </w:endnote>
  <w:endnote w:type="continuationSeparator" w:id="0">
    <w:p w:rsidR="00D77E3F" w:rsidRDefault="00D7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556725"/>
      <w:docPartObj>
        <w:docPartGallery w:val="Page Numbers (Bottom of Page)"/>
        <w:docPartUnique/>
      </w:docPartObj>
    </w:sdtPr>
    <w:sdtEndPr>
      <w:rPr>
        <w:noProof/>
      </w:rPr>
    </w:sdtEndPr>
    <w:sdtContent>
      <w:p w:rsidR="003C7674" w:rsidRDefault="003C76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C7674" w:rsidRDefault="003C7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674" w:rsidRDefault="003C7674">
    <w:pPr>
      <w:pStyle w:val="Footer"/>
      <w:jc w:val="center"/>
    </w:pPr>
  </w:p>
  <w:p w:rsidR="003C7674" w:rsidRDefault="003C7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3F" w:rsidRDefault="00D77E3F">
      <w:r>
        <w:separator/>
      </w:r>
    </w:p>
  </w:footnote>
  <w:footnote w:type="continuationSeparator" w:id="0">
    <w:p w:rsidR="00D77E3F" w:rsidRDefault="00D77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157"/>
    <w:multiLevelType w:val="singleLevel"/>
    <w:tmpl w:val="B6708CB0"/>
    <w:lvl w:ilvl="0">
      <w:start w:val="1"/>
      <w:numFmt w:val="bullet"/>
      <w:lvlText w:val=""/>
      <w:lvlJc w:val="left"/>
      <w:pPr>
        <w:tabs>
          <w:tab w:val="num" w:pos="360"/>
        </w:tabs>
        <w:ind w:left="0" w:firstLine="0"/>
      </w:pPr>
      <w:rPr>
        <w:rFonts w:ascii="Symbol" w:hAnsi="Symbol" w:hint="default"/>
      </w:rPr>
    </w:lvl>
  </w:abstractNum>
  <w:abstractNum w:abstractNumId="1">
    <w:nsid w:val="0D924A3E"/>
    <w:multiLevelType w:val="hybridMultilevel"/>
    <w:tmpl w:val="E228B6A4"/>
    <w:lvl w:ilvl="0" w:tplc="C0389CF6">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BC24DC"/>
    <w:multiLevelType w:val="hybridMultilevel"/>
    <w:tmpl w:val="1884F9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02B3066"/>
    <w:multiLevelType w:val="hybridMultilevel"/>
    <w:tmpl w:val="E228B6A4"/>
    <w:lvl w:ilvl="0" w:tplc="C0389CF6">
      <w:start w:val="1"/>
      <w:numFmt w:val="bullet"/>
      <w:lvlText w:val=""/>
      <w:lvlJc w:val="left"/>
      <w:pPr>
        <w:tabs>
          <w:tab w:val="num" w:pos="720"/>
        </w:tabs>
        <w:ind w:left="720" w:hanging="432"/>
      </w:pPr>
      <w:rPr>
        <w:rFonts w:ascii="Symbol" w:hAnsi="Symbol" w:hint="default"/>
      </w:rPr>
    </w:lvl>
    <w:lvl w:ilvl="1" w:tplc="8F0C5AE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634F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102A5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7F302A24"/>
    <w:multiLevelType w:val="hybridMultilevel"/>
    <w:tmpl w:val="A6A46F8A"/>
    <w:lvl w:ilvl="0" w:tplc="2F46056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E4"/>
    <w:rsid w:val="00003D25"/>
    <w:rsid w:val="000055A9"/>
    <w:rsid w:val="0005598B"/>
    <w:rsid w:val="00067074"/>
    <w:rsid w:val="00074941"/>
    <w:rsid w:val="000761CC"/>
    <w:rsid w:val="00083212"/>
    <w:rsid w:val="000A5F3D"/>
    <w:rsid w:val="000A6307"/>
    <w:rsid w:val="000C5DC2"/>
    <w:rsid w:val="000D0AD8"/>
    <w:rsid w:val="000D33D3"/>
    <w:rsid w:val="000E0E2B"/>
    <w:rsid w:val="000F318B"/>
    <w:rsid w:val="00110848"/>
    <w:rsid w:val="001168B2"/>
    <w:rsid w:val="00124617"/>
    <w:rsid w:val="0015102B"/>
    <w:rsid w:val="00155A74"/>
    <w:rsid w:val="00184A7D"/>
    <w:rsid w:val="001A3C65"/>
    <w:rsid w:val="001A625D"/>
    <w:rsid w:val="001A78F3"/>
    <w:rsid w:val="001F0A9A"/>
    <w:rsid w:val="001F0AAC"/>
    <w:rsid w:val="001F2465"/>
    <w:rsid w:val="001F68DF"/>
    <w:rsid w:val="0021228F"/>
    <w:rsid w:val="0022120A"/>
    <w:rsid w:val="00223D15"/>
    <w:rsid w:val="00244F94"/>
    <w:rsid w:val="00261C71"/>
    <w:rsid w:val="0028105D"/>
    <w:rsid w:val="002A78C3"/>
    <w:rsid w:val="002B38AD"/>
    <w:rsid w:val="002D6E85"/>
    <w:rsid w:val="002F26B7"/>
    <w:rsid w:val="002F55A0"/>
    <w:rsid w:val="002F6993"/>
    <w:rsid w:val="002F7F69"/>
    <w:rsid w:val="003008AC"/>
    <w:rsid w:val="00302741"/>
    <w:rsid w:val="0032437C"/>
    <w:rsid w:val="00331C15"/>
    <w:rsid w:val="003342DC"/>
    <w:rsid w:val="003675D2"/>
    <w:rsid w:val="00383F4A"/>
    <w:rsid w:val="003C2D7E"/>
    <w:rsid w:val="003C7674"/>
    <w:rsid w:val="003D7EE2"/>
    <w:rsid w:val="003E2867"/>
    <w:rsid w:val="003F21D9"/>
    <w:rsid w:val="0040589D"/>
    <w:rsid w:val="00436B73"/>
    <w:rsid w:val="00437362"/>
    <w:rsid w:val="004376AD"/>
    <w:rsid w:val="004737AC"/>
    <w:rsid w:val="00480EEF"/>
    <w:rsid w:val="00483E86"/>
    <w:rsid w:val="004878A5"/>
    <w:rsid w:val="004919EB"/>
    <w:rsid w:val="004A0C5A"/>
    <w:rsid w:val="004C0693"/>
    <w:rsid w:val="004D6A31"/>
    <w:rsid w:val="004E1DEE"/>
    <w:rsid w:val="004F51EA"/>
    <w:rsid w:val="005023C4"/>
    <w:rsid w:val="005175B3"/>
    <w:rsid w:val="00517641"/>
    <w:rsid w:val="00530D71"/>
    <w:rsid w:val="005318BD"/>
    <w:rsid w:val="00534FD9"/>
    <w:rsid w:val="005467B3"/>
    <w:rsid w:val="0055134D"/>
    <w:rsid w:val="00553DD2"/>
    <w:rsid w:val="00561667"/>
    <w:rsid w:val="00561C2D"/>
    <w:rsid w:val="00563D41"/>
    <w:rsid w:val="00565C5E"/>
    <w:rsid w:val="00566858"/>
    <w:rsid w:val="00570C19"/>
    <w:rsid w:val="005823F3"/>
    <w:rsid w:val="00596116"/>
    <w:rsid w:val="00596132"/>
    <w:rsid w:val="005A0B5A"/>
    <w:rsid w:val="005A22F3"/>
    <w:rsid w:val="005D411D"/>
    <w:rsid w:val="00604E50"/>
    <w:rsid w:val="00605154"/>
    <w:rsid w:val="00605978"/>
    <w:rsid w:val="00611A33"/>
    <w:rsid w:val="00612FE6"/>
    <w:rsid w:val="006459B7"/>
    <w:rsid w:val="006479B9"/>
    <w:rsid w:val="00685AAC"/>
    <w:rsid w:val="00687E33"/>
    <w:rsid w:val="006A3A58"/>
    <w:rsid w:val="006A6AF6"/>
    <w:rsid w:val="006D5065"/>
    <w:rsid w:val="006D62A5"/>
    <w:rsid w:val="006D6E2D"/>
    <w:rsid w:val="006E2ACD"/>
    <w:rsid w:val="006F0AF3"/>
    <w:rsid w:val="006F506D"/>
    <w:rsid w:val="0074202D"/>
    <w:rsid w:val="0075625F"/>
    <w:rsid w:val="00756843"/>
    <w:rsid w:val="00793A52"/>
    <w:rsid w:val="007A050B"/>
    <w:rsid w:val="007B64F5"/>
    <w:rsid w:val="007C3270"/>
    <w:rsid w:val="007C7252"/>
    <w:rsid w:val="007D04AA"/>
    <w:rsid w:val="007F63E4"/>
    <w:rsid w:val="00800629"/>
    <w:rsid w:val="0080278E"/>
    <w:rsid w:val="00845FE9"/>
    <w:rsid w:val="00846A83"/>
    <w:rsid w:val="00851273"/>
    <w:rsid w:val="0086225E"/>
    <w:rsid w:val="008636DE"/>
    <w:rsid w:val="00873061"/>
    <w:rsid w:val="00874834"/>
    <w:rsid w:val="008925C7"/>
    <w:rsid w:val="00895A1E"/>
    <w:rsid w:val="00896418"/>
    <w:rsid w:val="008A2895"/>
    <w:rsid w:val="008E0FEC"/>
    <w:rsid w:val="008F1896"/>
    <w:rsid w:val="009140AB"/>
    <w:rsid w:val="00916CC3"/>
    <w:rsid w:val="00933D14"/>
    <w:rsid w:val="00935C4E"/>
    <w:rsid w:val="009579D7"/>
    <w:rsid w:val="0098061E"/>
    <w:rsid w:val="00990C83"/>
    <w:rsid w:val="009D27F1"/>
    <w:rsid w:val="009D65C1"/>
    <w:rsid w:val="009F4109"/>
    <w:rsid w:val="00A10B42"/>
    <w:rsid w:val="00A123FF"/>
    <w:rsid w:val="00A31587"/>
    <w:rsid w:val="00A32429"/>
    <w:rsid w:val="00A35ED2"/>
    <w:rsid w:val="00A700BF"/>
    <w:rsid w:val="00A84733"/>
    <w:rsid w:val="00A8634B"/>
    <w:rsid w:val="00AB5B85"/>
    <w:rsid w:val="00AC1FC1"/>
    <w:rsid w:val="00AC53AB"/>
    <w:rsid w:val="00AD441D"/>
    <w:rsid w:val="00AE50E4"/>
    <w:rsid w:val="00AF78AB"/>
    <w:rsid w:val="00B2004A"/>
    <w:rsid w:val="00B3099C"/>
    <w:rsid w:val="00B45554"/>
    <w:rsid w:val="00B50EFC"/>
    <w:rsid w:val="00B57C62"/>
    <w:rsid w:val="00B73D0A"/>
    <w:rsid w:val="00B87DF6"/>
    <w:rsid w:val="00BC06C0"/>
    <w:rsid w:val="00BC2B37"/>
    <w:rsid w:val="00BC7B2E"/>
    <w:rsid w:val="00BD5BED"/>
    <w:rsid w:val="00BE4F07"/>
    <w:rsid w:val="00C0197A"/>
    <w:rsid w:val="00C0698D"/>
    <w:rsid w:val="00C06DC3"/>
    <w:rsid w:val="00C0715E"/>
    <w:rsid w:val="00C1426E"/>
    <w:rsid w:val="00C320D3"/>
    <w:rsid w:val="00C65DFA"/>
    <w:rsid w:val="00C718A6"/>
    <w:rsid w:val="00C843DF"/>
    <w:rsid w:val="00C8614F"/>
    <w:rsid w:val="00C91D2C"/>
    <w:rsid w:val="00CA3268"/>
    <w:rsid w:val="00CC70D7"/>
    <w:rsid w:val="00D02B32"/>
    <w:rsid w:val="00D049B5"/>
    <w:rsid w:val="00D067DB"/>
    <w:rsid w:val="00D26727"/>
    <w:rsid w:val="00D32BC5"/>
    <w:rsid w:val="00D46D80"/>
    <w:rsid w:val="00D60237"/>
    <w:rsid w:val="00D71B10"/>
    <w:rsid w:val="00D73103"/>
    <w:rsid w:val="00D77902"/>
    <w:rsid w:val="00D77E3F"/>
    <w:rsid w:val="00D81B8C"/>
    <w:rsid w:val="00D95AE0"/>
    <w:rsid w:val="00D976D3"/>
    <w:rsid w:val="00DB7DD3"/>
    <w:rsid w:val="00DC763A"/>
    <w:rsid w:val="00DE1CCA"/>
    <w:rsid w:val="00DF2C1A"/>
    <w:rsid w:val="00DF712F"/>
    <w:rsid w:val="00DF7B29"/>
    <w:rsid w:val="00E018D1"/>
    <w:rsid w:val="00E0473E"/>
    <w:rsid w:val="00E12EFB"/>
    <w:rsid w:val="00E13774"/>
    <w:rsid w:val="00E17A82"/>
    <w:rsid w:val="00E21097"/>
    <w:rsid w:val="00E236CD"/>
    <w:rsid w:val="00E333E2"/>
    <w:rsid w:val="00E60171"/>
    <w:rsid w:val="00E67426"/>
    <w:rsid w:val="00E72346"/>
    <w:rsid w:val="00E826CA"/>
    <w:rsid w:val="00E86319"/>
    <w:rsid w:val="00E94459"/>
    <w:rsid w:val="00EA40F7"/>
    <w:rsid w:val="00EC5509"/>
    <w:rsid w:val="00ED500C"/>
    <w:rsid w:val="00ED6F08"/>
    <w:rsid w:val="00EF2089"/>
    <w:rsid w:val="00F06CED"/>
    <w:rsid w:val="00F250D5"/>
    <w:rsid w:val="00F25780"/>
    <w:rsid w:val="00F341BF"/>
    <w:rsid w:val="00F45BB6"/>
    <w:rsid w:val="00F517FF"/>
    <w:rsid w:val="00F520D6"/>
    <w:rsid w:val="00F528D3"/>
    <w:rsid w:val="00F813AF"/>
    <w:rsid w:val="00F82082"/>
    <w:rsid w:val="00F82D1B"/>
    <w:rsid w:val="00F918D6"/>
    <w:rsid w:val="00FA1276"/>
    <w:rsid w:val="00FA686E"/>
    <w:rsid w:val="00FA7698"/>
    <w:rsid w:val="00FC4177"/>
    <w:rsid w:val="00FD3943"/>
    <w:rsid w:val="00FD734D"/>
    <w:rsid w:val="00FF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8D3"/>
    <w:rPr>
      <w:sz w:val="24"/>
    </w:rPr>
  </w:style>
  <w:style w:type="paragraph" w:styleId="Heading1">
    <w:name w:val="heading 1"/>
    <w:basedOn w:val="Normal"/>
    <w:next w:val="Normal"/>
    <w:qFormat/>
    <w:rsid w:val="00F528D3"/>
    <w:pPr>
      <w:keepNext/>
      <w:tabs>
        <w:tab w:val="left" w:pos="2549"/>
      </w:tabs>
      <w:outlineLvl w:val="0"/>
    </w:pPr>
    <w:rPr>
      <w:b/>
    </w:rPr>
  </w:style>
  <w:style w:type="paragraph" w:styleId="Heading2">
    <w:name w:val="heading 2"/>
    <w:basedOn w:val="Normal"/>
    <w:next w:val="Normal"/>
    <w:qFormat/>
    <w:rsid w:val="00F528D3"/>
    <w:pPr>
      <w:keepNext/>
      <w:tabs>
        <w:tab w:val="left" w:pos="2707"/>
      </w:tabs>
      <w:ind w:left="2707" w:hanging="2707"/>
      <w:jc w:val="center"/>
      <w:outlineLvl w:val="1"/>
    </w:pPr>
    <w:rPr>
      <w:b/>
      <w:bCs/>
      <w:sz w:val="26"/>
    </w:rPr>
  </w:style>
  <w:style w:type="paragraph" w:styleId="Heading3">
    <w:name w:val="heading 3"/>
    <w:basedOn w:val="Normal"/>
    <w:next w:val="Normal"/>
    <w:qFormat/>
    <w:rsid w:val="00F528D3"/>
    <w:pPr>
      <w:keepNex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528D3"/>
    <w:pPr>
      <w:tabs>
        <w:tab w:val="left" w:pos="1800"/>
      </w:tabs>
      <w:ind w:left="1800" w:hanging="1800"/>
    </w:pPr>
  </w:style>
  <w:style w:type="paragraph" w:styleId="Header">
    <w:name w:val="header"/>
    <w:basedOn w:val="Normal"/>
    <w:rsid w:val="00F528D3"/>
    <w:pPr>
      <w:tabs>
        <w:tab w:val="center" w:pos="4320"/>
        <w:tab w:val="right" w:pos="8640"/>
      </w:tabs>
    </w:pPr>
  </w:style>
  <w:style w:type="paragraph" w:styleId="BodyText">
    <w:name w:val="Body Text"/>
    <w:basedOn w:val="Normal"/>
    <w:rsid w:val="00F528D3"/>
    <w:rPr>
      <w:sz w:val="26"/>
    </w:rPr>
  </w:style>
  <w:style w:type="paragraph" w:styleId="BodyTextIndent">
    <w:name w:val="Body Text Indent"/>
    <w:basedOn w:val="Normal"/>
    <w:rsid w:val="00F528D3"/>
    <w:pPr>
      <w:tabs>
        <w:tab w:val="left" w:pos="2707"/>
      </w:tabs>
      <w:ind w:firstLine="720"/>
    </w:pPr>
    <w:rPr>
      <w:sz w:val="26"/>
    </w:rPr>
  </w:style>
  <w:style w:type="paragraph" w:styleId="BodyTextIndent2">
    <w:name w:val="Body Text Indent 2"/>
    <w:basedOn w:val="Normal"/>
    <w:rsid w:val="00F528D3"/>
    <w:pPr>
      <w:tabs>
        <w:tab w:val="left" w:pos="2707"/>
      </w:tabs>
      <w:ind w:left="1296" w:hanging="1296"/>
    </w:pPr>
    <w:rPr>
      <w:sz w:val="26"/>
    </w:rPr>
  </w:style>
  <w:style w:type="paragraph" w:styleId="Title">
    <w:name w:val="Title"/>
    <w:basedOn w:val="Normal"/>
    <w:qFormat/>
    <w:rsid w:val="00F528D3"/>
    <w:pPr>
      <w:tabs>
        <w:tab w:val="left" w:pos="1818"/>
        <w:tab w:val="left" w:pos="8830"/>
      </w:tabs>
      <w:spacing w:before="120" w:after="120"/>
      <w:jc w:val="center"/>
    </w:pPr>
    <w:rPr>
      <w:b/>
      <w:sz w:val="28"/>
    </w:rPr>
  </w:style>
  <w:style w:type="paragraph" w:styleId="BodyTextIndent3">
    <w:name w:val="Body Text Indent 3"/>
    <w:basedOn w:val="Normal"/>
    <w:rsid w:val="00F528D3"/>
    <w:pPr>
      <w:ind w:left="1350" w:hanging="1350"/>
    </w:pPr>
    <w:rPr>
      <w:sz w:val="26"/>
    </w:rPr>
  </w:style>
  <w:style w:type="paragraph" w:styleId="BalloonText">
    <w:name w:val="Balloon Text"/>
    <w:basedOn w:val="Normal"/>
    <w:semiHidden/>
    <w:rsid w:val="00C0197A"/>
    <w:rPr>
      <w:rFonts w:ascii="Tahoma" w:hAnsi="Tahoma" w:cs="Tahoma"/>
      <w:sz w:val="16"/>
      <w:szCs w:val="16"/>
    </w:rPr>
  </w:style>
  <w:style w:type="paragraph" w:customStyle="1" w:styleId="CompanyName">
    <w:name w:val="Company Name"/>
    <w:basedOn w:val="Subtitle"/>
    <w:rsid w:val="00D02B32"/>
    <w:pPr>
      <w:spacing w:after="0"/>
      <w:outlineLvl w:val="9"/>
    </w:pPr>
    <w:rPr>
      <w:rFonts w:cs="Times New Roman"/>
      <w:b/>
      <w:caps/>
      <w:color w:val="000080"/>
      <w:sz w:val="16"/>
      <w:szCs w:val="20"/>
    </w:rPr>
  </w:style>
  <w:style w:type="paragraph" w:customStyle="1" w:styleId="LHDA">
    <w:name w:val="LHDA"/>
    <w:basedOn w:val="Title"/>
    <w:rsid w:val="00D02B32"/>
    <w:pPr>
      <w:tabs>
        <w:tab w:val="clear" w:pos="1818"/>
        <w:tab w:val="clear" w:pos="8830"/>
      </w:tabs>
      <w:spacing w:before="0" w:after="0"/>
    </w:pPr>
    <w:rPr>
      <w:rFonts w:ascii="Arial" w:hAnsi="Arial"/>
      <w:bCs/>
      <w:caps/>
      <w:color w:val="000080"/>
      <w:sz w:val="22"/>
    </w:rPr>
  </w:style>
  <w:style w:type="paragraph" w:styleId="Subtitle">
    <w:name w:val="Subtitle"/>
    <w:basedOn w:val="Normal"/>
    <w:qFormat/>
    <w:rsid w:val="00D02B32"/>
    <w:pPr>
      <w:spacing w:after="60"/>
      <w:jc w:val="center"/>
      <w:outlineLvl w:val="1"/>
    </w:pPr>
    <w:rPr>
      <w:rFonts w:ascii="Arial" w:hAnsi="Arial" w:cs="Arial"/>
      <w:szCs w:val="24"/>
    </w:rPr>
  </w:style>
  <w:style w:type="paragraph" w:styleId="Footer">
    <w:name w:val="footer"/>
    <w:basedOn w:val="Normal"/>
    <w:link w:val="FooterChar"/>
    <w:uiPriority w:val="99"/>
    <w:rsid w:val="00BD5BED"/>
    <w:pPr>
      <w:tabs>
        <w:tab w:val="center" w:pos="4320"/>
        <w:tab w:val="right" w:pos="8640"/>
      </w:tabs>
    </w:pPr>
  </w:style>
  <w:style w:type="paragraph" w:styleId="ListParagraph">
    <w:name w:val="List Paragraph"/>
    <w:basedOn w:val="Normal"/>
    <w:uiPriority w:val="34"/>
    <w:qFormat/>
    <w:rsid w:val="00B50EFC"/>
    <w:pPr>
      <w:ind w:left="720"/>
    </w:pPr>
    <w:rPr>
      <w:szCs w:val="24"/>
    </w:rPr>
  </w:style>
  <w:style w:type="paragraph" w:customStyle="1" w:styleId="SECDEF-CB">
    <w:name w:val="SECDEF-CB"/>
    <w:basedOn w:val="List"/>
    <w:rsid w:val="00B50EFC"/>
    <w:pPr>
      <w:numPr>
        <w:numId w:val="6"/>
      </w:numPr>
      <w:tabs>
        <w:tab w:val="left" w:pos="720"/>
        <w:tab w:val="left" w:pos="1080"/>
      </w:tabs>
      <w:spacing w:before="120" w:after="240"/>
      <w:contextualSpacing w:val="0"/>
    </w:pPr>
    <w:rPr>
      <w:sz w:val="26"/>
    </w:rPr>
  </w:style>
  <w:style w:type="paragraph" w:styleId="List">
    <w:name w:val="List"/>
    <w:basedOn w:val="Normal"/>
    <w:rsid w:val="00B50EFC"/>
    <w:pPr>
      <w:ind w:left="360" w:hanging="360"/>
      <w:contextualSpacing/>
    </w:pPr>
  </w:style>
  <w:style w:type="character" w:customStyle="1" w:styleId="FooterChar">
    <w:name w:val="Footer Char"/>
    <w:basedOn w:val="DefaultParagraphFont"/>
    <w:link w:val="Footer"/>
    <w:uiPriority w:val="99"/>
    <w:rsid w:val="003C7674"/>
    <w:rPr>
      <w:sz w:val="24"/>
    </w:rPr>
  </w:style>
  <w:style w:type="character" w:styleId="Hyperlink">
    <w:name w:val="Hyperlink"/>
    <w:basedOn w:val="DefaultParagraphFont"/>
    <w:rsid w:val="009F4109"/>
    <w:rPr>
      <w:color w:val="0000FF" w:themeColor="hyperlink"/>
      <w:u w:val="single"/>
    </w:rPr>
  </w:style>
  <w:style w:type="paragraph" w:styleId="HTMLPreformatted">
    <w:name w:val="HTML Preformatted"/>
    <w:basedOn w:val="Normal"/>
    <w:link w:val="HTMLPreformattedChar"/>
    <w:uiPriority w:val="99"/>
    <w:unhideWhenUsed/>
    <w:rsid w:val="00D06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067DB"/>
    <w:rPr>
      <w:rFonts w:ascii="Courier New" w:hAnsi="Courier New" w:cs="Courier New"/>
    </w:rPr>
  </w:style>
  <w:style w:type="paragraph" w:customStyle="1" w:styleId="Default">
    <w:name w:val="Default"/>
    <w:rsid w:val="00A123F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8D3"/>
    <w:rPr>
      <w:sz w:val="24"/>
    </w:rPr>
  </w:style>
  <w:style w:type="paragraph" w:styleId="Heading1">
    <w:name w:val="heading 1"/>
    <w:basedOn w:val="Normal"/>
    <w:next w:val="Normal"/>
    <w:qFormat/>
    <w:rsid w:val="00F528D3"/>
    <w:pPr>
      <w:keepNext/>
      <w:tabs>
        <w:tab w:val="left" w:pos="2549"/>
      </w:tabs>
      <w:outlineLvl w:val="0"/>
    </w:pPr>
    <w:rPr>
      <w:b/>
    </w:rPr>
  </w:style>
  <w:style w:type="paragraph" w:styleId="Heading2">
    <w:name w:val="heading 2"/>
    <w:basedOn w:val="Normal"/>
    <w:next w:val="Normal"/>
    <w:qFormat/>
    <w:rsid w:val="00F528D3"/>
    <w:pPr>
      <w:keepNext/>
      <w:tabs>
        <w:tab w:val="left" w:pos="2707"/>
      </w:tabs>
      <w:ind w:left="2707" w:hanging="2707"/>
      <w:jc w:val="center"/>
      <w:outlineLvl w:val="1"/>
    </w:pPr>
    <w:rPr>
      <w:b/>
      <w:bCs/>
      <w:sz w:val="26"/>
    </w:rPr>
  </w:style>
  <w:style w:type="paragraph" w:styleId="Heading3">
    <w:name w:val="heading 3"/>
    <w:basedOn w:val="Normal"/>
    <w:next w:val="Normal"/>
    <w:qFormat/>
    <w:rsid w:val="00F528D3"/>
    <w:pPr>
      <w:keepNex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528D3"/>
    <w:pPr>
      <w:tabs>
        <w:tab w:val="left" w:pos="1800"/>
      </w:tabs>
      <w:ind w:left="1800" w:hanging="1800"/>
    </w:pPr>
  </w:style>
  <w:style w:type="paragraph" w:styleId="Header">
    <w:name w:val="header"/>
    <w:basedOn w:val="Normal"/>
    <w:rsid w:val="00F528D3"/>
    <w:pPr>
      <w:tabs>
        <w:tab w:val="center" w:pos="4320"/>
        <w:tab w:val="right" w:pos="8640"/>
      </w:tabs>
    </w:pPr>
  </w:style>
  <w:style w:type="paragraph" w:styleId="BodyText">
    <w:name w:val="Body Text"/>
    <w:basedOn w:val="Normal"/>
    <w:rsid w:val="00F528D3"/>
    <w:rPr>
      <w:sz w:val="26"/>
    </w:rPr>
  </w:style>
  <w:style w:type="paragraph" w:styleId="BodyTextIndent">
    <w:name w:val="Body Text Indent"/>
    <w:basedOn w:val="Normal"/>
    <w:rsid w:val="00F528D3"/>
    <w:pPr>
      <w:tabs>
        <w:tab w:val="left" w:pos="2707"/>
      </w:tabs>
      <w:ind w:firstLine="720"/>
    </w:pPr>
    <w:rPr>
      <w:sz w:val="26"/>
    </w:rPr>
  </w:style>
  <w:style w:type="paragraph" w:styleId="BodyTextIndent2">
    <w:name w:val="Body Text Indent 2"/>
    <w:basedOn w:val="Normal"/>
    <w:rsid w:val="00F528D3"/>
    <w:pPr>
      <w:tabs>
        <w:tab w:val="left" w:pos="2707"/>
      </w:tabs>
      <w:ind w:left="1296" w:hanging="1296"/>
    </w:pPr>
    <w:rPr>
      <w:sz w:val="26"/>
    </w:rPr>
  </w:style>
  <w:style w:type="paragraph" w:styleId="Title">
    <w:name w:val="Title"/>
    <w:basedOn w:val="Normal"/>
    <w:qFormat/>
    <w:rsid w:val="00F528D3"/>
    <w:pPr>
      <w:tabs>
        <w:tab w:val="left" w:pos="1818"/>
        <w:tab w:val="left" w:pos="8830"/>
      </w:tabs>
      <w:spacing w:before="120" w:after="120"/>
      <w:jc w:val="center"/>
    </w:pPr>
    <w:rPr>
      <w:b/>
      <w:sz w:val="28"/>
    </w:rPr>
  </w:style>
  <w:style w:type="paragraph" w:styleId="BodyTextIndent3">
    <w:name w:val="Body Text Indent 3"/>
    <w:basedOn w:val="Normal"/>
    <w:rsid w:val="00F528D3"/>
    <w:pPr>
      <w:ind w:left="1350" w:hanging="1350"/>
    </w:pPr>
    <w:rPr>
      <w:sz w:val="26"/>
    </w:rPr>
  </w:style>
  <w:style w:type="paragraph" w:styleId="BalloonText">
    <w:name w:val="Balloon Text"/>
    <w:basedOn w:val="Normal"/>
    <w:semiHidden/>
    <w:rsid w:val="00C0197A"/>
    <w:rPr>
      <w:rFonts w:ascii="Tahoma" w:hAnsi="Tahoma" w:cs="Tahoma"/>
      <w:sz w:val="16"/>
      <w:szCs w:val="16"/>
    </w:rPr>
  </w:style>
  <w:style w:type="paragraph" w:customStyle="1" w:styleId="CompanyName">
    <w:name w:val="Company Name"/>
    <w:basedOn w:val="Subtitle"/>
    <w:rsid w:val="00D02B32"/>
    <w:pPr>
      <w:spacing w:after="0"/>
      <w:outlineLvl w:val="9"/>
    </w:pPr>
    <w:rPr>
      <w:rFonts w:cs="Times New Roman"/>
      <w:b/>
      <w:caps/>
      <w:color w:val="000080"/>
      <w:sz w:val="16"/>
      <w:szCs w:val="20"/>
    </w:rPr>
  </w:style>
  <w:style w:type="paragraph" w:customStyle="1" w:styleId="LHDA">
    <w:name w:val="LHDA"/>
    <w:basedOn w:val="Title"/>
    <w:rsid w:val="00D02B32"/>
    <w:pPr>
      <w:tabs>
        <w:tab w:val="clear" w:pos="1818"/>
        <w:tab w:val="clear" w:pos="8830"/>
      </w:tabs>
      <w:spacing w:before="0" w:after="0"/>
    </w:pPr>
    <w:rPr>
      <w:rFonts w:ascii="Arial" w:hAnsi="Arial"/>
      <w:bCs/>
      <w:caps/>
      <w:color w:val="000080"/>
      <w:sz w:val="22"/>
    </w:rPr>
  </w:style>
  <w:style w:type="paragraph" w:styleId="Subtitle">
    <w:name w:val="Subtitle"/>
    <w:basedOn w:val="Normal"/>
    <w:qFormat/>
    <w:rsid w:val="00D02B32"/>
    <w:pPr>
      <w:spacing w:after="60"/>
      <w:jc w:val="center"/>
      <w:outlineLvl w:val="1"/>
    </w:pPr>
    <w:rPr>
      <w:rFonts w:ascii="Arial" w:hAnsi="Arial" w:cs="Arial"/>
      <w:szCs w:val="24"/>
    </w:rPr>
  </w:style>
  <w:style w:type="paragraph" w:styleId="Footer">
    <w:name w:val="footer"/>
    <w:basedOn w:val="Normal"/>
    <w:link w:val="FooterChar"/>
    <w:uiPriority w:val="99"/>
    <w:rsid w:val="00BD5BED"/>
    <w:pPr>
      <w:tabs>
        <w:tab w:val="center" w:pos="4320"/>
        <w:tab w:val="right" w:pos="8640"/>
      </w:tabs>
    </w:pPr>
  </w:style>
  <w:style w:type="paragraph" w:styleId="ListParagraph">
    <w:name w:val="List Paragraph"/>
    <w:basedOn w:val="Normal"/>
    <w:uiPriority w:val="34"/>
    <w:qFormat/>
    <w:rsid w:val="00B50EFC"/>
    <w:pPr>
      <w:ind w:left="720"/>
    </w:pPr>
    <w:rPr>
      <w:szCs w:val="24"/>
    </w:rPr>
  </w:style>
  <w:style w:type="paragraph" w:customStyle="1" w:styleId="SECDEF-CB">
    <w:name w:val="SECDEF-CB"/>
    <w:basedOn w:val="List"/>
    <w:rsid w:val="00B50EFC"/>
    <w:pPr>
      <w:numPr>
        <w:numId w:val="6"/>
      </w:numPr>
      <w:tabs>
        <w:tab w:val="left" w:pos="720"/>
        <w:tab w:val="left" w:pos="1080"/>
      </w:tabs>
      <w:spacing w:before="120" w:after="240"/>
      <w:contextualSpacing w:val="0"/>
    </w:pPr>
    <w:rPr>
      <w:sz w:val="26"/>
    </w:rPr>
  </w:style>
  <w:style w:type="paragraph" w:styleId="List">
    <w:name w:val="List"/>
    <w:basedOn w:val="Normal"/>
    <w:rsid w:val="00B50EFC"/>
    <w:pPr>
      <w:ind w:left="360" w:hanging="360"/>
      <w:contextualSpacing/>
    </w:pPr>
  </w:style>
  <w:style w:type="character" w:customStyle="1" w:styleId="FooterChar">
    <w:name w:val="Footer Char"/>
    <w:basedOn w:val="DefaultParagraphFont"/>
    <w:link w:val="Footer"/>
    <w:uiPriority w:val="99"/>
    <w:rsid w:val="003C7674"/>
    <w:rPr>
      <w:sz w:val="24"/>
    </w:rPr>
  </w:style>
  <w:style w:type="character" w:styleId="Hyperlink">
    <w:name w:val="Hyperlink"/>
    <w:basedOn w:val="DefaultParagraphFont"/>
    <w:rsid w:val="009F4109"/>
    <w:rPr>
      <w:color w:val="0000FF" w:themeColor="hyperlink"/>
      <w:u w:val="single"/>
    </w:rPr>
  </w:style>
  <w:style w:type="paragraph" w:styleId="HTMLPreformatted">
    <w:name w:val="HTML Preformatted"/>
    <w:basedOn w:val="Normal"/>
    <w:link w:val="HTMLPreformattedChar"/>
    <w:uiPriority w:val="99"/>
    <w:unhideWhenUsed/>
    <w:rsid w:val="00D06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067DB"/>
    <w:rPr>
      <w:rFonts w:ascii="Courier New" w:hAnsi="Courier New" w:cs="Courier New"/>
    </w:rPr>
  </w:style>
  <w:style w:type="paragraph" w:customStyle="1" w:styleId="Default">
    <w:name w:val="Default"/>
    <w:rsid w:val="00A123F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515452">
      <w:bodyDiv w:val="1"/>
      <w:marLeft w:val="0"/>
      <w:marRight w:val="0"/>
      <w:marTop w:val="0"/>
      <w:marBottom w:val="0"/>
      <w:divBdr>
        <w:top w:val="none" w:sz="0" w:space="0" w:color="auto"/>
        <w:left w:val="none" w:sz="0" w:space="0" w:color="auto"/>
        <w:bottom w:val="none" w:sz="0" w:space="0" w:color="auto"/>
        <w:right w:val="none" w:sz="0" w:space="0" w:color="auto"/>
      </w:divBdr>
    </w:div>
    <w:div w:id="1592927215">
      <w:bodyDiv w:val="1"/>
      <w:marLeft w:val="0"/>
      <w:marRight w:val="0"/>
      <w:marTop w:val="0"/>
      <w:marBottom w:val="0"/>
      <w:divBdr>
        <w:top w:val="none" w:sz="0" w:space="0" w:color="auto"/>
        <w:left w:val="none" w:sz="0" w:space="0" w:color="auto"/>
        <w:bottom w:val="none" w:sz="0" w:space="0" w:color="auto"/>
        <w:right w:val="none" w:sz="0" w:space="0" w:color="auto"/>
      </w:divBdr>
    </w:div>
    <w:div w:id="1823623411">
      <w:bodyDiv w:val="1"/>
      <w:marLeft w:val="0"/>
      <w:marRight w:val="0"/>
      <w:marTop w:val="0"/>
      <w:marBottom w:val="0"/>
      <w:divBdr>
        <w:top w:val="none" w:sz="0" w:space="0" w:color="auto"/>
        <w:left w:val="none" w:sz="0" w:space="0" w:color="auto"/>
        <w:bottom w:val="none" w:sz="0" w:space="0" w:color="auto"/>
        <w:right w:val="none" w:sz="0" w:space="0" w:color="auto"/>
      </w:divBdr>
    </w:div>
    <w:div w:id="20566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pclo.defense.gov/Privacy/SORNsIndex/DODwideSORNArticleView/tabid/6797/Article/6413/n01133-2.asp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pclo.defense.gov/Privacy/SORNsIndex/DODwideSORNArticleView/tabid/6797/Article/6777/m01133-3.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pclo.defense.gov/Privacy/SORNsIndex/DODwideSORNArticleView/tabid/6797/Article/5811/f036-aetc-f.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pclo.defense.gov/Privacy/SORNsIndex/DODwideSORNArticleView/tabid/6797/Article/6150/a0601-210a-usarec.aspx"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gpo.gov/fdsys/pkg/FR-2011-08-10/html/2011-20225.ht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3660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ASD (FMP) - Cover Brief Memorandum                         (revised 2/9/95) mnd</vt:lpstr>
    </vt:vector>
  </TitlesOfParts>
  <Company>OUSD-P&amp;R</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 (FMP) - Cover Brief Memorandum                         (revised 2/9/95) mnd</dc:title>
  <dc:creator>OUSD-PR</dc:creator>
  <dc:description>ASD (FMP)COVER BRIEF MEMORANDUM10/19/94 jkfrevised 12/09/94 mnd</dc:description>
  <cp:lastModifiedBy>Frederick Licari</cp:lastModifiedBy>
  <cp:revision>2</cp:revision>
  <cp:lastPrinted>2013-04-10T14:31:00Z</cp:lastPrinted>
  <dcterms:created xsi:type="dcterms:W3CDTF">2014-10-29T20:47:00Z</dcterms:created>
  <dcterms:modified xsi:type="dcterms:W3CDTF">2014-10-29T20:47:00Z</dcterms:modified>
</cp:coreProperties>
</file>