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95" w:rsidRDefault="002357E0" w:rsidP="002357E0">
      <w:pPr>
        <w:jc w:val="center"/>
        <w:rPr>
          <w:b/>
        </w:rPr>
      </w:pPr>
      <w:r>
        <w:rPr>
          <w:b/>
        </w:rPr>
        <w:t>Justification for Modification of 0920-0770, National HIV Behavioral Surveillance (NHBS)</w:t>
      </w:r>
    </w:p>
    <w:p w:rsidR="002357E0" w:rsidRDefault="002357E0" w:rsidP="002357E0">
      <w:pPr>
        <w:jc w:val="center"/>
        <w:rPr>
          <w:b/>
        </w:rPr>
      </w:pPr>
    </w:p>
    <w:p w:rsidR="002357E0" w:rsidRDefault="002357E0" w:rsidP="002357E0">
      <w:r>
        <w:t xml:space="preserve">The Centers for Disease Control and Prevention (CDC) requests to make non-substantive revisions to the currently approved National HIV Behavioral Surveillance (NHBS) OMB No. 0920-0770; expiration date 3/31/2017. The proposed revisions </w:t>
      </w:r>
      <w:r w:rsidR="00820D76">
        <w:t>pertain to</w:t>
      </w:r>
      <w:r>
        <w:t xml:space="preserve"> the content and format of </w:t>
      </w:r>
      <w:r w:rsidR="00F7310F">
        <w:t xml:space="preserve">the </w:t>
      </w:r>
      <w:r w:rsidR="00771289">
        <w:t xml:space="preserve">NHBS </w:t>
      </w:r>
      <w:r w:rsidR="00F7310F">
        <w:t>interview instrument</w:t>
      </w:r>
      <w:r>
        <w:t>. All other project activities and methods remain the same as in the previously approved information collection request. The proposed revisions do not change the burden</w:t>
      </w:r>
      <w:r w:rsidR="00377CA2">
        <w:t xml:space="preserve"> (hours or cost)</w:t>
      </w:r>
      <w:r>
        <w:t xml:space="preserve"> shown in the current inventory. </w:t>
      </w:r>
    </w:p>
    <w:p w:rsidR="00E260A5" w:rsidRDefault="002357E0" w:rsidP="002357E0">
      <w:r>
        <w:t xml:space="preserve">This submission </w:t>
      </w:r>
      <w:r w:rsidR="00E260A5">
        <w:t xml:space="preserve">includes the </w:t>
      </w:r>
      <w:r w:rsidR="000A04DD">
        <w:t>currently approved</w:t>
      </w:r>
      <w:r w:rsidR="00586792">
        <w:t xml:space="preserve"> </w:t>
      </w:r>
      <w:r w:rsidR="00E260A5">
        <w:t xml:space="preserve">and the </w:t>
      </w:r>
      <w:r w:rsidR="000A04DD">
        <w:t>proposed instrument</w:t>
      </w:r>
      <w:r w:rsidR="00E260A5">
        <w:t xml:space="preserve">. Changes to the </w:t>
      </w:r>
      <w:r w:rsidR="000A04DD">
        <w:t xml:space="preserve">instrument </w:t>
      </w:r>
      <w:r w:rsidR="00E260A5">
        <w:t>format preclude pr</w:t>
      </w:r>
      <w:r w:rsidR="00F7310F">
        <w:t>o</w:t>
      </w:r>
      <w:r w:rsidR="00E260A5">
        <w:t xml:space="preserve">vision of a “redlined” document showing changes. The </w:t>
      </w:r>
      <w:r w:rsidR="00820D76">
        <w:t xml:space="preserve">attached </w:t>
      </w:r>
      <w:r w:rsidR="000A04DD">
        <w:t>s</w:t>
      </w:r>
      <w:r w:rsidR="00586792">
        <w:t xml:space="preserve">ummary </w:t>
      </w:r>
      <w:r w:rsidR="00E260A5">
        <w:t xml:space="preserve">of </w:t>
      </w:r>
      <w:r w:rsidR="000A04DD">
        <w:t>c</w:t>
      </w:r>
      <w:r w:rsidR="00586792">
        <w:t xml:space="preserve">hanges </w:t>
      </w:r>
      <w:r w:rsidR="00E260A5">
        <w:t>document provides the location of change</w:t>
      </w:r>
      <w:r w:rsidR="00F7310F">
        <w:t>d</w:t>
      </w:r>
      <w:r w:rsidR="00E260A5">
        <w:t xml:space="preserve"> </w:t>
      </w:r>
      <w:r w:rsidR="000A04DD">
        <w:t xml:space="preserve">questions </w:t>
      </w:r>
      <w:r w:rsidR="00E260A5">
        <w:t xml:space="preserve">on both the proposed and the currently approved </w:t>
      </w:r>
      <w:r w:rsidR="00586792">
        <w:t>instruments</w:t>
      </w:r>
      <w:r w:rsidR="00F7310F">
        <w:t>.</w:t>
      </w:r>
      <w:r w:rsidR="00E260A5">
        <w:t xml:space="preserve"> </w:t>
      </w:r>
    </w:p>
    <w:p w:rsidR="00E260A5" w:rsidRDefault="00E260A5" w:rsidP="00376ED8">
      <w:pPr>
        <w:tabs>
          <w:tab w:val="left" w:pos="7389"/>
        </w:tabs>
      </w:pPr>
      <w:r>
        <w:t>Please see the following attachments for additional detail as needed:</w:t>
      </w:r>
      <w:r w:rsidR="00376ED8">
        <w:tab/>
      </w:r>
    </w:p>
    <w:p w:rsidR="002357E0" w:rsidRPr="00823C66" w:rsidRDefault="00586792" w:rsidP="00823C66">
      <w:pPr>
        <w:pStyle w:val="ListParagraph"/>
        <w:numPr>
          <w:ilvl w:val="0"/>
          <w:numId w:val="4"/>
        </w:numPr>
      </w:pPr>
      <w:r w:rsidRPr="00586792">
        <w:t xml:space="preserve">0920 0770 Summary of Changes </w:t>
      </w:r>
    </w:p>
    <w:p w:rsidR="00586792" w:rsidRPr="00823C66" w:rsidRDefault="00586792" w:rsidP="00823C66">
      <w:pPr>
        <w:pStyle w:val="ListParagraph"/>
        <w:numPr>
          <w:ilvl w:val="0"/>
          <w:numId w:val="4"/>
        </w:numPr>
      </w:pPr>
      <w:r w:rsidRPr="00823C66">
        <w:t>NHBS R4 Currently Approved Instrument</w:t>
      </w:r>
    </w:p>
    <w:p w:rsidR="00586792" w:rsidRDefault="00586792" w:rsidP="00823C66">
      <w:pPr>
        <w:pStyle w:val="ListParagraph"/>
        <w:numPr>
          <w:ilvl w:val="0"/>
          <w:numId w:val="4"/>
        </w:numPr>
      </w:pPr>
      <w:r w:rsidRPr="00823C66">
        <w:t>NHBS R4 Proposed Instrument</w:t>
      </w:r>
      <w:r w:rsidR="002073F6">
        <w:t xml:space="preserve"> – English</w:t>
      </w:r>
    </w:p>
    <w:p w:rsidR="002073F6" w:rsidRPr="00586792" w:rsidRDefault="002073F6" w:rsidP="00823C66">
      <w:pPr>
        <w:pStyle w:val="ListParagraph"/>
        <w:numPr>
          <w:ilvl w:val="0"/>
          <w:numId w:val="4"/>
        </w:numPr>
      </w:pPr>
      <w:r>
        <w:t xml:space="preserve">NHBS R4 Proposed Instrument – Spanish </w:t>
      </w:r>
    </w:p>
    <w:p w:rsidR="00E260A5" w:rsidRPr="00D87F96" w:rsidRDefault="00E260A5" w:rsidP="002357E0">
      <w:pPr>
        <w:rPr>
          <w:b/>
          <w:u w:val="single"/>
        </w:rPr>
      </w:pPr>
      <w:r w:rsidRPr="00D87F96">
        <w:rPr>
          <w:b/>
          <w:u w:val="single"/>
        </w:rPr>
        <w:t xml:space="preserve">Overview of NHBS </w:t>
      </w:r>
    </w:p>
    <w:p w:rsidR="00D87F96" w:rsidRPr="00D87F96" w:rsidRDefault="00D87F96" w:rsidP="00D87F96">
      <w:r w:rsidRPr="00D87F96">
        <w:t>NHBS collects data on select</w:t>
      </w:r>
      <w:r w:rsidR="0017625F">
        <w:t>ed</w:t>
      </w:r>
      <w:r w:rsidRPr="00D87F96">
        <w:t xml:space="preserve"> behaviors among individuals at increased risk for HIV infection. The project is implemented in </w:t>
      </w:r>
      <w:r>
        <w:t xml:space="preserve">up to </w:t>
      </w:r>
      <w:r w:rsidRPr="00D87F96">
        <w:t>2</w:t>
      </w:r>
      <w:r>
        <w:t>5</w:t>
      </w:r>
      <w:r w:rsidRPr="00D87F96">
        <w:t xml:space="preserve"> metropolitan statistical areas in the United States known to be most affected by the HIV epidemic. Data collection is conducted in repeated 12-month cycles among three populations: men who have sex with men (MSM), injecting drug users (IDU) and heterosexuals at increased risk (HET). During the</w:t>
      </w:r>
      <w:r w:rsidR="0017625F">
        <w:t xml:space="preserve"> upcoming three-year</w:t>
      </w:r>
      <w:r w:rsidRPr="00D87F96">
        <w:t xml:space="preserve"> period (</w:t>
      </w:r>
      <w:r>
        <w:t>3</w:t>
      </w:r>
      <w:r w:rsidRPr="00D87F96">
        <w:t>/31/201</w:t>
      </w:r>
      <w:r>
        <w:t>4</w:t>
      </w:r>
      <w:r w:rsidRPr="00D87F96">
        <w:t xml:space="preserve"> to </w:t>
      </w:r>
      <w:r>
        <w:t>3/31/2017</w:t>
      </w:r>
      <w:r w:rsidRPr="00D87F96">
        <w:t>), three NHBS data collection cycles will be implemented. The MSM cycle of NHBS is currently ongoing, and it will be followed by the IDU cycle in 201</w:t>
      </w:r>
      <w:r>
        <w:t>5</w:t>
      </w:r>
      <w:r w:rsidRPr="00D87F96">
        <w:t xml:space="preserve"> and by the HET cycle in 201</w:t>
      </w:r>
      <w:r>
        <w:t>6</w:t>
      </w:r>
      <w:r w:rsidRPr="00D87F96">
        <w:t xml:space="preserve">. </w:t>
      </w:r>
    </w:p>
    <w:p w:rsidR="00D87F96" w:rsidRPr="00D87F96" w:rsidRDefault="00D87F96" w:rsidP="00D87F96">
      <w:r w:rsidRPr="00D87F96">
        <w:t>NHBS cycles</w:t>
      </w:r>
      <w:r w:rsidR="0017625F">
        <w:t xml:space="preserve"> involve</w:t>
      </w:r>
      <w:r w:rsidRPr="00D87F96">
        <w:t xml:space="preserve"> different sampling methods, based on what is known about reaching the specific population. The MSM cycle uses venue-based sampling and the IDU and HET cycles use respondent</w:t>
      </w:r>
      <w:r w:rsidR="0017625F">
        <w:t>-</w:t>
      </w:r>
      <w:r w:rsidRPr="00D87F96">
        <w:t>driven sampling. Regardless of the cycle, recruited participants complete an eligibility screener and those who are found to be eligible for the survey complete a standardized, anonymous behavioral assessment interview. The behavioral assessment</w:t>
      </w:r>
      <w:r w:rsidR="00586792">
        <w:t xml:space="preserve"> </w:t>
      </w:r>
      <w:r w:rsidRPr="00D87F96">
        <w:t xml:space="preserve">collects information about demographic characteristics, behavioral risk for HIV, HIV testing, and </w:t>
      </w:r>
      <w:r w:rsidR="003F55E1">
        <w:t>utilization of</w:t>
      </w:r>
      <w:r w:rsidRPr="00D87F96">
        <w:t xml:space="preserve"> prevention services, and it is administered by trained interviewers using handheld computers. The </w:t>
      </w:r>
      <w:r w:rsidR="00BC29F4">
        <w:t>data collection instrument</w:t>
      </w:r>
      <w:r w:rsidR="00BC29F4" w:rsidRPr="00D87F96">
        <w:t xml:space="preserve"> </w:t>
      </w:r>
      <w:r w:rsidRPr="00D87F96">
        <w:t>is a single document, with cycle-specific sections used only during each appropriate cycle (MSM, IDU or HET). Participants are also offered an optional, anonymous HIV test.</w:t>
      </w:r>
    </w:p>
    <w:p w:rsidR="00E260A5" w:rsidRDefault="00D87F96" w:rsidP="002357E0">
      <w:r w:rsidRPr="00D87F96">
        <w:t>NHBS is an important component of CDC’s integrated HIV and AIDS surveillance system</w:t>
      </w:r>
      <w:r w:rsidR="005E2904">
        <w:t>s</w:t>
      </w:r>
      <w:r w:rsidRPr="00D87F96">
        <w:t xml:space="preserve"> and the data have significant implications for policy, program development, and resource allocation at the state/local and national levels.</w:t>
      </w:r>
    </w:p>
    <w:p w:rsidR="00E260A5" w:rsidRDefault="00E260A5" w:rsidP="002357E0">
      <w:r>
        <w:rPr>
          <w:b/>
          <w:u w:val="single"/>
        </w:rPr>
        <w:t>Proposed Revisions and Justification</w:t>
      </w:r>
    </w:p>
    <w:p w:rsidR="00FA5CB3" w:rsidRDefault="00722BF1" w:rsidP="002357E0">
      <w:r>
        <w:lastRenderedPageBreak/>
        <w:t xml:space="preserve">The estimated burden of the NHBS interview is expected to remain the same under the proposed changes. </w:t>
      </w:r>
      <w:r w:rsidR="00992D09">
        <w:t xml:space="preserve">The NHBS </w:t>
      </w:r>
      <w:r w:rsidR="004E58A0">
        <w:t>data collection instrument</w:t>
      </w:r>
      <w:r w:rsidR="00992D09">
        <w:t xml:space="preserve"> document</w:t>
      </w:r>
      <w:r>
        <w:t xml:space="preserve"> ha</w:t>
      </w:r>
      <w:r w:rsidR="00992D09">
        <w:t>s</w:t>
      </w:r>
      <w:r>
        <w:t xml:space="preserve"> been reformatted to better </w:t>
      </w:r>
      <w:r w:rsidR="005F688F">
        <w:t>accommodate</w:t>
      </w:r>
      <w:r>
        <w:t xml:space="preserve"> data analysis and </w:t>
      </w:r>
      <w:r w:rsidR="005F688F">
        <w:t>computer-assisted</w:t>
      </w:r>
      <w:r>
        <w:t xml:space="preserve"> interviewing. </w:t>
      </w:r>
      <w:r w:rsidR="00992D09">
        <w:t>The previous format</w:t>
      </w:r>
      <w:r>
        <w:t xml:space="preserve"> w</w:t>
      </w:r>
      <w:r w:rsidR="00992D09">
        <w:t>as</w:t>
      </w:r>
      <w:r>
        <w:t xml:space="preserve"> </w:t>
      </w:r>
      <w:r w:rsidR="00F34957">
        <w:t xml:space="preserve">developed for paper-based interviewing and consequently lacked important information needed to </w:t>
      </w:r>
      <w:r w:rsidR="005F688F">
        <w:t>create an electronic data collection application</w:t>
      </w:r>
      <w:r w:rsidR="00F34957">
        <w:t xml:space="preserve"> </w:t>
      </w:r>
      <w:r w:rsidR="005F688F">
        <w:t>and efficiently</w:t>
      </w:r>
      <w:r w:rsidR="00F34957">
        <w:t xml:space="preserve"> manage and analyze data. The proposed format includes all information needed for these activities in a single document. </w:t>
      </w:r>
      <w:r w:rsidR="00D660A9">
        <w:t xml:space="preserve">The new </w:t>
      </w:r>
      <w:r w:rsidR="004E58A0">
        <w:t>data collection instrument</w:t>
      </w:r>
      <w:r w:rsidR="00D660A9">
        <w:t xml:space="preserve"> also includes defin</w:t>
      </w:r>
      <w:r w:rsidR="005F688F">
        <w:t>itions of</w:t>
      </w:r>
      <w:r w:rsidR="00D660A9">
        <w:t xml:space="preserve"> key abbreviations, terms, and preset variables. </w:t>
      </w:r>
      <w:r w:rsidR="00F34957">
        <w:t>Consequently, the new format</w:t>
      </w:r>
      <w:r w:rsidR="004E58A0">
        <w:t xml:space="preserve"> is expected to</w:t>
      </w:r>
      <w:r w:rsidR="00F34957">
        <w:t xml:space="preserve"> reduce resources needed to maintain the </w:t>
      </w:r>
      <w:r w:rsidR="00BC29F4">
        <w:t>instrument</w:t>
      </w:r>
      <w:r w:rsidR="00F34957">
        <w:t xml:space="preserve">, manage </w:t>
      </w:r>
      <w:r w:rsidR="004E58A0">
        <w:t xml:space="preserve">the </w:t>
      </w:r>
      <w:r w:rsidR="00F34957">
        <w:t>data, and conduct analys</w:t>
      </w:r>
      <w:r w:rsidR="004E58A0">
        <w:t>es</w:t>
      </w:r>
      <w:r w:rsidR="00F34957">
        <w:t xml:space="preserve">. The </w:t>
      </w:r>
      <w:r w:rsidR="00BC29F4">
        <w:t xml:space="preserve">instrument </w:t>
      </w:r>
      <w:r w:rsidR="00F34957">
        <w:t xml:space="preserve">format does not affect participants’ NHBS experience and has no impact on the overall burden of the project. </w:t>
      </w:r>
    </w:p>
    <w:p w:rsidR="00FA5CB3" w:rsidRDefault="00586792" w:rsidP="002357E0"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E948A3">
        <w:rPr>
          <w:rFonts w:cs="Times New Roman"/>
        </w:rPr>
        <w:t>previously approved domains</w:t>
      </w:r>
      <w:r>
        <w:rPr>
          <w:rFonts w:cs="Times New Roman"/>
        </w:rPr>
        <w:t xml:space="preserve"> of inquiry </w:t>
      </w:r>
      <w:r w:rsidRPr="00E948A3">
        <w:rPr>
          <w:rFonts w:cs="Times New Roman"/>
        </w:rPr>
        <w:t>and purpose and use of the currently approved data collection</w:t>
      </w:r>
      <w:r w:rsidR="007D0C97">
        <w:rPr>
          <w:rFonts w:cs="Times New Roman"/>
        </w:rPr>
        <w:t xml:space="preserve"> have not changed</w:t>
      </w:r>
      <w:r>
        <w:rPr>
          <w:rFonts w:eastAsiaTheme="minorEastAsia" w:cstheme="minorHAnsi"/>
          <w:color w:val="000000" w:themeColor="text1"/>
          <w:kern w:val="24"/>
        </w:rPr>
        <w:t>, however, as the HIV risk and prevention environment evolve</w:t>
      </w:r>
      <w:r w:rsidR="007D0C97">
        <w:rPr>
          <w:rFonts w:eastAsiaTheme="minorEastAsia" w:cstheme="minorHAnsi"/>
          <w:color w:val="000000" w:themeColor="text1"/>
          <w:kern w:val="24"/>
        </w:rPr>
        <w:t>s</w:t>
      </w:r>
      <w:r>
        <w:rPr>
          <w:rFonts w:eastAsiaTheme="minorEastAsia" w:cstheme="minorHAnsi"/>
          <w:color w:val="000000" w:themeColor="text1"/>
          <w:kern w:val="24"/>
        </w:rPr>
        <w:t>, changes in data collection content are needed to ensure the most relevant data are collected</w:t>
      </w:r>
      <w:r w:rsidR="007D0C97">
        <w:rPr>
          <w:rFonts w:eastAsiaTheme="minorEastAsia" w:cstheme="minorHAnsi"/>
          <w:color w:val="000000" w:themeColor="text1"/>
          <w:kern w:val="24"/>
        </w:rPr>
        <w:t xml:space="preserve"> to address the </w:t>
      </w:r>
      <w:r w:rsidR="007D0C97">
        <w:rPr>
          <w:rFonts w:cs="Times New Roman"/>
        </w:rPr>
        <w:t>intended purpose</w:t>
      </w:r>
      <w:r>
        <w:rPr>
          <w:rFonts w:eastAsiaTheme="minorEastAsia" w:cstheme="minorHAnsi"/>
          <w:color w:val="000000" w:themeColor="text1"/>
          <w:kern w:val="24"/>
        </w:rPr>
        <w:t xml:space="preserve">. These changes included modifying questions, adding new questions, and deleting less relevant questions. </w:t>
      </w:r>
      <w:r w:rsidR="00FA5CB3">
        <w:t xml:space="preserve">The </w:t>
      </w:r>
      <w:r w:rsidR="00A52DF8">
        <w:t xml:space="preserve">rationale for the </w:t>
      </w:r>
      <w:r w:rsidR="00FA5CB3">
        <w:t xml:space="preserve">proposed changes to </w:t>
      </w:r>
      <w:r w:rsidR="00BC29F4">
        <w:t>instrument</w:t>
      </w:r>
      <w:r w:rsidR="00FA5CB3">
        <w:t xml:space="preserve"> content </w:t>
      </w:r>
      <w:r w:rsidR="00A52DF8">
        <w:t xml:space="preserve">is explained </w:t>
      </w:r>
      <w:r w:rsidR="00FA5CB3">
        <w:t>below</w:t>
      </w:r>
      <w:r w:rsidR="00A52DF8">
        <w:t>.</w:t>
      </w:r>
    </w:p>
    <w:p w:rsidR="00E260A5" w:rsidRDefault="00BC29F4" w:rsidP="002357E0">
      <w:pPr>
        <w:rPr>
          <w:b/>
        </w:rPr>
      </w:pPr>
      <w:r>
        <w:rPr>
          <w:b/>
        </w:rPr>
        <w:t>Data Collection Instrument</w:t>
      </w:r>
    </w:p>
    <w:p w:rsidR="00645078" w:rsidRDefault="00F13628" w:rsidP="002357E0">
      <w:r>
        <w:t xml:space="preserve">We propose non-substantive revision to the OMB-approved </w:t>
      </w:r>
      <w:r w:rsidR="004F5282">
        <w:t>data collection instrument</w:t>
      </w:r>
      <w:r>
        <w:t xml:space="preserve">. The proposed </w:t>
      </w:r>
      <w:r w:rsidR="004F5282">
        <w:t>changes</w:t>
      </w:r>
      <w:r>
        <w:t xml:space="preserve"> are based on: 1) experiences with implementation of previous cycles of data collection, weighting, and analysis; 2) </w:t>
      </w:r>
      <w:r w:rsidR="00BC29F4">
        <w:t>2011 Department of Health and Human Services (DHHS) Data Standards</w:t>
      </w:r>
      <w:r>
        <w:t xml:space="preserve">; </w:t>
      </w:r>
      <w:r w:rsidR="005F7D19">
        <w:t xml:space="preserve">3) </w:t>
      </w:r>
      <w:r>
        <w:t xml:space="preserve">recommendations from subject matter experts and CDC programs. </w:t>
      </w:r>
    </w:p>
    <w:p w:rsidR="00F13628" w:rsidRDefault="004B6B7B" w:rsidP="002357E0">
      <w:pPr>
        <w:rPr>
          <w:rFonts w:cs="Times New Roman"/>
        </w:rPr>
      </w:pPr>
      <w:r>
        <w:t xml:space="preserve">In total, </w:t>
      </w:r>
      <w:r w:rsidR="007D0C97">
        <w:t xml:space="preserve">192 questions </w:t>
      </w:r>
      <w:r>
        <w:t>were</w:t>
      </w:r>
      <w:r w:rsidR="00F13628">
        <w:t xml:space="preserve"> deleted</w:t>
      </w:r>
      <w:r>
        <w:t xml:space="preserve"> and</w:t>
      </w:r>
      <w:r w:rsidR="00F13628">
        <w:t xml:space="preserve"> </w:t>
      </w:r>
      <w:r w:rsidR="007D0C97">
        <w:t xml:space="preserve">167 questions </w:t>
      </w:r>
      <w:r>
        <w:t>were added</w:t>
      </w:r>
      <w:r w:rsidR="006674AC">
        <w:t>;</w:t>
      </w:r>
      <w:r w:rsidR="00BC29F4">
        <w:t xml:space="preserve"> </w:t>
      </w:r>
      <w:r w:rsidR="006674AC">
        <w:t>i</w:t>
      </w:r>
      <w:r w:rsidR="004F5282" w:rsidRPr="004F5282">
        <w:t xml:space="preserve">n addition, minor modifications have been made to items throughout the </w:t>
      </w:r>
      <w:r w:rsidR="007D0C97">
        <w:t>instrument</w:t>
      </w:r>
      <w:r w:rsidR="00645078">
        <w:t>,</w:t>
      </w:r>
      <w:r w:rsidR="007D0C97">
        <w:t xml:space="preserve"> </w:t>
      </w:r>
      <w:r w:rsidR="00263ACF">
        <w:t>and two sections were restructured</w:t>
      </w:r>
      <w:r w:rsidR="004F5282" w:rsidRPr="004F5282">
        <w:t xml:space="preserve">. </w:t>
      </w:r>
      <w:r w:rsidR="00FC4D37">
        <w:t>Wh</w:t>
      </w:r>
      <w:r w:rsidR="004F5282">
        <w:t>ereas</w:t>
      </w:r>
      <w:r w:rsidR="00FC4D37">
        <w:t xml:space="preserve"> the total number of </w:t>
      </w:r>
      <w:r w:rsidR="007D0C97">
        <w:t xml:space="preserve">questions </w:t>
      </w:r>
      <w:r w:rsidR="00FC4D37">
        <w:t xml:space="preserve">on </w:t>
      </w:r>
      <w:r w:rsidR="00645078">
        <w:t xml:space="preserve">the </w:t>
      </w:r>
      <w:r w:rsidR="004F5282">
        <w:t>data collection instrument</w:t>
      </w:r>
      <w:r w:rsidR="00FC4D37">
        <w:t xml:space="preserve"> was reduced by </w:t>
      </w:r>
      <w:r w:rsidR="007D0C97">
        <w:t>25</w:t>
      </w:r>
      <w:r w:rsidR="00FC4D37">
        <w:t xml:space="preserve">, no participant is asked all items. Based on prior NHBS data, we estimate the average NHBS participant will be asked </w:t>
      </w:r>
      <w:r w:rsidR="007D0C97">
        <w:t>the same number of questions</w:t>
      </w:r>
      <w:r w:rsidR="00FC4D37">
        <w:t xml:space="preserve"> </w:t>
      </w:r>
      <w:r w:rsidR="007D0C97">
        <w:t>as</w:t>
      </w:r>
      <w:r w:rsidR="004F5282">
        <w:t xml:space="preserve"> with the </w:t>
      </w:r>
      <w:r w:rsidR="007D0C97">
        <w:t>currently approved</w:t>
      </w:r>
      <w:r w:rsidR="004F5282">
        <w:t xml:space="preserve"> instrument</w:t>
      </w:r>
      <w:r w:rsidR="00E948A3">
        <w:t xml:space="preserve">, </w:t>
      </w:r>
      <w:r w:rsidR="00645078">
        <w:t>i.e.</w:t>
      </w:r>
      <w:proofErr w:type="gramStart"/>
      <w:r w:rsidR="00645078">
        <w:t xml:space="preserve">, </w:t>
      </w:r>
      <w:r w:rsidR="00E948A3">
        <w:t xml:space="preserve"> the</w:t>
      </w:r>
      <w:proofErr w:type="gramEnd"/>
      <w:r w:rsidR="00E948A3">
        <w:t xml:space="preserve"> average burden per participant</w:t>
      </w:r>
      <w:r w:rsidR="00645078">
        <w:t xml:space="preserve"> will not change</w:t>
      </w:r>
      <w:r w:rsidR="00E948A3">
        <w:t xml:space="preserve">. </w:t>
      </w:r>
      <w:r w:rsidR="00F13628">
        <w:rPr>
          <w:rFonts w:cs="Times New Roman"/>
        </w:rPr>
        <w:t>The proposed non-substantive</w:t>
      </w:r>
      <w:r w:rsidR="00F13628" w:rsidRPr="003C414E">
        <w:rPr>
          <w:rFonts w:cs="Times New Roman"/>
        </w:rPr>
        <w:t xml:space="preserve"> revisions </w:t>
      </w:r>
      <w:r w:rsidR="00F13628">
        <w:rPr>
          <w:rFonts w:cs="Times New Roman"/>
        </w:rPr>
        <w:t xml:space="preserve">to the data collection instrument will not change the overall estimated burden. The revisions are consistent with the previously approved domains </w:t>
      </w:r>
      <w:r w:rsidR="006674AC">
        <w:rPr>
          <w:rFonts w:cs="Times New Roman"/>
        </w:rPr>
        <w:t xml:space="preserve">of inquiry </w:t>
      </w:r>
      <w:r w:rsidR="00F13628">
        <w:rPr>
          <w:rFonts w:cs="Times New Roman"/>
        </w:rPr>
        <w:t>and with the purpose and use of the currently approved data collection. The burden per participant (</w:t>
      </w:r>
      <w:r w:rsidR="00BC29F4">
        <w:rPr>
          <w:rFonts w:cs="Times New Roman"/>
        </w:rPr>
        <w:t xml:space="preserve">5 minutes for eligibility screening, </w:t>
      </w:r>
      <w:r w:rsidR="00F13628">
        <w:rPr>
          <w:rFonts w:cs="Times New Roman"/>
        </w:rPr>
        <w:t>3</w:t>
      </w:r>
      <w:r w:rsidR="00263ACF">
        <w:rPr>
          <w:rFonts w:cs="Times New Roman"/>
        </w:rPr>
        <w:t>0</w:t>
      </w:r>
      <w:r w:rsidR="00F13628">
        <w:rPr>
          <w:rFonts w:cs="Times New Roman"/>
        </w:rPr>
        <w:t xml:space="preserve"> minutes for the MSM cycle, </w:t>
      </w:r>
      <w:r w:rsidR="00263ACF">
        <w:rPr>
          <w:rFonts w:cs="Times New Roman"/>
        </w:rPr>
        <w:t xml:space="preserve">54 </w:t>
      </w:r>
      <w:r w:rsidR="00F13628">
        <w:rPr>
          <w:rFonts w:cs="Times New Roman"/>
        </w:rPr>
        <w:t xml:space="preserve">minutes for the IDU cycle, and </w:t>
      </w:r>
      <w:r w:rsidR="00263ACF">
        <w:rPr>
          <w:rFonts w:cs="Times New Roman"/>
        </w:rPr>
        <w:t xml:space="preserve">39 </w:t>
      </w:r>
      <w:r w:rsidR="00F13628">
        <w:rPr>
          <w:rFonts w:cs="Times New Roman"/>
        </w:rPr>
        <w:t>minutes for the HET cycle) will remain the same. The number of participants and the annual reporting and recordkeeping burden will also not change.</w:t>
      </w:r>
    </w:p>
    <w:p w:rsidR="00F13628" w:rsidRDefault="00136738" w:rsidP="002357E0">
      <w:r>
        <w:t xml:space="preserve">We describe the types of proposed revisions and provide examples below. </w:t>
      </w:r>
      <w:r w:rsidR="006674AC">
        <w:t>All changes</w:t>
      </w:r>
      <w:r w:rsidR="00E05B70">
        <w:t xml:space="preserve"> are detailed in </w:t>
      </w:r>
      <w:r w:rsidR="006674AC">
        <w:t xml:space="preserve">the attached document, </w:t>
      </w:r>
      <w:r w:rsidR="00E05B70">
        <w:t xml:space="preserve">“NHBS 2014 Summary of Changes to Data Collection.” The new </w:t>
      </w:r>
      <w:r w:rsidR="00263ACF">
        <w:t xml:space="preserve">instrument </w:t>
      </w:r>
      <w:r w:rsidR="00E05B70">
        <w:t xml:space="preserve">format precludes </w:t>
      </w:r>
      <w:r w:rsidR="006674AC">
        <w:t xml:space="preserve">providing </w:t>
      </w:r>
      <w:r w:rsidR="00E05B70">
        <w:t xml:space="preserve">a “redlined” </w:t>
      </w:r>
      <w:r w:rsidR="00263ACF">
        <w:t>instrument</w:t>
      </w:r>
      <w:r w:rsidR="006674AC">
        <w:t xml:space="preserve">; </w:t>
      </w:r>
      <w:r w:rsidR="00E05B70">
        <w:t>however, the summary of changes document includes the location of each item in the currently approved and the proposed</w:t>
      </w:r>
      <w:r w:rsidR="006F533F">
        <w:t xml:space="preserve"> data collection instrument</w:t>
      </w:r>
      <w:r w:rsidR="0059261C">
        <w:t>s</w:t>
      </w:r>
      <w:r w:rsidR="006F533F">
        <w:t xml:space="preserve">, </w:t>
      </w:r>
      <w:r w:rsidR="00E05B70">
        <w:t xml:space="preserve">where applicable. </w:t>
      </w:r>
    </w:p>
    <w:p w:rsidR="00E05B70" w:rsidRDefault="00E05B70" w:rsidP="00E05B70">
      <w:pPr>
        <w:pStyle w:val="ListParagraph"/>
        <w:numPr>
          <w:ilvl w:val="0"/>
          <w:numId w:val="1"/>
        </w:numPr>
      </w:pPr>
      <w:r>
        <w:t xml:space="preserve">Revisions based on experiences with implementation of previous cycles of data collection, weighting, and analysis. </w:t>
      </w:r>
    </w:p>
    <w:p w:rsidR="00B7232C" w:rsidRDefault="00CC3341" w:rsidP="005F7D19">
      <w:r>
        <w:t xml:space="preserve">Many items were modified throughout the </w:t>
      </w:r>
      <w:r w:rsidR="002002F6">
        <w:t>data collection instrument</w:t>
      </w:r>
      <w:r>
        <w:t xml:space="preserve"> to reduce cognitive burden and recall bias. These changes are expected to improve the participants</w:t>
      </w:r>
      <w:r w:rsidR="004B6B7B">
        <w:t>’</w:t>
      </w:r>
      <w:r>
        <w:t xml:space="preserve"> NHBS experience, but are not expected to alter burden. In the example below the response option</w:t>
      </w:r>
      <w:r w:rsidR="00B7232C">
        <w:t>s</w:t>
      </w:r>
      <w:r>
        <w:t xml:space="preserve"> for item ID2 have been reduced from </w:t>
      </w:r>
      <w:r w:rsidR="00B7232C">
        <w:t>8</w:t>
      </w:r>
      <w:r>
        <w:t xml:space="preserve"> options to </w:t>
      </w:r>
      <w:r w:rsidR="00B7232C">
        <w:t>4. Response options are read to participants</w:t>
      </w:r>
      <w:r w:rsidR="002002F6">
        <w:t>;</w:t>
      </w:r>
      <w:r w:rsidR="00B7232C">
        <w:t xml:space="preserve"> reduc</w:t>
      </w:r>
      <w:r w:rsidR="002002F6">
        <w:t xml:space="preserve">ing the number of </w:t>
      </w:r>
      <w:r w:rsidR="00B7232C">
        <w:t xml:space="preserve">options </w:t>
      </w:r>
      <w:r w:rsidR="002002F6">
        <w:t xml:space="preserve">is expected to facilitate </w:t>
      </w:r>
      <w:r w:rsidR="00B7232C">
        <w:lastRenderedPageBreak/>
        <w:t>comprehen</w:t>
      </w:r>
      <w:r w:rsidR="002002F6">
        <w:t xml:space="preserve">sion and </w:t>
      </w:r>
      <w:r w:rsidR="008A0ECF">
        <w:t>response.</w:t>
      </w:r>
      <w:r w:rsidR="00B7232C">
        <w:t xml:space="preserve">  </w:t>
      </w:r>
      <w:r w:rsidR="008A0ECF">
        <w:t xml:space="preserve">In addition, </w:t>
      </w:r>
      <w:r w:rsidR="00B7232C">
        <w:t xml:space="preserve"> the question wording has been modified to remove the word “average</w:t>
      </w:r>
      <w:r w:rsidR="008A0ECF">
        <w:t>,</w:t>
      </w:r>
      <w:r w:rsidR="00B7232C">
        <w:t xml:space="preserve">” which may not be well understand by all NHBS participants. </w:t>
      </w:r>
    </w:p>
    <w:p w:rsidR="00B7232C" w:rsidRDefault="00B7232C" w:rsidP="005F7D19">
      <w:r>
        <w:t xml:space="preserve">Current </w:t>
      </w:r>
      <w:r w:rsidR="00E63DE3">
        <w:t xml:space="preserve">question: </w:t>
      </w:r>
    </w:p>
    <w:p w:rsidR="004B6B7B" w:rsidRPr="00DA2F9A" w:rsidRDefault="00B7232C" w:rsidP="00DA2F9A">
      <w:pPr>
        <w:tabs>
          <w:tab w:val="left" w:pos="-468"/>
          <w:tab w:val="left" w:pos="216"/>
          <w:tab w:val="left" w:pos="720"/>
          <w:tab w:val="left" w:pos="1440"/>
          <w:tab w:val="left" w:pos="5400"/>
          <w:tab w:val="left" w:pos="5436"/>
          <w:tab w:val="left" w:pos="6696"/>
        </w:tabs>
        <w:spacing w:line="240" w:lineRule="auto"/>
        <w:ind w:left="1440" w:right="173" w:hanging="1440"/>
        <w:contextualSpacing/>
        <w:rPr>
          <w:rFonts w:cs="Times New Roman"/>
          <w:b/>
          <w:i/>
        </w:rPr>
      </w:pPr>
      <w:proofErr w:type="gramStart"/>
      <w:r w:rsidRPr="00DA2F9A">
        <w:rPr>
          <w:rFonts w:cs="Times New Roman"/>
          <w:b/>
        </w:rPr>
        <w:t>ID-2.</w:t>
      </w:r>
      <w:proofErr w:type="gramEnd"/>
      <w:r w:rsidRPr="00DA2F9A">
        <w:rPr>
          <w:rFonts w:cs="Times New Roman"/>
        </w:rPr>
        <w:t xml:space="preserve">  </w:t>
      </w:r>
      <w:r w:rsidRPr="00DA2F9A">
        <w:rPr>
          <w:rFonts w:cs="Times New Roman"/>
        </w:rPr>
        <w:tab/>
      </w:r>
      <w:r w:rsidRPr="00DA2F9A">
        <w:rPr>
          <w:rFonts w:cs="Times New Roman"/>
        </w:rPr>
        <w:tab/>
      </w:r>
      <w:r w:rsidRPr="00DA2F9A">
        <w:rPr>
          <w:rFonts w:cs="Times New Roman"/>
          <w:b/>
        </w:rPr>
        <w:t>In the past</w:t>
      </w:r>
      <w:r w:rsidRPr="00DA2F9A">
        <w:rPr>
          <w:rFonts w:cs="Times New Roman"/>
          <w:b/>
          <w:bCs/>
        </w:rPr>
        <w:t xml:space="preserve"> </w:t>
      </w:r>
      <w:r w:rsidRPr="00DA2F9A">
        <w:rPr>
          <w:rFonts w:cs="Times New Roman"/>
          <w:b/>
          <w:bCs/>
          <w:u w:val="single"/>
        </w:rPr>
        <w:t>12 months</w:t>
      </w:r>
      <w:r w:rsidRPr="00DA2F9A">
        <w:rPr>
          <w:rFonts w:cs="Times New Roman"/>
          <w:b/>
          <w:bCs/>
        </w:rPr>
        <w:t>,</w:t>
      </w:r>
      <w:r w:rsidRPr="00DA2F9A">
        <w:rPr>
          <w:rFonts w:cs="Times New Roman"/>
          <w:b/>
        </w:rPr>
        <w:t xml:space="preserve"> on average, how often did you inject? </w:t>
      </w:r>
      <w:r w:rsidRPr="00DA2F9A">
        <w:rPr>
          <w:rFonts w:cs="Times New Roman"/>
          <w:b/>
          <w:i/>
        </w:rPr>
        <w:t xml:space="preserve"> </w:t>
      </w:r>
    </w:p>
    <w:p w:rsidR="00B7232C" w:rsidRPr="00DA2F9A" w:rsidRDefault="004B6B7B" w:rsidP="00DA2F9A">
      <w:pPr>
        <w:tabs>
          <w:tab w:val="left" w:pos="-468"/>
          <w:tab w:val="left" w:pos="216"/>
          <w:tab w:val="left" w:pos="720"/>
          <w:tab w:val="left" w:pos="1440"/>
          <w:tab w:val="left" w:pos="5400"/>
          <w:tab w:val="left" w:pos="5436"/>
          <w:tab w:val="left" w:pos="6696"/>
        </w:tabs>
        <w:spacing w:line="240" w:lineRule="auto"/>
        <w:ind w:left="1080" w:right="173" w:hanging="1080"/>
        <w:contextualSpacing/>
        <w:rPr>
          <w:rFonts w:cs="Times New Roman"/>
          <w:b/>
          <w:i/>
        </w:rPr>
      </w:pPr>
      <w:r w:rsidRPr="00DA2F9A">
        <w:rPr>
          <w:rFonts w:cs="Times New Roman"/>
          <w:b/>
          <w:i/>
        </w:rPr>
        <w:tab/>
      </w:r>
      <w:r w:rsidRPr="00DA2F9A">
        <w:rPr>
          <w:rFonts w:cs="Times New Roman"/>
          <w:b/>
          <w:i/>
        </w:rPr>
        <w:tab/>
      </w:r>
      <w:r w:rsidRPr="00DA2F9A">
        <w:rPr>
          <w:rFonts w:cs="Times New Roman"/>
          <w:b/>
          <w:i/>
        </w:rPr>
        <w:tab/>
      </w:r>
      <w:r w:rsidR="007667B5">
        <w:rPr>
          <w:rFonts w:cs="Times New Roman"/>
          <w:b/>
          <w:i/>
        </w:rPr>
        <w:tab/>
      </w:r>
      <w:r w:rsidR="00B7232C" w:rsidRPr="00DA2F9A">
        <w:rPr>
          <w:rFonts w:cs="Times New Roman"/>
          <w:b/>
          <w:i/>
        </w:rPr>
        <w:t>READ CHOICES.  CHOOSE only ONE.]</w:t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b/>
          <w:bCs/>
          <w:i/>
          <w:iCs/>
        </w:rPr>
      </w:pPr>
      <w:r w:rsidRPr="00DA2F9A">
        <w:rPr>
          <w:rFonts w:cs="Times New Roman"/>
          <w:bCs/>
          <w:iCs/>
        </w:rPr>
        <w:tab/>
        <w:t>Never</w:t>
      </w:r>
      <w:proofErr w:type="gramStart"/>
      <w:r w:rsidRPr="00DA2F9A">
        <w:rPr>
          <w:rFonts w:cs="Times New Roman"/>
          <w:bCs/>
          <w:iCs/>
        </w:rPr>
        <w:t>..</w:t>
      </w:r>
      <w:proofErr w:type="gramEnd"/>
      <w:r w:rsidRPr="00DA2F9A">
        <w:rPr>
          <w:rFonts w:cs="Times New Roman"/>
          <w:bCs/>
          <w:iCs/>
        </w:rPr>
        <w:t>….</w:t>
      </w:r>
      <w:r w:rsidRPr="00DA2F9A">
        <w:rPr>
          <w:rFonts w:cs="Times New Roman"/>
        </w:rPr>
        <w:t>….…………………..………………</w:t>
      </w:r>
      <w:r w:rsidR="007667B5">
        <w:rPr>
          <w:rFonts w:cs="Times New Roman"/>
        </w:rPr>
        <w:t>………………</w:t>
      </w:r>
      <w:r w:rsidR="007667B5" w:rsidRPr="007667B5">
        <w:rPr>
          <w:rFonts w:cs="Times New Roman"/>
        </w:rPr>
        <w:t xml:space="preserve"> </w:t>
      </w:r>
      <w:r w:rsidR="007667B5" w:rsidRPr="00D000C9">
        <w:rPr>
          <w:rFonts w:cs="Times New Roman"/>
        </w:rPr>
        <w:t>…</w:t>
      </w:r>
      <w:r w:rsidRPr="00DA2F9A">
        <w:rPr>
          <w:rFonts w:cs="Times New Roman"/>
        </w:rPr>
        <w:tab/>
        <w:t xml:space="preserve"> 0</w:t>
      </w:r>
      <w:r w:rsidRPr="00DA2F9A">
        <w:rPr>
          <w:rFonts w:cs="Times New Roman"/>
        </w:rPr>
        <w:tab/>
      </w:r>
      <w:r w:rsidRPr="00DA2F9A">
        <w:rPr>
          <w:rFonts w:cs="Times New Roman"/>
          <w:b/>
          <w:bCs/>
          <w:i/>
          <w:iCs/>
        </w:rPr>
        <w:t xml:space="preserve">              </w:t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b/>
          <w:bCs/>
          <w:i/>
          <w:iCs/>
        </w:rPr>
      </w:pPr>
      <w:r w:rsidRPr="00DA2F9A">
        <w:rPr>
          <w:rFonts w:cs="Times New Roman"/>
        </w:rPr>
        <w:tab/>
        <w:t>More than once a day…..…………</w:t>
      </w:r>
      <w:r w:rsidR="007667B5">
        <w:rPr>
          <w:rFonts w:cs="Times New Roman"/>
        </w:rPr>
        <w:t>………….</w:t>
      </w:r>
      <w:r w:rsidRPr="00DA2F9A">
        <w:rPr>
          <w:rFonts w:cs="Times New Roman"/>
        </w:rPr>
        <w:t>……………</w:t>
      </w:r>
      <w:r w:rsidRPr="00DA2F9A">
        <w:rPr>
          <w:rFonts w:cs="Times New Roman"/>
        </w:rPr>
        <w:tab/>
        <w:t xml:space="preserve"> 1</w:t>
      </w:r>
      <w:r w:rsidRPr="00DA2F9A">
        <w:rPr>
          <w:rFonts w:cs="Times New Roman"/>
          <w:b/>
          <w:bCs/>
          <w:i/>
          <w:iCs/>
        </w:rPr>
        <w:t xml:space="preserve"> </w:t>
      </w:r>
      <w:r w:rsidRPr="00DA2F9A">
        <w:rPr>
          <w:rFonts w:cs="Times New Roman"/>
        </w:rPr>
        <w:tab/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b/>
          <w:bCs/>
          <w:i/>
          <w:iCs/>
        </w:rPr>
      </w:pPr>
      <w:r w:rsidRPr="00DA2F9A">
        <w:rPr>
          <w:rFonts w:cs="Times New Roman"/>
        </w:rPr>
        <w:tab/>
        <w:t>Once a day….………………………</w:t>
      </w:r>
      <w:r w:rsidR="007667B5">
        <w:rPr>
          <w:rFonts w:cs="Times New Roman"/>
        </w:rPr>
        <w:t>…………………</w:t>
      </w:r>
      <w:r w:rsidRPr="00DA2F9A">
        <w:rPr>
          <w:rFonts w:cs="Times New Roman"/>
        </w:rPr>
        <w:t>…………</w:t>
      </w:r>
      <w:r w:rsidRPr="00DA2F9A">
        <w:rPr>
          <w:rFonts w:cs="Times New Roman"/>
        </w:rPr>
        <w:tab/>
        <w:t xml:space="preserve"> 2</w:t>
      </w:r>
      <w:r w:rsidRPr="00DA2F9A">
        <w:rPr>
          <w:rFonts w:cs="Times New Roman"/>
        </w:rPr>
        <w:tab/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b/>
          <w:bCs/>
          <w:i/>
          <w:iCs/>
        </w:rPr>
      </w:pPr>
      <w:r w:rsidRPr="00DA2F9A">
        <w:rPr>
          <w:rFonts w:cs="Times New Roman"/>
        </w:rPr>
        <w:tab/>
        <w:t>More than once a week</w:t>
      </w:r>
      <w:proofErr w:type="gramStart"/>
      <w:r w:rsidRPr="00DA2F9A">
        <w:rPr>
          <w:rFonts w:cs="Times New Roman"/>
        </w:rPr>
        <w:t>..</w:t>
      </w:r>
      <w:proofErr w:type="gramEnd"/>
      <w:r w:rsidRPr="00DA2F9A">
        <w:rPr>
          <w:rFonts w:cs="Times New Roman"/>
        </w:rPr>
        <w:t>…………</w:t>
      </w:r>
      <w:r w:rsidR="007667B5">
        <w:rPr>
          <w:rFonts w:cs="Times New Roman"/>
        </w:rPr>
        <w:t>……….</w:t>
      </w:r>
      <w:r w:rsidRPr="00DA2F9A">
        <w:rPr>
          <w:rFonts w:cs="Times New Roman"/>
        </w:rPr>
        <w:t>………….....</w:t>
      </w:r>
      <w:r w:rsidRPr="00DA2F9A">
        <w:rPr>
          <w:rFonts w:cs="Times New Roman"/>
        </w:rPr>
        <w:tab/>
        <w:t xml:space="preserve"> 3</w:t>
      </w:r>
      <w:r w:rsidRPr="00DA2F9A">
        <w:rPr>
          <w:rFonts w:cs="Times New Roman"/>
        </w:rPr>
        <w:tab/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</w:rPr>
      </w:pPr>
      <w:r w:rsidRPr="00DA2F9A">
        <w:rPr>
          <w:rFonts w:cs="Times New Roman"/>
        </w:rPr>
        <w:tab/>
        <w:t>Once a week………………………….....</w:t>
      </w:r>
      <w:r w:rsidR="007667B5">
        <w:rPr>
          <w:rFonts w:cs="Times New Roman"/>
        </w:rPr>
        <w:t>.............</w:t>
      </w:r>
      <w:r w:rsidRPr="00DA2F9A">
        <w:rPr>
          <w:rFonts w:cs="Times New Roman"/>
        </w:rPr>
        <w:t>..........</w:t>
      </w:r>
      <w:r w:rsidRPr="00DA2F9A">
        <w:rPr>
          <w:rFonts w:cs="Times New Roman"/>
        </w:rPr>
        <w:tab/>
        <w:t xml:space="preserve"> 4</w:t>
      </w:r>
      <w:r w:rsidRPr="00DA2F9A">
        <w:rPr>
          <w:rFonts w:cs="Times New Roman"/>
          <w:b/>
          <w:bCs/>
          <w:i/>
          <w:iCs/>
        </w:rPr>
        <w:t xml:space="preserve">  </w:t>
      </w:r>
      <w:r w:rsidRPr="00DA2F9A">
        <w:rPr>
          <w:rFonts w:cs="Times New Roman"/>
        </w:rPr>
        <w:tab/>
      </w:r>
      <w:r w:rsidRPr="00DA2F9A">
        <w:rPr>
          <w:rFonts w:cs="Times New Roman"/>
        </w:rPr>
        <w:tab/>
      </w:r>
      <w:r w:rsidRPr="00DA2F9A">
        <w:rPr>
          <w:rFonts w:cs="Times New Roman"/>
        </w:rPr>
        <w:tab/>
        <w:t xml:space="preserve"> </w:t>
      </w:r>
      <w:r w:rsidRPr="00DA2F9A">
        <w:rPr>
          <w:rFonts w:cs="Times New Roman"/>
        </w:rPr>
        <w:tab/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b/>
          <w:bCs/>
          <w:i/>
          <w:iCs/>
        </w:rPr>
      </w:pPr>
      <w:r w:rsidRPr="00DA2F9A">
        <w:rPr>
          <w:rFonts w:cs="Times New Roman"/>
        </w:rPr>
        <w:tab/>
        <w:t>More than once a month………………</w:t>
      </w:r>
      <w:r w:rsidR="007667B5">
        <w:rPr>
          <w:rFonts w:cs="Times New Roman"/>
        </w:rPr>
        <w:t>………..</w:t>
      </w:r>
      <w:r w:rsidRPr="00DA2F9A">
        <w:rPr>
          <w:rFonts w:cs="Times New Roman"/>
        </w:rPr>
        <w:t>……….</w:t>
      </w:r>
      <w:r w:rsidRPr="00DA2F9A">
        <w:rPr>
          <w:rFonts w:cs="Times New Roman"/>
        </w:rPr>
        <w:tab/>
        <w:t xml:space="preserve"> 5</w:t>
      </w:r>
      <w:r w:rsidRPr="00DA2F9A">
        <w:rPr>
          <w:rFonts w:cs="Times New Roman"/>
          <w:color w:val="808080"/>
        </w:rPr>
        <w:tab/>
      </w:r>
    </w:p>
    <w:p w:rsidR="00B7232C" w:rsidRPr="00DA2F9A" w:rsidRDefault="00B7232C" w:rsidP="00DA2F9A">
      <w:pPr>
        <w:tabs>
          <w:tab w:val="left" w:pos="-288"/>
          <w:tab w:val="left" w:pos="396"/>
          <w:tab w:val="left" w:pos="720"/>
          <w:tab w:val="left" w:pos="936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</w:rPr>
      </w:pPr>
      <w:r w:rsidRPr="00DA2F9A">
        <w:rPr>
          <w:rFonts w:cs="Times New Roman"/>
        </w:rPr>
        <w:tab/>
      </w:r>
      <w:r w:rsidRPr="00DA2F9A">
        <w:rPr>
          <w:rFonts w:cs="Times New Roman"/>
        </w:rPr>
        <w:tab/>
        <w:t>Once a month…..</w:t>
      </w:r>
      <w:proofErr w:type="gramStart"/>
      <w:r w:rsidRPr="00DA2F9A">
        <w:rPr>
          <w:rFonts w:cs="Times New Roman"/>
        </w:rPr>
        <w:t>………………………</w:t>
      </w:r>
      <w:r w:rsidR="007667B5">
        <w:rPr>
          <w:rFonts w:cs="Times New Roman"/>
        </w:rPr>
        <w:t>……………..</w:t>
      </w:r>
      <w:r w:rsidRPr="00DA2F9A">
        <w:rPr>
          <w:rFonts w:cs="Times New Roman"/>
        </w:rPr>
        <w:t>………</w:t>
      </w:r>
      <w:proofErr w:type="gramEnd"/>
      <w:r w:rsidRPr="00DA2F9A">
        <w:rPr>
          <w:rFonts w:cs="Times New Roman"/>
        </w:rPr>
        <w:tab/>
        <w:t xml:space="preserve"> 6</w:t>
      </w:r>
    </w:p>
    <w:p w:rsidR="00B7232C" w:rsidRPr="00DA2F9A" w:rsidRDefault="00B7232C" w:rsidP="00DA2F9A">
      <w:pPr>
        <w:tabs>
          <w:tab w:val="left" w:pos="-288"/>
          <w:tab w:val="left" w:pos="396"/>
          <w:tab w:val="left" w:pos="720"/>
          <w:tab w:val="left" w:pos="936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</w:rPr>
      </w:pPr>
      <w:r w:rsidRPr="00DA2F9A">
        <w:rPr>
          <w:rFonts w:cs="Times New Roman"/>
        </w:rPr>
        <w:tab/>
      </w:r>
      <w:r w:rsidRPr="00DA2F9A">
        <w:rPr>
          <w:rFonts w:cs="Times New Roman"/>
        </w:rPr>
        <w:tab/>
        <w:t>Less than once a month…..…………</w:t>
      </w:r>
      <w:r w:rsidR="007667B5">
        <w:rPr>
          <w:rFonts w:cs="Times New Roman"/>
        </w:rPr>
        <w:t>…………</w:t>
      </w:r>
      <w:r w:rsidRPr="00DA2F9A">
        <w:rPr>
          <w:rFonts w:cs="Times New Roman"/>
        </w:rPr>
        <w:t>…………</w:t>
      </w:r>
      <w:r w:rsidRPr="00DA2F9A">
        <w:rPr>
          <w:rFonts w:cs="Times New Roman"/>
        </w:rPr>
        <w:tab/>
        <w:t xml:space="preserve"> 7</w:t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  <w:color w:val="999999"/>
        </w:rPr>
      </w:pPr>
      <w:r w:rsidRPr="00DA2F9A">
        <w:rPr>
          <w:rFonts w:cs="Times New Roman"/>
        </w:rPr>
        <w:tab/>
      </w:r>
      <w:r w:rsidRPr="00DA2F9A">
        <w:rPr>
          <w:rFonts w:cs="Times New Roman"/>
          <w:color w:val="999999"/>
        </w:rPr>
        <w:t>Refused to answer………………</w:t>
      </w:r>
      <w:r w:rsidR="007667B5">
        <w:rPr>
          <w:rFonts w:cs="Times New Roman"/>
          <w:color w:val="999999"/>
        </w:rPr>
        <w:t>…………….</w:t>
      </w:r>
      <w:r w:rsidRPr="00DA2F9A">
        <w:rPr>
          <w:rFonts w:cs="Times New Roman"/>
          <w:color w:val="999999"/>
        </w:rPr>
        <w:t>.……………</w:t>
      </w:r>
      <w:r w:rsidRPr="00DA2F9A">
        <w:rPr>
          <w:rFonts w:cs="Times New Roman"/>
          <w:color w:val="999999"/>
        </w:rPr>
        <w:tab/>
        <w:t xml:space="preserve"> 77</w:t>
      </w:r>
      <w:r w:rsidRPr="00DA2F9A">
        <w:rPr>
          <w:rFonts w:cs="Times New Roman"/>
          <w:color w:val="999999"/>
        </w:rPr>
        <w:tab/>
      </w:r>
      <w:r w:rsidRPr="00DA2F9A">
        <w:rPr>
          <w:rFonts w:cs="Times New Roman"/>
          <w:color w:val="999999"/>
        </w:rPr>
        <w:tab/>
      </w:r>
    </w:p>
    <w:p w:rsidR="00B7232C" w:rsidRPr="00DA2F9A" w:rsidRDefault="00B7232C" w:rsidP="00DA2F9A">
      <w:pPr>
        <w:tabs>
          <w:tab w:val="left" w:pos="720"/>
          <w:tab w:val="left" w:pos="1440"/>
          <w:tab w:val="left" w:pos="5400"/>
          <w:tab w:val="left" w:pos="5760"/>
        </w:tabs>
        <w:spacing w:line="240" w:lineRule="auto"/>
        <w:ind w:left="720" w:right="173"/>
        <w:contextualSpacing/>
        <w:rPr>
          <w:rFonts w:cs="Times New Roman"/>
        </w:rPr>
      </w:pPr>
      <w:r w:rsidRPr="00DA2F9A">
        <w:rPr>
          <w:rFonts w:cs="Times New Roman"/>
          <w:color w:val="999999"/>
        </w:rPr>
        <w:tab/>
        <w:t>Don’t know</w:t>
      </w:r>
      <w:proofErr w:type="gramStart"/>
      <w:r w:rsidRPr="00DA2F9A">
        <w:rPr>
          <w:rFonts w:cs="Times New Roman"/>
          <w:color w:val="999999"/>
        </w:rPr>
        <w:t>..</w:t>
      </w:r>
      <w:proofErr w:type="gramEnd"/>
      <w:r w:rsidRPr="00DA2F9A">
        <w:rPr>
          <w:rFonts w:cs="Times New Roman"/>
          <w:color w:val="999999"/>
        </w:rPr>
        <w:t>………..…………………</w:t>
      </w:r>
      <w:r w:rsidR="007667B5">
        <w:rPr>
          <w:rFonts w:cs="Times New Roman"/>
          <w:color w:val="999999"/>
        </w:rPr>
        <w:t>……………….</w:t>
      </w:r>
      <w:r w:rsidRPr="00DA2F9A">
        <w:rPr>
          <w:rFonts w:cs="Times New Roman"/>
          <w:color w:val="999999"/>
        </w:rPr>
        <w:t>………</w:t>
      </w:r>
      <w:r w:rsidRPr="00DA2F9A">
        <w:rPr>
          <w:rFonts w:cs="Times New Roman"/>
          <w:color w:val="999999"/>
        </w:rPr>
        <w:tab/>
        <w:t xml:space="preserve"> 99</w:t>
      </w:r>
    </w:p>
    <w:p w:rsidR="005F7D19" w:rsidRDefault="00B7232C" w:rsidP="005F7D19">
      <w:r>
        <w:t xml:space="preserve"> </w:t>
      </w:r>
      <w:r w:rsidR="00CC3341">
        <w:t xml:space="preserve">  </w:t>
      </w:r>
    </w:p>
    <w:p w:rsidR="00B7232C" w:rsidRDefault="00B7232C" w:rsidP="00B7232C">
      <w:r>
        <w:t xml:space="preserve">Proposed </w:t>
      </w:r>
      <w:r w:rsidR="00E63DE3">
        <w:t>question: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"/>
        <w:gridCol w:w="1440"/>
        <w:gridCol w:w="4860"/>
        <w:gridCol w:w="1260"/>
        <w:gridCol w:w="2700"/>
      </w:tblGrid>
      <w:tr w:rsidR="00B7232C" w:rsidRPr="00DA2F9A" w:rsidTr="004F5282">
        <w:tc>
          <w:tcPr>
            <w:tcW w:w="1458" w:type="dxa"/>
            <w:gridSpan w:val="2"/>
            <w:vAlign w:val="bottom"/>
          </w:tcPr>
          <w:p w:rsidR="00B7232C" w:rsidRPr="007667B5" w:rsidRDefault="00B7232C" w:rsidP="004F5282">
            <w:pPr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7667B5">
              <w:rPr>
                <w:rFonts w:eastAsia="Times New Roman" w:cstheme="minorHAnsi"/>
                <w:b/>
                <w:bCs/>
                <w:color w:val="000000"/>
              </w:rPr>
              <w:t>ID2.</w:t>
            </w:r>
          </w:p>
        </w:tc>
        <w:tc>
          <w:tcPr>
            <w:tcW w:w="8820" w:type="dxa"/>
            <w:gridSpan w:val="3"/>
            <w:vAlign w:val="bottom"/>
          </w:tcPr>
          <w:p w:rsidR="00B7232C" w:rsidRPr="007667B5" w:rsidRDefault="00B7232C" w:rsidP="004F5282">
            <w:pPr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7667B5">
              <w:rPr>
                <w:rFonts w:eastAsia="Times New Roman" w:cstheme="minorHAnsi"/>
                <w:b/>
                <w:bCs/>
                <w:color w:val="000000"/>
              </w:rPr>
              <w:t xml:space="preserve">In the past 12 months, when you were injecting, about how often did you inject any drug? </w:t>
            </w:r>
          </w:p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DA2F9A">
              <w:rPr>
                <w:rFonts w:eastAsia="Times New Roman" w:cstheme="minorHAnsi"/>
                <w:b/>
                <w:bCs/>
                <w:color w:val="000000"/>
              </w:rPr>
              <w:t>[READ choices.]</w:t>
            </w:r>
          </w:p>
        </w:tc>
      </w:tr>
      <w:tr w:rsidR="00B7232C" w:rsidRPr="00DA2F9A" w:rsidTr="004F5282">
        <w:tc>
          <w:tcPr>
            <w:tcW w:w="1458" w:type="dxa"/>
            <w:gridSpan w:val="2"/>
            <w:vAlign w:val="bottom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  <w:r w:rsidRPr="00DA2F9A">
              <w:rPr>
                <w:rFonts w:eastAsia="Times New Roman" w:cstheme="minorHAnsi"/>
                <w:bCs/>
                <w:color w:val="000000"/>
              </w:rPr>
              <w:t>INJOFTEN</w:t>
            </w:r>
          </w:p>
        </w:tc>
        <w:tc>
          <w:tcPr>
            <w:tcW w:w="6120" w:type="dxa"/>
            <w:gridSpan w:val="2"/>
            <w:vAlign w:val="bottom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  <w:r w:rsidRPr="00DA2F9A">
              <w:rPr>
                <w:rFonts w:eastAsia="Times New Roman" w:cstheme="minorHAnsi"/>
                <w:color w:val="000000"/>
              </w:rPr>
              <w:t>Injection frequency past 12 months - IDU</w:t>
            </w:r>
          </w:p>
        </w:tc>
        <w:tc>
          <w:tcPr>
            <w:tcW w:w="2700" w:type="dxa"/>
            <w:vAlign w:val="bottom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</w:rPr>
            </w:pPr>
            <w:r w:rsidRPr="00DA2F9A">
              <w:rPr>
                <w:rFonts w:eastAsia="Times New Roman" w:cstheme="minorHAnsi"/>
                <w:color w:val="000000"/>
              </w:rPr>
              <w:t>More than once a day</w:t>
            </w:r>
            <w:r w:rsidRPr="00DA2F9A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  <w:r w:rsidRPr="00DA2F9A">
              <w:rPr>
                <w:rFonts w:eastAsia="Times New Roman" w:cstheme="minorHAnsi"/>
                <w:bCs/>
                <w:color w:val="000000"/>
              </w:rPr>
              <w:t>1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</w:rPr>
            </w:pPr>
            <w:r w:rsidRPr="00DA2F9A">
              <w:rPr>
                <w:rFonts w:eastAsia="Times New Roman" w:cstheme="minorHAnsi"/>
                <w:color w:val="000000"/>
              </w:rPr>
              <w:t>Once a day</w:t>
            </w:r>
            <w:r w:rsidRPr="00DA2F9A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  <w:r w:rsidRPr="00DA2F9A">
              <w:rPr>
                <w:rFonts w:eastAsia="Times New Roman" w:cstheme="minorHAnsi"/>
                <w:bCs/>
                <w:color w:val="000000"/>
              </w:rPr>
              <w:t>2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</w:rPr>
            </w:pPr>
            <w:r w:rsidRPr="00DA2F9A">
              <w:rPr>
                <w:rFonts w:eastAsia="Times New Roman" w:cstheme="minorHAnsi"/>
                <w:color w:val="000000"/>
              </w:rPr>
              <w:t>More than once a week</w:t>
            </w:r>
            <w:r w:rsidRPr="00DA2F9A">
              <w:rPr>
                <w:rFonts w:eastAsia="Times New Roman" w:cstheme="minorHAnsi"/>
                <w:color w:val="000000"/>
              </w:rPr>
              <w:tab/>
            </w:r>
            <w:r w:rsidRPr="00DA2F9A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  <w:r w:rsidRPr="00DA2F9A">
              <w:rPr>
                <w:rFonts w:eastAsia="Times New Roman" w:cstheme="minorHAnsi"/>
                <w:bCs/>
                <w:color w:val="000000"/>
              </w:rPr>
              <w:t>3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000000"/>
              </w:rPr>
            </w:pPr>
            <w:r w:rsidRPr="00DA2F9A">
              <w:rPr>
                <w:rFonts w:eastAsia="Times New Roman" w:cstheme="minorHAnsi"/>
                <w:color w:val="000000"/>
              </w:rPr>
              <w:t>Once a week or less</w:t>
            </w:r>
            <w:r w:rsidRPr="00DA2F9A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  <w:r w:rsidRPr="00DA2F9A">
              <w:rPr>
                <w:rFonts w:eastAsia="Times New Roman" w:cstheme="minorHAnsi"/>
                <w:bCs/>
                <w:color w:val="000000"/>
              </w:rPr>
              <w:t>4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  <w:r w:rsidRPr="00DA2F9A">
              <w:rPr>
                <w:rFonts w:eastAsia="Times New Roman" w:cstheme="minorHAnsi"/>
                <w:color w:val="808080" w:themeColor="background1" w:themeShade="80"/>
              </w:rPr>
              <w:t>Don’t Know</w:t>
            </w:r>
            <w:r w:rsidRPr="00DA2F9A">
              <w:rPr>
                <w:rFonts w:eastAsia="Times New Roman" w:cstheme="minorHAnsi"/>
                <w:color w:val="808080" w:themeColor="background1" w:themeShade="8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  <w:r w:rsidRPr="00DA2F9A">
              <w:rPr>
                <w:rFonts w:eastAsia="Times New Roman" w:cstheme="minorHAnsi"/>
                <w:color w:val="808080" w:themeColor="background1" w:themeShade="80"/>
              </w:rPr>
              <w:t>9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</w:p>
        </w:tc>
      </w:tr>
      <w:tr w:rsidR="00B7232C" w:rsidRPr="00DA2F9A" w:rsidTr="004F5282">
        <w:trPr>
          <w:gridBefore w:val="1"/>
          <w:wBefore w:w="18" w:type="dxa"/>
        </w:trPr>
        <w:tc>
          <w:tcPr>
            <w:tcW w:w="144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60" w:type="dxa"/>
            <w:vAlign w:val="bottom"/>
          </w:tcPr>
          <w:p w:rsidR="00B7232C" w:rsidRPr="00DA2F9A" w:rsidRDefault="00B7232C" w:rsidP="004F5282">
            <w:pPr>
              <w:tabs>
                <w:tab w:val="right" w:leader="dot" w:pos="5760"/>
              </w:tabs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  <w:r w:rsidRPr="00DA2F9A">
              <w:rPr>
                <w:rFonts w:eastAsia="Times New Roman" w:cstheme="minorHAnsi"/>
                <w:color w:val="808080" w:themeColor="background1" w:themeShade="80"/>
              </w:rPr>
              <w:t>Refuse to Answer</w:t>
            </w:r>
            <w:r w:rsidRPr="00DA2F9A">
              <w:rPr>
                <w:rFonts w:eastAsia="Times New Roman" w:cstheme="minorHAnsi"/>
                <w:color w:val="808080" w:themeColor="background1" w:themeShade="80"/>
              </w:rPr>
              <w:tab/>
            </w:r>
          </w:p>
        </w:tc>
        <w:tc>
          <w:tcPr>
            <w:tcW w:w="1260" w:type="dxa"/>
            <w:vAlign w:val="bottom"/>
          </w:tcPr>
          <w:p w:rsidR="00B7232C" w:rsidRPr="00DA2F9A" w:rsidRDefault="00B7232C" w:rsidP="00DA2F9A">
            <w:pPr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  <w:r w:rsidRPr="00DA2F9A">
              <w:rPr>
                <w:rFonts w:eastAsia="Times New Roman" w:cstheme="minorHAnsi"/>
                <w:color w:val="808080" w:themeColor="background1" w:themeShade="80"/>
              </w:rPr>
              <w:t>7</w:t>
            </w:r>
          </w:p>
        </w:tc>
        <w:tc>
          <w:tcPr>
            <w:tcW w:w="2700" w:type="dxa"/>
          </w:tcPr>
          <w:p w:rsidR="00B7232C" w:rsidRPr="00DA2F9A" w:rsidRDefault="00B7232C" w:rsidP="004F5282">
            <w:pPr>
              <w:contextualSpacing/>
              <w:rPr>
                <w:rFonts w:eastAsia="Times New Roman" w:cstheme="minorHAnsi"/>
                <w:color w:val="808080" w:themeColor="background1" w:themeShade="80"/>
              </w:rPr>
            </w:pPr>
          </w:p>
        </w:tc>
      </w:tr>
    </w:tbl>
    <w:p w:rsidR="00B7232C" w:rsidRDefault="00B7232C" w:rsidP="00B7232C"/>
    <w:p w:rsidR="005F7D19" w:rsidRDefault="005F7D19" w:rsidP="005F7D19">
      <w:pPr>
        <w:pStyle w:val="ListParagraph"/>
        <w:numPr>
          <w:ilvl w:val="0"/>
          <w:numId w:val="1"/>
        </w:numPr>
      </w:pPr>
      <w:r>
        <w:t xml:space="preserve">Revisions to meet </w:t>
      </w:r>
      <w:r w:rsidR="00C945D1">
        <w:t xml:space="preserve">Department of Health and Human Services </w:t>
      </w:r>
      <w:r>
        <w:t xml:space="preserve">data </w:t>
      </w:r>
      <w:r w:rsidR="00C945D1">
        <w:t>requirements</w:t>
      </w:r>
    </w:p>
    <w:p w:rsidR="003C535E" w:rsidRDefault="00E63DE3" w:rsidP="00823C66">
      <w:r>
        <w:t xml:space="preserve">Three questions </w:t>
      </w:r>
      <w:r w:rsidR="00C945D1">
        <w:t xml:space="preserve">measuring English and Spanish language proficiency (DM3b1, DM3b2, </w:t>
      </w:r>
      <w:proofErr w:type="gramStart"/>
      <w:r w:rsidR="00C945D1">
        <w:t>DM3b2spec</w:t>
      </w:r>
      <w:proofErr w:type="gramEnd"/>
      <w:r w:rsidR="00C945D1">
        <w:t xml:space="preserve">) and </w:t>
      </w:r>
      <w:r w:rsidR="009801F5">
        <w:t xml:space="preserve">6 </w:t>
      </w:r>
      <w:r>
        <w:t>questions</w:t>
      </w:r>
      <w:r w:rsidR="009801F5">
        <w:t xml:space="preserve"> measuring </w:t>
      </w:r>
      <w:r w:rsidR="00C945D1">
        <w:t>disability (</w:t>
      </w:r>
      <w:r w:rsidR="003C535E">
        <w:t xml:space="preserve">HC11a – HC11f) </w:t>
      </w:r>
      <w:r w:rsidR="00C945D1">
        <w:t xml:space="preserve">were added </w:t>
      </w:r>
      <w:r w:rsidR="00297FC7">
        <w:t>to comply with</w:t>
      </w:r>
      <w:r w:rsidR="00C945D1">
        <w:t xml:space="preserve"> DHHS data standards</w:t>
      </w:r>
      <w:r w:rsidR="003C535E">
        <w:t xml:space="preserve">. One previous </w:t>
      </w:r>
      <w:r>
        <w:t xml:space="preserve">question </w:t>
      </w:r>
      <w:r w:rsidR="003C535E">
        <w:t xml:space="preserve">measuring language proficiency (DM-3b) was deleted to avoid redundancy. </w:t>
      </w:r>
    </w:p>
    <w:p w:rsidR="003C535E" w:rsidRDefault="003C535E" w:rsidP="003C535E">
      <w:pPr>
        <w:pStyle w:val="ListParagraph"/>
        <w:ind w:left="768"/>
      </w:pPr>
    </w:p>
    <w:p w:rsidR="005F7D19" w:rsidRDefault="005F7D19" w:rsidP="005F7D19">
      <w:pPr>
        <w:pStyle w:val="ListParagraph"/>
        <w:numPr>
          <w:ilvl w:val="0"/>
          <w:numId w:val="1"/>
        </w:numPr>
      </w:pPr>
      <w:r>
        <w:t>Revisions based on recommendations from subject matter experts and CDC programs.</w:t>
      </w:r>
    </w:p>
    <w:p w:rsidR="00F63302" w:rsidRDefault="0047349B" w:rsidP="005F7D19">
      <w:r>
        <w:t>Many revisions to the</w:t>
      </w:r>
      <w:r w:rsidR="00A2036C">
        <w:t xml:space="preserve"> data collection instrument</w:t>
      </w:r>
      <w:r>
        <w:t xml:space="preserve"> </w:t>
      </w:r>
      <w:r w:rsidR="00A2036C">
        <w:t>resulted from</w:t>
      </w:r>
      <w:r>
        <w:t xml:space="preserve"> the </w:t>
      </w:r>
      <w:r w:rsidR="005F7D19">
        <w:t xml:space="preserve">addition of a partner-by-partner (PxP) </w:t>
      </w:r>
      <w:r w:rsidR="00A2036C">
        <w:t xml:space="preserve">question </w:t>
      </w:r>
      <w:r w:rsidR="005F7D19">
        <w:t xml:space="preserve">series </w:t>
      </w:r>
      <w:r w:rsidR="00A2036C">
        <w:t xml:space="preserve">about sexual behavior patterns. </w:t>
      </w:r>
      <w:r w:rsidR="00D22419">
        <w:t>The PxP series of questions replaces a previous sexual behavior section, which asked similar questions</w:t>
      </w:r>
      <w:r w:rsidR="0059261C">
        <w:t>,</w:t>
      </w:r>
      <w:r w:rsidR="00D22419">
        <w:t xml:space="preserve"> but </w:t>
      </w:r>
      <w:r w:rsidR="00170F56">
        <w:t xml:space="preserve">in less detail and </w:t>
      </w:r>
      <w:r w:rsidR="00D22419">
        <w:t xml:space="preserve">not by partner. </w:t>
      </w:r>
      <w:r w:rsidR="00A2036C">
        <w:t xml:space="preserve"> </w:t>
      </w:r>
      <w:r w:rsidR="00D22419">
        <w:t>This change follows</w:t>
      </w:r>
      <w:r w:rsidR="005F7D19">
        <w:t xml:space="preserve"> recommendations from </w:t>
      </w:r>
      <w:r w:rsidR="00D22419">
        <w:t xml:space="preserve">consumers of information from NHBS, including </w:t>
      </w:r>
      <w:r w:rsidR="005F7D19">
        <w:t>subject matter experts</w:t>
      </w:r>
      <w:r w:rsidR="00D22419">
        <w:t xml:space="preserve"> and</w:t>
      </w:r>
      <w:r w:rsidR="005F7D19">
        <w:t xml:space="preserve"> CDC stakeholders</w:t>
      </w:r>
      <w:r>
        <w:t>,</w:t>
      </w:r>
      <w:r w:rsidR="00A2036C">
        <w:t xml:space="preserve"> and</w:t>
      </w:r>
      <w:r>
        <w:t xml:space="preserve"> </w:t>
      </w:r>
      <w:r w:rsidR="00D22419">
        <w:t xml:space="preserve">better meets needs for </w:t>
      </w:r>
      <w:r>
        <w:t xml:space="preserve">information to </w:t>
      </w:r>
      <w:r w:rsidR="00D22419">
        <w:t>tailor</w:t>
      </w:r>
      <w:r>
        <w:t xml:space="preserve"> HIV prevention efforts</w:t>
      </w:r>
      <w:r w:rsidR="005F7D19">
        <w:t xml:space="preserve">. The </w:t>
      </w:r>
      <w:r w:rsidR="004B37EB">
        <w:t xml:space="preserve">series collects information from participants </w:t>
      </w:r>
      <w:r w:rsidR="004A6F91">
        <w:t>about</w:t>
      </w:r>
      <w:r w:rsidR="004B37EB">
        <w:t xml:space="preserve"> up to 3 sex partners </w:t>
      </w:r>
      <w:r w:rsidR="00D660A9">
        <w:t>they have had</w:t>
      </w:r>
      <w:r w:rsidR="004B37EB">
        <w:t xml:space="preserve"> in the past 3 months</w:t>
      </w:r>
      <w:r w:rsidR="00B814CF">
        <w:t xml:space="preserve"> and </w:t>
      </w:r>
      <w:r>
        <w:t>their</w:t>
      </w:r>
      <w:r w:rsidR="00B814CF">
        <w:t xml:space="preserve"> </w:t>
      </w:r>
      <w:r>
        <w:t>sexual</w:t>
      </w:r>
      <w:r w:rsidR="00B814CF">
        <w:t xml:space="preserve"> behaviors with them</w:t>
      </w:r>
      <w:r w:rsidR="004B37EB">
        <w:t xml:space="preserve">. </w:t>
      </w:r>
      <w:r w:rsidR="0006294A">
        <w:t xml:space="preserve">Information on specific partners provides higher quality data and allows for collection of </w:t>
      </w:r>
      <w:r w:rsidR="0006294A">
        <w:lastRenderedPageBreak/>
        <w:t xml:space="preserve">information critical for improved estimates of HIV risk used to </w:t>
      </w:r>
      <w:r w:rsidR="00E91F2A">
        <w:t xml:space="preserve">allocate </w:t>
      </w:r>
      <w:r w:rsidR="0006294A">
        <w:t>HIV prevention resource</w:t>
      </w:r>
      <w:r w:rsidR="00085321">
        <w:t>s</w:t>
      </w:r>
      <w:r w:rsidR="0006294A">
        <w:t>. Further, p</w:t>
      </w:r>
      <w:r w:rsidR="004B37EB">
        <w:t>roviding information on specific partners, rather than all partners in a given time period, is less cognitively cha</w:t>
      </w:r>
      <w:r w:rsidR="0081494C">
        <w:t>llenging</w:t>
      </w:r>
      <w:r w:rsidR="004B37EB">
        <w:t xml:space="preserve"> for participants and allows for more efficient </w:t>
      </w:r>
      <w:r w:rsidR="004B37EB" w:rsidRPr="00183B1D">
        <w:t xml:space="preserve">questionnaire flow and data analysis. To reduce burden and redundancy, </w:t>
      </w:r>
      <w:r w:rsidR="00B814CF" w:rsidRPr="00460DA7">
        <w:t xml:space="preserve">similar </w:t>
      </w:r>
      <w:r w:rsidR="004B37EB" w:rsidRPr="00460DA7">
        <w:t>sex</w:t>
      </w:r>
      <w:r w:rsidR="0081494C" w:rsidRPr="00E8342A">
        <w:t>ual</w:t>
      </w:r>
      <w:r w:rsidR="004B37EB" w:rsidRPr="00E8342A">
        <w:t xml:space="preserve"> behavior items asked in ot</w:t>
      </w:r>
      <w:r w:rsidR="004B37EB">
        <w:t xml:space="preserve">her sections were deleted. For example, </w:t>
      </w:r>
      <w:r w:rsidR="00F63302">
        <w:t xml:space="preserve">the currently approved </w:t>
      </w:r>
      <w:r w:rsidR="0081494C">
        <w:t>data collection instrument</w:t>
      </w:r>
      <w:r w:rsidR="00F63302">
        <w:t xml:space="preserve"> includes </w:t>
      </w:r>
      <w:r w:rsidR="00085321">
        <w:t xml:space="preserve">three </w:t>
      </w:r>
      <w:r w:rsidR="00F63302">
        <w:t>series</w:t>
      </w:r>
      <w:r w:rsidR="004B37EB">
        <w:t xml:space="preserve"> </w:t>
      </w:r>
      <w:r w:rsidR="0081494C">
        <w:t xml:space="preserve">of </w:t>
      </w:r>
      <w:r w:rsidR="00085321">
        <w:t xml:space="preserve">28 </w:t>
      </w:r>
      <w:r w:rsidR="0081494C">
        <w:t xml:space="preserve">questions </w:t>
      </w:r>
      <w:r w:rsidR="004B37EB">
        <w:t>regarding participants</w:t>
      </w:r>
      <w:r w:rsidR="00F63302">
        <w:t>’</w:t>
      </w:r>
      <w:r w:rsidR="004B37EB">
        <w:t xml:space="preserve"> last male and last female partner</w:t>
      </w:r>
      <w:r w:rsidR="00F63302">
        <w:t xml:space="preserve">. These series were deleted </w:t>
      </w:r>
      <w:r w:rsidR="004B37EB">
        <w:t xml:space="preserve">to </w:t>
      </w:r>
      <w:r w:rsidR="00F63302">
        <w:t xml:space="preserve">reduce </w:t>
      </w:r>
      <w:r w:rsidR="004B37EB">
        <w:t xml:space="preserve">redundancy </w:t>
      </w:r>
      <w:r w:rsidR="002547A6">
        <w:t>with</w:t>
      </w:r>
      <w:r w:rsidR="004B37EB">
        <w:t xml:space="preserve"> information </w:t>
      </w:r>
      <w:r w:rsidR="00F63302">
        <w:t xml:space="preserve">collected in the </w:t>
      </w:r>
      <w:r w:rsidR="004B37EB">
        <w:t>PxP series</w:t>
      </w:r>
      <w:r w:rsidR="00F63302">
        <w:t xml:space="preserve"> about the participants’ </w:t>
      </w:r>
      <w:r w:rsidR="0006294A">
        <w:t>most recent</w:t>
      </w:r>
      <w:r w:rsidR="00F63302">
        <w:t xml:space="preserve"> partner (male or female)</w:t>
      </w:r>
      <w:r w:rsidR="004B37EB">
        <w:t xml:space="preserve">. To further reduce burden, the number of items asked about </w:t>
      </w:r>
      <w:r w:rsidR="007667B5">
        <w:t xml:space="preserve">a </w:t>
      </w:r>
      <w:r w:rsidR="004B37EB">
        <w:t xml:space="preserve">participants second and third partners </w:t>
      </w:r>
      <w:r w:rsidR="0022541C">
        <w:t>was</w:t>
      </w:r>
      <w:r w:rsidR="004B37EB">
        <w:t xml:space="preserve"> limited to a subset of</w:t>
      </w:r>
      <w:r w:rsidR="00061EE6">
        <w:t xml:space="preserve"> the</w:t>
      </w:r>
      <w:r w:rsidR="004B37EB">
        <w:t xml:space="preserve"> items asked about </w:t>
      </w:r>
      <w:r w:rsidR="00061EE6">
        <w:t xml:space="preserve">the </w:t>
      </w:r>
      <w:r w:rsidR="004B37EB">
        <w:t>participa</w:t>
      </w:r>
      <w:r w:rsidR="00F63302">
        <w:t>nt</w:t>
      </w:r>
      <w:r w:rsidR="00061EE6">
        <w:t>’</w:t>
      </w:r>
      <w:r w:rsidR="004B37EB">
        <w:t>s</w:t>
      </w:r>
      <w:r>
        <w:t xml:space="preserve"> most recent partner, that is, </w:t>
      </w:r>
      <w:r w:rsidR="0022541C">
        <w:t xml:space="preserve">using the </w:t>
      </w:r>
      <w:r w:rsidR="007667B5">
        <w:t>proposed</w:t>
      </w:r>
      <w:r w:rsidR="0022541C">
        <w:t xml:space="preserve"> instrument, </w:t>
      </w:r>
      <w:r>
        <w:t>participants may be asked a maximum of 41 items about their most recent partner, wh</w:t>
      </w:r>
      <w:r w:rsidR="0022541C">
        <w:t>ereas</w:t>
      </w:r>
      <w:r>
        <w:t xml:space="preserve"> a maximum of 22 items </w:t>
      </w:r>
      <w:r w:rsidR="00CC3341">
        <w:t xml:space="preserve">will be asked about </w:t>
      </w:r>
      <w:r>
        <w:t xml:space="preserve">their second and third partners.  </w:t>
      </w:r>
      <w:r w:rsidR="00F63302">
        <w:t xml:space="preserve">Further, because not all participants will have had more than 1 partner in the past 3 months, not all participants will </w:t>
      </w:r>
      <w:r w:rsidR="00061EE6">
        <w:t>be asked</w:t>
      </w:r>
      <w:r w:rsidR="00F63302">
        <w:t xml:space="preserve"> the full PxP </w:t>
      </w:r>
      <w:r w:rsidR="00061EE6">
        <w:t xml:space="preserve">question </w:t>
      </w:r>
      <w:r w:rsidR="0006294A">
        <w:t>series</w:t>
      </w:r>
      <w:r w:rsidR="00F63302">
        <w:t>. Based on prior NHBS dat</w:t>
      </w:r>
      <w:r w:rsidR="0006294A">
        <w:t xml:space="preserve">a, approximately 20% of participants will </w:t>
      </w:r>
      <w:r w:rsidR="00CC3341">
        <w:t>be asked about 3 partners</w:t>
      </w:r>
      <w:r w:rsidR="0006294A">
        <w:t xml:space="preserve">, 30% will </w:t>
      </w:r>
      <w:r>
        <w:t>be asked about 2 sex</w:t>
      </w:r>
      <w:r w:rsidR="0006294A">
        <w:t xml:space="preserve"> partners, and 50% will </w:t>
      </w:r>
      <w:r>
        <w:t xml:space="preserve">be asked </w:t>
      </w:r>
      <w:r w:rsidR="00061EE6">
        <w:t xml:space="preserve">only </w:t>
      </w:r>
      <w:r>
        <w:t>about</w:t>
      </w:r>
      <w:r w:rsidR="0006294A">
        <w:t xml:space="preserve"> </w:t>
      </w:r>
      <w:r>
        <w:t>1</w:t>
      </w:r>
      <w:r w:rsidR="0006294A">
        <w:t xml:space="preserve"> partner. </w:t>
      </w:r>
    </w:p>
    <w:p w:rsidR="00C07EFB" w:rsidRDefault="00B814CF" w:rsidP="005F7D19">
      <w:pPr>
        <w:pStyle w:val="ListParagraph"/>
        <w:numPr>
          <w:ilvl w:val="0"/>
          <w:numId w:val="1"/>
        </w:numPr>
      </w:pPr>
      <w:r>
        <w:t xml:space="preserve">Structural revisions to improve </w:t>
      </w:r>
      <w:r w:rsidR="00085321">
        <w:t xml:space="preserve">instrument </w:t>
      </w:r>
      <w:r>
        <w:t xml:space="preserve">flow and organization. Structural changes do NOT impact participant burden. </w:t>
      </w:r>
      <w:r w:rsidR="00C07EFB">
        <w:t>The following sections were restructured:</w:t>
      </w:r>
    </w:p>
    <w:p w:rsidR="001E5509" w:rsidRDefault="00C07EFB" w:rsidP="001E5509">
      <w:pPr>
        <w:pStyle w:val="ListParagraph"/>
        <w:numPr>
          <w:ilvl w:val="0"/>
          <w:numId w:val="2"/>
        </w:numPr>
      </w:pPr>
      <w:r>
        <w:t xml:space="preserve">HIV testing (HT) – the HIV testing section </w:t>
      </w:r>
      <w:r w:rsidR="009732AF">
        <w:t>has been</w:t>
      </w:r>
      <w:r>
        <w:t xml:space="preserve"> restructured to improve flow and simplify skip logic. </w:t>
      </w:r>
      <w:r w:rsidR="00085321">
        <w:t>In the current</w:t>
      </w:r>
      <w:r w:rsidR="005373F8">
        <w:t>ly approved</w:t>
      </w:r>
      <w:r w:rsidR="00085321">
        <w:t xml:space="preserve"> instrument</w:t>
      </w:r>
      <w:r w:rsidR="00BB0F22">
        <w:t>,</w:t>
      </w:r>
      <w:r w:rsidR="00085321">
        <w:t xml:space="preserve"> all participants are asked question</w:t>
      </w:r>
      <w:r w:rsidR="005272D8">
        <w:t>s</w:t>
      </w:r>
      <w:r w:rsidR="00085321">
        <w:t xml:space="preserve"> about their recent HIV testing history</w:t>
      </w:r>
      <w:r w:rsidR="005373F8">
        <w:t>,</w:t>
      </w:r>
      <w:r w:rsidR="005272D8">
        <w:t xml:space="preserve"> conclud</w:t>
      </w:r>
      <w:r w:rsidR="00BB0F22">
        <w:t>ing</w:t>
      </w:r>
      <w:r w:rsidR="005272D8">
        <w:t xml:space="preserve"> with questions about participants’ HIV status. Participants who report being HIV-positive are then asked follow-up questions related to HIV </w:t>
      </w:r>
      <w:bookmarkStart w:id="0" w:name="_GoBack"/>
      <w:bookmarkEnd w:id="0"/>
      <w:r w:rsidR="005272D8">
        <w:t xml:space="preserve">care and treatment. However, for HIV-positive participants, </w:t>
      </w:r>
      <w:r w:rsidR="003A4647">
        <w:t>data</w:t>
      </w:r>
      <w:r w:rsidR="005272D8">
        <w:t xml:space="preserve"> on recent testing </w:t>
      </w:r>
      <w:r w:rsidR="003A4647">
        <w:t>are</w:t>
      </w:r>
      <w:r w:rsidR="005373F8">
        <w:t xml:space="preserve"> not </w:t>
      </w:r>
      <w:r w:rsidR="003A4647">
        <w:t>needed</w:t>
      </w:r>
      <w:r w:rsidR="005373F8">
        <w:t xml:space="preserve"> </w:t>
      </w:r>
      <w:r w:rsidR="005272D8">
        <w:t>becaus</w:t>
      </w:r>
      <w:r w:rsidR="003A4647">
        <w:t>e testing stops after diagnosis. Further, HIV-positive participants may confuse HIV testing with viral load testing and provide inconsistent responses</w:t>
      </w:r>
      <w:r w:rsidR="005272D8">
        <w:t xml:space="preserve">. In the proposed instrument, questions about participants’ HIV status are asked </w:t>
      </w:r>
      <w:r w:rsidR="005373F8">
        <w:t>first and used to direct participants</w:t>
      </w:r>
      <w:r w:rsidR="00BB0F22">
        <w:t xml:space="preserve"> to the appropriate questions</w:t>
      </w:r>
      <w:r w:rsidR="005373F8">
        <w:t>:</w:t>
      </w:r>
      <w:r w:rsidR="005272D8">
        <w:t xml:space="preserve"> HIV-negative participants are asked about their recent HIV testing history</w:t>
      </w:r>
      <w:r w:rsidR="00BB0F22">
        <w:t>,</w:t>
      </w:r>
      <w:r w:rsidR="005272D8">
        <w:t xml:space="preserve"> wh</w:t>
      </w:r>
      <w:r w:rsidR="00BB0F22">
        <w:t>ereas</w:t>
      </w:r>
      <w:r w:rsidR="005272D8">
        <w:t xml:space="preserve"> HIV-</w:t>
      </w:r>
      <w:r w:rsidR="005373F8">
        <w:t>positive</w:t>
      </w:r>
      <w:r w:rsidR="005272D8">
        <w:t xml:space="preserve"> p</w:t>
      </w:r>
      <w:r>
        <w:t xml:space="preserve">articipants </w:t>
      </w:r>
      <w:r w:rsidR="009732AF">
        <w:t>are asked</w:t>
      </w:r>
      <w:r>
        <w:t xml:space="preserve"> questions related to HIV care and treatment. </w:t>
      </w:r>
    </w:p>
    <w:p w:rsidR="00C07EFB" w:rsidRPr="001E5509" w:rsidRDefault="00C07EFB" w:rsidP="001E5509">
      <w:pPr>
        <w:pStyle w:val="ListParagraph"/>
        <w:numPr>
          <w:ilvl w:val="0"/>
          <w:numId w:val="2"/>
        </w:numPr>
      </w:pPr>
      <w:r w:rsidRPr="001E5509">
        <w:t xml:space="preserve">Social </w:t>
      </w:r>
      <w:r w:rsidR="00E12874" w:rsidRPr="001E5509">
        <w:t xml:space="preserve">Experiences (SO) – </w:t>
      </w:r>
      <w:r w:rsidR="005373F8">
        <w:t>A</w:t>
      </w:r>
      <w:r w:rsidR="005373F8" w:rsidRPr="001E5509">
        <w:t xml:space="preserve"> </w:t>
      </w:r>
      <w:r w:rsidR="00E12874" w:rsidRPr="001E5509">
        <w:t xml:space="preserve">social experiences section </w:t>
      </w:r>
      <w:r w:rsidR="009732AF">
        <w:t>has been</w:t>
      </w:r>
      <w:r w:rsidR="00E12874" w:rsidRPr="001E5509">
        <w:t xml:space="preserve"> created to house </w:t>
      </w:r>
      <w:r w:rsidR="003A4647">
        <w:t>questions</w:t>
      </w:r>
      <w:r w:rsidR="003A4647" w:rsidRPr="001E5509">
        <w:t xml:space="preserve"> </w:t>
      </w:r>
      <w:r w:rsidR="003A4647">
        <w:t>measuring</w:t>
      </w:r>
      <w:r w:rsidR="003A4647" w:rsidRPr="001E5509">
        <w:t xml:space="preserve"> </w:t>
      </w:r>
      <w:r w:rsidR="00E12874" w:rsidRPr="001E5509">
        <w:t xml:space="preserve">stigma and discrimination, community tolerance, disclosure of sexual identity, and internet use that </w:t>
      </w:r>
      <w:r w:rsidR="00E12874">
        <w:t xml:space="preserve">did not fit well into their previous section (Sexual Behavior). </w:t>
      </w:r>
    </w:p>
    <w:p w:rsidR="00FC4D37" w:rsidRPr="00E948A3" w:rsidRDefault="00FC4D37" w:rsidP="00FC4D37">
      <w:pPr>
        <w:spacing w:after="80" w:line="240" w:lineRule="auto"/>
        <w:rPr>
          <w:rFonts w:cs="Times New Roman"/>
          <w:b/>
          <w:u w:val="single"/>
        </w:rPr>
      </w:pPr>
      <w:r w:rsidRPr="00E948A3">
        <w:rPr>
          <w:rFonts w:cs="Times New Roman"/>
          <w:b/>
          <w:u w:val="single"/>
        </w:rPr>
        <w:t>Impact of Changes on the Estimated Burden</w:t>
      </w:r>
    </w:p>
    <w:p w:rsidR="00E8342A" w:rsidRPr="003B64C4" w:rsidRDefault="00FC4D37" w:rsidP="00823C66">
      <w:pPr>
        <w:spacing w:after="80" w:line="240" w:lineRule="auto"/>
        <w:rPr>
          <w:color w:val="FF0000"/>
        </w:rPr>
      </w:pPr>
      <w:r w:rsidRPr="00E948A3">
        <w:rPr>
          <w:rFonts w:cs="Times New Roman"/>
        </w:rPr>
        <w:t>The proposed non-substantive revisions to the data collection instrument will not change the overall estimated burden. The revisions are consistent with the previously approved domains</w:t>
      </w:r>
      <w:r w:rsidR="002C3606">
        <w:rPr>
          <w:rFonts w:cs="Times New Roman"/>
        </w:rPr>
        <w:t xml:space="preserve"> of inquiry </w:t>
      </w:r>
      <w:r w:rsidRPr="00E948A3">
        <w:rPr>
          <w:rFonts w:cs="Times New Roman"/>
        </w:rPr>
        <w:t xml:space="preserve">and with the purpose and use of the currently approved data collection. The burden per participant </w:t>
      </w:r>
      <w:r w:rsidR="00263ACF">
        <w:rPr>
          <w:rFonts w:cs="Times New Roman"/>
        </w:rPr>
        <w:t>(5 minutes for eligibility screening, 30 minutes for the MSM cycle, 54 minutes for the IDU cycle, and 39 minutes for the HET cycle)</w:t>
      </w:r>
      <w:r w:rsidRPr="00E948A3">
        <w:rPr>
          <w:rFonts w:cs="Times New Roman"/>
        </w:rPr>
        <w:t xml:space="preserve"> will remain the same. The number of participants and the annual reporting and recordkeeping burden will also not change. </w:t>
      </w:r>
      <w:r w:rsidR="00E948A3">
        <w:t>All other project activities and methods remain the same as in the previously approved information collection request.</w:t>
      </w:r>
    </w:p>
    <w:sectPr w:rsidR="00E8342A" w:rsidRPr="003B64C4" w:rsidSect="003B041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D48"/>
    <w:multiLevelType w:val="hybridMultilevel"/>
    <w:tmpl w:val="A4C6D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41974"/>
    <w:multiLevelType w:val="hybridMultilevel"/>
    <w:tmpl w:val="71741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C30DD"/>
    <w:multiLevelType w:val="hybridMultilevel"/>
    <w:tmpl w:val="ED5EAF3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7F3E36E1"/>
    <w:multiLevelType w:val="hybridMultilevel"/>
    <w:tmpl w:val="4C280B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53"/>
    <w:rsid w:val="00042433"/>
    <w:rsid w:val="00061EE6"/>
    <w:rsid w:val="0006294A"/>
    <w:rsid w:val="00085321"/>
    <w:rsid w:val="000A04DD"/>
    <w:rsid w:val="00114070"/>
    <w:rsid w:val="001316F7"/>
    <w:rsid w:val="00136738"/>
    <w:rsid w:val="00170F56"/>
    <w:rsid w:val="0017625F"/>
    <w:rsid w:val="00183B1D"/>
    <w:rsid w:val="001C6520"/>
    <w:rsid w:val="001E5509"/>
    <w:rsid w:val="002002F6"/>
    <w:rsid w:val="002073F6"/>
    <w:rsid w:val="0022541C"/>
    <w:rsid w:val="002357E0"/>
    <w:rsid w:val="002547A6"/>
    <w:rsid w:val="00263ACF"/>
    <w:rsid w:val="00297FC7"/>
    <w:rsid w:val="002C3606"/>
    <w:rsid w:val="002E1783"/>
    <w:rsid w:val="00307CC2"/>
    <w:rsid w:val="00376ED8"/>
    <w:rsid w:val="00377CA2"/>
    <w:rsid w:val="003A4647"/>
    <w:rsid w:val="003B0414"/>
    <w:rsid w:val="003B64C4"/>
    <w:rsid w:val="003C535E"/>
    <w:rsid w:val="003C6095"/>
    <w:rsid w:val="003D2982"/>
    <w:rsid w:val="003F55E1"/>
    <w:rsid w:val="004238B2"/>
    <w:rsid w:val="00460DA7"/>
    <w:rsid w:val="0047349B"/>
    <w:rsid w:val="00490F80"/>
    <w:rsid w:val="004A6F91"/>
    <w:rsid w:val="004B37EB"/>
    <w:rsid w:val="004B6B7B"/>
    <w:rsid w:val="004E58A0"/>
    <w:rsid w:val="004F5282"/>
    <w:rsid w:val="00522619"/>
    <w:rsid w:val="0052328C"/>
    <w:rsid w:val="005272D8"/>
    <w:rsid w:val="005373F8"/>
    <w:rsid w:val="00573368"/>
    <w:rsid w:val="00586792"/>
    <w:rsid w:val="0059261C"/>
    <w:rsid w:val="005E2904"/>
    <w:rsid w:val="005F688F"/>
    <w:rsid w:val="005F7D19"/>
    <w:rsid w:val="00645078"/>
    <w:rsid w:val="006674AC"/>
    <w:rsid w:val="00683446"/>
    <w:rsid w:val="006F533F"/>
    <w:rsid w:val="00722BF1"/>
    <w:rsid w:val="007667B5"/>
    <w:rsid w:val="00771289"/>
    <w:rsid w:val="00790FDF"/>
    <w:rsid w:val="007A3A53"/>
    <w:rsid w:val="007D0C97"/>
    <w:rsid w:val="0081494C"/>
    <w:rsid w:val="00820D76"/>
    <w:rsid w:val="00823C66"/>
    <w:rsid w:val="00855EAD"/>
    <w:rsid w:val="00875B73"/>
    <w:rsid w:val="008A0ECF"/>
    <w:rsid w:val="008F18ED"/>
    <w:rsid w:val="008F7CFD"/>
    <w:rsid w:val="009732AF"/>
    <w:rsid w:val="009801F5"/>
    <w:rsid w:val="00992D09"/>
    <w:rsid w:val="00992D35"/>
    <w:rsid w:val="00A2036C"/>
    <w:rsid w:val="00A52DF8"/>
    <w:rsid w:val="00B7232C"/>
    <w:rsid w:val="00B73A66"/>
    <w:rsid w:val="00B814CF"/>
    <w:rsid w:val="00BB0F22"/>
    <w:rsid w:val="00BC29F4"/>
    <w:rsid w:val="00C07EFB"/>
    <w:rsid w:val="00C7758E"/>
    <w:rsid w:val="00C945D1"/>
    <w:rsid w:val="00CC3341"/>
    <w:rsid w:val="00CE3EFF"/>
    <w:rsid w:val="00D22419"/>
    <w:rsid w:val="00D62F15"/>
    <w:rsid w:val="00D660A9"/>
    <w:rsid w:val="00D6770A"/>
    <w:rsid w:val="00D87F96"/>
    <w:rsid w:val="00DA2F9A"/>
    <w:rsid w:val="00DC2E6B"/>
    <w:rsid w:val="00E05B70"/>
    <w:rsid w:val="00E12874"/>
    <w:rsid w:val="00E260A5"/>
    <w:rsid w:val="00E63DE3"/>
    <w:rsid w:val="00E8342A"/>
    <w:rsid w:val="00E91F2A"/>
    <w:rsid w:val="00E948A3"/>
    <w:rsid w:val="00F13628"/>
    <w:rsid w:val="00F34957"/>
    <w:rsid w:val="00F63302"/>
    <w:rsid w:val="00F7310F"/>
    <w:rsid w:val="00FA5CB3"/>
    <w:rsid w:val="00FB5795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87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87F9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05B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3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1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87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87F9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05B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3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1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Wejnert</dc:creator>
  <cp:lastModifiedBy>Wejnert</cp:lastModifiedBy>
  <cp:revision>3</cp:revision>
  <dcterms:created xsi:type="dcterms:W3CDTF">2014-10-31T12:59:00Z</dcterms:created>
  <dcterms:modified xsi:type="dcterms:W3CDTF">2014-10-31T12:59:00Z</dcterms:modified>
</cp:coreProperties>
</file>