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A00" w:rsidRDefault="005327DE" w:rsidP="00104D40">
      <w:pPr>
        <w:keepNext/>
        <w:keepLines/>
        <w:widowControl w:val="0"/>
        <w:ind w:left="720"/>
        <w:jc w:val="center"/>
        <w:rPr>
          <w:rStyle w:val="C2CtrSglS"/>
          <w:b/>
        </w:rPr>
      </w:pPr>
      <w:r>
        <w:rPr>
          <w:rStyle w:val="C2CtrSglS"/>
          <w:b/>
        </w:rPr>
        <w:t>COMMON</w:t>
      </w:r>
      <w:r w:rsidR="00346DB8">
        <w:rPr>
          <w:rStyle w:val="C2CtrSglS"/>
          <w:b/>
        </w:rPr>
        <w:t xml:space="preserve"> DATA PLATFORM</w:t>
      </w:r>
    </w:p>
    <w:p w:rsidR="005A4A00" w:rsidRDefault="005A4A00" w:rsidP="00104D40">
      <w:pPr>
        <w:ind w:left="720"/>
        <w:jc w:val="center"/>
        <w:rPr>
          <w:rStyle w:val="C2CtrSglS"/>
          <w:b/>
        </w:rPr>
      </w:pPr>
      <w:r>
        <w:rPr>
          <w:rStyle w:val="C2CtrSglS"/>
          <w:b/>
        </w:rPr>
        <w:t xml:space="preserve">CLIENT/PARTICIPANT </w:t>
      </w:r>
      <w:r w:rsidR="00346DB8">
        <w:rPr>
          <w:rStyle w:val="C2CtrSglS"/>
          <w:b/>
        </w:rPr>
        <w:t>DATA COLLECTION</w:t>
      </w:r>
    </w:p>
    <w:p w:rsidR="00870E75" w:rsidRPr="004B528C" w:rsidRDefault="00870E75" w:rsidP="00104D40">
      <w:pPr>
        <w:ind w:left="720"/>
        <w:jc w:val="center"/>
        <w:rPr>
          <w:rStyle w:val="C2CtrSglS"/>
          <w:i/>
        </w:rPr>
      </w:pPr>
    </w:p>
    <w:p w:rsidR="00870E75" w:rsidRDefault="005A4A00" w:rsidP="00104D40">
      <w:pPr>
        <w:ind w:left="720"/>
        <w:jc w:val="both"/>
        <w:rPr>
          <w:rStyle w:val="C2CtrSglS"/>
          <w:b/>
        </w:rPr>
      </w:pPr>
      <w:r>
        <w:rPr>
          <w:rStyle w:val="SLFlLftSg"/>
        </w:rPr>
        <w:tab/>
      </w:r>
      <w:r>
        <w:rPr>
          <w:rStyle w:val="SLFlLftSg"/>
        </w:rPr>
        <w:tab/>
      </w:r>
      <w:r>
        <w:rPr>
          <w:rStyle w:val="SLFlLftSg"/>
        </w:rPr>
        <w:tab/>
      </w:r>
      <w:r>
        <w:rPr>
          <w:rStyle w:val="SLFlLftSg"/>
        </w:rPr>
        <w:tab/>
      </w:r>
      <w:r w:rsidR="00870E75">
        <w:rPr>
          <w:rStyle w:val="C2CtrSglS"/>
          <w:b/>
        </w:rPr>
        <w:t xml:space="preserve">SUPPORTING STATEMENT </w:t>
      </w:r>
    </w:p>
    <w:p w:rsidR="005A4A00" w:rsidRDefault="005A4A00" w:rsidP="00104D40">
      <w:pPr>
        <w:widowControl w:val="0"/>
        <w:ind w:left="720"/>
        <w:rPr>
          <w:rStyle w:val="SLFlLftSg"/>
        </w:rPr>
      </w:pP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p>
    <w:p w:rsidR="005A4A00" w:rsidRDefault="005A4A00" w:rsidP="00CF65C1">
      <w:pPr>
        <w:rPr>
          <w:b/>
        </w:rPr>
      </w:pPr>
    </w:p>
    <w:p w:rsidR="005A4A00" w:rsidRPr="000C280B" w:rsidRDefault="00416368" w:rsidP="00CF65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B.</w:t>
      </w:r>
      <w:r>
        <w:rPr>
          <w:b/>
        </w:rPr>
        <w:tab/>
      </w:r>
      <w:r w:rsidR="005A4A00" w:rsidRPr="00203445">
        <w:rPr>
          <w:b/>
        </w:rPr>
        <w:t>COLLECTIONS OF INFORMATION EMPLOYING STATISTICAL METHODS</w:t>
      </w:r>
    </w:p>
    <w:p w:rsidR="005A4A00" w:rsidRDefault="005A4A00" w:rsidP="00CF65C1"/>
    <w:p w:rsidR="005A4A00" w:rsidRDefault="005A4A00" w:rsidP="00CF65C1">
      <w:pPr>
        <w:rPr>
          <w:b/>
        </w:rPr>
      </w:pPr>
      <w:r>
        <w:rPr>
          <w:b/>
        </w:rPr>
        <w:t>B</w:t>
      </w:r>
      <w:r w:rsidRPr="00CE569C">
        <w:rPr>
          <w:b/>
        </w:rPr>
        <w:t>1.</w:t>
      </w:r>
      <w:r>
        <w:rPr>
          <w:b/>
        </w:rPr>
        <w:t xml:space="preserve">     </w:t>
      </w:r>
      <w:r w:rsidRPr="00362DA6">
        <w:rPr>
          <w:b/>
        </w:rPr>
        <w:t>Respondent Universe and Sampling Methods</w:t>
      </w:r>
    </w:p>
    <w:p w:rsidR="009E3332" w:rsidRDefault="009E3332" w:rsidP="00CF65C1">
      <w:pPr>
        <w:rPr>
          <w:szCs w:val="24"/>
        </w:rPr>
      </w:pPr>
    </w:p>
    <w:p w:rsidR="00F7310B" w:rsidRPr="00F7310B" w:rsidRDefault="00F7310B" w:rsidP="00F7310B">
      <w:pPr>
        <w:rPr>
          <w:rFonts w:ascii="Calibri" w:hAnsi="Calibri"/>
          <w:sz w:val="22"/>
          <w:szCs w:val="22"/>
        </w:rPr>
      </w:pPr>
      <w:r>
        <w:rPr>
          <w:szCs w:val="24"/>
        </w:rPr>
        <w:t xml:space="preserve">On May 15, 2014, SAMHSA and two of OMB’s statisticians held a conference call on sampling vs. and census for SAMHSA’s data collections.  </w:t>
      </w:r>
      <w:r w:rsidR="008732F2">
        <w:rPr>
          <w:szCs w:val="24"/>
        </w:rPr>
        <w:t xml:space="preserve">Both Agencies </w:t>
      </w:r>
      <w:r>
        <w:rPr>
          <w:szCs w:val="24"/>
        </w:rPr>
        <w:t xml:space="preserve">agreed that </w:t>
      </w:r>
      <w:r w:rsidR="008732F2">
        <w:rPr>
          <w:szCs w:val="24"/>
        </w:rPr>
        <w:t xml:space="preserve">SAMHSA’s </w:t>
      </w:r>
      <w:r>
        <w:rPr>
          <w:szCs w:val="24"/>
        </w:rPr>
        <w:t>d</w:t>
      </w:r>
      <w:r w:rsidRPr="00F7310B">
        <w:rPr>
          <w:szCs w:val="24"/>
        </w:rPr>
        <w:t xml:space="preserve">ata collections for discretionary grant programs which are for monitoring purposes will continue to use census as </w:t>
      </w:r>
      <w:r>
        <w:rPr>
          <w:szCs w:val="24"/>
        </w:rPr>
        <w:t xml:space="preserve">it </w:t>
      </w:r>
      <w:r w:rsidRPr="00F7310B">
        <w:rPr>
          <w:szCs w:val="24"/>
        </w:rPr>
        <w:t xml:space="preserve">has been </w:t>
      </w:r>
      <w:r>
        <w:rPr>
          <w:szCs w:val="24"/>
        </w:rPr>
        <w:t xml:space="preserve">the normal </w:t>
      </w:r>
      <w:r w:rsidRPr="00F7310B">
        <w:rPr>
          <w:szCs w:val="24"/>
        </w:rPr>
        <w:t>practice</w:t>
      </w:r>
      <w:r w:rsidR="008732F2">
        <w:rPr>
          <w:szCs w:val="24"/>
        </w:rPr>
        <w:t xml:space="preserve"> for years</w:t>
      </w:r>
      <w:r w:rsidRPr="00F7310B">
        <w:rPr>
          <w:szCs w:val="24"/>
        </w:rPr>
        <w:t>.</w:t>
      </w:r>
      <w:r>
        <w:rPr>
          <w:szCs w:val="24"/>
        </w:rPr>
        <w:t xml:space="preserve">  The CDP </w:t>
      </w:r>
      <w:r w:rsidR="00F63799">
        <w:rPr>
          <w:szCs w:val="24"/>
        </w:rPr>
        <w:t>is designed to</w:t>
      </w:r>
      <w:r w:rsidR="009C5A82">
        <w:rPr>
          <w:szCs w:val="24"/>
        </w:rPr>
        <w:t xml:space="preserve"> </w:t>
      </w:r>
      <w:r w:rsidR="00F63799">
        <w:rPr>
          <w:szCs w:val="24"/>
        </w:rPr>
        <w:t xml:space="preserve">collect </w:t>
      </w:r>
      <w:r w:rsidR="009C5A82" w:rsidRPr="00B5553D">
        <w:t>measures to report on the performance of its discretionary services grant programs</w:t>
      </w:r>
      <w:r w:rsidR="009C5A82">
        <w:rPr>
          <w:szCs w:val="24"/>
        </w:rPr>
        <w:t xml:space="preserve"> and thus will continue to use a census approach. </w:t>
      </w:r>
    </w:p>
    <w:p w:rsidR="00F7310B" w:rsidRPr="00F7310B" w:rsidRDefault="00F7310B" w:rsidP="00F7310B">
      <w:pPr>
        <w:rPr>
          <w:rFonts w:ascii="Calibri" w:hAnsi="Calibri"/>
          <w:sz w:val="22"/>
          <w:szCs w:val="22"/>
        </w:rPr>
      </w:pPr>
    </w:p>
    <w:p w:rsidR="00714B0F" w:rsidRPr="00847726" w:rsidRDefault="003E6D4D" w:rsidP="00714B0F">
      <w:pPr>
        <w:spacing w:after="240"/>
        <w:rPr>
          <w:szCs w:val="24"/>
        </w:rPr>
      </w:pPr>
      <w:r w:rsidRPr="00847726">
        <w:rPr>
          <w:szCs w:val="24"/>
        </w:rPr>
        <w:t xml:space="preserve">All SAMHSA grantees are required to collect and report certain data so the Agency can meet its obligations under their funding agreements.  </w:t>
      </w:r>
    </w:p>
    <w:p w:rsidR="00714B0F" w:rsidRPr="00847726" w:rsidRDefault="00942C51" w:rsidP="00174F37">
      <w:pPr>
        <w:spacing w:after="240"/>
        <w:rPr>
          <w:szCs w:val="24"/>
        </w:rPr>
      </w:pPr>
      <w:r w:rsidRPr="00847726">
        <w:rPr>
          <w:szCs w:val="24"/>
        </w:rPr>
        <w:t xml:space="preserve">One exception is the Screening, Brief Intervention, and Treatment (SBIRT program).  For SBIRT, a </w:t>
      </w:r>
      <w:r w:rsidR="000C36A2" w:rsidRPr="00847726">
        <w:rPr>
          <w:szCs w:val="24"/>
        </w:rPr>
        <w:t xml:space="preserve">10% </w:t>
      </w:r>
      <w:r w:rsidRPr="00847726">
        <w:rPr>
          <w:szCs w:val="24"/>
        </w:rPr>
        <w:t>sample of clients was selected.</w:t>
      </w:r>
    </w:p>
    <w:p w:rsidR="00714B0F" w:rsidRPr="00847726" w:rsidRDefault="00714B0F" w:rsidP="00714B0F">
      <w:pPr>
        <w:pStyle w:val="BodyText"/>
        <w:ind w:right="610"/>
        <w:rPr>
          <w:spacing w:val="-1"/>
        </w:rPr>
      </w:pPr>
      <w:r w:rsidRPr="00847726">
        <w:rPr>
          <w:spacing w:val="-1"/>
        </w:rPr>
        <w:t xml:space="preserve"> F</w:t>
      </w:r>
      <w:r w:rsidRPr="00847726">
        <w:t>or</w:t>
      </w:r>
      <w:r w:rsidRPr="00847726">
        <w:rPr>
          <w:spacing w:val="-1"/>
        </w:rPr>
        <w:t xml:space="preserve"> </w:t>
      </w:r>
      <w:r w:rsidRPr="00847726">
        <w:rPr>
          <w:b/>
        </w:rPr>
        <w:t>Sc</w:t>
      </w:r>
      <w:r w:rsidRPr="00847726">
        <w:rPr>
          <w:b/>
          <w:spacing w:val="-1"/>
        </w:rPr>
        <w:t>r</w:t>
      </w:r>
      <w:r w:rsidRPr="00847726">
        <w:rPr>
          <w:b/>
        </w:rPr>
        <w:t>een</w:t>
      </w:r>
      <w:r w:rsidRPr="00847726">
        <w:rPr>
          <w:b/>
          <w:spacing w:val="-1"/>
        </w:rPr>
        <w:t>i</w:t>
      </w:r>
      <w:r w:rsidRPr="00847726">
        <w:rPr>
          <w:b/>
        </w:rPr>
        <w:t>ng, B</w:t>
      </w:r>
      <w:r w:rsidRPr="00847726">
        <w:rPr>
          <w:b/>
          <w:spacing w:val="-1"/>
        </w:rPr>
        <w:t>ri</w:t>
      </w:r>
      <w:r w:rsidRPr="00847726">
        <w:rPr>
          <w:b/>
        </w:rPr>
        <w:t>ef</w:t>
      </w:r>
      <w:r w:rsidRPr="00847726">
        <w:rPr>
          <w:b/>
          <w:spacing w:val="-1"/>
        </w:rPr>
        <w:t xml:space="preserve"> </w:t>
      </w:r>
      <w:r w:rsidR="00D51753" w:rsidRPr="00847726">
        <w:rPr>
          <w:b/>
          <w:spacing w:val="-1"/>
        </w:rPr>
        <w:t>I</w:t>
      </w:r>
      <w:r w:rsidR="00D51753" w:rsidRPr="00847726">
        <w:rPr>
          <w:b/>
        </w:rPr>
        <w:t>n</w:t>
      </w:r>
      <w:r w:rsidR="00D51753" w:rsidRPr="00847726">
        <w:rPr>
          <w:b/>
          <w:spacing w:val="-1"/>
        </w:rPr>
        <w:t>t</w:t>
      </w:r>
      <w:r w:rsidR="00D51753" w:rsidRPr="00847726">
        <w:rPr>
          <w:b/>
        </w:rPr>
        <w:t>e</w:t>
      </w:r>
      <w:r w:rsidR="00D51753" w:rsidRPr="00847726">
        <w:rPr>
          <w:b/>
          <w:spacing w:val="-1"/>
        </w:rPr>
        <w:t>r</w:t>
      </w:r>
      <w:r w:rsidR="00D51753" w:rsidRPr="00847726">
        <w:rPr>
          <w:b/>
        </w:rPr>
        <w:t>ven</w:t>
      </w:r>
      <w:r w:rsidR="00D51753" w:rsidRPr="00847726">
        <w:rPr>
          <w:b/>
          <w:spacing w:val="-1"/>
        </w:rPr>
        <w:t>ti</w:t>
      </w:r>
      <w:r w:rsidR="00D51753" w:rsidRPr="00847726">
        <w:rPr>
          <w:b/>
        </w:rPr>
        <w:t>on</w:t>
      </w:r>
      <w:r w:rsidR="001529A9">
        <w:rPr>
          <w:b/>
        </w:rPr>
        <w:t xml:space="preserve"> </w:t>
      </w:r>
      <w:r w:rsidRPr="00847726">
        <w:rPr>
          <w:b/>
        </w:rPr>
        <w:t>and Re</w:t>
      </w:r>
      <w:r w:rsidRPr="00847726">
        <w:rPr>
          <w:b/>
          <w:spacing w:val="-1"/>
        </w:rPr>
        <w:t>f</w:t>
      </w:r>
      <w:r w:rsidRPr="00847726">
        <w:rPr>
          <w:b/>
        </w:rPr>
        <w:t>e</w:t>
      </w:r>
      <w:r w:rsidRPr="00847726">
        <w:rPr>
          <w:b/>
          <w:spacing w:val="-1"/>
        </w:rPr>
        <w:t>rral</w:t>
      </w:r>
      <w:r w:rsidRPr="00847726">
        <w:rPr>
          <w:b/>
        </w:rPr>
        <w:t xml:space="preserve"> to </w:t>
      </w:r>
      <w:r w:rsidRPr="00847726">
        <w:rPr>
          <w:b/>
          <w:spacing w:val="-1"/>
        </w:rPr>
        <w:t>Tr</w:t>
      </w:r>
      <w:r w:rsidRPr="00847726">
        <w:rPr>
          <w:b/>
        </w:rPr>
        <w:t>ea</w:t>
      </w:r>
      <w:r w:rsidRPr="00847726">
        <w:rPr>
          <w:b/>
          <w:spacing w:val="-1"/>
        </w:rPr>
        <w:t>tm</w:t>
      </w:r>
      <w:r w:rsidRPr="00847726">
        <w:rPr>
          <w:b/>
        </w:rPr>
        <w:t>ent</w:t>
      </w:r>
      <w:r w:rsidRPr="00847726">
        <w:rPr>
          <w:b/>
          <w:spacing w:val="-1"/>
        </w:rPr>
        <w:t xml:space="preserve"> (S</w:t>
      </w:r>
      <w:r w:rsidRPr="00847726">
        <w:rPr>
          <w:b/>
        </w:rPr>
        <w:t>B</w:t>
      </w:r>
      <w:r w:rsidRPr="00847726">
        <w:rPr>
          <w:b/>
          <w:spacing w:val="-1"/>
        </w:rPr>
        <w:t>I</w:t>
      </w:r>
      <w:r w:rsidRPr="00847726">
        <w:rPr>
          <w:b/>
        </w:rPr>
        <w:t>R</w:t>
      </w:r>
      <w:r w:rsidRPr="00847726">
        <w:rPr>
          <w:b/>
          <w:spacing w:val="-1"/>
        </w:rPr>
        <w:t>T</w:t>
      </w:r>
      <w:r w:rsidRPr="00847726">
        <w:rPr>
          <w:b/>
        </w:rPr>
        <w:t>)</w:t>
      </w:r>
      <w:r w:rsidRPr="00847726">
        <w:rPr>
          <w:b/>
          <w:spacing w:val="-1"/>
        </w:rPr>
        <w:t xml:space="preserve"> </w:t>
      </w:r>
      <w:r w:rsidRPr="00847726">
        <w:rPr>
          <w:b/>
        </w:rPr>
        <w:t>Gran</w:t>
      </w:r>
      <w:r w:rsidRPr="00847726">
        <w:rPr>
          <w:b/>
          <w:spacing w:val="-1"/>
        </w:rPr>
        <w:t>t</w:t>
      </w:r>
      <w:r w:rsidRPr="00847726">
        <w:rPr>
          <w:b/>
        </w:rPr>
        <w:t>s</w:t>
      </w:r>
      <w:r w:rsidRPr="00847726">
        <w:rPr>
          <w:b/>
          <w:spacing w:val="-1"/>
        </w:rPr>
        <w:t xml:space="preserve"> </w:t>
      </w:r>
      <w:r w:rsidRPr="00847726">
        <w:rPr>
          <w:b/>
        </w:rPr>
        <w:t>On</w:t>
      </w:r>
      <w:r w:rsidRPr="00847726">
        <w:rPr>
          <w:b/>
          <w:spacing w:val="-1"/>
        </w:rPr>
        <w:t>l</w:t>
      </w:r>
      <w:r w:rsidRPr="00847726">
        <w:rPr>
          <w:b/>
        </w:rPr>
        <w:t>y</w:t>
      </w:r>
      <w:r w:rsidRPr="00847726">
        <w:t>:</w:t>
      </w:r>
      <w:r w:rsidRPr="00847726">
        <w:rPr>
          <w:spacing w:val="-1"/>
        </w:rPr>
        <w:t xml:space="preserve">  </w:t>
      </w:r>
    </w:p>
    <w:p w:rsidR="00714B0F" w:rsidRPr="00847726" w:rsidRDefault="00714B0F" w:rsidP="00847726">
      <w:pPr>
        <w:pStyle w:val="BodyText"/>
        <w:spacing w:after="60"/>
        <w:ind w:left="720" w:right="605"/>
        <w:rPr>
          <w:b/>
          <w:spacing w:val="-1"/>
        </w:rPr>
      </w:pPr>
      <w:r w:rsidRPr="00847726">
        <w:rPr>
          <w:b/>
          <w:spacing w:val="-1"/>
        </w:rPr>
        <w:t xml:space="preserve">Screening Only: </w:t>
      </w:r>
    </w:p>
    <w:p w:rsidR="00714B0F" w:rsidRPr="00847726" w:rsidRDefault="00714B0F" w:rsidP="00714B0F">
      <w:pPr>
        <w:pStyle w:val="BodyText"/>
        <w:ind w:left="720" w:right="610"/>
        <w:rPr>
          <w:spacing w:val="-1"/>
        </w:rPr>
      </w:pPr>
      <w:r w:rsidRPr="00847726">
        <w:rPr>
          <w:i/>
          <w:spacing w:val="-1"/>
        </w:rPr>
        <w:t>Baseline</w:t>
      </w:r>
      <w:r w:rsidRPr="00847726">
        <w:rPr>
          <w:spacing w:val="-1"/>
        </w:rPr>
        <w:t xml:space="preserve">: For clients who are screened and who, based on the results of the screen, do not require any level of substance abuse intervention or treatment services, </w:t>
      </w:r>
      <w:r w:rsidR="00EE4699">
        <w:rPr>
          <w:spacing w:val="-1"/>
        </w:rPr>
        <w:t xml:space="preserve">only the </w:t>
      </w:r>
      <w:r w:rsidRPr="00847726">
        <w:rPr>
          <w:spacing w:val="-1"/>
        </w:rPr>
        <w:t>Record Management</w:t>
      </w:r>
      <w:r w:rsidR="00EE4699">
        <w:rPr>
          <w:spacing w:val="-1"/>
        </w:rPr>
        <w:t xml:space="preserve"> needs to be completed</w:t>
      </w:r>
      <w:r w:rsidRPr="00847726">
        <w:rPr>
          <w:spacing w:val="-1"/>
        </w:rPr>
        <w:t>. No further information or re-assessment information is required</w:t>
      </w:r>
    </w:p>
    <w:p w:rsidR="00714B0F" w:rsidRPr="00847726" w:rsidRDefault="00714B0F" w:rsidP="00847726">
      <w:pPr>
        <w:pStyle w:val="BodyText"/>
        <w:spacing w:after="60"/>
        <w:ind w:left="720" w:right="605"/>
        <w:rPr>
          <w:b/>
          <w:i/>
        </w:rPr>
      </w:pPr>
      <w:r w:rsidRPr="00847726">
        <w:rPr>
          <w:b/>
          <w:i/>
        </w:rPr>
        <w:t>Screening and Brief Intervention (</w:t>
      </w:r>
      <w:r w:rsidRPr="00847726">
        <w:rPr>
          <w:b/>
        </w:rPr>
        <w:t>BI</w:t>
      </w:r>
      <w:r w:rsidRPr="00847726">
        <w:rPr>
          <w:b/>
          <w:i/>
        </w:rPr>
        <w:t>)</w:t>
      </w:r>
    </w:p>
    <w:p w:rsidR="00714B0F" w:rsidRPr="00847726" w:rsidRDefault="00714B0F" w:rsidP="00714B0F">
      <w:pPr>
        <w:pStyle w:val="BodyText"/>
        <w:ind w:left="720" w:right="610"/>
        <w:rPr>
          <w:spacing w:val="-1"/>
        </w:rPr>
      </w:pPr>
      <w:r w:rsidRPr="00847726">
        <w:rPr>
          <w:i/>
        </w:rPr>
        <w:t xml:space="preserve">Baseline: </w:t>
      </w:r>
      <w:r w:rsidRPr="00847726">
        <w:t xml:space="preserve">For clients who are screened, and who, based on the results of the screen, should or do receive BI services, </w:t>
      </w:r>
      <w:r w:rsidR="001529A9">
        <w:t xml:space="preserve">Section A2 (Planned Services) needs to be completed. </w:t>
      </w:r>
      <w:r w:rsidRPr="00847726">
        <w:t>It is important that all clients complete a tracking information sheet at baseline, in the event they are selected for follow-up.</w:t>
      </w:r>
      <w:r w:rsidRPr="00847726">
        <w:rPr>
          <w:b/>
          <w:i/>
        </w:rPr>
        <w:t xml:space="preserve"> </w:t>
      </w:r>
    </w:p>
    <w:p w:rsidR="00714B0F" w:rsidRPr="00EE4699" w:rsidRDefault="00714B0F" w:rsidP="00714B0F">
      <w:pPr>
        <w:pStyle w:val="BodyText"/>
        <w:ind w:left="720"/>
        <w:rPr>
          <w:b/>
        </w:rPr>
      </w:pPr>
      <w:r w:rsidRPr="00847726">
        <w:rPr>
          <w:i/>
        </w:rPr>
        <w:t>Follow-Up</w:t>
      </w:r>
      <w:r w:rsidRPr="00847726">
        <w:t xml:space="preserve">: For a representative 10% sample of clients in this category, 6-month reassessment data should be submitted.  </w:t>
      </w:r>
    </w:p>
    <w:p w:rsidR="00714B0F" w:rsidRPr="00847726" w:rsidRDefault="00714B0F" w:rsidP="00847726">
      <w:pPr>
        <w:pStyle w:val="Heading3"/>
        <w:spacing w:before="0" w:after="60"/>
        <w:ind w:left="720"/>
        <w:rPr>
          <w:rFonts w:ascii="Times New Roman" w:hAnsi="Times New Roman" w:cs="Times New Roman"/>
          <w:i/>
          <w:color w:val="000000" w:themeColor="text1"/>
        </w:rPr>
      </w:pPr>
      <w:r w:rsidRPr="00847726">
        <w:rPr>
          <w:rFonts w:ascii="Times New Roman" w:hAnsi="Times New Roman" w:cs="Times New Roman"/>
          <w:i/>
          <w:color w:val="000000" w:themeColor="text1"/>
        </w:rPr>
        <w:lastRenderedPageBreak/>
        <w:t>Screening and Brief Treatment (BT) or Screening and Referral to Other Types of Treatment for Substance Use Disorders (RT)</w:t>
      </w:r>
    </w:p>
    <w:p w:rsidR="00714B0F" w:rsidRPr="00847726" w:rsidRDefault="00714B0F" w:rsidP="00847726">
      <w:pPr>
        <w:pStyle w:val="Heading3"/>
        <w:spacing w:before="0" w:after="60"/>
        <w:ind w:left="720"/>
        <w:rPr>
          <w:rFonts w:ascii="Times New Roman" w:hAnsi="Times New Roman" w:cs="Times New Roman"/>
          <w:b w:val="0"/>
          <w:i/>
          <w:color w:val="000000" w:themeColor="text1"/>
        </w:rPr>
      </w:pPr>
      <w:r w:rsidRPr="00847726">
        <w:rPr>
          <w:rFonts w:ascii="Times New Roman" w:hAnsi="Times New Roman" w:cs="Times New Roman"/>
          <w:b w:val="0"/>
          <w:i/>
          <w:color w:val="000000" w:themeColor="text1"/>
        </w:rPr>
        <w:t>Baseline</w:t>
      </w:r>
      <w:r w:rsidRPr="00847726">
        <w:rPr>
          <w:rFonts w:ascii="Times New Roman" w:hAnsi="Times New Roman" w:cs="Times New Roman"/>
          <w:color w:val="000000" w:themeColor="text1"/>
        </w:rPr>
        <w:t xml:space="preserve">: </w:t>
      </w:r>
      <w:r w:rsidRPr="00847726">
        <w:rPr>
          <w:rFonts w:ascii="Times New Roman" w:hAnsi="Times New Roman" w:cs="Times New Roman"/>
          <w:b w:val="0"/>
          <w:color w:val="000000" w:themeColor="text1"/>
        </w:rPr>
        <w:t>For all clients that are screened and require either extended interventions (BT) or referral to other treatment (RT), the following information must be collected and reported at baseline: Record Management,</w:t>
      </w:r>
      <w:r w:rsidR="001529A9">
        <w:rPr>
          <w:rFonts w:ascii="Times New Roman" w:hAnsi="Times New Roman" w:cs="Times New Roman"/>
          <w:b w:val="0"/>
          <w:color w:val="000000" w:themeColor="text1"/>
        </w:rPr>
        <w:t xml:space="preserve"> Planned Services,</w:t>
      </w:r>
      <w:r w:rsidRPr="00847726">
        <w:rPr>
          <w:rFonts w:ascii="Times New Roman" w:hAnsi="Times New Roman" w:cs="Times New Roman"/>
          <w:b w:val="0"/>
          <w:color w:val="000000" w:themeColor="text1"/>
        </w:rPr>
        <w:t xml:space="preserve"> and Sections B-G.  Please note that it is important that all clients complete a tracking information sheet at baseline in the event they are selected for follow-up.</w:t>
      </w:r>
    </w:p>
    <w:p w:rsidR="00714B0F" w:rsidRPr="00847726" w:rsidRDefault="00714B0F" w:rsidP="00847726">
      <w:pPr>
        <w:numPr>
          <w:ilvl w:val="12"/>
          <w:numId w:val="0"/>
        </w:numPr>
        <w:spacing w:after="60"/>
        <w:ind w:left="720"/>
        <w:rPr>
          <w:color w:val="000000" w:themeColor="text1"/>
          <w:szCs w:val="24"/>
        </w:rPr>
      </w:pPr>
      <w:r w:rsidRPr="00847726">
        <w:rPr>
          <w:i/>
          <w:color w:val="000000" w:themeColor="text1"/>
          <w:szCs w:val="24"/>
        </w:rPr>
        <w:t>Follow-Up</w:t>
      </w:r>
      <w:r w:rsidRPr="00847726">
        <w:rPr>
          <w:b/>
          <w:i/>
          <w:color w:val="000000" w:themeColor="text1"/>
          <w:szCs w:val="24"/>
        </w:rPr>
        <w:t xml:space="preserve">: </w:t>
      </w:r>
      <w:r w:rsidRPr="00847726">
        <w:rPr>
          <w:color w:val="000000" w:themeColor="text1"/>
          <w:szCs w:val="24"/>
        </w:rPr>
        <w:t xml:space="preserve">For a representative 10% sample of clients in this category, 6-month reassessment data should be submitted.  For individuals included in this sample, the </w:t>
      </w:r>
      <w:r w:rsidR="001529A9">
        <w:rPr>
          <w:color w:val="000000" w:themeColor="text1"/>
          <w:szCs w:val="24"/>
        </w:rPr>
        <w:t>appropriate</w:t>
      </w:r>
      <w:r w:rsidRPr="00847726">
        <w:rPr>
          <w:color w:val="000000" w:themeColor="text1"/>
          <w:szCs w:val="24"/>
        </w:rPr>
        <w:t xml:space="preserve"> sections should be submitted at follow-up</w:t>
      </w:r>
      <w:r w:rsidR="001529A9">
        <w:rPr>
          <w:color w:val="000000" w:themeColor="text1"/>
          <w:szCs w:val="24"/>
        </w:rPr>
        <w:t xml:space="preserve">. The instrument indicates the skip pattern. </w:t>
      </w:r>
      <w:r w:rsidRPr="00847726">
        <w:rPr>
          <w:color w:val="000000" w:themeColor="text1"/>
          <w:szCs w:val="24"/>
        </w:rPr>
        <w:t xml:space="preserve"> Please note that a 10 percent sample is required for each of the two levels of intervention (BT, RT).</w:t>
      </w:r>
      <w:r w:rsidRPr="00847726">
        <w:rPr>
          <w:b/>
          <w:color w:val="000000" w:themeColor="text1"/>
          <w:szCs w:val="24"/>
        </w:rPr>
        <w:t xml:space="preserve"> </w:t>
      </w:r>
    </w:p>
    <w:p w:rsidR="009E3332" w:rsidRDefault="00714B0F" w:rsidP="001529A9">
      <w:pPr>
        <w:pStyle w:val="Heading3"/>
        <w:ind w:left="720"/>
        <w:rPr>
          <w:rFonts w:ascii="Times New Roman" w:hAnsi="Times New Roman" w:cs="Times New Roman"/>
          <w:b w:val="0"/>
          <w:color w:val="000000" w:themeColor="text1"/>
        </w:rPr>
      </w:pPr>
      <w:r w:rsidRPr="00847726">
        <w:rPr>
          <w:rFonts w:ascii="Times New Roman" w:hAnsi="Times New Roman" w:cs="Times New Roman"/>
          <w:b w:val="0"/>
          <w:i/>
          <w:color w:val="000000" w:themeColor="text1"/>
        </w:rPr>
        <w:t xml:space="preserve">Discharge: </w:t>
      </w:r>
      <w:r w:rsidRPr="00847726">
        <w:rPr>
          <w:rFonts w:ascii="Times New Roman" w:hAnsi="Times New Roman" w:cs="Times New Roman"/>
          <w:b w:val="0"/>
          <w:color w:val="000000" w:themeColor="text1"/>
        </w:rPr>
        <w:t>For all clients in this category, discharge data must be submitted.  If an Ext</w:t>
      </w:r>
      <w:r w:rsidR="001529A9">
        <w:rPr>
          <w:rFonts w:ascii="Times New Roman" w:hAnsi="Times New Roman" w:cs="Times New Roman"/>
          <w:b w:val="0"/>
          <w:color w:val="000000" w:themeColor="text1"/>
        </w:rPr>
        <w:t>ended Intervention is completed</w:t>
      </w:r>
      <w:r w:rsidR="00847726">
        <w:rPr>
          <w:rFonts w:ascii="Times New Roman" w:hAnsi="Times New Roman" w:cs="Times New Roman"/>
          <w:b w:val="0"/>
          <w:color w:val="000000" w:themeColor="text1"/>
        </w:rPr>
        <w:t xml:space="preserve">, </w:t>
      </w:r>
      <w:r w:rsidR="001529A9">
        <w:rPr>
          <w:rFonts w:ascii="Times New Roman" w:hAnsi="Times New Roman" w:cs="Times New Roman"/>
          <w:b w:val="0"/>
          <w:color w:val="000000" w:themeColor="text1"/>
        </w:rPr>
        <w:t xml:space="preserve">appropriate </w:t>
      </w:r>
      <w:r w:rsidRPr="00847726">
        <w:rPr>
          <w:rFonts w:ascii="Times New Roman" w:hAnsi="Times New Roman" w:cs="Times New Roman"/>
          <w:b w:val="0"/>
          <w:color w:val="000000" w:themeColor="text1"/>
        </w:rPr>
        <w:t xml:space="preserve">Sections </w:t>
      </w:r>
      <w:r w:rsidR="001529A9">
        <w:rPr>
          <w:rFonts w:ascii="Times New Roman" w:hAnsi="Times New Roman" w:cs="Times New Roman"/>
          <w:b w:val="0"/>
          <w:color w:val="000000" w:themeColor="text1"/>
        </w:rPr>
        <w:t>of t</w:t>
      </w:r>
      <w:r w:rsidRPr="00847726">
        <w:rPr>
          <w:rFonts w:ascii="Times New Roman" w:hAnsi="Times New Roman" w:cs="Times New Roman"/>
          <w:b w:val="0"/>
          <w:color w:val="000000" w:themeColor="text1"/>
        </w:rPr>
        <w:t xml:space="preserve">he CDP tool must be completed on the client. </w:t>
      </w:r>
      <w:r w:rsidR="001529A9">
        <w:rPr>
          <w:rFonts w:ascii="Times New Roman" w:hAnsi="Times New Roman" w:cs="Times New Roman"/>
          <w:b w:val="0"/>
          <w:color w:val="000000" w:themeColor="text1"/>
        </w:rPr>
        <w:t>The instrument indicates the skip pattern.</w:t>
      </w:r>
    </w:p>
    <w:p w:rsidR="001529A9" w:rsidRPr="001529A9" w:rsidRDefault="001529A9" w:rsidP="001529A9"/>
    <w:p w:rsidR="009E3332" w:rsidRPr="002C0517" w:rsidRDefault="00DC77B6" w:rsidP="00CF65C1">
      <w:pPr>
        <w:rPr>
          <w:szCs w:val="24"/>
        </w:rPr>
      </w:pPr>
      <w:r w:rsidRPr="00847726">
        <w:rPr>
          <w:szCs w:val="24"/>
        </w:rPr>
        <w:t>With the exception of SBIRT,</w:t>
      </w:r>
      <w:r>
        <w:rPr>
          <w:szCs w:val="24"/>
        </w:rPr>
        <w:t xml:space="preserve"> </w:t>
      </w:r>
      <w:r w:rsidR="009E3332" w:rsidRPr="002C0517">
        <w:rPr>
          <w:szCs w:val="24"/>
        </w:rPr>
        <w:t>SAMHSA programs</w:t>
      </w:r>
      <w:r>
        <w:rPr>
          <w:szCs w:val="24"/>
        </w:rPr>
        <w:t xml:space="preserve"> </w:t>
      </w:r>
      <w:r w:rsidR="009E3332" w:rsidRPr="002C0517">
        <w:rPr>
          <w:szCs w:val="24"/>
        </w:rPr>
        <w:t>are often client level/participant interventions that are dramatically different from one group to another</w:t>
      </w:r>
      <w:r>
        <w:rPr>
          <w:szCs w:val="24"/>
        </w:rPr>
        <w:t xml:space="preserve"> and</w:t>
      </w:r>
      <w:r w:rsidR="009E3332" w:rsidRPr="002C0517">
        <w:rPr>
          <w:szCs w:val="24"/>
        </w:rPr>
        <w:t xml:space="preserve"> may have insufficient population receiving a specific intervention to justify a sample.  Populations from each group may not be similar and would not be appropriate to infer general findings about the successes or failures of a program because of the uniqueness of each group.  Within populations, sample sizes may be too small to properly sample, leading to large sample variance and errors in findings about the programs.  In these cases, where programs differ from group to group, it is important to gather data sufficient to draw statistically accurate conclusions about how the programs are performing and about what characteristics of the program may matter to the success of the program.</w:t>
      </w:r>
    </w:p>
    <w:p w:rsidR="009E3332" w:rsidRPr="002C0517" w:rsidRDefault="009E3332" w:rsidP="00CF65C1">
      <w:pPr>
        <w:rPr>
          <w:szCs w:val="24"/>
        </w:rPr>
      </w:pPr>
    </w:p>
    <w:p w:rsidR="009E3332" w:rsidRDefault="009E3332" w:rsidP="00CF65C1">
      <w:pPr>
        <w:rPr>
          <w:szCs w:val="24"/>
        </w:rPr>
      </w:pPr>
      <w:r w:rsidRPr="002C0517">
        <w:rPr>
          <w:szCs w:val="24"/>
        </w:rPr>
        <w:t xml:space="preserve">In addition to the GPRA, data collected by grantees will be used to demonstrate how SAMHSA’s grant programs are reducing disparities in access, service use, and </w:t>
      </w:r>
      <w:r w:rsidR="008021CA" w:rsidRPr="002C0517">
        <w:rPr>
          <w:szCs w:val="24"/>
        </w:rPr>
        <w:t xml:space="preserve">achieving </w:t>
      </w:r>
      <w:r w:rsidRPr="002C0517">
        <w:rPr>
          <w:szCs w:val="24"/>
        </w:rPr>
        <w:t>outcomes nationwide.  To accomplish th</w:t>
      </w:r>
      <w:r w:rsidR="008021CA" w:rsidRPr="002C0517">
        <w:rPr>
          <w:szCs w:val="24"/>
        </w:rPr>
        <w:t>ese purposes</w:t>
      </w:r>
      <w:r w:rsidRPr="002C0517">
        <w:rPr>
          <w:szCs w:val="24"/>
        </w:rPr>
        <w:t xml:space="preserve">, SAMHSA expects grantees to utilize their data to (1) identify subpopulations (i.e., racial, ethnic, sexual/gender minority groups) vulnerable to health </w:t>
      </w:r>
      <w:r w:rsidRPr="00EE4699">
        <w:rPr>
          <w:szCs w:val="24"/>
        </w:rPr>
        <w:t xml:space="preserve">disparities and (2) implement strategies to decrease the differences in </w:t>
      </w:r>
      <w:r w:rsidRPr="00EE4699">
        <w:rPr>
          <w:bCs/>
          <w:szCs w:val="24"/>
        </w:rPr>
        <w:t>access, service use</w:t>
      </w:r>
      <w:r w:rsidRPr="00EE4699">
        <w:rPr>
          <w:szCs w:val="24"/>
        </w:rPr>
        <w:t xml:space="preserve">, and </w:t>
      </w:r>
      <w:r w:rsidRPr="00EE4699">
        <w:rPr>
          <w:bCs/>
          <w:szCs w:val="24"/>
        </w:rPr>
        <w:t xml:space="preserve">outcomes </w:t>
      </w:r>
      <w:r w:rsidRPr="00EE4699">
        <w:rPr>
          <w:szCs w:val="24"/>
        </w:rPr>
        <w:t>among those subpopulations.  There will be subpopulations where sample size is too small to properly sample</w:t>
      </w:r>
      <w:r w:rsidRPr="002C0517">
        <w:rPr>
          <w:szCs w:val="24"/>
        </w:rPr>
        <w:t xml:space="preserve"> and where a census would be necessary obtain relevant and reliable outcome data.</w:t>
      </w:r>
      <w:r>
        <w:rPr>
          <w:szCs w:val="24"/>
        </w:rPr>
        <w:t xml:space="preserve">  </w:t>
      </w:r>
    </w:p>
    <w:p w:rsidR="00316C7C" w:rsidRDefault="00316C7C" w:rsidP="00CF65C1">
      <w:pPr>
        <w:ind w:left="-360" w:firstLine="360"/>
        <w:rPr>
          <w:szCs w:val="24"/>
        </w:rPr>
      </w:pPr>
    </w:p>
    <w:p w:rsidR="00316C7C" w:rsidRDefault="00316C7C" w:rsidP="00CF65C1">
      <w:pPr>
        <w:pStyle w:val="BodyText"/>
      </w:pPr>
      <w:r w:rsidRPr="002C0517">
        <w:t xml:space="preserve">All </w:t>
      </w:r>
      <w:r w:rsidR="002C0517" w:rsidRPr="002C0517">
        <w:t>SAMHSA</w:t>
      </w:r>
      <w:r w:rsidRPr="002C0517">
        <w:t xml:space="preserve">-funded discretionary grantees that provide direct services or engage in infrastructure development, prevention, or </w:t>
      </w:r>
      <w:r w:rsidR="002C0517" w:rsidRPr="002C0517">
        <w:t xml:space="preserve">behavioral </w:t>
      </w:r>
      <w:r w:rsidRPr="002C0517">
        <w:t xml:space="preserve">health promotion activities are required to participate in this data collection effort and will submit data based on their conducted activities.  </w:t>
      </w:r>
    </w:p>
    <w:p w:rsidR="005A4A00" w:rsidRDefault="005A4A00" w:rsidP="00CF65C1">
      <w:pPr>
        <w:pStyle w:val="Heading2"/>
        <w:ind w:left="0" w:firstLine="0"/>
      </w:pPr>
      <w:r>
        <w:t>B</w:t>
      </w:r>
      <w:r w:rsidRPr="00446BA6">
        <w:rPr>
          <w:bCs w:val="0"/>
        </w:rPr>
        <w:t>2</w:t>
      </w:r>
      <w:r w:rsidRPr="00CE569C">
        <w:rPr>
          <w:b w:val="0"/>
        </w:rPr>
        <w:t xml:space="preserve">.  </w:t>
      </w:r>
      <w:r>
        <w:rPr>
          <w:b w:val="0"/>
        </w:rPr>
        <w:t xml:space="preserve">   </w:t>
      </w:r>
      <w:r>
        <w:t xml:space="preserve">Information Collection Procedures </w:t>
      </w:r>
    </w:p>
    <w:p w:rsidR="005A4A00" w:rsidRPr="003B48CC" w:rsidRDefault="005A4A00" w:rsidP="00CF65C1">
      <w:r w:rsidRPr="003B48CC">
        <w:t>Information collection procedures will vary by type of program.  The client outcome measures for most providers will be extracted from previously established databases.  Intake/baseline information is obtained by intake workers and/or counselors</w:t>
      </w:r>
      <w:r w:rsidRPr="003B48CC">
        <w:rPr>
          <w:b/>
        </w:rPr>
        <w:t xml:space="preserve">. </w:t>
      </w:r>
      <w:r w:rsidRPr="003B48CC">
        <w:t xml:space="preserve"> For clients still in treatment 6 months later, the information will be obtained in the same way.  In instances where clients are no longer in direct contact with the service provider, staff from the program will locate the clients and conduct the follow-up interviews.  These interviews are to be conducted face-to-face.</w:t>
      </w:r>
    </w:p>
    <w:p w:rsidR="005A4A00" w:rsidRPr="003B48CC" w:rsidRDefault="005A4A00" w:rsidP="00CF65C1"/>
    <w:p w:rsidR="005A4A00" w:rsidRPr="003B48CC" w:rsidRDefault="005A4A00" w:rsidP="00CF65C1">
      <w:r w:rsidRPr="003B48CC">
        <w:t>Some programs collect their client information using paper and pencil methods.  This project will not interfere with ongoing program operations.  Programs will submit their data electronically via a web-based data entry process or upload process.  The data for those clients with baseline, discharge, and follow-up data are matched using a unique encrypted client identifier.</w:t>
      </w:r>
    </w:p>
    <w:p w:rsidR="009E7044" w:rsidRPr="003B48CC" w:rsidRDefault="009E7044" w:rsidP="00CF65C1">
      <w:pPr>
        <w:rPr>
          <w:color w:val="000000" w:themeColor="text1"/>
        </w:rPr>
      </w:pPr>
    </w:p>
    <w:p w:rsidR="002E0435" w:rsidRPr="003B48CC" w:rsidRDefault="002E0435" w:rsidP="00CF65C1">
      <w:pPr>
        <w:pStyle w:val="BodyText"/>
      </w:pPr>
      <w:r w:rsidRPr="003B48CC">
        <w:t xml:space="preserve">Information data collection procedures will be the responsibility of individual grantees and may vary by type of program.  </w:t>
      </w:r>
    </w:p>
    <w:p w:rsidR="002E0435" w:rsidRPr="003B48CC" w:rsidRDefault="002E0435" w:rsidP="00CF65C1">
      <w:pPr>
        <w:pStyle w:val="Heading3"/>
        <w:rPr>
          <w:rFonts w:ascii="Times New Roman" w:hAnsi="Times New Roman" w:cs="Times New Roman"/>
          <w:szCs w:val="24"/>
        </w:rPr>
      </w:pPr>
      <w:r w:rsidRPr="0034077D">
        <w:rPr>
          <w:rFonts w:ascii="Times New Roman" w:hAnsi="Times New Roman" w:cs="Times New Roman"/>
          <w:color w:val="000000" w:themeColor="text1"/>
          <w:szCs w:val="24"/>
        </w:rPr>
        <w:t>Client-level data collection</w:t>
      </w:r>
    </w:p>
    <w:p w:rsidR="002E0435" w:rsidRPr="003B48CC" w:rsidRDefault="002E0435" w:rsidP="00CF65C1">
      <w:pPr>
        <w:pStyle w:val="BodyText"/>
      </w:pPr>
      <w:r w:rsidRPr="003B48CC">
        <w:t xml:space="preserve">Some grantees have service providers conduct client-level baseline and follow-up assessments, while others have grant evaluators perform this function.   </w:t>
      </w:r>
    </w:p>
    <w:p w:rsidR="002E0435" w:rsidRPr="003B48CC" w:rsidRDefault="002E0435" w:rsidP="00CF65C1">
      <w:pPr>
        <w:pStyle w:val="BodyText"/>
      </w:pPr>
      <w:r w:rsidRPr="003B48CC">
        <w:t xml:space="preserve">Some grantees may wish to collect client-level information using paper and pencil methods. </w:t>
      </w:r>
      <w:r w:rsidR="00167F01">
        <w:t xml:space="preserve">SAMHSA </w:t>
      </w:r>
      <w:r w:rsidRPr="003B48CC">
        <w:t>will provide downloadable paper versions of the data collection instruments to facilitate this process.  These grantees will then submit their data electronically via a web-based data ent</w:t>
      </w:r>
      <w:r w:rsidR="00167F01">
        <w:t>ry process. The data for clients</w:t>
      </w:r>
      <w:r w:rsidRPr="003B48CC">
        <w:t xml:space="preserve"> with both baseline and periodic reassessment data are matched using a unique encrypted c</w:t>
      </w:r>
      <w:r w:rsidR="00167F01">
        <w:t>lient</w:t>
      </w:r>
      <w:r w:rsidRPr="003B48CC">
        <w:t xml:space="preserve"> identifier developed by the grantee. Grantees will be clearly instructed not to use identifying information (i.e., social security number or initials) as the consumer identifier. </w:t>
      </w:r>
    </w:p>
    <w:p w:rsidR="002E0435" w:rsidRPr="003B48CC" w:rsidRDefault="002E0435" w:rsidP="00CF65C1">
      <w:pPr>
        <w:pStyle w:val="BodyText"/>
      </w:pPr>
      <w:r w:rsidRPr="003B48CC">
        <w:t>Required data collection points are:</w:t>
      </w:r>
    </w:p>
    <w:p w:rsidR="002E0435" w:rsidRPr="00167F01" w:rsidRDefault="002E0435" w:rsidP="00CF65C1">
      <w:pPr>
        <w:pStyle w:val="BodyText"/>
      </w:pPr>
      <w:r w:rsidRPr="00167F01">
        <w:t>BASELINE: For c</w:t>
      </w:r>
      <w:r w:rsidR="002136D0" w:rsidRPr="00167F01">
        <w:t>lient</w:t>
      </w:r>
      <w:r w:rsidRPr="00167F01">
        <w:t xml:space="preserve">s who have not previously been </w:t>
      </w:r>
      <w:r w:rsidR="00F12CF7">
        <w:t>served by program</w:t>
      </w:r>
      <w:r w:rsidRPr="00167F01">
        <w:t xml:space="preserve">, </w:t>
      </w:r>
      <w:r w:rsidR="00DC47F8">
        <w:t xml:space="preserve">or who are returning to services following a discharge from the program, </w:t>
      </w:r>
      <w:r w:rsidRPr="00167F01">
        <w:t>baseline dat</w:t>
      </w:r>
      <w:r w:rsidR="00DC47F8">
        <w:t>a will be collected</w:t>
      </w:r>
      <w:r w:rsidRPr="00167F01">
        <w:t xml:space="preserve">. For </w:t>
      </w:r>
      <w:r w:rsidR="002136D0" w:rsidRPr="00167F01">
        <w:t>client</w:t>
      </w:r>
      <w:r w:rsidRPr="00167F01">
        <w:t>s already enrolled in the program and continuing to receive services, administrative data should be submitted by the grantee wi</w:t>
      </w:r>
      <w:r w:rsidR="002136D0" w:rsidRPr="00167F01">
        <w:t xml:space="preserve">thin 30 days of initiating </w:t>
      </w:r>
      <w:r w:rsidRPr="00167F01">
        <w:t xml:space="preserve">data collection. The timing of any subsequent data collection point(s) will be anchored to the baseline point the grantee indicates in this administrative record.  </w:t>
      </w:r>
    </w:p>
    <w:p w:rsidR="002E0435" w:rsidRPr="00167F01" w:rsidRDefault="002E0435" w:rsidP="00CF65C1">
      <w:pPr>
        <w:pStyle w:val="BodyText"/>
      </w:pPr>
      <w:r w:rsidRPr="00167F01">
        <w:t xml:space="preserve">REASSESSMENT: </w:t>
      </w:r>
      <w:r w:rsidR="002136D0" w:rsidRPr="00167F01">
        <w:t>SAMHSA</w:t>
      </w:r>
      <w:r w:rsidRPr="00167F01">
        <w:t xml:space="preserve"> requires client-level data collection every six months whil</w:t>
      </w:r>
      <w:r w:rsidR="002136D0" w:rsidRPr="00167F01">
        <w:t>e the consumer is receiving SAMHSA</w:t>
      </w:r>
      <w:r w:rsidRPr="00167F01">
        <w:t xml:space="preserve">-funded services. Ongoing periodic status review is viewed as consistent with good clinical practice.  </w:t>
      </w:r>
    </w:p>
    <w:p w:rsidR="002E0435" w:rsidRPr="00167F01" w:rsidRDefault="002E0435" w:rsidP="00167F01">
      <w:pPr>
        <w:pStyle w:val="BodyText"/>
        <w:spacing w:after="240"/>
      </w:pPr>
      <w:r w:rsidRPr="00167F01">
        <w:t>DISCHARGE: Grantees must provide information on the type of discharge on all c</w:t>
      </w:r>
      <w:r w:rsidR="002136D0" w:rsidRPr="00167F01">
        <w:t>lient</w:t>
      </w:r>
      <w:r w:rsidRPr="00167F01">
        <w:t xml:space="preserve">s who are discharged. When the discharge </w:t>
      </w:r>
      <w:r w:rsidR="002136D0" w:rsidRPr="00167F01">
        <w:t>is a planned event, the client</w:t>
      </w:r>
      <w:r w:rsidRPr="00167F01">
        <w:t xml:space="preserve"> will also be asked the questions on the client-level data collection instrument. The one exception to this requirement is when a c</w:t>
      </w:r>
      <w:r w:rsidR="002136D0" w:rsidRPr="00167F01">
        <w:t>lient</w:t>
      </w:r>
      <w:r w:rsidRPr="00167F01">
        <w:t xml:space="preserve"> had responded to these same questions within the past 30 days as part of a Reassessment.  </w:t>
      </w:r>
    </w:p>
    <w:p w:rsidR="007E2641" w:rsidRPr="00167F01" w:rsidRDefault="007E2641" w:rsidP="00167F01">
      <w:pPr>
        <w:tabs>
          <w:tab w:val="left" w:pos="1440"/>
          <w:tab w:val="left" w:pos="9360"/>
        </w:tabs>
        <w:spacing w:line="287" w:lineRule="atLeast"/>
        <w:rPr>
          <w:szCs w:val="24"/>
        </w:rPr>
      </w:pPr>
      <w:r w:rsidRPr="00167F01">
        <w:rPr>
          <w:szCs w:val="24"/>
        </w:rPr>
        <w:t xml:space="preserve">Each grantee also has its own plan for data collection, processing, data cleaning, control, and retention.  Each plan describes how uniform data collection will be ensured, the time frame for conducting the assessments over the course of the project, and how participant protection will be assured.  As mentioned above, these plans undergo peer review to ensure the adequacy and appropriateness of the study design and methods. The precise manner in which data will be collected and used depends on the specific grant program. </w:t>
      </w:r>
    </w:p>
    <w:p w:rsidR="007E2641" w:rsidRPr="00064251" w:rsidRDefault="007E2641" w:rsidP="00CF65C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7" w:lineRule="atLeast"/>
        <w:ind w:left="-360" w:firstLine="360"/>
        <w:rPr>
          <w:i/>
          <w:szCs w:val="24"/>
        </w:rPr>
      </w:pPr>
    </w:p>
    <w:p w:rsidR="007E2641" w:rsidRPr="00167F01" w:rsidRDefault="007E2641" w:rsidP="00167F01">
      <w:pPr>
        <w:rPr>
          <w:szCs w:val="24"/>
        </w:rPr>
      </w:pPr>
      <w:r w:rsidRPr="00167F01">
        <w:rPr>
          <w:szCs w:val="24"/>
        </w:rPr>
        <w:t>The Minority Aids Initiative (MAI) develops local capacity to provide substance abuse prevention services for individuals living with and affected by HIV/AIDS. These funds assist with outreach and training, addressing the special needs of racial and ethnic minorities, and studying the costs associated with delivering integrated care.</w:t>
      </w:r>
    </w:p>
    <w:p w:rsidR="007E2641" w:rsidRPr="00064251" w:rsidRDefault="007E2641" w:rsidP="00CF65C1">
      <w:pPr>
        <w:ind w:left="-360" w:firstLine="360"/>
        <w:rPr>
          <w:i/>
          <w:szCs w:val="24"/>
        </w:rPr>
      </w:pPr>
    </w:p>
    <w:p w:rsidR="005A4A00" w:rsidRPr="00446BA6" w:rsidRDefault="005A4A00" w:rsidP="00CF65C1">
      <w:pPr>
        <w:spacing w:after="200"/>
        <w:rPr>
          <w:b/>
        </w:rPr>
      </w:pPr>
      <w:r>
        <w:rPr>
          <w:b/>
        </w:rPr>
        <w:t>B</w:t>
      </w:r>
      <w:r w:rsidRPr="00446BA6">
        <w:rPr>
          <w:b/>
        </w:rPr>
        <w:t xml:space="preserve">3.     Methods to Maximize Response Rates </w:t>
      </w:r>
    </w:p>
    <w:p w:rsidR="005A4A00" w:rsidRPr="00427EEC" w:rsidRDefault="005A4A00" w:rsidP="00CF65C1">
      <w:r w:rsidRPr="00427EEC">
        <w:t>Each grantee will establish its own client follow-up procedures as part of the original protocol.  At the time of intake, information is typically obtained from clients to assist with locating them later.  In addition, some providers are adept at using other community resources to assist with locating clients. Clients are typically cooperative with provider staff because of the relationship established during treatment.  Since all participating grant programs propose a census at initial intake, considerable options also exist for non-respondent analysis and associated adjustments to the data such as weighting.</w:t>
      </w:r>
    </w:p>
    <w:p w:rsidR="005A4A00" w:rsidRPr="002E0435" w:rsidRDefault="005A4A00" w:rsidP="00CF65C1">
      <w:pPr>
        <w:ind w:left="-360" w:firstLine="360"/>
        <w:rPr>
          <w:highlight w:val="yellow"/>
        </w:rPr>
      </w:pPr>
    </w:p>
    <w:p w:rsidR="005A4A00" w:rsidRPr="00D830A8" w:rsidRDefault="005A4A00" w:rsidP="00CF65C1">
      <w:pPr>
        <w:spacing w:after="200"/>
        <w:rPr>
          <w:color w:val="000000" w:themeColor="text1"/>
        </w:rPr>
      </w:pPr>
      <w:r w:rsidRPr="00D830A8">
        <w:rPr>
          <w:color w:val="000000" w:themeColor="text1"/>
        </w:rPr>
        <w:t>Follow-up has been a challenge to some grantees given the remote locations that they serve and the challenge of locating clients as far out as 6 months.  For grantees that have not been aware of the strategies they can employ to begin the follow-up process at intake, how to maintain contact with clients, and the importance of good locator forms, several strategies have been implemented to assist the grantees with follow</w:t>
      </w:r>
      <w:r w:rsidR="0051398A">
        <w:rPr>
          <w:color w:val="000000" w:themeColor="text1"/>
        </w:rPr>
        <w:t>-</w:t>
      </w:r>
      <w:r w:rsidRPr="00D830A8">
        <w:rPr>
          <w:color w:val="000000" w:themeColor="text1"/>
        </w:rPr>
        <w:t>up. First, follow-up training is offered which assists grantees in learning about and conducting follow-up at their sites. This program is offered to all grantees and after the grantees are trained through the grantee orientation process, monthly follow-up trainings are offered for those that need additional training or for new project staff. Individual grantee technical assistance is also available for sites that need additional follow-up instruction.  These group and individual trainings are conducted by follow-up experts.  Each grantee receives a follow-up tracking manual at these trainings that may be used as a future reference.  A second strategy provides the grantees with data status reports on how close they are to meeting their follow-up goals. These reports are available from the web-based system to the grantees and Government Project Officers for the grants they are responsible.  A third strategy is the automatic, system generated notice of when follow-up interviews are due for each client/participant. A fourth strategy provides technical assistance at national meetings.  Experts, including grantees, have been identified and asked to make presentations at national grantee meetings on how to conduct follow-up.  These sessions are well attended by grantees.</w:t>
      </w:r>
    </w:p>
    <w:p w:rsidR="00427EEC" w:rsidRPr="00D830A8" w:rsidRDefault="00427EEC" w:rsidP="00427EEC">
      <w:pPr>
        <w:spacing w:after="120"/>
        <w:rPr>
          <w:color w:val="000000" w:themeColor="text1"/>
        </w:rPr>
      </w:pPr>
      <w:r w:rsidRPr="00D830A8">
        <w:rPr>
          <w:bCs/>
          <w:color w:val="000000" w:themeColor="text1"/>
        </w:rPr>
        <w:t xml:space="preserve">SAMHSA will maintain a contract to </w:t>
      </w:r>
      <w:r w:rsidR="00740C99" w:rsidRPr="00D830A8">
        <w:rPr>
          <w:color w:val="000000" w:themeColor="text1"/>
        </w:rPr>
        <w:t xml:space="preserve">provide technical assistance for grantees and </w:t>
      </w:r>
      <w:r w:rsidRPr="00D830A8">
        <w:rPr>
          <w:color w:val="000000" w:themeColor="text1"/>
        </w:rPr>
        <w:t>Government P</w:t>
      </w:r>
      <w:r w:rsidR="00740C99" w:rsidRPr="00D830A8">
        <w:rPr>
          <w:color w:val="000000" w:themeColor="text1"/>
        </w:rPr>
        <w:t xml:space="preserve">roject </w:t>
      </w:r>
      <w:r w:rsidRPr="00D830A8">
        <w:rPr>
          <w:color w:val="000000" w:themeColor="text1"/>
        </w:rPr>
        <w:t>O</w:t>
      </w:r>
      <w:r w:rsidR="00740C99" w:rsidRPr="00D830A8">
        <w:rPr>
          <w:color w:val="000000" w:themeColor="text1"/>
        </w:rPr>
        <w:t>fficers</w:t>
      </w:r>
      <w:r w:rsidRPr="00D830A8">
        <w:rPr>
          <w:color w:val="000000" w:themeColor="text1"/>
        </w:rPr>
        <w:t xml:space="preserve"> (GPOs)</w:t>
      </w:r>
      <w:r w:rsidR="00740C99" w:rsidRPr="00D830A8">
        <w:rPr>
          <w:color w:val="000000" w:themeColor="text1"/>
        </w:rPr>
        <w:t xml:space="preserve"> on the collection, management, and utilization of data.  Specifically</w:t>
      </w:r>
      <w:r w:rsidRPr="00D830A8">
        <w:rPr>
          <w:color w:val="000000" w:themeColor="text1"/>
        </w:rPr>
        <w:t xml:space="preserve">, </w:t>
      </w:r>
      <w:r w:rsidR="00740C99" w:rsidRPr="00D830A8">
        <w:rPr>
          <w:color w:val="000000" w:themeColor="text1"/>
        </w:rPr>
        <w:t xml:space="preserve">the objectives </w:t>
      </w:r>
      <w:r w:rsidRPr="00D830A8">
        <w:rPr>
          <w:color w:val="000000" w:themeColor="text1"/>
        </w:rPr>
        <w:t>include:</w:t>
      </w:r>
    </w:p>
    <w:p w:rsidR="00427EEC" w:rsidRPr="00D830A8" w:rsidRDefault="00427EEC" w:rsidP="00427EEC">
      <w:pPr>
        <w:pStyle w:val="ListParagraph"/>
        <w:numPr>
          <w:ilvl w:val="0"/>
          <w:numId w:val="22"/>
        </w:numPr>
        <w:tabs>
          <w:tab w:val="clear" w:pos="1560"/>
        </w:tabs>
        <w:spacing w:after="120"/>
        <w:ind w:left="900" w:hanging="450"/>
        <w:rPr>
          <w:color w:val="000000" w:themeColor="text1"/>
        </w:rPr>
      </w:pPr>
      <w:r w:rsidRPr="00D830A8">
        <w:rPr>
          <w:color w:val="000000" w:themeColor="text1"/>
        </w:rPr>
        <w:t>Surveying grantees to determine current training requirements</w:t>
      </w:r>
      <w:r w:rsidR="00F71BF3" w:rsidRPr="00D830A8">
        <w:rPr>
          <w:color w:val="000000" w:themeColor="text1"/>
        </w:rPr>
        <w:t>;</w:t>
      </w:r>
    </w:p>
    <w:p w:rsidR="00427EEC" w:rsidRPr="00D830A8" w:rsidRDefault="00427EEC" w:rsidP="00427EEC">
      <w:pPr>
        <w:pStyle w:val="ListParagraph"/>
        <w:numPr>
          <w:ilvl w:val="0"/>
          <w:numId w:val="22"/>
        </w:numPr>
        <w:tabs>
          <w:tab w:val="clear" w:pos="1560"/>
        </w:tabs>
        <w:ind w:left="900" w:hanging="450"/>
        <w:contextualSpacing w:val="0"/>
        <w:rPr>
          <w:color w:val="000000" w:themeColor="text1"/>
        </w:rPr>
      </w:pPr>
      <w:r w:rsidRPr="00D830A8">
        <w:rPr>
          <w:color w:val="000000" w:themeColor="text1"/>
        </w:rPr>
        <w:t>Maintaining current records of all SAMHSA data collection requirements</w:t>
      </w:r>
      <w:r w:rsidR="00F71BF3" w:rsidRPr="00D830A8">
        <w:rPr>
          <w:color w:val="000000" w:themeColor="text1"/>
        </w:rPr>
        <w:t>;</w:t>
      </w:r>
      <w:r w:rsidRPr="00D830A8">
        <w:rPr>
          <w:color w:val="000000" w:themeColor="text1"/>
        </w:rPr>
        <w:t xml:space="preserve"> </w:t>
      </w:r>
    </w:p>
    <w:p w:rsidR="00427EEC" w:rsidRPr="00D830A8" w:rsidRDefault="00427EEC" w:rsidP="00427EEC">
      <w:pPr>
        <w:pStyle w:val="ListParagraph"/>
        <w:numPr>
          <w:ilvl w:val="0"/>
          <w:numId w:val="22"/>
        </w:numPr>
        <w:tabs>
          <w:tab w:val="clear" w:pos="1560"/>
        </w:tabs>
        <w:ind w:left="900" w:hanging="450"/>
        <w:contextualSpacing w:val="0"/>
        <w:rPr>
          <w:color w:val="000000" w:themeColor="text1"/>
        </w:rPr>
      </w:pPr>
      <w:r w:rsidRPr="00D830A8">
        <w:rPr>
          <w:color w:val="000000" w:themeColor="text1"/>
        </w:rPr>
        <w:t>Providing training to grantees related to the collection, management, an</w:t>
      </w:r>
      <w:r w:rsidR="00F71BF3" w:rsidRPr="00D830A8">
        <w:rPr>
          <w:color w:val="000000" w:themeColor="text1"/>
        </w:rPr>
        <w:t>alysis, and utilization of data; and</w:t>
      </w:r>
    </w:p>
    <w:p w:rsidR="00427EEC" w:rsidRPr="00D830A8" w:rsidRDefault="00427EEC" w:rsidP="00F71BF3">
      <w:pPr>
        <w:pStyle w:val="ListParagraph"/>
        <w:numPr>
          <w:ilvl w:val="0"/>
          <w:numId w:val="22"/>
        </w:numPr>
        <w:tabs>
          <w:tab w:val="clear" w:pos="1560"/>
        </w:tabs>
        <w:spacing w:after="120"/>
        <w:ind w:left="892" w:hanging="446"/>
        <w:contextualSpacing w:val="0"/>
        <w:rPr>
          <w:color w:val="000000" w:themeColor="text1"/>
        </w:rPr>
      </w:pPr>
      <w:r w:rsidRPr="00D830A8">
        <w:rPr>
          <w:color w:val="000000" w:themeColor="text1"/>
        </w:rPr>
        <w:t>Providing technical assistance to grantees regarding data in manner that supports sustainable practices Researching and disseminating information related to data collection, management, and utilization</w:t>
      </w:r>
      <w:r w:rsidR="00F71BF3" w:rsidRPr="00D830A8">
        <w:rPr>
          <w:color w:val="000000" w:themeColor="text1"/>
        </w:rPr>
        <w:t>.</w:t>
      </w:r>
      <w:r w:rsidRPr="00D830A8">
        <w:rPr>
          <w:color w:val="000000" w:themeColor="text1"/>
        </w:rPr>
        <w:t xml:space="preserve"> </w:t>
      </w:r>
    </w:p>
    <w:p w:rsidR="00740C99" w:rsidRPr="00D830A8" w:rsidRDefault="00F71BF3" w:rsidP="00427EEC">
      <w:pPr>
        <w:pStyle w:val="ListParagraph"/>
        <w:ind w:left="0"/>
        <w:contextualSpacing w:val="0"/>
        <w:rPr>
          <w:color w:val="000000" w:themeColor="text1"/>
        </w:rPr>
      </w:pPr>
      <w:r w:rsidRPr="00D830A8">
        <w:rPr>
          <w:color w:val="000000" w:themeColor="text1"/>
        </w:rPr>
        <w:t>T</w:t>
      </w:r>
      <w:r w:rsidR="00740C99" w:rsidRPr="00D830A8">
        <w:rPr>
          <w:color w:val="000000" w:themeColor="text1"/>
        </w:rPr>
        <w:t>his contract</w:t>
      </w:r>
      <w:r w:rsidRPr="00D830A8">
        <w:rPr>
          <w:color w:val="000000" w:themeColor="text1"/>
        </w:rPr>
        <w:t xml:space="preserve"> will</w:t>
      </w:r>
      <w:r w:rsidR="00740C99" w:rsidRPr="00D830A8">
        <w:rPr>
          <w:color w:val="000000" w:themeColor="text1"/>
        </w:rPr>
        <w:t xml:space="preserve"> support the Agency’s ability to ensure conformance to</w:t>
      </w:r>
      <w:r w:rsidRPr="00D830A8">
        <w:rPr>
          <w:color w:val="000000" w:themeColor="text1"/>
        </w:rPr>
        <w:t xml:space="preserve"> program specifications.</w:t>
      </w:r>
    </w:p>
    <w:p w:rsidR="00740C99" w:rsidRDefault="00740C99" w:rsidP="00CF65C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7" w:lineRule="atLeast"/>
        <w:ind w:left="-360" w:firstLine="360"/>
        <w:rPr>
          <w:szCs w:val="24"/>
        </w:rPr>
      </w:pPr>
    </w:p>
    <w:p w:rsidR="00492A18" w:rsidRPr="00104D40" w:rsidRDefault="00492A18" w:rsidP="00CF65C1">
      <w:pPr>
        <w:spacing w:line="287" w:lineRule="atLeast"/>
        <w:rPr>
          <w:szCs w:val="24"/>
        </w:rPr>
      </w:pPr>
      <w:r w:rsidRPr="00104D40">
        <w:rPr>
          <w:szCs w:val="24"/>
        </w:rPr>
        <w:t xml:space="preserve">Issues related to response rates, as well as other data collection issues, are discussed at grantee meetings in order for GPOs to identify problems and provide technical assistance.  In addition, GPOs monitor data collection efforts and provide technical assistance to individual grantees as necessary.  Because collection of outcome measures is a stipulation of the grants, it is anticipated that all grantees will comply (as appropriate).  The participants at each site to whom these measures will be administered are </w:t>
      </w:r>
      <w:r w:rsidRPr="00104D40">
        <w:rPr>
          <w:szCs w:val="24"/>
        </w:rPr>
        <w:lastRenderedPageBreak/>
        <w:t>all voluntary respondents; therefore, grantees cannot guarantee full cooperation on the part of participants.  As part of the terms and conditions of the grant award, sites are required to use the outcome data system.  Historically, however, participant response rates across grantee sites have averaged 80%.</w:t>
      </w:r>
    </w:p>
    <w:p w:rsidR="0003732E" w:rsidRDefault="0003732E" w:rsidP="00CF65C1">
      <w:pPr>
        <w:ind w:left="-360" w:firstLine="360"/>
      </w:pPr>
    </w:p>
    <w:p w:rsidR="005A4A00" w:rsidRDefault="005A4A00" w:rsidP="0034077D">
      <w:pPr>
        <w:keepNext/>
        <w:keepLines/>
        <w:rPr>
          <w:b/>
        </w:rPr>
      </w:pPr>
      <w:r>
        <w:rPr>
          <w:b/>
        </w:rPr>
        <w:t>B</w:t>
      </w:r>
      <w:r w:rsidRPr="00446BA6">
        <w:rPr>
          <w:b/>
        </w:rPr>
        <w:t>4.     Test of Procedures</w:t>
      </w:r>
    </w:p>
    <w:p w:rsidR="005A4A00" w:rsidRDefault="005A4A00" w:rsidP="0034077D">
      <w:pPr>
        <w:keepNext/>
        <w:keepLines/>
      </w:pPr>
    </w:p>
    <w:p w:rsidR="005A4A00" w:rsidRPr="00104D40" w:rsidRDefault="005A4A00" w:rsidP="0034077D">
      <w:pPr>
        <w:keepNext/>
        <w:keepLines/>
      </w:pPr>
      <w:r w:rsidRPr="00104D40">
        <w:rPr>
          <w:szCs w:val="24"/>
        </w:rPr>
        <w:t xml:space="preserve">Most of the data elements </w:t>
      </w:r>
      <w:r w:rsidRPr="00104D40">
        <w:t xml:space="preserve">in the data sets have been taken from established data collection instruments </w:t>
      </w:r>
      <w:r w:rsidRPr="00104D40">
        <w:rPr>
          <w:szCs w:val="24"/>
        </w:rPr>
        <w:t xml:space="preserve">that have a long history of use in the substance abuse field and have already been tested for validity and reliability, (i.e., </w:t>
      </w:r>
      <w:smartTag w:uri="urn:schemas-microsoft-com:office:smarttags" w:element="stockticker">
        <w:r w:rsidRPr="00104D40">
          <w:rPr>
            <w:szCs w:val="24"/>
          </w:rPr>
          <w:t>ASI</w:t>
        </w:r>
      </w:smartTag>
      <w:r w:rsidRPr="00104D40">
        <w:rPr>
          <w:szCs w:val="24"/>
        </w:rPr>
        <w:t xml:space="preserve">). </w:t>
      </w:r>
      <w:r w:rsidRPr="00104D40">
        <w:t xml:space="preserve">   </w:t>
      </w:r>
    </w:p>
    <w:p w:rsidR="005A4A00" w:rsidRPr="00104D40" w:rsidRDefault="005A4A00" w:rsidP="00CF65C1"/>
    <w:p w:rsidR="005A4A00" w:rsidRPr="00104D40" w:rsidRDefault="005A4A00" w:rsidP="00CF65C1">
      <w:r w:rsidRPr="00104D40">
        <w:t xml:space="preserve">Feedback from the grantees also indicates that they routinely collect the same information requested of this data collection tool and some have integrated this tool into other tools that they routinely use to gather information.  Some grantees report that they collect information in greater detail, (i.e., more response alternatives), but these are collapsed into standard categories.  </w:t>
      </w:r>
    </w:p>
    <w:p w:rsidR="00C04F45" w:rsidRPr="00104D40" w:rsidRDefault="00C04F45" w:rsidP="00CF65C1"/>
    <w:p w:rsidR="00C04F45" w:rsidRPr="00104D40" w:rsidRDefault="00104D40" w:rsidP="00CF65C1">
      <w:pPr>
        <w:pStyle w:val="BodyText"/>
      </w:pPr>
      <w:r w:rsidRPr="00104D40">
        <w:t xml:space="preserve">Data elements </w:t>
      </w:r>
      <w:r w:rsidR="00C04F45" w:rsidRPr="00104D40">
        <w:t xml:space="preserve">include three client-level domains (Employment/Education, Crime and Criminal Justice, and Stability in Housing) and one system-level domain (Access/Capacity), which depends on common demographics collected on consumers. The content of these questions was appropriate for use, but additional value options were defined to reflect issues specific to the populations served by </w:t>
      </w:r>
      <w:r w:rsidR="00EC49DA" w:rsidRPr="00104D40">
        <w:t>SAMHSA</w:t>
      </w:r>
      <w:r w:rsidR="00C04F45" w:rsidRPr="00104D40">
        <w:t xml:space="preserve">. The benefits of using these measures include a history of use in monitoring the performance of CSAT grantees, the ability to conduct cross-Center comparisons, and use of measures previously approved by OMB. </w:t>
      </w:r>
    </w:p>
    <w:p w:rsidR="00C04F45" w:rsidRDefault="00C04F45" w:rsidP="00CF65C1">
      <w:pPr>
        <w:pStyle w:val="BodyText"/>
      </w:pPr>
      <w:r w:rsidRPr="00104D40">
        <w:t xml:space="preserve">The infrastructure, prevention, and mental health promotion data elements are drawn from these grant’s existing performance indicators and modified to allow consistent reporting for </w:t>
      </w:r>
      <w:r w:rsidR="00104D40" w:rsidRPr="00104D40">
        <w:t>SAMHSA</w:t>
      </w:r>
      <w:r w:rsidRPr="00104D40">
        <w:t>. A pilot of nine grant Project Directors was conducted using the attached instrument; results indicated these data are already part of routine data collection for most of the pilot participants or are consistent with their funded activities.</w:t>
      </w:r>
    </w:p>
    <w:p w:rsidR="00902E9D" w:rsidRDefault="00902E9D" w:rsidP="00CF65C1">
      <w:pPr>
        <w:ind w:left="-360" w:firstLine="360"/>
      </w:pPr>
    </w:p>
    <w:p w:rsidR="005A4A00" w:rsidRDefault="005A4A00" w:rsidP="00E27D78">
      <w:pPr>
        <w:keepNext/>
        <w:spacing w:after="200"/>
        <w:ind w:left="-360" w:firstLine="360"/>
        <w:rPr>
          <w:b/>
          <w:bCs/>
        </w:rPr>
      </w:pPr>
      <w:r>
        <w:rPr>
          <w:b/>
          <w:bCs/>
        </w:rPr>
        <w:t>B</w:t>
      </w:r>
      <w:r w:rsidRPr="00446BA6">
        <w:rPr>
          <w:b/>
          <w:bCs/>
        </w:rPr>
        <w:t>5.</w:t>
      </w:r>
      <w:r w:rsidRPr="00446BA6">
        <w:rPr>
          <w:b/>
          <w:bCs/>
        </w:rPr>
        <w:tab/>
      </w:r>
      <w:r>
        <w:rPr>
          <w:b/>
          <w:bCs/>
        </w:rPr>
        <w:t xml:space="preserve">Statistical Consultants </w:t>
      </w:r>
    </w:p>
    <w:p w:rsidR="00C02E2D" w:rsidRPr="00BC0674" w:rsidRDefault="00C02E2D" w:rsidP="00E27D78">
      <w:pPr>
        <w:keepNext/>
        <w:rPr>
          <w:bCs/>
          <w:szCs w:val="24"/>
        </w:rPr>
      </w:pPr>
      <w:r w:rsidRPr="00BC0674">
        <w:rPr>
          <w:szCs w:val="24"/>
        </w:rPr>
        <w:t>The measures submitted here for OMB approval renewal are a result of lengthy consultation and discussion among SAMHSA personnel</w:t>
      </w:r>
      <w:r w:rsidR="00BC0674">
        <w:rPr>
          <w:szCs w:val="24"/>
        </w:rPr>
        <w:t>, based on previous discussions with grantees, administrators, and expert panels</w:t>
      </w:r>
      <w:r w:rsidRPr="00BC0674">
        <w:rPr>
          <w:szCs w:val="24"/>
        </w:rPr>
        <w:t xml:space="preserve">. Furthermore, these measures </w:t>
      </w:r>
      <w:r w:rsidR="00BC0674">
        <w:rPr>
          <w:szCs w:val="24"/>
        </w:rPr>
        <w:t xml:space="preserve">have been used by </w:t>
      </w:r>
      <w:r w:rsidRPr="00BC0674">
        <w:rPr>
          <w:szCs w:val="24"/>
        </w:rPr>
        <w:t xml:space="preserve">members of the grantee community, and at various meetings and conferences. </w:t>
      </w:r>
      <w:r w:rsidRPr="00BC0674">
        <w:rPr>
          <w:bCs/>
          <w:szCs w:val="24"/>
        </w:rPr>
        <w:t>The final selection of these measures was made by SAMHSA senior</w:t>
      </w:r>
      <w:r w:rsidR="00BC0674" w:rsidRPr="00BC0674">
        <w:rPr>
          <w:bCs/>
          <w:szCs w:val="24"/>
        </w:rPr>
        <w:t xml:space="preserve"> officials. The following SAMHSA staff were involved in the discussions:</w:t>
      </w:r>
    </w:p>
    <w:p w:rsidR="00C02E2D" w:rsidRPr="00BC0674" w:rsidRDefault="00C02E2D" w:rsidP="00CF65C1">
      <w:pPr>
        <w:rPr>
          <w:b/>
          <w:u w:val="single"/>
        </w:rPr>
      </w:pPr>
    </w:p>
    <w:p w:rsidR="00662243" w:rsidRDefault="00662243" w:rsidP="00662243">
      <w:pPr>
        <w:ind w:left="-360" w:firstLine="360"/>
        <w:rPr>
          <w:szCs w:val="24"/>
        </w:rPr>
        <w:sectPr w:rsidR="00662243" w:rsidSect="00AB6321">
          <w:headerReference w:type="even" r:id="rId9"/>
          <w:headerReference w:type="default" r:id="rId10"/>
          <w:footerReference w:type="even" r:id="rId11"/>
          <w:footerReference w:type="default" r:id="rId12"/>
          <w:headerReference w:type="first" r:id="rId13"/>
          <w:footerReference w:type="first" r:id="rId14"/>
          <w:footnotePr>
            <w:numFmt w:val="lowerLetter"/>
          </w:footnotePr>
          <w:endnotePr>
            <w:numFmt w:val="lowerLetter"/>
          </w:endnotePr>
          <w:pgSz w:w="12240" w:h="15840"/>
          <w:pgMar w:top="1440" w:right="1080" w:bottom="1440" w:left="1080" w:header="1440" w:footer="806" w:gutter="0"/>
          <w:cols w:space="720"/>
          <w:docGrid w:linePitch="326"/>
        </w:sectPr>
      </w:pPr>
    </w:p>
    <w:p w:rsidR="00662243" w:rsidRDefault="00662243" w:rsidP="00662243">
      <w:pPr>
        <w:ind w:left="-360" w:firstLine="360"/>
        <w:rPr>
          <w:szCs w:val="24"/>
        </w:rPr>
      </w:pPr>
      <w:r>
        <w:rPr>
          <w:szCs w:val="24"/>
        </w:rPr>
        <w:lastRenderedPageBreak/>
        <w:t>Melanie Brown</w:t>
      </w:r>
      <w:r w:rsidR="004D6E50">
        <w:rPr>
          <w:szCs w:val="24"/>
        </w:rPr>
        <w:t>, M.P.H.</w:t>
      </w:r>
    </w:p>
    <w:p w:rsidR="00662243" w:rsidRDefault="00662243" w:rsidP="00662243">
      <w:pPr>
        <w:ind w:left="-360" w:firstLine="360"/>
        <w:rPr>
          <w:szCs w:val="24"/>
        </w:rPr>
      </w:pPr>
      <w:r>
        <w:rPr>
          <w:szCs w:val="24"/>
        </w:rPr>
        <w:t>Public Health Advisor</w:t>
      </w:r>
    </w:p>
    <w:p w:rsidR="00662243" w:rsidRPr="008B011E" w:rsidRDefault="00B13C1C" w:rsidP="00B13C1C">
      <w:pPr>
        <w:rPr>
          <w:szCs w:val="24"/>
        </w:rPr>
      </w:pPr>
      <w:r w:rsidRPr="008B011E">
        <w:rPr>
          <w:szCs w:val="24"/>
        </w:rPr>
        <w:t>SAMHSA</w:t>
      </w:r>
      <w:r>
        <w:rPr>
          <w:szCs w:val="24"/>
        </w:rPr>
        <w:t>/</w:t>
      </w:r>
      <w:r w:rsidR="00662243" w:rsidRPr="008B011E">
        <w:rPr>
          <w:szCs w:val="24"/>
        </w:rPr>
        <w:t xml:space="preserve">Center for Mental Health Services </w:t>
      </w:r>
    </w:p>
    <w:p w:rsidR="00662243" w:rsidRPr="008B011E" w:rsidRDefault="00662243" w:rsidP="00662243">
      <w:pPr>
        <w:ind w:left="-360" w:firstLine="360"/>
        <w:rPr>
          <w:szCs w:val="24"/>
        </w:rPr>
      </w:pPr>
      <w:r w:rsidRPr="008B011E">
        <w:rPr>
          <w:szCs w:val="24"/>
        </w:rPr>
        <w:t>1 Choke Cherry Rd. Room 6-10</w:t>
      </w:r>
      <w:r>
        <w:rPr>
          <w:szCs w:val="24"/>
        </w:rPr>
        <w:t>03</w:t>
      </w:r>
    </w:p>
    <w:p w:rsidR="00662243" w:rsidRDefault="00662243" w:rsidP="00662243">
      <w:pPr>
        <w:ind w:left="-360" w:firstLine="360"/>
        <w:rPr>
          <w:szCs w:val="24"/>
        </w:rPr>
      </w:pPr>
      <w:r w:rsidRPr="008B011E">
        <w:rPr>
          <w:szCs w:val="24"/>
        </w:rPr>
        <w:t>Rockville, MD 20850</w:t>
      </w:r>
    </w:p>
    <w:p w:rsidR="00B13C1C" w:rsidRDefault="00B13C1C" w:rsidP="00662243">
      <w:pPr>
        <w:ind w:left="-360" w:firstLine="360"/>
        <w:rPr>
          <w:szCs w:val="24"/>
        </w:rPr>
      </w:pPr>
      <w:r>
        <w:rPr>
          <w:szCs w:val="24"/>
        </w:rPr>
        <w:t>(240) 276-1909</w:t>
      </w:r>
    </w:p>
    <w:p w:rsidR="00662243" w:rsidRDefault="00A41907" w:rsidP="00662243">
      <w:pPr>
        <w:ind w:left="-360" w:firstLine="360"/>
        <w:rPr>
          <w:szCs w:val="24"/>
        </w:rPr>
      </w:pPr>
      <w:hyperlink r:id="rId15" w:history="1">
        <w:r w:rsidR="00662243" w:rsidRPr="00D760D1">
          <w:rPr>
            <w:rStyle w:val="Hyperlink"/>
            <w:szCs w:val="24"/>
          </w:rPr>
          <w:t>Melanie.Brown@samhsa.hhs.gov</w:t>
        </w:r>
      </w:hyperlink>
    </w:p>
    <w:p w:rsidR="0051398A" w:rsidRDefault="0051398A" w:rsidP="00D51753">
      <w:pPr>
        <w:rPr>
          <w:szCs w:val="24"/>
        </w:rPr>
      </w:pPr>
    </w:p>
    <w:p w:rsidR="00662243" w:rsidRDefault="00662243" w:rsidP="00B12AF9">
      <w:pPr>
        <w:rPr>
          <w:szCs w:val="24"/>
        </w:rPr>
      </w:pPr>
      <w:r>
        <w:rPr>
          <w:szCs w:val="24"/>
        </w:rPr>
        <w:t>Christine J. Hager, Ph.D.</w:t>
      </w:r>
    </w:p>
    <w:p w:rsidR="00662243" w:rsidRDefault="00662243" w:rsidP="00662243">
      <w:pPr>
        <w:ind w:left="-360" w:firstLine="360"/>
        <w:rPr>
          <w:szCs w:val="24"/>
        </w:rPr>
      </w:pPr>
      <w:r>
        <w:rPr>
          <w:szCs w:val="24"/>
        </w:rPr>
        <w:t>Social Science Analyst</w:t>
      </w:r>
    </w:p>
    <w:p w:rsidR="00662243" w:rsidRDefault="00B13C1C" w:rsidP="00B13C1C">
      <w:pPr>
        <w:rPr>
          <w:szCs w:val="24"/>
        </w:rPr>
      </w:pPr>
      <w:r w:rsidRPr="008B011E">
        <w:rPr>
          <w:szCs w:val="24"/>
        </w:rPr>
        <w:t>SAMHSA</w:t>
      </w:r>
      <w:r>
        <w:rPr>
          <w:szCs w:val="24"/>
        </w:rPr>
        <w:t>/</w:t>
      </w:r>
      <w:r w:rsidR="00662243">
        <w:rPr>
          <w:szCs w:val="24"/>
        </w:rPr>
        <w:t>Center for Behavioral Health Statistics and Quality</w:t>
      </w:r>
    </w:p>
    <w:p w:rsidR="00662243" w:rsidRPr="008B011E" w:rsidRDefault="00662243" w:rsidP="00662243">
      <w:pPr>
        <w:ind w:left="-360" w:firstLine="360"/>
        <w:rPr>
          <w:szCs w:val="24"/>
        </w:rPr>
      </w:pPr>
      <w:r w:rsidRPr="008B011E">
        <w:rPr>
          <w:szCs w:val="24"/>
        </w:rPr>
        <w:t xml:space="preserve">1 Choke Cherry Rd. Room </w:t>
      </w:r>
      <w:r>
        <w:rPr>
          <w:szCs w:val="24"/>
        </w:rPr>
        <w:t>2-1011</w:t>
      </w:r>
    </w:p>
    <w:p w:rsidR="00662243" w:rsidRDefault="00662243" w:rsidP="00662243">
      <w:pPr>
        <w:ind w:left="-360" w:firstLine="360"/>
        <w:rPr>
          <w:szCs w:val="24"/>
        </w:rPr>
      </w:pPr>
      <w:r w:rsidRPr="008B011E">
        <w:rPr>
          <w:szCs w:val="24"/>
        </w:rPr>
        <w:t>Rockville, MD 20850</w:t>
      </w:r>
    </w:p>
    <w:p w:rsidR="00662243" w:rsidRDefault="00662243" w:rsidP="00662243">
      <w:pPr>
        <w:ind w:left="-360" w:firstLine="360"/>
        <w:rPr>
          <w:szCs w:val="24"/>
        </w:rPr>
      </w:pPr>
      <w:r>
        <w:rPr>
          <w:szCs w:val="24"/>
        </w:rPr>
        <w:t>(240) 276-1287</w:t>
      </w:r>
    </w:p>
    <w:p w:rsidR="00662243" w:rsidRDefault="00A41907" w:rsidP="00662243">
      <w:pPr>
        <w:ind w:left="-360" w:firstLine="360"/>
        <w:rPr>
          <w:szCs w:val="24"/>
        </w:rPr>
      </w:pPr>
      <w:hyperlink r:id="rId16" w:history="1">
        <w:r w:rsidR="00EE4699" w:rsidRPr="00491C84">
          <w:rPr>
            <w:rStyle w:val="Hyperlink"/>
            <w:szCs w:val="24"/>
          </w:rPr>
          <w:t>Christine.Hager@samhsa.hhs.gov</w:t>
        </w:r>
      </w:hyperlink>
    </w:p>
    <w:p w:rsidR="00662243" w:rsidRDefault="00662243" w:rsidP="00662243">
      <w:pPr>
        <w:ind w:left="-360" w:firstLine="360"/>
        <w:rPr>
          <w:szCs w:val="24"/>
        </w:rPr>
      </w:pPr>
    </w:p>
    <w:p w:rsidR="008B011E" w:rsidRDefault="008B011E" w:rsidP="00771560">
      <w:pPr>
        <w:keepNext/>
        <w:keepLines/>
        <w:ind w:left="-360" w:firstLine="360"/>
        <w:rPr>
          <w:szCs w:val="24"/>
        </w:rPr>
      </w:pPr>
      <w:r>
        <w:rPr>
          <w:szCs w:val="24"/>
        </w:rPr>
        <w:t>Mark Jacobsen</w:t>
      </w:r>
      <w:r w:rsidR="00662243">
        <w:rPr>
          <w:szCs w:val="24"/>
        </w:rPr>
        <w:t>. LCSW</w:t>
      </w:r>
    </w:p>
    <w:p w:rsidR="00662243" w:rsidRDefault="00662243" w:rsidP="00771560">
      <w:pPr>
        <w:keepNext/>
        <w:keepLines/>
        <w:ind w:left="-360" w:firstLine="360"/>
        <w:rPr>
          <w:szCs w:val="24"/>
        </w:rPr>
      </w:pPr>
      <w:r>
        <w:rPr>
          <w:szCs w:val="24"/>
        </w:rPr>
        <w:t>Public Health Advisor</w:t>
      </w:r>
    </w:p>
    <w:p w:rsidR="008B011E" w:rsidRDefault="00B13C1C" w:rsidP="00B13C1C">
      <w:pPr>
        <w:keepNext/>
        <w:keepLines/>
        <w:rPr>
          <w:szCs w:val="24"/>
        </w:rPr>
      </w:pPr>
      <w:r>
        <w:rPr>
          <w:szCs w:val="24"/>
        </w:rPr>
        <w:t>SAMHSA/</w:t>
      </w:r>
      <w:r w:rsidR="008B011E">
        <w:rPr>
          <w:szCs w:val="24"/>
        </w:rPr>
        <w:t xml:space="preserve">Center for Mental Health Services </w:t>
      </w:r>
    </w:p>
    <w:p w:rsidR="008B011E" w:rsidRDefault="008B011E" w:rsidP="00771560">
      <w:pPr>
        <w:keepNext/>
        <w:keepLines/>
        <w:ind w:left="-360" w:firstLine="360"/>
        <w:rPr>
          <w:szCs w:val="24"/>
        </w:rPr>
      </w:pPr>
      <w:r>
        <w:rPr>
          <w:szCs w:val="24"/>
        </w:rPr>
        <w:t>1 Choke Cherry Rd. Room 6-10</w:t>
      </w:r>
      <w:r w:rsidR="00662243">
        <w:rPr>
          <w:szCs w:val="24"/>
        </w:rPr>
        <w:t>65</w:t>
      </w:r>
    </w:p>
    <w:p w:rsidR="008B011E" w:rsidRDefault="008B011E" w:rsidP="00771560">
      <w:pPr>
        <w:keepNext/>
        <w:keepLines/>
        <w:ind w:left="-360" w:firstLine="360"/>
        <w:rPr>
          <w:szCs w:val="24"/>
        </w:rPr>
      </w:pPr>
      <w:r>
        <w:rPr>
          <w:szCs w:val="24"/>
        </w:rPr>
        <w:t>Rockville, MD 20850</w:t>
      </w:r>
    </w:p>
    <w:p w:rsidR="00B13C1C" w:rsidRDefault="00B13C1C" w:rsidP="00771560">
      <w:pPr>
        <w:keepNext/>
        <w:keepLines/>
        <w:ind w:left="-360" w:firstLine="360"/>
        <w:rPr>
          <w:szCs w:val="24"/>
        </w:rPr>
      </w:pPr>
      <w:r>
        <w:rPr>
          <w:szCs w:val="24"/>
        </w:rPr>
        <w:t>(240) 276-1826</w:t>
      </w:r>
    </w:p>
    <w:p w:rsidR="00662243" w:rsidRDefault="00A41907" w:rsidP="00771560">
      <w:pPr>
        <w:keepNext/>
        <w:keepLines/>
        <w:ind w:left="-360" w:firstLine="360"/>
        <w:rPr>
          <w:szCs w:val="24"/>
        </w:rPr>
      </w:pPr>
      <w:hyperlink r:id="rId17" w:history="1">
        <w:r w:rsidR="00662243" w:rsidRPr="00D760D1">
          <w:rPr>
            <w:rStyle w:val="Hyperlink"/>
            <w:szCs w:val="24"/>
          </w:rPr>
          <w:t>Mark.Jacobsen@samhsa.hhs.gov</w:t>
        </w:r>
      </w:hyperlink>
    </w:p>
    <w:p w:rsidR="00447893" w:rsidRDefault="00447893" w:rsidP="00CF65C1">
      <w:pPr>
        <w:ind w:left="-360" w:firstLine="360"/>
        <w:rPr>
          <w:szCs w:val="24"/>
        </w:rPr>
      </w:pPr>
    </w:p>
    <w:p w:rsidR="00662243" w:rsidRPr="00D0396A" w:rsidRDefault="00662243" w:rsidP="00662243">
      <w:pPr>
        <w:ind w:left="-360" w:firstLine="360"/>
        <w:rPr>
          <w:szCs w:val="24"/>
        </w:rPr>
      </w:pPr>
      <w:r>
        <w:rPr>
          <w:szCs w:val="24"/>
        </w:rPr>
        <w:t>Sarah Ndiangui</w:t>
      </w:r>
      <w:r w:rsidR="004D6E50">
        <w:rPr>
          <w:szCs w:val="24"/>
        </w:rPr>
        <w:t>, M.P.H.</w:t>
      </w:r>
      <w:r w:rsidRPr="00D0396A">
        <w:rPr>
          <w:szCs w:val="24"/>
        </w:rPr>
        <w:t xml:space="preserve"> </w:t>
      </w:r>
    </w:p>
    <w:p w:rsidR="00662243" w:rsidRDefault="00662243" w:rsidP="00662243">
      <w:pPr>
        <w:ind w:left="-360" w:firstLine="360"/>
        <w:rPr>
          <w:szCs w:val="24"/>
        </w:rPr>
      </w:pPr>
      <w:r>
        <w:rPr>
          <w:szCs w:val="24"/>
        </w:rPr>
        <w:t>Public Health Advisor</w:t>
      </w:r>
    </w:p>
    <w:p w:rsidR="00662243" w:rsidRDefault="00B13C1C" w:rsidP="00B13C1C">
      <w:pPr>
        <w:rPr>
          <w:szCs w:val="24"/>
        </w:rPr>
      </w:pPr>
      <w:r>
        <w:rPr>
          <w:szCs w:val="24"/>
        </w:rPr>
        <w:t>SAMHSA/</w:t>
      </w:r>
      <w:r w:rsidR="00662243">
        <w:rPr>
          <w:szCs w:val="24"/>
        </w:rPr>
        <w:t>Center for Substance Abuse Treatment</w:t>
      </w:r>
    </w:p>
    <w:p w:rsidR="00662243" w:rsidRPr="00D0396A" w:rsidRDefault="00662243" w:rsidP="00662243">
      <w:pPr>
        <w:snapToGrid w:val="0"/>
        <w:ind w:left="-360" w:firstLine="360"/>
        <w:rPr>
          <w:szCs w:val="24"/>
        </w:rPr>
      </w:pPr>
      <w:r w:rsidRPr="00D0396A">
        <w:rPr>
          <w:szCs w:val="24"/>
        </w:rPr>
        <w:t>1 Chok</w:t>
      </w:r>
      <w:r>
        <w:rPr>
          <w:szCs w:val="24"/>
        </w:rPr>
        <w:t>e Cherry Rd. Room 5-1062</w:t>
      </w:r>
    </w:p>
    <w:p w:rsidR="00662243" w:rsidRPr="00D0396A" w:rsidRDefault="00662243" w:rsidP="00662243">
      <w:pPr>
        <w:ind w:left="-360" w:firstLine="360"/>
        <w:rPr>
          <w:szCs w:val="24"/>
        </w:rPr>
      </w:pPr>
      <w:r w:rsidRPr="00D0396A">
        <w:rPr>
          <w:szCs w:val="24"/>
        </w:rPr>
        <w:t>Rockville, MD 20850</w:t>
      </w:r>
    </w:p>
    <w:p w:rsidR="00662243" w:rsidRDefault="00662243" w:rsidP="00662243">
      <w:pPr>
        <w:ind w:left="-360" w:firstLine="360"/>
        <w:rPr>
          <w:szCs w:val="24"/>
        </w:rPr>
      </w:pPr>
      <w:r>
        <w:rPr>
          <w:szCs w:val="24"/>
        </w:rPr>
        <w:t>(</w:t>
      </w:r>
      <w:r w:rsidRPr="00D0396A">
        <w:rPr>
          <w:szCs w:val="24"/>
        </w:rPr>
        <w:t>240</w:t>
      </w:r>
      <w:r>
        <w:rPr>
          <w:szCs w:val="24"/>
        </w:rPr>
        <w:t xml:space="preserve">) </w:t>
      </w:r>
      <w:r w:rsidRPr="00D0396A">
        <w:rPr>
          <w:szCs w:val="24"/>
        </w:rPr>
        <w:t>276-291</w:t>
      </w:r>
      <w:r>
        <w:rPr>
          <w:szCs w:val="24"/>
        </w:rPr>
        <w:t>8</w:t>
      </w:r>
    </w:p>
    <w:p w:rsidR="00662243" w:rsidRDefault="00A41907" w:rsidP="00662243">
      <w:pPr>
        <w:ind w:left="-360" w:firstLine="360"/>
        <w:rPr>
          <w:szCs w:val="24"/>
        </w:rPr>
      </w:pPr>
      <w:hyperlink r:id="rId18" w:history="1">
        <w:r w:rsidR="00662243" w:rsidRPr="00D760D1">
          <w:rPr>
            <w:rStyle w:val="Hyperlink"/>
            <w:szCs w:val="24"/>
          </w:rPr>
          <w:t>Sarah.Ndiangui@samhsa.hhs.gov</w:t>
        </w:r>
      </w:hyperlink>
    </w:p>
    <w:p w:rsidR="00CC009D" w:rsidRDefault="00CC009D" w:rsidP="00B13C1C">
      <w:pPr>
        <w:rPr>
          <w:szCs w:val="24"/>
        </w:rPr>
      </w:pPr>
    </w:p>
    <w:p w:rsidR="005F0D49" w:rsidRDefault="005F0D49" w:rsidP="00B13C1C">
      <w:pPr>
        <w:rPr>
          <w:szCs w:val="24"/>
        </w:rPr>
      </w:pPr>
    </w:p>
    <w:p w:rsidR="00662243" w:rsidRDefault="00662243" w:rsidP="00B13C1C">
      <w:pPr>
        <w:rPr>
          <w:szCs w:val="24"/>
        </w:rPr>
      </w:pPr>
      <w:r>
        <w:rPr>
          <w:szCs w:val="24"/>
        </w:rPr>
        <w:lastRenderedPageBreak/>
        <w:t>Kathryn Wetherby</w:t>
      </w:r>
    </w:p>
    <w:p w:rsidR="00662243" w:rsidRDefault="00662243" w:rsidP="00B13C1C">
      <w:pPr>
        <w:rPr>
          <w:szCs w:val="24"/>
        </w:rPr>
      </w:pPr>
      <w:r>
        <w:rPr>
          <w:szCs w:val="24"/>
        </w:rPr>
        <w:t>Public Health Advisor</w:t>
      </w:r>
    </w:p>
    <w:p w:rsidR="00662243" w:rsidRDefault="00B13C1C" w:rsidP="00B13C1C">
      <w:pPr>
        <w:rPr>
          <w:szCs w:val="24"/>
        </w:rPr>
      </w:pPr>
      <w:r>
        <w:rPr>
          <w:szCs w:val="24"/>
        </w:rPr>
        <w:t>SAMHSA/</w:t>
      </w:r>
      <w:r w:rsidR="00662243">
        <w:rPr>
          <w:szCs w:val="24"/>
        </w:rPr>
        <w:t>Center for Substance Abuse Treatment</w:t>
      </w:r>
    </w:p>
    <w:p w:rsidR="00B12AF9" w:rsidRDefault="00B12AF9" w:rsidP="00B13C1C">
      <w:pPr>
        <w:rPr>
          <w:szCs w:val="24"/>
        </w:rPr>
      </w:pPr>
      <w:r>
        <w:rPr>
          <w:szCs w:val="24"/>
        </w:rPr>
        <w:t>1 Choke Cherry Rd., Room 5-1006</w:t>
      </w:r>
    </w:p>
    <w:p w:rsidR="00B12AF9" w:rsidRDefault="00CC009D" w:rsidP="00B13C1C">
      <w:pPr>
        <w:rPr>
          <w:szCs w:val="24"/>
        </w:rPr>
      </w:pPr>
      <w:r>
        <w:rPr>
          <w:szCs w:val="24"/>
        </w:rPr>
        <w:t>Rockville, MD 20850</w:t>
      </w:r>
    </w:p>
    <w:p w:rsidR="005F0D49" w:rsidRDefault="00A41907" w:rsidP="005F0D49">
      <w:pPr>
        <w:jc w:val="both"/>
        <w:rPr>
          <w:szCs w:val="24"/>
        </w:rPr>
      </w:pPr>
      <w:hyperlink r:id="rId19" w:history="1">
        <w:r w:rsidR="005F0D49" w:rsidRPr="00A16C15">
          <w:rPr>
            <w:rStyle w:val="Hyperlink"/>
            <w:szCs w:val="24"/>
          </w:rPr>
          <w:t>Kathryn.Wetherby@samhsa.hhs.gov</w:t>
        </w:r>
      </w:hyperlink>
    </w:p>
    <w:p w:rsidR="005F0D49" w:rsidRDefault="005F0D49" w:rsidP="00B13C1C">
      <w:pPr>
        <w:rPr>
          <w:szCs w:val="24"/>
        </w:rPr>
      </w:pPr>
    </w:p>
    <w:p w:rsidR="005F0D49" w:rsidRDefault="005F0D49" w:rsidP="00B13C1C">
      <w:pPr>
        <w:rPr>
          <w:szCs w:val="24"/>
        </w:rPr>
      </w:pPr>
    </w:p>
    <w:p w:rsidR="005F0D49" w:rsidRDefault="005F0D49" w:rsidP="00B13C1C">
      <w:pPr>
        <w:rPr>
          <w:szCs w:val="24"/>
        </w:rPr>
      </w:pPr>
    </w:p>
    <w:p w:rsidR="005F0D49" w:rsidRDefault="005F0D49" w:rsidP="00B13C1C">
      <w:pPr>
        <w:rPr>
          <w:szCs w:val="24"/>
        </w:rPr>
      </w:pPr>
    </w:p>
    <w:p w:rsidR="005F0D49" w:rsidRDefault="005F0D49" w:rsidP="00B13C1C">
      <w:pPr>
        <w:rPr>
          <w:szCs w:val="24"/>
        </w:rPr>
      </w:pPr>
    </w:p>
    <w:p w:rsidR="005F0D49" w:rsidRDefault="005F0D49" w:rsidP="00B13C1C">
      <w:pPr>
        <w:rPr>
          <w:szCs w:val="24"/>
        </w:rPr>
      </w:pPr>
    </w:p>
    <w:p w:rsidR="005F0D49" w:rsidRDefault="005F0D49" w:rsidP="00B13C1C">
      <w:pPr>
        <w:rPr>
          <w:szCs w:val="24"/>
        </w:rPr>
      </w:pPr>
    </w:p>
    <w:p w:rsidR="005F0D49" w:rsidRDefault="005F0D49" w:rsidP="00B13C1C">
      <w:pPr>
        <w:rPr>
          <w:szCs w:val="24"/>
        </w:rPr>
      </w:pPr>
    </w:p>
    <w:p w:rsidR="005F0D49" w:rsidRDefault="005F0D49" w:rsidP="00B13C1C">
      <w:pPr>
        <w:rPr>
          <w:szCs w:val="24"/>
        </w:rPr>
      </w:pPr>
    </w:p>
    <w:p w:rsidR="005F0D49" w:rsidRDefault="005F0D49" w:rsidP="00B13C1C">
      <w:pPr>
        <w:rPr>
          <w:szCs w:val="24"/>
        </w:rPr>
      </w:pPr>
    </w:p>
    <w:p w:rsidR="00CC009D" w:rsidRDefault="00CC009D" w:rsidP="00B13C1C">
      <w:pPr>
        <w:rPr>
          <w:szCs w:val="24"/>
        </w:rPr>
      </w:pPr>
    </w:p>
    <w:p w:rsidR="00B12AF9" w:rsidRDefault="00B12AF9" w:rsidP="00B13C1C">
      <w:pPr>
        <w:rPr>
          <w:szCs w:val="24"/>
        </w:rPr>
      </w:pPr>
    </w:p>
    <w:p w:rsidR="00B13C1C" w:rsidRDefault="00B13C1C" w:rsidP="00B13C1C">
      <w:pPr>
        <w:rPr>
          <w:szCs w:val="24"/>
        </w:rPr>
      </w:pPr>
    </w:p>
    <w:p w:rsidR="00B13C1C" w:rsidRDefault="00B13C1C" w:rsidP="00B13C1C">
      <w:pPr>
        <w:ind w:left="-360" w:firstLine="270"/>
        <w:rPr>
          <w:szCs w:val="24"/>
        </w:rPr>
      </w:pPr>
    </w:p>
    <w:p w:rsidR="00B13C1C" w:rsidRDefault="00B13C1C" w:rsidP="00B13C1C">
      <w:pPr>
        <w:ind w:left="-360" w:firstLine="270"/>
        <w:rPr>
          <w:szCs w:val="24"/>
        </w:rPr>
        <w:sectPr w:rsidR="00B13C1C" w:rsidSect="00662243">
          <w:footnotePr>
            <w:numFmt w:val="lowerLetter"/>
          </w:footnotePr>
          <w:endnotePr>
            <w:numFmt w:val="lowerLetter"/>
          </w:endnotePr>
          <w:type w:val="continuous"/>
          <w:pgSz w:w="12240" w:h="15840"/>
          <w:pgMar w:top="990" w:right="1440" w:bottom="1260" w:left="1440" w:header="1440" w:footer="806" w:gutter="0"/>
          <w:cols w:num="2" w:space="720"/>
        </w:sectPr>
      </w:pPr>
    </w:p>
    <w:p w:rsidR="005A4A00" w:rsidRDefault="008B011E" w:rsidP="00B12AF9">
      <w:pPr>
        <w:rPr>
          <w:b/>
        </w:rPr>
      </w:pPr>
      <w:r>
        <w:rPr>
          <w:szCs w:val="24"/>
        </w:rPr>
        <w:lastRenderedPageBreak/>
        <w:br w:type="page"/>
      </w:r>
    </w:p>
    <w:p w:rsidR="00571B2A" w:rsidRDefault="00571B2A" w:rsidP="00571B2A">
      <w:pPr>
        <w:pStyle w:val="BodyText"/>
      </w:pPr>
    </w:p>
    <w:p w:rsidR="00571B2A" w:rsidRDefault="00571B2A" w:rsidP="00571B2A">
      <w:pPr>
        <w:pStyle w:val="BodyText"/>
        <w:jc w:val="center"/>
        <w:rPr>
          <w:b/>
        </w:rPr>
      </w:pPr>
      <w:r w:rsidRPr="008A6792">
        <w:rPr>
          <w:b/>
        </w:rPr>
        <w:t>LIST OF ATTACHMENTS</w:t>
      </w:r>
    </w:p>
    <w:p w:rsidR="00571B2A" w:rsidRDefault="00571B2A" w:rsidP="00571B2A">
      <w:pPr>
        <w:pStyle w:val="BodyText"/>
        <w:jc w:val="center"/>
        <w:rPr>
          <w:b/>
        </w:rPr>
      </w:pPr>
    </w:p>
    <w:p w:rsidR="00571B2A" w:rsidRDefault="00571B2A" w:rsidP="00571B2A">
      <w:pPr>
        <w:pStyle w:val="BodyText"/>
        <w:numPr>
          <w:ilvl w:val="0"/>
          <w:numId w:val="41"/>
        </w:numPr>
        <w:rPr>
          <w:b/>
        </w:rPr>
      </w:pPr>
      <w:r>
        <w:rPr>
          <w:b/>
        </w:rPr>
        <w:t xml:space="preserve">CMHS Client-Level Data Collection </w:t>
      </w:r>
      <w:r w:rsidR="00DF5393">
        <w:rPr>
          <w:b/>
        </w:rPr>
        <w:t>Instrument</w:t>
      </w:r>
    </w:p>
    <w:p w:rsidR="00571B2A" w:rsidRPr="002608C8" w:rsidRDefault="00571B2A" w:rsidP="00571B2A">
      <w:pPr>
        <w:pStyle w:val="BodyText"/>
        <w:numPr>
          <w:ilvl w:val="0"/>
          <w:numId w:val="41"/>
        </w:numPr>
        <w:rPr>
          <w:b/>
        </w:rPr>
      </w:pPr>
      <w:r>
        <w:rPr>
          <w:b/>
        </w:rPr>
        <w:t xml:space="preserve">CMHS </w:t>
      </w:r>
      <w:r w:rsidRPr="002608C8">
        <w:rPr>
          <w:b/>
        </w:rPr>
        <w:t>Progr</w:t>
      </w:r>
      <w:r w:rsidR="00DF5393">
        <w:rPr>
          <w:b/>
        </w:rPr>
        <w:t>am-Specific Data Collection Instrument</w:t>
      </w:r>
      <w:r>
        <w:rPr>
          <w:b/>
        </w:rPr>
        <w:t xml:space="preserve"> for PBHCI Program</w:t>
      </w:r>
    </w:p>
    <w:p w:rsidR="00571B2A" w:rsidRDefault="00571B2A" w:rsidP="00571B2A">
      <w:pPr>
        <w:pStyle w:val="BodyText"/>
        <w:numPr>
          <w:ilvl w:val="0"/>
          <w:numId w:val="41"/>
        </w:numPr>
        <w:rPr>
          <w:b/>
        </w:rPr>
      </w:pPr>
      <w:r>
        <w:rPr>
          <w:b/>
        </w:rPr>
        <w:t xml:space="preserve">CMHS </w:t>
      </w:r>
      <w:r w:rsidR="00DF5393">
        <w:rPr>
          <w:b/>
        </w:rPr>
        <w:t>Grantee-Level IPP Indicator Instrument</w:t>
      </w:r>
      <w:r>
        <w:rPr>
          <w:b/>
        </w:rPr>
        <w:t xml:space="preserve"> for Select Programs</w:t>
      </w:r>
    </w:p>
    <w:p w:rsidR="00571B2A" w:rsidRDefault="00DF5393" w:rsidP="00571B2A">
      <w:pPr>
        <w:pStyle w:val="BodyText"/>
        <w:numPr>
          <w:ilvl w:val="0"/>
          <w:numId w:val="41"/>
        </w:numPr>
        <w:rPr>
          <w:b/>
        </w:rPr>
      </w:pPr>
      <w:r>
        <w:rPr>
          <w:b/>
        </w:rPr>
        <w:t>CSAP Data Collection Instrument</w:t>
      </w:r>
      <w:r w:rsidR="00571B2A">
        <w:rPr>
          <w:b/>
        </w:rPr>
        <w:t xml:space="preserve"> for Youth</w:t>
      </w:r>
    </w:p>
    <w:p w:rsidR="00571B2A" w:rsidRDefault="00DF5393" w:rsidP="00571B2A">
      <w:pPr>
        <w:pStyle w:val="BodyText"/>
        <w:numPr>
          <w:ilvl w:val="0"/>
          <w:numId w:val="41"/>
        </w:numPr>
        <w:rPr>
          <w:b/>
        </w:rPr>
      </w:pPr>
      <w:r>
        <w:rPr>
          <w:b/>
        </w:rPr>
        <w:t>CSAP Data Collection Instrument</w:t>
      </w:r>
      <w:r w:rsidR="00571B2A">
        <w:rPr>
          <w:b/>
        </w:rPr>
        <w:t xml:space="preserve"> for Adults</w:t>
      </w:r>
    </w:p>
    <w:p w:rsidR="00571B2A" w:rsidRDefault="00571B2A" w:rsidP="00571B2A">
      <w:pPr>
        <w:pStyle w:val="BodyText"/>
        <w:numPr>
          <w:ilvl w:val="0"/>
          <w:numId w:val="41"/>
        </w:numPr>
        <w:rPr>
          <w:b/>
        </w:rPr>
      </w:pPr>
      <w:r>
        <w:rPr>
          <w:b/>
        </w:rPr>
        <w:t>CSAT C</w:t>
      </w:r>
      <w:r w:rsidR="00DF5393">
        <w:rPr>
          <w:b/>
        </w:rPr>
        <w:t>lient-Level Data Collection Instrument</w:t>
      </w:r>
    </w:p>
    <w:p w:rsidR="00571B2A" w:rsidRDefault="00571B2A" w:rsidP="00571B2A">
      <w:pPr>
        <w:pStyle w:val="BodyText"/>
        <w:numPr>
          <w:ilvl w:val="0"/>
          <w:numId w:val="41"/>
        </w:numPr>
        <w:rPr>
          <w:b/>
        </w:rPr>
      </w:pPr>
      <w:r>
        <w:rPr>
          <w:b/>
        </w:rPr>
        <w:t>C</w:t>
      </w:r>
      <w:r w:rsidR="00DF5393">
        <w:rPr>
          <w:b/>
        </w:rPr>
        <w:t>SAT Grantee-Level Aggregate Instrument</w:t>
      </w:r>
      <w:r>
        <w:rPr>
          <w:b/>
        </w:rPr>
        <w:t xml:space="preserve"> for ATCC Program</w:t>
      </w:r>
    </w:p>
    <w:p w:rsidR="00B32E51" w:rsidRDefault="00B32E51" w:rsidP="00571B2A">
      <w:pPr>
        <w:pStyle w:val="BodyText"/>
        <w:numPr>
          <w:ilvl w:val="0"/>
          <w:numId w:val="41"/>
        </w:numPr>
        <w:rPr>
          <w:b/>
        </w:rPr>
      </w:pPr>
      <w:r>
        <w:rPr>
          <w:b/>
        </w:rPr>
        <w:t>Program-Specific Measures for the HIV CoC Program</w:t>
      </w:r>
    </w:p>
    <w:p w:rsidR="00571B2A" w:rsidRDefault="00571B2A" w:rsidP="00571B2A">
      <w:pPr>
        <w:pStyle w:val="BodyText"/>
        <w:numPr>
          <w:ilvl w:val="0"/>
          <w:numId w:val="41"/>
        </w:numPr>
        <w:rPr>
          <w:b/>
        </w:rPr>
      </w:pPr>
      <w:r>
        <w:rPr>
          <w:b/>
        </w:rPr>
        <w:t xml:space="preserve">Draft Reference Manual for CSAP </w:t>
      </w:r>
      <w:bookmarkStart w:id="0" w:name="_GoBack"/>
      <w:bookmarkEnd w:id="0"/>
      <w:r>
        <w:rPr>
          <w:b/>
        </w:rPr>
        <w:t>Grantees</w:t>
      </w:r>
    </w:p>
    <w:p w:rsidR="00571B2A" w:rsidRDefault="00571B2A" w:rsidP="00571B2A">
      <w:pPr>
        <w:pStyle w:val="BodyText"/>
        <w:numPr>
          <w:ilvl w:val="0"/>
          <w:numId w:val="41"/>
        </w:numPr>
        <w:rPr>
          <w:b/>
        </w:rPr>
      </w:pPr>
      <w:r>
        <w:rPr>
          <w:b/>
        </w:rPr>
        <w:t>Draft Reference Manual for CMHS/CSAT Grantees</w:t>
      </w:r>
    </w:p>
    <w:p w:rsidR="00571B2A" w:rsidRPr="008A6792" w:rsidRDefault="00571B2A" w:rsidP="00571B2A">
      <w:pPr>
        <w:pStyle w:val="BodyText"/>
        <w:ind w:left="720"/>
        <w:rPr>
          <w:b/>
        </w:rPr>
      </w:pPr>
    </w:p>
    <w:p w:rsidR="00571B2A" w:rsidRDefault="00571B2A" w:rsidP="00B12AF9">
      <w:pPr>
        <w:rPr>
          <w:b/>
        </w:rPr>
      </w:pPr>
    </w:p>
    <w:p w:rsidR="00571B2A" w:rsidRPr="00A04A84" w:rsidRDefault="00571B2A" w:rsidP="00B12AF9">
      <w:pPr>
        <w:rPr>
          <w:szCs w:val="24"/>
        </w:rPr>
      </w:pPr>
    </w:p>
    <w:p w:rsidR="005A4A00" w:rsidRDefault="005A4A00" w:rsidP="00CF65C1">
      <w:pPr>
        <w:ind w:left="-360" w:firstLine="360"/>
      </w:pPr>
    </w:p>
    <w:p w:rsidR="005A4A00" w:rsidRDefault="005A4A00" w:rsidP="00CF65C1">
      <w:pPr>
        <w:ind w:left="-360" w:firstLine="360"/>
      </w:pPr>
    </w:p>
    <w:p w:rsidR="00571B2A" w:rsidRDefault="00571B2A" w:rsidP="00571B2A">
      <w:pPr>
        <w:pStyle w:val="BodyText"/>
      </w:pPr>
    </w:p>
    <w:p w:rsidR="00B13091" w:rsidRDefault="00B13091" w:rsidP="00B13091"/>
    <w:sectPr w:rsidR="00B13091" w:rsidSect="00662243">
      <w:footnotePr>
        <w:numFmt w:val="lowerLetter"/>
      </w:footnotePr>
      <w:endnotePr>
        <w:numFmt w:val="lowerLetter"/>
      </w:endnotePr>
      <w:type w:val="continuous"/>
      <w:pgSz w:w="12240" w:h="15840"/>
      <w:pgMar w:top="990" w:right="1440" w:bottom="1260" w:left="1440" w:header="1440" w:footer="8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907" w:rsidRDefault="00A41907" w:rsidP="005525FC">
      <w:r>
        <w:separator/>
      </w:r>
    </w:p>
  </w:endnote>
  <w:endnote w:type="continuationSeparator" w:id="0">
    <w:p w:rsidR="00A41907" w:rsidRDefault="00A41907" w:rsidP="0055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5D" w:rsidRDefault="00A55E5D" w:rsidP="00962F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55E5D" w:rsidRDefault="00A55E5D">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845294"/>
      <w:docPartObj>
        <w:docPartGallery w:val="Page Numbers (Bottom of Page)"/>
        <w:docPartUnique/>
      </w:docPartObj>
    </w:sdtPr>
    <w:sdtEndPr>
      <w:rPr>
        <w:noProof/>
      </w:rPr>
    </w:sdtEndPr>
    <w:sdtContent>
      <w:p w:rsidR="00047765" w:rsidRDefault="00047765">
        <w:pPr>
          <w:pStyle w:val="Footer"/>
          <w:jc w:val="center"/>
        </w:pPr>
        <w:r>
          <w:fldChar w:fldCharType="begin"/>
        </w:r>
        <w:r>
          <w:instrText xml:space="preserve"> PAGE   \* MERGEFORMAT </w:instrText>
        </w:r>
        <w:r>
          <w:fldChar w:fldCharType="separate"/>
        </w:r>
        <w:r w:rsidR="00802EF2">
          <w:rPr>
            <w:noProof/>
          </w:rPr>
          <w:t>7</w:t>
        </w:r>
        <w:r>
          <w:rPr>
            <w:noProof/>
          </w:rPr>
          <w:fldChar w:fldCharType="end"/>
        </w:r>
      </w:p>
    </w:sdtContent>
  </w:sdt>
  <w:p w:rsidR="00A55E5D" w:rsidRDefault="00A55E5D" w:rsidP="00962F2C">
    <w:pPr>
      <w:widowControl w:val="0"/>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65" w:rsidRDefault="00047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907" w:rsidRDefault="00A41907" w:rsidP="005525FC">
      <w:r>
        <w:separator/>
      </w:r>
    </w:p>
  </w:footnote>
  <w:footnote w:type="continuationSeparator" w:id="0">
    <w:p w:rsidR="00A41907" w:rsidRDefault="00A41907" w:rsidP="00552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5D" w:rsidRDefault="00A55E5D">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5D" w:rsidRDefault="00A55E5D">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65" w:rsidRDefault="000477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CBE07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lvl w:ilvl="0">
      <w:start w:val="1"/>
      <w:numFmt w:val="decimal"/>
      <w:suff w:val="nothing"/>
      <w:lvlText w:val="%1)"/>
      <w:lvlJc w:val="left"/>
    </w:lvl>
  </w:abstractNum>
  <w:abstractNum w:abstractNumId="2">
    <w:nsid w:val="00000002"/>
    <w:multiLevelType w:val="singleLevel"/>
    <w:tmpl w:val="00000002"/>
    <w:lvl w:ilvl="0">
      <w:start w:val="5"/>
      <w:numFmt w:val="decimal"/>
      <w:suff w:val="nothing"/>
      <w:lvlText w:val="%1."/>
      <w:lvlJc w:val="left"/>
    </w:lvl>
  </w:abstractNum>
  <w:abstractNum w:abstractNumId="3">
    <w:nsid w:val="00FC7B4B"/>
    <w:multiLevelType w:val="hybridMultilevel"/>
    <w:tmpl w:val="7B909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21B00E2"/>
    <w:multiLevelType w:val="hybridMultilevel"/>
    <w:tmpl w:val="E9DA0994"/>
    <w:lvl w:ilvl="0" w:tplc="17AC62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173B76"/>
    <w:multiLevelType w:val="hybridMultilevel"/>
    <w:tmpl w:val="EDFEB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735D5A"/>
    <w:multiLevelType w:val="hybridMultilevel"/>
    <w:tmpl w:val="030C3CC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
    <w:nsid w:val="05693DA3"/>
    <w:multiLevelType w:val="multilevel"/>
    <w:tmpl w:val="6EF89D54"/>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6406B7E"/>
    <w:multiLevelType w:val="hybridMultilevel"/>
    <w:tmpl w:val="6A301B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9647C74"/>
    <w:multiLevelType w:val="hybridMultilevel"/>
    <w:tmpl w:val="32904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017585"/>
    <w:multiLevelType w:val="singleLevel"/>
    <w:tmpl w:val="AF248C84"/>
    <w:lvl w:ilvl="0">
      <w:start w:val="1"/>
      <w:numFmt w:val="decimal"/>
      <w:lvlText w:val="%1."/>
      <w:legacy w:legacy="1" w:legacySpace="0" w:legacyIndent="1"/>
      <w:lvlJc w:val="left"/>
      <w:pPr>
        <w:ind w:left="1" w:hanging="1"/>
      </w:pPr>
      <w:rPr>
        <w:rFonts w:ascii="Times New Roman" w:hAnsi="Times New Roman" w:hint="default"/>
      </w:rPr>
    </w:lvl>
  </w:abstractNum>
  <w:abstractNum w:abstractNumId="11">
    <w:nsid w:val="15477656"/>
    <w:multiLevelType w:val="hybridMultilevel"/>
    <w:tmpl w:val="3CBC79E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16480D02"/>
    <w:multiLevelType w:val="hybridMultilevel"/>
    <w:tmpl w:val="A9CC60EC"/>
    <w:lvl w:ilvl="0" w:tplc="FEEE97B0">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C424460"/>
    <w:multiLevelType w:val="multilevel"/>
    <w:tmpl w:val="2F44B62C"/>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79793B"/>
    <w:multiLevelType w:val="hybridMultilevel"/>
    <w:tmpl w:val="D0921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820C34"/>
    <w:multiLevelType w:val="hybridMultilevel"/>
    <w:tmpl w:val="FDF65644"/>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6">
    <w:nsid w:val="288D59F4"/>
    <w:multiLevelType w:val="multilevel"/>
    <w:tmpl w:val="72603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ED31ED"/>
    <w:multiLevelType w:val="hybridMultilevel"/>
    <w:tmpl w:val="FD1E21FA"/>
    <w:lvl w:ilvl="0" w:tplc="035E7854">
      <w:start w:val="1"/>
      <w:numFmt w:val="lowerLetter"/>
      <w:lvlText w:val="%1)"/>
      <w:lvlJc w:val="left"/>
      <w:pPr>
        <w:tabs>
          <w:tab w:val="num" w:pos="4500"/>
        </w:tabs>
        <w:ind w:left="45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781EBB"/>
    <w:multiLevelType w:val="hybridMultilevel"/>
    <w:tmpl w:val="1E04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E42E5B"/>
    <w:multiLevelType w:val="hybridMultilevel"/>
    <w:tmpl w:val="4DD20576"/>
    <w:lvl w:ilvl="0" w:tplc="4F12F1DC">
      <w:start w:val="7"/>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3240008B"/>
    <w:multiLevelType w:val="multilevel"/>
    <w:tmpl w:val="266C4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2B20B34"/>
    <w:multiLevelType w:val="hybridMultilevel"/>
    <w:tmpl w:val="FBFC7E48"/>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2">
    <w:nsid w:val="36983231"/>
    <w:multiLevelType w:val="hybridMultilevel"/>
    <w:tmpl w:val="65502A1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3D60F6"/>
    <w:multiLevelType w:val="hybridMultilevel"/>
    <w:tmpl w:val="36CCA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C25FDF"/>
    <w:multiLevelType w:val="hybridMultilevel"/>
    <w:tmpl w:val="3342F570"/>
    <w:lvl w:ilvl="0" w:tplc="A8E6225A">
      <w:start w:val="7"/>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44605149"/>
    <w:multiLevelType w:val="hybridMultilevel"/>
    <w:tmpl w:val="492687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7C1698D"/>
    <w:multiLevelType w:val="hybridMultilevel"/>
    <w:tmpl w:val="111A99FE"/>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7">
    <w:nsid w:val="50EF246C"/>
    <w:multiLevelType w:val="hybridMultilevel"/>
    <w:tmpl w:val="09F8A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105C8E"/>
    <w:multiLevelType w:val="hybridMultilevel"/>
    <w:tmpl w:val="F948E298"/>
    <w:lvl w:ilvl="0" w:tplc="1AA6DBD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4DE0CD9"/>
    <w:multiLevelType w:val="hybridMultilevel"/>
    <w:tmpl w:val="0B32E6F8"/>
    <w:lvl w:ilvl="0" w:tplc="16E6F808">
      <w:start w:val="5"/>
      <w:numFmt w:val="decimal"/>
      <w:lvlText w:val="%1."/>
      <w:lvlJc w:val="left"/>
      <w:pPr>
        <w:tabs>
          <w:tab w:val="num" w:pos="840"/>
        </w:tabs>
        <w:ind w:left="840" w:hanging="48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211913"/>
    <w:multiLevelType w:val="hybridMultilevel"/>
    <w:tmpl w:val="E138A6E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C9F420CE">
      <w:start w:val="1"/>
      <w:numFmt w:val="decimal"/>
      <w:lvlText w:val="%4."/>
      <w:lvlJc w:val="left"/>
      <w:pPr>
        <w:tabs>
          <w:tab w:val="num" w:pos="990"/>
        </w:tabs>
        <w:ind w:left="99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E84DEB"/>
    <w:multiLevelType w:val="hybridMultilevel"/>
    <w:tmpl w:val="EAB246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A911B69"/>
    <w:multiLevelType w:val="hybridMultilevel"/>
    <w:tmpl w:val="8C704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810717"/>
    <w:multiLevelType w:val="hybridMultilevel"/>
    <w:tmpl w:val="634A95A0"/>
    <w:lvl w:ilvl="0" w:tplc="035E7854">
      <w:start w:val="1"/>
      <w:numFmt w:val="lowerLetter"/>
      <w:lvlText w:val="%1)"/>
      <w:lvlJc w:val="left"/>
      <w:pPr>
        <w:tabs>
          <w:tab w:val="num" w:pos="4860"/>
        </w:tabs>
        <w:ind w:left="48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BB2589F"/>
    <w:multiLevelType w:val="hybridMultilevel"/>
    <w:tmpl w:val="B43285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BF44FDB"/>
    <w:multiLevelType w:val="hybridMultilevel"/>
    <w:tmpl w:val="F21260D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1C4682"/>
    <w:multiLevelType w:val="hybridMultilevel"/>
    <w:tmpl w:val="3A543CC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C221073"/>
    <w:multiLevelType w:val="hybridMultilevel"/>
    <w:tmpl w:val="92B82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5C4DF3"/>
    <w:multiLevelType w:val="multilevel"/>
    <w:tmpl w:val="306028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EBF2D9A"/>
    <w:multiLevelType w:val="hybridMultilevel"/>
    <w:tmpl w:val="33E8AF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28"/>
  </w:num>
  <w:num w:numId="4">
    <w:abstractNumId w:val="19"/>
  </w:num>
  <w:num w:numId="5">
    <w:abstractNumId w:val="24"/>
  </w:num>
  <w:num w:numId="6">
    <w:abstractNumId w:val="14"/>
  </w:num>
  <w:num w:numId="7">
    <w:abstractNumId w:val="4"/>
  </w:num>
  <w:num w:numId="8">
    <w:abstractNumId w:val="21"/>
  </w:num>
  <w:num w:numId="9">
    <w:abstractNumId w:val="20"/>
  </w:num>
  <w:num w:numId="10">
    <w:abstractNumId w:val="10"/>
  </w:num>
  <w:num w:numId="11">
    <w:abstractNumId w:val="30"/>
  </w:num>
  <w:num w:numId="12">
    <w:abstractNumId w:val="13"/>
  </w:num>
  <w:num w:numId="13">
    <w:abstractNumId w:val="7"/>
  </w:num>
  <w:num w:numId="14">
    <w:abstractNumId w:val="33"/>
  </w:num>
  <w:num w:numId="15">
    <w:abstractNumId w:val="17"/>
  </w:num>
  <w:num w:numId="16">
    <w:abstractNumId w:val="29"/>
  </w:num>
  <w:num w:numId="17">
    <w:abstractNumId w:val="36"/>
  </w:num>
  <w:num w:numId="18">
    <w:abstractNumId w:val="27"/>
  </w:num>
  <w:num w:numId="19">
    <w:abstractNumId w:val="34"/>
  </w:num>
  <w:num w:numId="20">
    <w:abstractNumId w:val="6"/>
  </w:num>
  <w:num w:numId="21">
    <w:abstractNumId w:val="26"/>
  </w:num>
  <w:num w:numId="22">
    <w:abstractNumId w:val="15"/>
  </w:num>
  <w:num w:numId="23">
    <w:abstractNumId w:val="5"/>
  </w:num>
  <w:num w:numId="24">
    <w:abstractNumId w:val="39"/>
  </w:num>
  <w:num w:numId="25">
    <w:abstractNumId w:val="11"/>
  </w:num>
  <w:num w:numId="26">
    <w:abstractNumId w:val="25"/>
  </w:num>
  <w:num w:numId="27">
    <w:abstractNumId w:val="31"/>
  </w:num>
  <w:num w:numId="28">
    <w:abstractNumId w:val="23"/>
  </w:num>
  <w:num w:numId="29">
    <w:abstractNumId w:val="3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5"/>
  </w:num>
  <w:num w:numId="33">
    <w:abstractNumId w:val="8"/>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7"/>
  </w:num>
  <w:num w:numId="38">
    <w:abstractNumId w:val="38"/>
  </w:num>
  <w:num w:numId="39">
    <w:abstractNumId w:val="16"/>
  </w:num>
  <w:num w:numId="40">
    <w:abstractNumId w:val="18"/>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00"/>
    <w:rsid w:val="00004DB6"/>
    <w:rsid w:val="00031E9D"/>
    <w:rsid w:val="00036E00"/>
    <w:rsid w:val="0003732E"/>
    <w:rsid w:val="0004757E"/>
    <w:rsid w:val="00047765"/>
    <w:rsid w:val="00050C68"/>
    <w:rsid w:val="00057843"/>
    <w:rsid w:val="00064251"/>
    <w:rsid w:val="00070A10"/>
    <w:rsid w:val="00072F44"/>
    <w:rsid w:val="000752B6"/>
    <w:rsid w:val="0007536C"/>
    <w:rsid w:val="0008530D"/>
    <w:rsid w:val="000A149C"/>
    <w:rsid w:val="000A3EF4"/>
    <w:rsid w:val="000A4D4C"/>
    <w:rsid w:val="000A73D3"/>
    <w:rsid w:val="000B196F"/>
    <w:rsid w:val="000C36A2"/>
    <w:rsid w:val="000C4EEC"/>
    <w:rsid w:val="000D6D60"/>
    <w:rsid w:val="000E6263"/>
    <w:rsid w:val="000F00B9"/>
    <w:rsid w:val="000F7B52"/>
    <w:rsid w:val="001001AD"/>
    <w:rsid w:val="00103BBD"/>
    <w:rsid w:val="00103DB0"/>
    <w:rsid w:val="00104D40"/>
    <w:rsid w:val="0010613A"/>
    <w:rsid w:val="00107D68"/>
    <w:rsid w:val="00117280"/>
    <w:rsid w:val="001216CE"/>
    <w:rsid w:val="00127D2D"/>
    <w:rsid w:val="001511CC"/>
    <w:rsid w:val="001529A9"/>
    <w:rsid w:val="00152F77"/>
    <w:rsid w:val="00156617"/>
    <w:rsid w:val="001604FA"/>
    <w:rsid w:val="00167F01"/>
    <w:rsid w:val="001708F8"/>
    <w:rsid w:val="0017473B"/>
    <w:rsid w:val="00174F37"/>
    <w:rsid w:val="0019371E"/>
    <w:rsid w:val="00193A7E"/>
    <w:rsid w:val="001A1543"/>
    <w:rsid w:val="001A262C"/>
    <w:rsid w:val="001A348E"/>
    <w:rsid w:val="001B170F"/>
    <w:rsid w:val="001B252C"/>
    <w:rsid w:val="001C566C"/>
    <w:rsid w:val="001D07B9"/>
    <w:rsid w:val="001E1E14"/>
    <w:rsid w:val="001E650D"/>
    <w:rsid w:val="00204D7A"/>
    <w:rsid w:val="002054DA"/>
    <w:rsid w:val="002131F3"/>
    <w:rsid w:val="002136D0"/>
    <w:rsid w:val="002233E5"/>
    <w:rsid w:val="00224CD8"/>
    <w:rsid w:val="0022560B"/>
    <w:rsid w:val="002267CD"/>
    <w:rsid w:val="00234ABF"/>
    <w:rsid w:val="00236136"/>
    <w:rsid w:val="00236FCA"/>
    <w:rsid w:val="00237C9D"/>
    <w:rsid w:val="00245AA9"/>
    <w:rsid w:val="002505C0"/>
    <w:rsid w:val="00256C1E"/>
    <w:rsid w:val="00265ED6"/>
    <w:rsid w:val="0027008C"/>
    <w:rsid w:val="002864E6"/>
    <w:rsid w:val="0029069B"/>
    <w:rsid w:val="002932D9"/>
    <w:rsid w:val="002A0F21"/>
    <w:rsid w:val="002A2148"/>
    <w:rsid w:val="002A596D"/>
    <w:rsid w:val="002A617F"/>
    <w:rsid w:val="002B5B8B"/>
    <w:rsid w:val="002B6440"/>
    <w:rsid w:val="002C021B"/>
    <w:rsid w:val="002C0517"/>
    <w:rsid w:val="002D3E22"/>
    <w:rsid w:val="002D4803"/>
    <w:rsid w:val="002E0435"/>
    <w:rsid w:val="002E29C9"/>
    <w:rsid w:val="002E6CC4"/>
    <w:rsid w:val="0030583E"/>
    <w:rsid w:val="003079D9"/>
    <w:rsid w:val="003125EA"/>
    <w:rsid w:val="00316C7C"/>
    <w:rsid w:val="00327888"/>
    <w:rsid w:val="003311C1"/>
    <w:rsid w:val="00331451"/>
    <w:rsid w:val="003331FF"/>
    <w:rsid w:val="0034077D"/>
    <w:rsid w:val="00343A76"/>
    <w:rsid w:val="00345E79"/>
    <w:rsid w:val="00346DB8"/>
    <w:rsid w:val="00351844"/>
    <w:rsid w:val="00353023"/>
    <w:rsid w:val="0037576B"/>
    <w:rsid w:val="003827A8"/>
    <w:rsid w:val="0038735C"/>
    <w:rsid w:val="003874E2"/>
    <w:rsid w:val="003919F6"/>
    <w:rsid w:val="00395918"/>
    <w:rsid w:val="003B48CC"/>
    <w:rsid w:val="003C3D20"/>
    <w:rsid w:val="003C6616"/>
    <w:rsid w:val="003D2E9F"/>
    <w:rsid w:val="003D30D1"/>
    <w:rsid w:val="003D72A9"/>
    <w:rsid w:val="003E22A3"/>
    <w:rsid w:val="003E3425"/>
    <w:rsid w:val="003E41C6"/>
    <w:rsid w:val="003E6D4D"/>
    <w:rsid w:val="003F3CDC"/>
    <w:rsid w:val="00400738"/>
    <w:rsid w:val="004013B0"/>
    <w:rsid w:val="00403D7D"/>
    <w:rsid w:val="00415AE6"/>
    <w:rsid w:val="00416368"/>
    <w:rsid w:val="00423009"/>
    <w:rsid w:val="00425645"/>
    <w:rsid w:val="00427EEC"/>
    <w:rsid w:val="00432A48"/>
    <w:rsid w:val="004408E9"/>
    <w:rsid w:val="004421BB"/>
    <w:rsid w:val="0044655A"/>
    <w:rsid w:val="00447893"/>
    <w:rsid w:val="00447A6B"/>
    <w:rsid w:val="004501F8"/>
    <w:rsid w:val="00452169"/>
    <w:rsid w:val="0046184D"/>
    <w:rsid w:val="00466F8F"/>
    <w:rsid w:val="00467143"/>
    <w:rsid w:val="004712EE"/>
    <w:rsid w:val="004731CF"/>
    <w:rsid w:val="00475137"/>
    <w:rsid w:val="00477129"/>
    <w:rsid w:val="004859A3"/>
    <w:rsid w:val="00490BF2"/>
    <w:rsid w:val="00492A18"/>
    <w:rsid w:val="004C18C3"/>
    <w:rsid w:val="004D6E50"/>
    <w:rsid w:val="004E00A7"/>
    <w:rsid w:val="004E59E0"/>
    <w:rsid w:val="004F2273"/>
    <w:rsid w:val="004F395D"/>
    <w:rsid w:val="004F4AA1"/>
    <w:rsid w:val="00500CA1"/>
    <w:rsid w:val="0050223D"/>
    <w:rsid w:val="0051398A"/>
    <w:rsid w:val="005327DE"/>
    <w:rsid w:val="0053744D"/>
    <w:rsid w:val="00547340"/>
    <w:rsid w:val="0055058C"/>
    <w:rsid w:val="005525FC"/>
    <w:rsid w:val="00556C47"/>
    <w:rsid w:val="00561554"/>
    <w:rsid w:val="00564974"/>
    <w:rsid w:val="00571B2A"/>
    <w:rsid w:val="00574D19"/>
    <w:rsid w:val="00574DB1"/>
    <w:rsid w:val="00577408"/>
    <w:rsid w:val="00577ACA"/>
    <w:rsid w:val="00581EA9"/>
    <w:rsid w:val="00583C3D"/>
    <w:rsid w:val="005852C4"/>
    <w:rsid w:val="00585A26"/>
    <w:rsid w:val="005A2693"/>
    <w:rsid w:val="005A4670"/>
    <w:rsid w:val="005A4A00"/>
    <w:rsid w:val="005A758F"/>
    <w:rsid w:val="005B1033"/>
    <w:rsid w:val="005B4382"/>
    <w:rsid w:val="005C253D"/>
    <w:rsid w:val="005D1131"/>
    <w:rsid w:val="005E2A18"/>
    <w:rsid w:val="005F0D49"/>
    <w:rsid w:val="005F2D3F"/>
    <w:rsid w:val="005F3819"/>
    <w:rsid w:val="005F3F75"/>
    <w:rsid w:val="005F59B7"/>
    <w:rsid w:val="005F6742"/>
    <w:rsid w:val="006123DC"/>
    <w:rsid w:val="006171CD"/>
    <w:rsid w:val="00633395"/>
    <w:rsid w:val="00633596"/>
    <w:rsid w:val="006373D3"/>
    <w:rsid w:val="00642A92"/>
    <w:rsid w:val="006433BF"/>
    <w:rsid w:val="006537E0"/>
    <w:rsid w:val="00662243"/>
    <w:rsid w:val="00662873"/>
    <w:rsid w:val="00671224"/>
    <w:rsid w:val="0068071B"/>
    <w:rsid w:val="006A520A"/>
    <w:rsid w:val="006B2083"/>
    <w:rsid w:val="006B2339"/>
    <w:rsid w:val="006B3A79"/>
    <w:rsid w:val="006B4B59"/>
    <w:rsid w:val="006C127D"/>
    <w:rsid w:val="006D4073"/>
    <w:rsid w:val="006D69CB"/>
    <w:rsid w:val="006E0FD6"/>
    <w:rsid w:val="006E1F94"/>
    <w:rsid w:val="006E301B"/>
    <w:rsid w:val="006E7745"/>
    <w:rsid w:val="006F24A8"/>
    <w:rsid w:val="00700D6C"/>
    <w:rsid w:val="00713F5F"/>
    <w:rsid w:val="00714B0F"/>
    <w:rsid w:val="0072129F"/>
    <w:rsid w:val="007261BB"/>
    <w:rsid w:val="0073517D"/>
    <w:rsid w:val="00740C99"/>
    <w:rsid w:val="0074101B"/>
    <w:rsid w:val="007459F3"/>
    <w:rsid w:val="00745BA3"/>
    <w:rsid w:val="0074744B"/>
    <w:rsid w:val="0074759E"/>
    <w:rsid w:val="0075123C"/>
    <w:rsid w:val="00752FFD"/>
    <w:rsid w:val="00771560"/>
    <w:rsid w:val="00774007"/>
    <w:rsid w:val="00774713"/>
    <w:rsid w:val="0077520E"/>
    <w:rsid w:val="00775425"/>
    <w:rsid w:val="00775AD1"/>
    <w:rsid w:val="007A129D"/>
    <w:rsid w:val="007A4E87"/>
    <w:rsid w:val="007B45B3"/>
    <w:rsid w:val="007B57E6"/>
    <w:rsid w:val="007C7CE5"/>
    <w:rsid w:val="007D103C"/>
    <w:rsid w:val="007D3AFF"/>
    <w:rsid w:val="007E2641"/>
    <w:rsid w:val="007E5EAF"/>
    <w:rsid w:val="008021CA"/>
    <w:rsid w:val="00802EF2"/>
    <w:rsid w:val="00803F52"/>
    <w:rsid w:val="0080530F"/>
    <w:rsid w:val="008063DA"/>
    <w:rsid w:val="008234E0"/>
    <w:rsid w:val="00835C83"/>
    <w:rsid w:val="00847726"/>
    <w:rsid w:val="00847FBD"/>
    <w:rsid w:val="00850149"/>
    <w:rsid w:val="00851006"/>
    <w:rsid w:val="00862231"/>
    <w:rsid w:val="00863EDF"/>
    <w:rsid w:val="00870E75"/>
    <w:rsid w:val="008732F2"/>
    <w:rsid w:val="00881A15"/>
    <w:rsid w:val="0088330E"/>
    <w:rsid w:val="00896E22"/>
    <w:rsid w:val="008A124A"/>
    <w:rsid w:val="008B011E"/>
    <w:rsid w:val="008B2590"/>
    <w:rsid w:val="008B3128"/>
    <w:rsid w:val="008B7795"/>
    <w:rsid w:val="008B7F2C"/>
    <w:rsid w:val="008C6E25"/>
    <w:rsid w:val="008F3384"/>
    <w:rsid w:val="008F4E31"/>
    <w:rsid w:val="00902E9D"/>
    <w:rsid w:val="00906B71"/>
    <w:rsid w:val="00911D9D"/>
    <w:rsid w:val="00920965"/>
    <w:rsid w:val="0092193D"/>
    <w:rsid w:val="00942C51"/>
    <w:rsid w:val="009506A1"/>
    <w:rsid w:val="00962F2C"/>
    <w:rsid w:val="0098031D"/>
    <w:rsid w:val="00981E7E"/>
    <w:rsid w:val="009820F7"/>
    <w:rsid w:val="00986301"/>
    <w:rsid w:val="00997D0C"/>
    <w:rsid w:val="00997F39"/>
    <w:rsid w:val="009A1F50"/>
    <w:rsid w:val="009A4682"/>
    <w:rsid w:val="009B1200"/>
    <w:rsid w:val="009B32DC"/>
    <w:rsid w:val="009C29C5"/>
    <w:rsid w:val="009C4D96"/>
    <w:rsid w:val="009C5A82"/>
    <w:rsid w:val="009C7AF2"/>
    <w:rsid w:val="009D2D46"/>
    <w:rsid w:val="009D6613"/>
    <w:rsid w:val="009D7A9F"/>
    <w:rsid w:val="009E2231"/>
    <w:rsid w:val="009E3332"/>
    <w:rsid w:val="009E7044"/>
    <w:rsid w:val="009F6881"/>
    <w:rsid w:val="009F69B6"/>
    <w:rsid w:val="009F7C45"/>
    <w:rsid w:val="00A00BF1"/>
    <w:rsid w:val="00A04A84"/>
    <w:rsid w:val="00A23861"/>
    <w:rsid w:val="00A23F64"/>
    <w:rsid w:val="00A277E5"/>
    <w:rsid w:val="00A41907"/>
    <w:rsid w:val="00A41AA6"/>
    <w:rsid w:val="00A50FEC"/>
    <w:rsid w:val="00A515BB"/>
    <w:rsid w:val="00A52D44"/>
    <w:rsid w:val="00A54D6A"/>
    <w:rsid w:val="00A555F0"/>
    <w:rsid w:val="00A55E5D"/>
    <w:rsid w:val="00A63615"/>
    <w:rsid w:val="00A76A6D"/>
    <w:rsid w:val="00A8373D"/>
    <w:rsid w:val="00A84024"/>
    <w:rsid w:val="00A932C8"/>
    <w:rsid w:val="00AB1913"/>
    <w:rsid w:val="00AB552F"/>
    <w:rsid w:val="00AB6321"/>
    <w:rsid w:val="00AB737C"/>
    <w:rsid w:val="00AC45D5"/>
    <w:rsid w:val="00AC4F03"/>
    <w:rsid w:val="00AC6D51"/>
    <w:rsid w:val="00AC7209"/>
    <w:rsid w:val="00AD55B0"/>
    <w:rsid w:val="00AE0869"/>
    <w:rsid w:val="00AE1258"/>
    <w:rsid w:val="00AE2FC8"/>
    <w:rsid w:val="00AE3596"/>
    <w:rsid w:val="00AE4651"/>
    <w:rsid w:val="00B03877"/>
    <w:rsid w:val="00B0470B"/>
    <w:rsid w:val="00B1049F"/>
    <w:rsid w:val="00B129D0"/>
    <w:rsid w:val="00B12AF9"/>
    <w:rsid w:val="00B13091"/>
    <w:rsid w:val="00B13C1C"/>
    <w:rsid w:val="00B24CDE"/>
    <w:rsid w:val="00B32E51"/>
    <w:rsid w:val="00B34182"/>
    <w:rsid w:val="00B3780D"/>
    <w:rsid w:val="00B4058A"/>
    <w:rsid w:val="00B40E43"/>
    <w:rsid w:val="00B47C5F"/>
    <w:rsid w:val="00B54D26"/>
    <w:rsid w:val="00B54D96"/>
    <w:rsid w:val="00B5553D"/>
    <w:rsid w:val="00B80265"/>
    <w:rsid w:val="00B940D8"/>
    <w:rsid w:val="00BA1E17"/>
    <w:rsid w:val="00BB3C6F"/>
    <w:rsid w:val="00BC0674"/>
    <w:rsid w:val="00BD14A7"/>
    <w:rsid w:val="00BE3080"/>
    <w:rsid w:val="00C02E2D"/>
    <w:rsid w:val="00C04F45"/>
    <w:rsid w:val="00C11748"/>
    <w:rsid w:val="00C16BDD"/>
    <w:rsid w:val="00C21659"/>
    <w:rsid w:val="00C26D2F"/>
    <w:rsid w:val="00C27D46"/>
    <w:rsid w:val="00C4017D"/>
    <w:rsid w:val="00C462D2"/>
    <w:rsid w:val="00C46732"/>
    <w:rsid w:val="00C60CC6"/>
    <w:rsid w:val="00C625A1"/>
    <w:rsid w:val="00C7022D"/>
    <w:rsid w:val="00C754F2"/>
    <w:rsid w:val="00C8597F"/>
    <w:rsid w:val="00C9488E"/>
    <w:rsid w:val="00CA074D"/>
    <w:rsid w:val="00CA1BC3"/>
    <w:rsid w:val="00CA49A0"/>
    <w:rsid w:val="00CA5D5D"/>
    <w:rsid w:val="00CA6094"/>
    <w:rsid w:val="00CB3B8E"/>
    <w:rsid w:val="00CC009D"/>
    <w:rsid w:val="00CC0FB5"/>
    <w:rsid w:val="00CC5146"/>
    <w:rsid w:val="00CE15A5"/>
    <w:rsid w:val="00CF1526"/>
    <w:rsid w:val="00CF1E75"/>
    <w:rsid w:val="00CF319C"/>
    <w:rsid w:val="00CF65C1"/>
    <w:rsid w:val="00D04E1F"/>
    <w:rsid w:val="00D366F3"/>
    <w:rsid w:val="00D3690E"/>
    <w:rsid w:val="00D40755"/>
    <w:rsid w:val="00D42066"/>
    <w:rsid w:val="00D50737"/>
    <w:rsid w:val="00D51753"/>
    <w:rsid w:val="00D5453A"/>
    <w:rsid w:val="00D633DC"/>
    <w:rsid w:val="00D6345F"/>
    <w:rsid w:val="00D65DCC"/>
    <w:rsid w:val="00D76390"/>
    <w:rsid w:val="00D81E3E"/>
    <w:rsid w:val="00D830A8"/>
    <w:rsid w:val="00D84593"/>
    <w:rsid w:val="00D8523D"/>
    <w:rsid w:val="00D909EB"/>
    <w:rsid w:val="00D91EC3"/>
    <w:rsid w:val="00D94269"/>
    <w:rsid w:val="00D969CF"/>
    <w:rsid w:val="00DA3195"/>
    <w:rsid w:val="00DA43D2"/>
    <w:rsid w:val="00DA60EA"/>
    <w:rsid w:val="00DA6228"/>
    <w:rsid w:val="00DB12F2"/>
    <w:rsid w:val="00DB7353"/>
    <w:rsid w:val="00DC05FB"/>
    <w:rsid w:val="00DC47F8"/>
    <w:rsid w:val="00DC77B6"/>
    <w:rsid w:val="00DD293E"/>
    <w:rsid w:val="00DE0553"/>
    <w:rsid w:val="00DF1EC3"/>
    <w:rsid w:val="00DF5393"/>
    <w:rsid w:val="00DF772B"/>
    <w:rsid w:val="00E006D2"/>
    <w:rsid w:val="00E00D08"/>
    <w:rsid w:val="00E0123C"/>
    <w:rsid w:val="00E01A8A"/>
    <w:rsid w:val="00E01C33"/>
    <w:rsid w:val="00E033E5"/>
    <w:rsid w:val="00E03BB4"/>
    <w:rsid w:val="00E110C5"/>
    <w:rsid w:val="00E11DE2"/>
    <w:rsid w:val="00E27B27"/>
    <w:rsid w:val="00E27D78"/>
    <w:rsid w:val="00E30E3D"/>
    <w:rsid w:val="00E31A92"/>
    <w:rsid w:val="00E415D1"/>
    <w:rsid w:val="00E52930"/>
    <w:rsid w:val="00E62613"/>
    <w:rsid w:val="00E63B4A"/>
    <w:rsid w:val="00E7127F"/>
    <w:rsid w:val="00E74870"/>
    <w:rsid w:val="00E81280"/>
    <w:rsid w:val="00E8341E"/>
    <w:rsid w:val="00E83F00"/>
    <w:rsid w:val="00E916C1"/>
    <w:rsid w:val="00E973DE"/>
    <w:rsid w:val="00EB7096"/>
    <w:rsid w:val="00EC1446"/>
    <w:rsid w:val="00EC49DA"/>
    <w:rsid w:val="00ED06FA"/>
    <w:rsid w:val="00ED21EF"/>
    <w:rsid w:val="00ED3C02"/>
    <w:rsid w:val="00EE4699"/>
    <w:rsid w:val="00EF5E88"/>
    <w:rsid w:val="00F074BE"/>
    <w:rsid w:val="00F1120D"/>
    <w:rsid w:val="00F12CF7"/>
    <w:rsid w:val="00F12D39"/>
    <w:rsid w:val="00F13B05"/>
    <w:rsid w:val="00F221E3"/>
    <w:rsid w:val="00F37AF7"/>
    <w:rsid w:val="00F42E97"/>
    <w:rsid w:val="00F463D2"/>
    <w:rsid w:val="00F508FA"/>
    <w:rsid w:val="00F561BF"/>
    <w:rsid w:val="00F63799"/>
    <w:rsid w:val="00F64EF9"/>
    <w:rsid w:val="00F7040E"/>
    <w:rsid w:val="00F71BF3"/>
    <w:rsid w:val="00F7310B"/>
    <w:rsid w:val="00F75842"/>
    <w:rsid w:val="00F83C61"/>
    <w:rsid w:val="00F91416"/>
    <w:rsid w:val="00F926A7"/>
    <w:rsid w:val="00FA1650"/>
    <w:rsid w:val="00FA171F"/>
    <w:rsid w:val="00FA2CE0"/>
    <w:rsid w:val="00FA3C0B"/>
    <w:rsid w:val="00FA696B"/>
    <w:rsid w:val="00FA6A6D"/>
    <w:rsid w:val="00FA7E8B"/>
    <w:rsid w:val="00FC5D21"/>
    <w:rsid w:val="00FC7CB9"/>
    <w:rsid w:val="00FC7EA3"/>
    <w:rsid w:val="00FD2904"/>
    <w:rsid w:val="00FE035D"/>
    <w:rsid w:val="00FE3266"/>
    <w:rsid w:val="00FE3941"/>
    <w:rsid w:val="00FE47C3"/>
    <w:rsid w:val="00FF6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A00"/>
    <w:rPr>
      <w:sz w:val="24"/>
    </w:rPr>
  </w:style>
  <w:style w:type="paragraph" w:styleId="Heading1">
    <w:name w:val="heading 1"/>
    <w:basedOn w:val="Normal"/>
    <w:next w:val="Normal"/>
    <w:link w:val="Heading1Char"/>
    <w:qFormat/>
    <w:rsid w:val="009F68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A4A00"/>
    <w:pPr>
      <w:keepNext/>
      <w:spacing w:before="240" w:after="240"/>
      <w:ind w:left="720" w:hanging="720"/>
      <w:outlineLvl w:val="1"/>
    </w:pPr>
    <w:rPr>
      <w:rFonts w:cs="Arial"/>
      <w:b/>
      <w:bCs/>
      <w:iCs/>
      <w:szCs w:val="28"/>
    </w:rPr>
  </w:style>
  <w:style w:type="paragraph" w:styleId="Heading3">
    <w:name w:val="heading 3"/>
    <w:basedOn w:val="Normal"/>
    <w:next w:val="Normal"/>
    <w:link w:val="Heading3Char"/>
    <w:unhideWhenUsed/>
    <w:qFormat/>
    <w:rsid w:val="00CA1BC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A4A00"/>
    <w:rPr>
      <w:rFonts w:cs="Arial"/>
      <w:b/>
      <w:bCs/>
      <w:iCs/>
      <w:sz w:val="24"/>
      <w:szCs w:val="28"/>
    </w:rPr>
  </w:style>
  <w:style w:type="paragraph" w:styleId="Footer">
    <w:name w:val="footer"/>
    <w:basedOn w:val="Normal"/>
    <w:link w:val="FooterChar"/>
    <w:uiPriority w:val="99"/>
    <w:rsid w:val="005A4A00"/>
    <w:pPr>
      <w:tabs>
        <w:tab w:val="center" w:pos="4320"/>
        <w:tab w:val="right" w:pos="8640"/>
      </w:tabs>
    </w:pPr>
  </w:style>
  <w:style w:type="character" w:customStyle="1" w:styleId="FooterChar">
    <w:name w:val="Footer Char"/>
    <w:basedOn w:val="DefaultParagraphFont"/>
    <w:link w:val="Footer"/>
    <w:uiPriority w:val="99"/>
    <w:rsid w:val="005A4A00"/>
    <w:rPr>
      <w:sz w:val="24"/>
    </w:rPr>
  </w:style>
  <w:style w:type="paragraph" w:customStyle="1" w:styleId="Level1">
    <w:name w:val="Level 1"/>
    <w:basedOn w:val="Normal"/>
    <w:rsid w:val="005A4A00"/>
    <w:pPr>
      <w:widowControl w:val="0"/>
    </w:pPr>
  </w:style>
  <w:style w:type="character" w:customStyle="1" w:styleId="DefaultPara">
    <w:name w:val="Default Para"/>
    <w:rsid w:val="005A4A00"/>
  </w:style>
  <w:style w:type="character" w:customStyle="1" w:styleId="footnoteref">
    <w:name w:val="footnote ref"/>
    <w:rsid w:val="005A4A00"/>
  </w:style>
  <w:style w:type="paragraph" w:customStyle="1" w:styleId="Footer1">
    <w:name w:val="Footer1"/>
    <w:basedOn w:val="Normal"/>
    <w:rsid w:val="005A4A00"/>
    <w:pPr>
      <w:widowControl w:val="0"/>
      <w:tabs>
        <w:tab w:val="left" w:pos="0"/>
        <w:tab w:val="center" w:pos="4320"/>
        <w:tab w:val="right" w:pos="8640"/>
        <w:tab w:val="left" w:pos="9360"/>
      </w:tabs>
    </w:pPr>
  </w:style>
  <w:style w:type="character" w:customStyle="1" w:styleId="PageNumber1">
    <w:name w:val="Page Number1"/>
    <w:rsid w:val="005A4A00"/>
    <w:rPr>
      <w:sz w:val="24"/>
    </w:rPr>
  </w:style>
  <w:style w:type="character" w:customStyle="1" w:styleId="C2CtrSglS">
    <w:name w:val="C2Ctr Sgl S"/>
    <w:rsid w:val="005A4A00"/>
  </w:style>
  <w:style w:type="character" w:customStyle="1" w:styleId="SLFlLftSg">
    <w:name w:val="SLFl Lft Sg"/>
    <w:rsid w:val="005A4A00"/>
  </w:style>
  <w:style w:type="paragraph" w:customStyle="1" w:styleId="a">
    <w:name w:val="_"/>
    <w:basedOn w:val="Normal"/>
    <w:rsid w:val="005A4A0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Quick1">
    <w:name w:val="Quick 1."/>
    <w:basedOn w:val="Normal"/>
    <w:rsid w:val="005A4A00"/>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character" w:customStyle="1" w:styleId="1">
    <w:name w:val="1"/>
    <w:rsid w:val="005A4A00"/>
    <w:rPr>
      <w:sz w:val="24"/>
    </w:rPr>
  </w:style>
  <w:style w:type="paragraph" w:customStyle="1" w:styleId="Header1">
    <w:name w:val="Header1"/>
    <w:basedOn w:val="Normal"/>
    <w:rsid w:val="005A4A00"/>
    <w:pPr>
      <w:widowControl w:val="0"/>
      <w:tabs>
        <w:tab w:val="left" w:pos="0"/>
        <w:tab w:val="center" w:pos="4320"/>
        <w:tab w:val="right" w:pos="8640"/>
        <w:tab w:val="left" w:pos="9360"/>
      </w:tabs>
    </w:pPr>
  </w:style>
  <w:style w:type="paragraph" w:customStyle="1" w:styleId="1AutoList40">
    <w:name w:val="1AutoList40"/>
    <w:basedOn w:val="Normal"/>
    <w:rsid w:val="005A4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character" w:styleId="PageNumber">
    <w:name w:val="page number"/>
    <w:basedOn w:val="DefaultParagraphFont"/>
    <w:rsid w:val="005A4A00"/>
  </w:style>
  <w:style w:type="paragraph" w:styleId="NormalWeb">
    <w:name w:val="Normal (Web)"/>
    <w:basedOn w:val="Normal"/>
    <w:rsid w:val="005A4A00"/>
    <w:pPr>
      <w:spacing w:before="100" w:beforeAutospacing="1" w:after="100" w:afterAutospacing="1"/>
    </w:pPr>
    <w:rPr>
      <w:szCs w:val="24"/>
    </w:rPr>
  </w:style>
  <w:style w:type="paragraph" w:styleId="BodyTextIndent3">
    <w:name w:val="Body Text Indent 3"/>
    <w:basedOn w:val="Normal"/>
    <w:link w:val="BodyTextIndent3Char"/>
    <w:rsid w:val="005A4A00"/>
    <w:pPr>
      <w:spacing w:after="120"/>
      <w:ind w:left="360"/>
    </w:pPr>
    <w:rPr>
      <w:sz w:val="16"/>
      <w:szCs w:val="16"/>
    </w:rPr>
  </w:style>
  <w:style w:type="character" w:customStyle="1" w:styleId="BodyTextIndent3Char">
    <w:name w:val="Body Text Indent 3 Char"/>
    <w:basedOn w:val="DefaultParagraphFont"/>
    <w:link w:val="BodyTextIndent3"/>
    <w:rsid w:val="005A4A00"/>
    <w:rPr>
      <w:sz w:val="16"/>
      <w:szCs w:val="16"/>
    </w:rPr>
  </w:style>
  <w:style w:type="paragraph" w:styleId="FootnoteText">
    <w:name w:val="footnote text"/>
    <w:basedOn w:val="Normal"/>
    <w:link w:val="FootnoteTextChar"/>
    <w:rsid w:val="005A4A00"/>
    <w:rPr>
      <w:sz w:val="20"/>
    </w:rPr>
  </w:style>
  <w:style w:type="character" w:customStyle="1" w:styleId="FootnoteTextChar">
    <w:name w:val="Footnote Text Char"/>
    <w:basedOn w:val="DefaultParagraphFont"/>
    <w:link w:val="FootnoteText"/>
    <w:rsid w:val="005A4A00"/>
  </w:style>
  <w:style w:type="table" w:styleId="TableGrid">
    <w:name w:val="Table Grid"/>
    <w:basedOn w:val="TableNormal"/>
    <w:rsid w:val="005A4A0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A4A00"/>
    <w:pPr>
      <w:tabs>
        <w:tab w:val="center" w:pos="4320"/>
        <w:tab w:val="right" w:pos="8640"/>
      </w:tabs>
    </w:pPr>
  </w:style>
  <w:style w:type="character" w:customStyle="1" w:styleId="HeaderChar">
    <w:name w:val="Header Char"/>
    <w:basedOn w:val="DefaultParagraphFont"/>
    <w:link w:val="Header"/>
    <w:rsid w:val="005A4A00"/>
    <w:rPr>
      <w:sz w:val="24"/>
    </w:rPr>
  </w:style>
  <w:style w:type="paragraph" w:styleId="BodyText">
    <w:name w:val="Body Text"/>
    <w:basedOn w:val="Normal"/>
    <w:link w:val="BodyTextChar"/>
    <w:rsid w:val="005A4A00"/>
    <w:pPr>
      <w:spacing w:after="120"/>
    </w:pPr>
  </w:style>
  <w:style w:type="character" w:customStyle="1" w:styleId="BodyTextChar">
    <w:name w:val="Body Text Char"/>
    <w:basedOn w:val="DefaultParagraphFont"/>
    <w:link w:val="BodyText"/>
    <w:rsid w:val="005A4A00"/>
    <w:rPr>
      <w:sz w:val="24"/>
    </w:rPr>
  </w:style>
  <w:style w:type="paragraph" w:styleId="BalloonText">
    <w:name w:val="Balloon Text"/>
    <w:basedOn w:val="Normal"/>
    <w:link w:val="BalloonTextChar"/>
    <w:rsid w:val="005A4A00"/>
    <w:rPr>
      <w:rFonts w:ascii="Tahoma" w:hAnsi="Tahoma" w:cs="Tahoma"/>
      <w:sz w:val="16"/>
      <w:szCs w:val="16"/>
    </w:rPr>
  </w:style>
  <w:style w:type="character" w:customStyle="1" w:styleId="BalloonTextChar">
    <w:name w:val="Balloon Text Char"/>
    <w:basedOn w:val="DefaultParagraphFont"/>
    <w:link w:val="BalloonText"/>
    <w:rsid w:val="005A4A00"/>
    <w:rPr>
      <w:rFonts w:ascii="Tahoma" w:hAnsi="Tahoma" w:cs="Tahoma"/>
      <w:sz w:val="16"/>
      <w:szCs w:val="16"/>
    </w:rPr>
  </w:style>
  <w:style w:type="character" w:styleId="CommentReference">
    <w:name w:val="annotation reference"/>
    <w:basedOn w:val="DefaultParagraphFont"/>
    <w:uiPriority w:val="99"/>
    <w:rsid w:val="005A4A00"/>
    <w:rPr>
      <w:sz w:val="16"/>
      <w:szCs w:val="16"/>
    </w:rPr>
  </w:style>
  <w:style w:type="paragraph" w:styleId="CommentText">
    <w:name w:val="annotation text"/>
    <w:basedOn w:val="Normal"/>
    <w:link w:val="CommentTextChar"/>
    <w:uiPriority w:val="99"/>
    <w:rsid w:val="005A4A00"/>
    <w:rPr>
      <w:sz w:val="20"/>
    </w:rPr>
  </w:style>
  <w:style w:type="character" w:customStyle="1" w:styleId="CommentTextChar">
    <w:name w:val="Comment Text Char"/>
    <w:basedOn w:val="DefaultParagraphFont"/>
    <w:link w:val="CommentText"/>
    <w:uiPriority w:val="99"/>
    <w:rsid w:val="005A4A00"/>
  </w:style>
  <w:style w:type="paragraph" w:styleId="CommentSubject">
    <w:name w:val="annotation subject"/>
    <w:basedOn w:val="CommentText"/>
    <w:next w:val="CommentText"/>
    <w:link w:val="CommentSubjectChar"/>
    <w:rsid w:val="005A4A00"/>
    <w:rPr>
      <w:b/>
      <w:bCs/>
    </w:rPr>
  </w:style>
  <w:style w:type="character" w:customStyle="1" w:styleId="CommentSubjectChar">
    <w:name w:val="Comment Subject Char"/>
    <w:basedOn w:val="CommentTextChar"/>
    <w:link w:val="CommentSubject"/>
    <w:rsid w:val="005A4A00"/>
    <w:rPr>
      <w:b/>
      <w:bCs/>
    </w:rPr>
  </w:style>
  <w:style w:type="paragraph" w:styleId="ListParagraph">
    <w:name w:val="List Paragraph"/>
    <w:basedOn w:val="Normal"/>
    <w:uiPriority w:val="34"/>
    <w:qFormat/>
    <w:rsid w:val="005A4A00"/>
    <w:pPr>
      <w:ind w:left="720"/>
      <w:contextualSpacing/>
    </w:pPr>
  </w:style>
  <w:style w:type="paragraph" w:styleId="ListBullet">
    <w:name w:val="List Bullet"/>
    <w:basedOn w:val="Normal"/>
    <w:rsid w:val="00D40755"/>
    <w:pPr>
      <w:numPr>
        <w:numId w:val="34"/>
      </w:numPr>
      <w:tabs>
        <w:tab w:val="clear" w:pos="360"/>
      </w:tabs>
      <w:spacing w:before="120"/>
      <w:ind w:left="1440" w:hanging="720"/>
    </w:pPr>
    <w:rPr>
      <w:rFonts w:ascii="Arial" w:hAnsi="Arial"/>
      <w:szCs w:val="24"/>
    </w:rPr>
  </w:style>
  <w:style w:type="character" w:customStyle="1" w:styleId="Heading3Char">
    <w:name w:val="Heading 3 Char"/>
    <w:basedOn w:val="DefaultParagraphFont"/>
    <w:link w:val="Heading3"/>
    <w:rsid w:val="00CA1BC3"/>
    <w:rPr>
      <w:rFonts w:asciiTheme="majorHAnsi" w:eastAsiaTheme="majorEastAsia" w:hAnsiTheme="majorHAnsi" w:cstheme="majorBidi"/>
      <w:b/>
      <w:bCs/>
      <w:color w:val="4F81BD" w:themeColor="accent1"/>
      <w:sz w:val="24"/>
    </w:rPr>
  </w:style>
  <w:style w:type="character" w:styleId="Hyperlink">
    <w:name w:val="Hyperlink"/>
    <w:basedOn w:val="DefaultParagraphFont"/>
    <w:rsid w:val="00662243"/>
    <w:rPr>
      <w:color w:val="0000FF" w:themeColor="hyperlink"/>
      <w:u w:val="single"/>
    </w:rPr>
  </w:style>
  <w:style w:type="character" w:customStyle="1" w:styleId="Heading1Char">
    <w:name w:val="Heading 1 Char"/>
    <w:basedOn w:val="DefaultParagraphFont"/>
    <w:link w:val="Heading1"/>
    <w:rsid w:val="009F6881"/>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9F6881"/>
    <w:pPr>
      <w:spacing w:after="120"/>
      <w:ind w:left="360"/>
    </w:pPr>
  </w:style>
  <w:style w:type="character" w:customStyle="1" w:styleId="BodyTextIndentChar">
    <w:name w:val="Body Text Indent Char"/>
    <w:basedOn w:val="DefaultParagraphFont"/>
    <w:link w:val="BodyTextIndent"/>
    <w:rsid w:val="009F6881"/>
    <w:rPr>
      <w:sz w:val="24"/>
    </w:rPr>
  </w:style>
  <w:style w:type="paragraph" w:styleId="BodyTextIndent2">
    <w:name w:val="Body Text Indent 2"/>
    <w:basedOn w:val="Normal"/>
    <w:link w:val="BodyTextIndent2Char"/>
    <w:rsid w:val="009F6881"/>
    <w:pPr>
      <w:spacing w:after="120" w:line="480" w:lineRule="auto"/>
      <w:ind w:left="360"/>
    </w:pPr>
  </w:style>
  <w:style w:type="character" w:customStyle="1" w:styleId="BodyTextIndent2Char">
    <w:name w:val="Body Text Indent 2 Char"/>
    <w:basedOn w:val="DefaultParagraphFont"/>
    <w:link w:val="BodyTextIndent2"/>
    <w:rsid w:val="009F6881"/>
    <w:rPr>
      <w:sz w:val="24"/>
    </w:rPr>
  </w:style>
  <w:style w:type="paragraph" w:styleId="Caption">
    <w:name w:val="caption"/>
    <w:basedOn w:val="Normal"/>
    <w:next w:val="Normal"/>
    <w:unhideWhenUsed/>
    <w:qFormat/>
    <w:rsid w:val="003D72A9"/>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A00"/>
    <w:rPr>
      <w:sz w:val="24"/>
    </w:rPr>
  </w:style>
  <w:style w:type="paragraph" w:styleId="Heading1">
    <w:name w:val="heading 1"/>
    <w:basedOn w:val="Normal"/>
    <w:next w:val="Normal"/>
    <w:link w:val="Heading1Char"/>
    <w:qFormat/>
    <w:rsid w:val="009F68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A4A00"/>
    <w:pPr>
      <w:keepNext/>
      <w:spacing w:before="240" w:after="240"/>
      <w:ind w:left="720" w:hanging="720"/>
      <w:outlineLvl w:val="1"/>
    </w:pPr>
    <w:rPr>
      <w:rFonts w:cs="Arial"/>
      <w:b/>
      <w:bCs/>
      <w:iCs/>
      <w:szCs w:val="28"/>
    </w:rPr>
  </w:style>
  <w:style w:type="paragraph" w:styleId="Heading3">
    <w:name w:val="heading 3"/>
    <w:basedOn w:val="Normal"/>
    <w:next w:val="Normal"/>
    <w:link w:val="Heading3Char"/>
    <w:unhideWhenUsed/>
    <w:qFormat/>
    <w:rsid w:val="00CA1BC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A4A00"/>
    <w:rPr>
      <w:rFonts w:cs="Arial"/>
      <w:b/>
      <w:bCs/>
      <w:iCs/>
      <w:sz w:val="24"/>
      <w:szCs w:val="28"/>
    </w:rPr>
  </w:style>
  <w:style w:type="paragraph" w:styleId="Footer">
    <w:name w:val="footer"/>
    <w:basedOn w:val="Normal"/>
    <w:link w:val="FooterChar"/>
    <w:uiPriority w:val="99"/>
    <w:rsid w:val="005A4A00"/>
    <w:pPr>
      <w:tabs>
        <w:tab w:val="center" w:pos="4320"/>
        <w:tab w:val="right" w:pos="8640"/>
      </w:tabs>
    </w:pPr>
  </w:style>
  <w:style w:type="character" w:customStyle="1" w:styleId="FooterChar">
    <w:name w:val="Footer Char"/>
    <w:basedOn w:val="DefaultParagraphFont"/>
    <w:link w:val="Footer"/>
    <w:uiPriority w:val="99"/>
    <w:rsid w:val="005A4A00"/>
    <w:rPr>
      <w:sz w:val="24"/>
    </w:rPr>
  </w:style>
  <w:style w:type="paragraph" w:customStyle="1" w:styleId="Level1">
    <w:name w:val="Level 1"/>
    <w:basedOn w:val="Normal"/>
    <w:rsid w:val="005A4A00"/>
    <w:pPr>
      <w:widowControl w:val="0"/>
    </w:pPr>
  </w:style>
  <w:style w:type="character" w:customStyle="1" w:styleId="DefaultPara">
    <w:name w:val="Default Para"/>
    <w:rsid w:val="005A4A00"/>
  </w:style>
  <w:style w:type="character" w:customStyle="1" w:styleId="footnoteref">
    <w:name w:val="footnote ref"/>
    <w:rsid w:val="005A4A00"/>
  </w:style>
  <w:style w:type="paragraph" w:customStyle="1" w:styleId="Footer1">
    <w:name w:val="Footer1"/>
    <w:basedOn w:val="Normal"/>
    <w:rsid w:val="005A4A00"/>
    <w:pPr>
      <w:widowControl w:val="0"/>
      <w:tabs>
        <w:tab w:val="left" w:pos="0"/>
        <w:tab w:val="center" w:pos="4320"/>
        <w:tab w:val="right" w:pos="8640"/>
        <w:tab w:val="left" w:pos="9360"/>
      </w:tabs>
    </w:pPr>
  </w:style>
  <w:style w:type="character" w:customStyle="1" w:styleId="PageNumber1">
    <w:name w:val="Page Number1"/>
    <w:rsid w:val="005A4A00"/>
    <w:rPr>
      <w:sz w:val="24"/>
    </w:rPr>
  </w:style>
  <w:style w:type="character" w:customStyle="1" w:styleId="C2CtrSglS">
    <w:name w:val="C2Ctr Sgl S"/>
    <w:rsid w:val="005A4A00"/>
  </w:style>
  <w:style w:type="character" w:customStyle="1" w:styleId="SLFlLftSg">
    <w:name w:val="SLFl Lft Sg"/>
    <w:rsid w:val="005A4A00"/>
  </w:style>
  <w:style w:type="paragraph" w:customStyle="1" w:styleId="a">
    <w:name w:val="_"/>
    <w:basedOn w:val="Normal"/>
    <w:rsid w:val="005A4A0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Quick1">
    <w:name w:val="Quick 1."/>
    <w:basedOn w:val="Normal"/>
    <w:rsid w:val="005A4A00"/>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character" w:customStyle="1" w:styleId="1">
    <w:name w:val="1"/>
    <w:rsid w:val="005A4A00"/>
    <w:rPr>
      <w:sz w:val="24"/>
    </w:rPr>
  </w:style>
  <w:style w:type="paragraph" w:customStyle="1" w:styleId="Header1">
    <w:name w:val="Header1"/>
    <w:basedOn w:val="Normal"/>
    <w:rsid w:val="005A4A00"/>
    <w:pPr>
      <w:widowControl w:val="0"/>
      <w:tabs>
        <w:tab w:val="left" w:pos="0"/>
        <w:tab w:val="center" w:pos="4320"/>
        <w:tab w:val="right" w:pos="8640"/>
        <w:tab w:val="left" w:pos="9360"/>
      </w:tabs>
    </w:pPr>
  </w:style>
  <w:style w:type="paragraph" w:customStyle="1" w:styleId="1AutoList40">
    <w:name w:val="1AutoList40"/>
    <w:basedOn w:val="Normal"/>
    <w:rsid w:val="005A4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character" w:styleId="PageNumber">
    <w:name w:val="page number"/>
    <w:basedOn w:val="DefaultParagraphFont"/>
    <w:rsid w:val="005A4A00"/>
  </w:style>
  <w:style w:type="paragraph" w:styleId="NormalWeb">
    <w:name w:val="Normal (Web)"/>
    <w:basedOn w:val="Normal"/>
    <w:rsid w:val="005A4A00"/>
    <w:pPr>
      <w:spacing w:before="100" w:beforeAutospacing="1" w:after="100" w:afterAutospacing="1"/>
    </w:pPr>
    <w:rPr>
      <w:szCs w:val="24"/>
    </w:rPr>
  </w:style>
  <w:style w:type="paragraph" w:styleId="BodyTextIndent3">
    <w:name w:val="Body Text Indent 3"/>
    <w:basedOn w:val="Normal"/>
    <w:link w:val="BodyTextIndent3Char"/>
    <w:rsid w:val="005A4A00"/>
    <w:pPr>
      <w:spacing w:after="120"/>
      <w:ind w:left="360"/>
    </w:pPr>
    <w:rPr>
      <w:sz w:val="16"/>
      <w:szCs w:val="16"/>
    </w:rPr>
  </w:style>
  <w:style w:type="character" w:customStyle="1" w:styleId="BodyTextIndent3Char">
    <w:name w:val="Body Text Indent 3 Char"/>
    <w:basedOn w:val="DefaultParagraphFont"/>
    <w:link w:val="BodyTextIndent3"/>
    <w:rsid w:val="005A4A00"/>
    <w:rPr>
      <w:sz w:val="16"/>
      <w:szCs w:val="16"/>
    </w:rPr>
  </w:style>
  <w:style w:type="paragraph" w:styleId="FootnoteText">
    <w:name w:val="footnote text"/>
    <w:basedOn w:val="Normal"/>
    <w:link w:val="FootnoteTextChar"/>
    <w:rsid w:val="005A4A00"/>
    <w:rPr>
      <w:sz w:val="20"/>
    </w:rPr>
  </w:style>
  <w:style w:type="character" w:customStyle="1" w:styleId="FootnoteTextChar">
    <w:name w:val="Footnote Text Char"/>
    <w:basedOn w:val="DefaultParagraphFont"/>
    <w:link w:val="FootnoteText"/>
    <w:rsid w:val="005A4A00"/>
  </w:style>
  <w:style w:type="table" w:styleId="TableGrid">
    <w:name w:val="Table Grid"/>
    <w:basedOn w:val="TableNormal"/>
    <w:rsid w:val="005A4A0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A4A00"/>
    <w:pPr>
      <w:tabs>
        <w:tab w:val="center" w:pos="4320"/>
        <w:tab w:val="right" w:pos="8640"/>
      </w:tabs>
    </w:pPr>
  </w:style>
  <w:style w:type="character" w:customStyle="1" w:styleId="HeaderChar">
    <w:name w:val="Header Char"/>
    <w:basedOn w:val="DefaultParagraphFont"/>
    <w:link w:val="Header"/>
    <w:rsid w:val="005A4A00"/>
    <w:rPr>
      <w:sz w:val="24"/>
    </w:rPr>
  </w:style>
  <w:style w:type="paragraph" w:styleId="BodyText">
    <w:name w:val="Body Text"/>
    <w:basedOn w:val="Normal"/>
    <w:link w:val="BodyTextChar"/>
    <w:rsid w:val="005A4A00"/>
    <w:pPr>
      <w:spacing w:after="120"/>
    </w:pPr>
  </w:style>
  <w:style w:type="character" w:customStyle="1" w:styleId="BodyTextChar">
    <w:name w:val="Body Text Char"/>
    <w:basedOn w:val="DefaultParagraphFont"/>
    <w:link w:val="BodyText"/>
    <w:rsid w:val="005A4A00"/>
    <w:rPr>
      <w:sz w:val="24"/>
    </w:rPr>
  </w:style>
  <w:style w:type="paragraph" w:styleId="BalloonText">
    <w:name w:val="Balloon Text"/>
    <w:basedOn w:val="Normal"/>
    <w:link w:val="BalloonTextChar"/>
    <w:rsid w:val="005A4A00"/>
    <w:rPr>
      <w:rFonts w:ascii="Tahoma" w:hAnsi="Tahoma" w:cs="Tahoma"/>
      <w:sz w:val="16"/>
      <w:szCs w:val="16"/>
    </w:rPr>
  </w:style>
  <w:style w:type="character" w:customStyle="1" w:styleId="BalloonTextChar">
    <w:name w:val="Balloon Text Char"/>
    <w:basedOn w:val="DefaultParagraphFont"/>
    <w:link w:val="BalloonText"/>
    <w:rsid w:val="005A4A00"/>
    <w:rPr>
      <w:rFonts w:ascii="Tahoma" w:hAnsi="Tahoma" w:cs="Tahoma"/>
      <w:sz w:val="16"/>
      <w:szCs w:val="16"/>
    </w:rPr>
  </w:style>
  <w:style w:type="character" w:styleId="CommentReference">
    <w:name w:val="annotation reference"/>
    <w:basedOn w:val="DefaultParagraphFont"/>
    <w:uiPriority w:val="99"/>
    <w:rsid w:val="005A4A00"/>
    <w:rPr>
      <w:sz w:val="16"/>
      <w:szCs w:val="16"/>
    </w:rPr>
  </w:style>
  <w:style w:type="paragraph" w:styleId="CommentText">
    <w:name w:val="annotation text"/>
    <w:basedOn w:val="Normal"/>
    <w:link w:val="CommentTextChar"/>
    <w:uiPriority w:val="99"/>
    <w:rsid w:val="005A4A00"/>
    <w:rPr>
      <w:sz w:val="20"/>
    </w:rPr>
  </w:style>
  <w:style w:type="character" w:customStyle="1" w:styleId="CommentTextChar">
    <w:name w:val="Comment Text Char"/>
    <w:basedOn w:val="DefaultParagraphFont"/>
    <w:link w:val="CommentText"/>
    <w:uiPriority w:val="99"/>
    <w:rsid w:val="005A4A00"/>
  </w:style>
  <w:style w:type="paragraph" w:styleId="CommentSubject">
    <w:name w:val="annotation subject"/>
    <w:basedOn w:val="CommentText"/>
    <w:next w:val="CommentText"/>
    <w:link w:val="CommentSubjectChar"/>
    <w:rsid w:val="005A4A00"/>
    <w:rPr>
      <w:b/>
      <w:bCs/>
    </w:rPr>
  </w:style>
  <w:style w:type="character" w:customStyle="1" w:styleId="CommentSubjectChar">
    <w:name w:val="Comment Subject Char"/>
    <w:basedOn w:val="CommentTextChar"/>
    <w:link w:val="CommentSubject"/>
    <w:rsid w:val="005A4A00"/>
    <w:rPr>
      <w:b/>
      <w:bCs/>
    </w:rPr>
  </w:style>
  <w:style w:type="paragraph" w:styleId="ListParagraph">
    <w:name w:val="List Paragraph"/>
    <w:basedOn w:val="Normal"/>
    <w:uiPriority w:val="34"/>
    <w:qFormat/>
    <w:rsid w:val="005A4A00"/>
    <w:pPr>
      <w:ind w:left="720"/>
      <w:contextualSpacing/>
    </w:pPr>
  </w:style>
  <w:style w:type="paragraph" w:styleId="ListBullet">
    <w:name w:val="List Bullet"/>
    <w:basedOn w:val="Normal"/>
    <w:rsid w:val="00D40755"/>
    <w:pPr>
      <w:numPr>
        <w:numId w:val="34"/>
      </w:numPr>
      <w:tabs>
        <w:tab w:val="clear" w:pos="360"/>
      </w:tabs>
      <w:spacing w:before="120"/>
      <w:ind w:left="1440" w:hanging="720"/>
    </w:pPr>
    <w:rPr>
      <w:rFonts w:ascii="Arial" w:hAnsi="Arial"/>
      <w:szCs w:val="24"/>
    </w:rPr>
  </w:style>
  <w:style w:type="character" w:customStyle="1" w:styleId="Heading3Char">
    <w:name w:val="Heading 3 Char"/>
    <w:basedOn w:val="DefaultParagraphFont"/>
    <w:link w:val="Heading3"/>
    <w:rsid w:val="00CA1BC3"/>
    <w:rPr>
      <w:rFonts w:asciiTheme="majorHAnsi" w:eastAsiaTheme="majorEastAsia" w:hAnsiTheme="majorHAnsi" w:cstheme="majorBidi"/>
      <w:b/>
      <w:bCs/>
      <w:color w:val="4F81BD" w:themeColor="accent1"/>
      <w:sz w:val="24"/>
    </w:rPr>
  </w:style>
  <w:style w:type="character" w:styleId="Hyperlink">
    <w:name w:val="Hyperlink"/>
    <w:basedOn w:val="DefaultParagraphFont"/>
    <w:rsid w:val="00662243"/>
    <w:rPr>
      <w:color w:val="0000FF" w:themeColor="hyperlink"/>
      <w:u w:val="single"/>
    </w:rPr>
  </w:style>
  <w:style w:type="character" w:customStyle="1" w:styleId="Heading1Char">
    <w:name w:val="Heading 1 Char"/>
    <w:basedOn w:val="DefaultParagraphFont"/>
    <w:link w:val="Heading1"/>
    <w:rsid w:val="009F6881"/>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9F6881"/>
    <w:pPr>
      <w:spacing w:after="120"/>
      <w:ind w:left="360"/>
    </w:pPr>
  </w:style>
  <w:style w:type="character" w:customStyle="1" w:styleId="BodyTextIndentChar">
    <w:name w:val="Body Text Indent Char"/>
    <w:basedOn w:val="DefaultParagraphFont"/>
    <w:link w:val="BodyTextIndent"/>
    <w:rsid w:val="009F6881"/>
    <w:rPr>
      <w:sz w:val="24"/>
    </w:rPr>
  </w:style>
  <w:style w:type="paragraph" w:styleId="BodyTextIndent2">
    <w:name w:val="Body Text Indent 2"/>
    <w:basedOn w:val="Normal"/>
    <w:link w:val="BodyTextIndent2Char"/>
    <w:rsid w:val="009F6881"/>
    <w:pPr>
      <w:spacing w:after="120" w:line="480" w:lineRule="auto"/>
      <w:ind w:left="360"/>
    </w:pPr>
  </w:style>
  <w:style w:type="character" w:customStyle="1" w:styleId="BodyTextIndent2Char">
    <w:name w:val="Body Text Indent 2 Char"/>
    <w:basedOn w:val="DefaultParagraphFont"/>
    <w:link w:val="BodyTextIndent2"/>
    <w:rsid w:val="009F6881"/>
    <w:rPr>
      <w:sz w:val="24"/>
    </w:rPr>
  </w:style>
  <w:style w:type="paragraph" w:styleId="Caption">
    <w:name w:val="caption"/>
    <w:basedOn w:val="Normal"/>
    <w:next w:val="Normal"/>
    <w:unhideWhenUsed/>
    <w:qFormat/>
    <w:rsid w:val="003D72A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9788">
      <w:bodyDiv w:val="1"/>
      <w:marLeft w:val="0"/>
      <w:marRight w:val="0"/>
      <w:marTop w:val="0"/>
      <w:marBottom w:val="0"/>
      <w:divBdr>
        <w:top w:val="none" w:sz="0" w:space="0" w:color="auto"/>
        <w:left w:val="none" w:sz="0" w:space="0" w:color="auto"/>
        <w:bottom w:val="none" w:sz="0" w:space="0" w:color="auto"/>
        <w:right w:val="none" w:sz="0" w:space="0" w:color="auto"/>
      </w:divBdr>
    </w:div>
    <w:div w:id="295187799">
      <w:bodyDiv w:val="1"/>
      <w:marLeft w:val="0"/>
      <w:marRight w:val="0"/>
      <w:marTop w:val="0"/>
      <w:marBottom w:val="0"/>
      <w:divBdr>
        <w:top w:val="none" w:sz="0" w:space="0" w:color="auto"/>
        <w:left w:val="none" w:sz="0" w:space="0" w:color="auto"/>
        <w:bottom w:val="none" w:sz="0" w:space="0" w:color="auto"/>
        <w:right w:val="none" w:sz="0" w:space="0" w:color="auto"/>
      </w:divBdr>
    </w:div>
    <w:div w:id="316954641">
      <w:bodyDiv w:val="1"/>
      <w:marLeft w:val="0"/>
      <w:marRight w:val="0"/>
      <w:marTop w:val="0"/>
      <w:marBottom w:val="0"/>
      <w:divBdr>
        <w:top w:val="none" w:sz="0" w:space="0" w:color="auto"/>
        <w:left w:val="none" w:sz="0" w:space="0" w:color="auto"/>
        <w:bottom w:val="none" w:sz="0" w:space="0" w:color="auto"/>
        <w:right w:val="none" w:sz="0" w:space="0" w:color="auto"/>
      </w:divBdr>
    </w:div>
    <w:div w:id="419445036">
      <w:bodyDiv w:val="1"/>
      <w:marLeft w:val="0"/>
      <w:marRight w:val="0"/>
      <w:marTop w:val="0"/>
      <w:marBottom w:val="0"/>
      <w:divBdr>
        <w:top w:val="none" w:sz="0" w:space="0" w:color="auto"/>
        <w:left w:val="none" w:sz="0" w:space="0" w:color="auto"/>
        <w:bottom w:val="none" w:sz="0" w:space="0" w:color="auto"/>
        <w:right w:val="none" w:sz="0" w:space="0" w:color="auto"/>
      </w:divBdr>
    </w:div>
    <w:div w:id="493492054">
      <w:bodyDiv w:val="1"/>
      <w:marLeft w:val="0"/>
      <w:marRight w:val="0"/>
      <w:marTop w:val="0"/>
      <w:marBottom w:val="0"/>
      <w:divBdr>
        <w:top w:val="none" w:sz="0" w:space="0" w:color="auto"/>
        <w:left w:val="none" w:sz="0" w:space="0" w:color="auto"/>
        <w:bottom w:val="none" w:sz="0" w:space="0" w:color="auto"/>
        <w:right w:val="none" w:sz="0" w:space="0" w:color="auto"/>
      </w:divBdr>
    </w:div>
    <w:div w:id="649986125">
      <w:bodyDiv w:val="1"/>
      <w:marLeft w:val="0"/>
      <w:marRight w:val="0"/>
      <w:marTop w:val="0"/>
      <w:marBottom w:val="0"/>
      <w:divBdr>
        <w:top w:val="none" w:sz="0" w:space="0" w:color="auto"/>
        <w:left w:val="none" w:sz="0" w:space="0" w:color="auto"/>
        <w:bottom w:val="none" w:sz="0" w:space="0" w:color="auto"/>
        <w:right w:val="none" w:sz="0" w:space="0" w:color="auto"/>
      </w:divBdr>
    </w:div>
    <w:div w:id="748117597">
      <w:bodyDiv w:val="1"/>
      <w:marLeft w:val="0"/>
      <w:marRight w:val="0"/>
      <w:marTop w:val="0"/>
      <w:marBottom w:val="0"/>
      <w:divBdr>
        <w:top w:val="none" w:sz="0" w:space="0" w:color="auto"/>
        <w:left w:val="none" w:sz="0" w:space="0" w:color="auto"/>
        <w:bottom w:val="none" w:sz="0" w:space="0" w:color="auto"/>
        <w:right w:val="none" w:sz="0" w:space="0" w:color="auto"/>
      </w:divBdr>
    </w:div>
    <w:div w:id="935021740">
      <w:bodyDiv w:val="1"/>
      <w:marLeft w:val="0"/>
      <w:marRight w:val="0"/>
      <w:marTop w:val="0"/>
      <w:marBottom w:val="0"/>
      <w:divBdr>
        <w:top w:val="none" w:sz="0" w:space="0" w:color="auto"/>
        <w:left w:val="none" w:sz="0" w:space="0" w:color="auto"/>
        <w:bottom w:val="none" w:sz="0" w:space="0" w:color="auto"/>
        <w:right w:val="none" w:sz="0" w:space="0" w:color="auto"/>
      </w:divBdr>
    </w:div>
    <w:div w:id="944462050">
      <w:bodyDiv w:val="1"/>
      <w:marLeft w:val="0"/>
      <w:marRight w:val="0"/>
      <w:marTop w:val="0"/>
      <w:marBottom w:val="0"/>
      <w:divBdr>
        <w:top w:val="none" w:sz="0" w:space="0" w:color="auto"/>
        <w:left w:val="none" w:sz="0" w:space="0" w:color="auto"/>
        <w:bottom w:val="none" w:sz="0" w:space="0" w:color="auto"/>
        <w:right w:val="none" w:sz="0" w:space="0" w:color="auto"/>
      </w:divBdr>
    </w:div>
    <w:div w:id="980188247">
      <w:bodyDiv w:val="1"/>
      <w:marLeft w:val="0"/>
      <w:marRight w:val="0"/>
      <w:marTop w:val="0"/>
      <w:marBottom w:val="0"/>
      <w:divBdr>
        <w:top w:val="none" w:sz="0" w:space="0" w:color="auto"/>
        <w:left w:val="none" w:sz="0" w:space="0" w:color="auto"/>
        <w:bottom w:val="none" w:sz="0" w:space="0" w:color="auto"/>
        <w:right w:val="none" w:sz="0" w:space="0" w:color="auto"/>
      </w:divBdr>
    </w:div>
    <w:div w:id="1067219393">
      <w:bodyDiv w:val="1"/>
      <w:marLeft w:val="0"/>
      <w:marRight w:val="0"/>
      <w:marTop w:val="0"/>
      <w:marBottom w:val="0"/>
      <w:divBdr>
        <w:top w:val="none" w:sz="0" w:space="0" w:color="auto"/>
        <w:left w:val="none" w:sz="0" w:space="0" w:color="auto"/>
        <w:bottom w:val="none" w:sz="0" w:space="0" w:color="auto"/>
        <w:right w:val="none" w:sz="0" w:space="0" w:color="auto"/>
      </w:divBdr>
    </w:div>
    <w:div w:id="1118112003">
      <w:bodyDiv w:val="1"/>
      <w:marLeft w:val="0"/>
      <w:marRight w:val="0"/>
      <w:marTop w:val="0"/>
      <w:marBottom w:val="0"/>
      <w:divBdr>
        <w:top w:val="none" w:sz="0" w:space="0" w:color="auto"/>
        <w:left w:val="none" w:sz="0" w:space="0" w:color="auto"/>
        <w:bottom w:val="none" w:sz="0" w:space="0" w:color="auto"/>
        <w:right w:val="none" w:sz="0" w:space="0" w:color="auto"/>
      </w:divBdr>
    </w:div>
    <w:div w:id="1214660007">
      <w:bodyDiv w:val="1"/>
      <w:marLeft w:val="0"/>
      <w:marRight w:val="0"/>
      <w:marTop w:val="0"/>
      <w:marBottom w:val="0"/>
      <w:divBdr>
        <w:top w:val="none" w:sz="0" w:space="0" w:color="auto"/>
        <w:left w:val="none" w:sz="0" w:space="0" w:color="auto"/>
        <w:bottom w:val="none" w:sz="0" w:space="0" w:color="auto"/>
        <w:right w:val="none" w:sz="0" w:space="0" w:color="auto"/>
      </w:divBdr>
    </w:div>
    <w:div w:id="1252813612">
      <w:bodyDiv w:val="1"/>
      <w:marLeft w:val="0"/>
      <w:marRight w:val="0"/>
      <w:marTop w:val="0"/>
      <w:marBottom w:val="0"/>
      <w:divBdr>
        <w:top w:val="none" w:sz="0" w:space="0" w:color="auto"/>
        <w:left w:val="none" w:sz="0" w:space="0" w:color="auto"/>
        <w:bottom w:val="none" w:sz="0" w:space="0" w:color="auto"/>
        <w:right w:val="none" w:sz="0" w:space="0" w:color="auto"/>
      </w:divBdr>
    </w:div>
    <w:div w:id="1264337176">
      <w:bodyDiv w:val="1"/>
      <w:marLeft w:val="0"/>
      <w:marRight w:val="0"/>
      <w:marTop w:val="0"/>
      <w:marBottom w:val="0"/>
      <w:divBdr>
        <w:top w:val="none" w:sz="0" w:space="0" w:color="auto"/>
        <w:left w:val="none" w:sz="0" w:space="0" w:color="auto"/>
        <w:bottom w:val="none" w:sz="0" w:space="0" w:color="auto"/>
        <w:right w:val="none" w:sz="0" w:space="0" w:color="auto"/>
      </w:divBdr>
    </w:div>
    <w:div w:id="1314681642">
      <w:bodyDiv w:val="1"/>
      <w:marLeft w:val="0"/>
      <w:marRight w:val="0"/>
      <w:marTop w:val="0"/>
      <w:marBottom w:val="0"/>
      <w:divBdr>
        <w:top w:val="none" w:sz="0" w:space="0" w:color="auto"/>
        <w:left w:val="none" w:sz="0" w:space="0" w:color="auto"/>
        <w:bottom w:val="none" w:sz="0" w:space="0" w:color="auto"/>
        <w:right w:val="none" w:sz="0" w:space="0" w:color="auto"/>
      </w:divBdr>
    </w:div>
    <w:div w:id="1636986207">
      <w:bodyDiv w:val="1"/>
      <w:marLeft w:val="0"/>
      <w:marRight w:val="0"/>
      <w:marTop w:val="0"/>
      <w:marBottom w:val="0"/>
      <w:divBdr>
        <w:top w:val="none" w:sz="0" w:space="0" w:color="auto"/>
        <w:left w:val="none" w:sz="0" w:space="0" w:color="auto"/>
        <w:bottom w:val="none" w:sz="0" w:space="0" w:color="auto"/>
        <w:right w:val="none" w:sz="0" w:space="0" w:color="auto"/>
      </w:divBdr>
    </w:div>
    <w:div w:id="1772581593">
      <w:bodyDiv w:val="1"/>
      <w:marLeft w:val="0"/>
      <w:marRight w:val="0"/>
      <w:marTop w:val="0"/>
      <w:marBottom w:val="0"/>
      <w:divBdr>
        <w:top w:val="none" w:sz="0" w:space="0" w:color="auto"/>
        <w:left w:val="none" w:sz="0" w:space="0" w:color="auto"/>
        <w:bottom w:val="none" w:sz="0" w:space="0" w:color="auto"/>
        <w:right w:val="none" w:sz="0" w:space="0" w:color="auto"/>
      </w:divBdr>
      <w:divsChild>
        <w:div w:id="695231718">
          <w:marLeft w:val="0"/>
          <w:marRight w:val="0"/>
          <w:marTop w:val="0"/>
          <w:marBottom w:val="0"/>
          <w:divBdr>
            <w:top w:val="none" w:sz="0" w:space="0" w:color="auto"/>
            <w:left w:val="none" w:sz="0" w:space="0" w:color="auto"/>
            <w:bottom w:val="none" w:sz="0" w:space="0" w:color="auto"/>
            <w:right w:val="none" w:sz="0" w:space="0" w:color="auto"/>
          </w:divBdr>
        </w:div>
      </w:divsChild>
    </w:div>
    <w:div w:id="19406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Sarah.Ndiangui@samhsa.hhs.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Mark.Jacobsen@samhsa.hhs.gov" TargetMode="External"/><Relationship Id="rId2" Type="http://schemas.openxmlformats.org/officeDocument/2006/relationships/numbering" Target="numbering.xml"/><Relationship Id="rId16" Type="http://schemas.openxmlformats.org/officeDocument/2006/relationships/hyperlink" Target="mailto:Christine.Hager@samhsa.hh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Melanie.Brown@samhsa.hhs.gov" TargetMode="External"/><Relationship Id="rId10" Type="http://schemas.openxmlformats.org/officeDocument/2006/relationships/header" Target="header2.xml"/><Relationship Id="rId19" Type="http://schemas.openxmlformats.org/officeDocument/2006/relationships/hyperlink" Target="mailto:Kathryn.Wetherby@samhsa.hhs.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CCCCF-9E61-4AE4-BD72-0430225D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Jacobus-Kantor, Laura (SAMHSA/CBHSQ) </cp:lastModifiedBy>
  <cp:revision>2</cp:revision>
  <cp:lastPrinted>2014-07-02T17:15:00Z</cp:lastPrinted>
  <dcterms:created xsi:type="dcterms:W3CDTF">2014-10-03T14:35:00Z</dcterms:created>
  <dcterms:modified xsi:type="dcterms:W3CDTF">2014-10-03T14:35:00Z</dcterms:modified>
</cp:coreProperties>
</file>