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702" w:rsidRPr="00C42551" w:rsidRDefault="00997F87" w:rsidP="00D91702">
      <w:pPr>
        <w:jc w:val="center"/>
        <w:rPr>
          <w:b/>
          <w:sz w:val="28"/>
          <w:szCs w:val="28"/>
        </w:rPr>
      </w:pPr>
      <w:r w:rsidRPr="00C42551">
        <w:rPr>
          <w:b/>
          <w:sz w:val="28"/>
          <w:szCs w:val="28"/>
        </w:rPr>
        <w:t xml:space="preserve">CMS Guidance on </w:t>
      </w:r>
      <w:r w:rsidR="005E0ADF" w:rsidRPr="00C42551">
        <w:rPr>
          <w:b/>
          <w:sz w:val="28"/>
          <w:szCs w:val="28"/>
        </w:rPr>
        <w:t>State</w:t>
      </w:r>
      <w:r w:rsidR="00D11116">
        <w:rPr>
          <w:b/>
          <w:sz w:val="28"/>
          <w:szCs w:val="28"/>
        </w:rPr>
        <w:t xml:space="preserve">wide </w:t>
      </w:r>
      <w:r w:rsidR="009A21EB" w:rsidRPr="00C42551">
        <w:rPr>
          <w:b/>
          <w:sz w:val="28"/>
          <w:szCs w:val="28"/>
        </w:rPr>
        <w:t>Transition Plan</w:t>
      </w:r>
      <w:r w:rsidR="00D91702" w:rsidRPr="00C42551">
        <w:rPr>
          <w:b/>
          <w:sz w:val="28"/>
          <w:szCs w:val="28"/>
        </w:rPr>
        <w:t xml:space="preserve"> </w:t>
      </w:r>
      <w:r w:rsidR="007E479E" w:rsidRPr="00C42551">
        <w:rPr>
          <w:b/>
          <w:sz w:val="28"/>
          <w:szCs w:val="28"/>
        </w:rPr>
        <w:t xml:space="preserve">to </w:t>
      </w:r>
      <w:r w:rsidR="008C47AA">
        <w:rPr>
          <w:b/>
          <w:sz w:val="28"/>
          <w:szCs w:val="28"/>
        </w:rPr>
        <w:t xml:space="preserve">Align </w:t>
      </w:r>
      <w:r w:rsidR="00D11116">
        <w:rPr>
          <w:b/>
          <w:sz w:val="28"/>
          <w:szCs w:val="28"/>
        </w:rPr>
        <w:t>with HCB</w:t>
      </w:r>
      <w:r w:rsidR="00D91702" w:rsidRPr="00C42551">
        <w:rPr>
          <w:b/>
          <w:sz w:val="28"/>
          <w:szCs w:val="28"/>
        </w:rPr>
        <w:t xml:space="preserve"> Settings </w:t>
      </w:r>
      <w:r w:rsidR="00D11116">
        <w:rPr>
          <w:b/>
          <w:sz w:val="28"/>
          <w:szCs w:val="28"/>
        </w:rPr>
        <w:t xml:space="preserve">Regulation </w:t>
      </w:r>
      <w:r w:rsidR="00D91702" w:rsidRPr="00C42551">
        <w:rPr>
          <w:b/>
          <w:sz w:val="28"/>
          <w:szCs w:val="28"/>
        </w:rPr>
        <w:t xml:space="preserve">Requirements </w:t>
      </w:r>
    </w:p>
    <w:p w:rsidR="00E67507" w:rsidRPr="00BB5948" w:rsidRDefault="00E67507" w:rsidP="00D91702">
      <w:pPr>
        <w:jc w:val="center"/>
      </w:pPr>
    </w:p>
    <w:p w:rsidR="00E351CF" w:rsidRDefault="00E67507" w:rsidP="00B11122">
      <w:r w:rsidRPr="00BB5948">
        <w:t>Each state which operates a Section 1915 (c) waiver or a Section 1915 (i</w:t>
      </w:r>
      <w:r w:rsidR="00833078">
        <w:t>) state plan benefit</w:t>
      </w:r>
      <w:r w:rsidRPr="00BB5948">
        <w:t xml:space="preserve"> that was in effect on or before March 17, 2014 is required to file a </w:t>
      </w:r>
      <w:r w:rsidR="00C42551">
        <w:t xml:space="preserve">Statewide </w:t>
      </w:r>
      <w:r w:rsidR="009A21EB" w:rsidRPr="00BB5948">
        <w:t xml:space="preserve">Transition Plan </w:t>
      </w:r>
      <w:r w:rsidR="00C42551">
        <w:t xml:space="preserve">to describe how the state will bring all pre-existing 1915(c) or 1915(i) programs into full compliance with the </w:t>
      </w:r>
      <w:r w:rsidR="00833078">
        <w:t xml:space="preserve">home and community-based (HCB) </w:t>
      </w:r>
      <w:r w:rsidR="00C42551">
        <w:t>settings</w:t>
      </w:r>
      <w:r w:rsidR="00833078">
        <w:t xml:space="preserve"> requirements </w:t>
      </w:r>
      <w:r w:rsidR="00C42551">
        <w:t xml:space="preserve">in </w:t>
      </w:r>
      <w:r w:rsidR="00833078">
        <w:t xml:space="preserve">42 CFR </w:t>
      </w:r>
      <w:r w:rsidR="00C42551">
        <w:t xml:space="preserve">Section </w:t>
      </w:r>
      <w:r w:rsidR="00293B21" w:rsidRPr="00BB5948">
        <w:t>441.301(4)(5) and Section 441.710(a)(1)(2)</w:t>
      </w:r>
      <w:r w:rsidR="00C42551">
        <w:t>.  The trigger for filing a Statewide Transition Plan is the state’s first</w:t>
      </w:r>
      <w:r w:rsidR="009A21EB" w:rsidRPr="00BB5948">
        <w:t xml:space="preserve"> 1915(c) waiver or 1915(i) SPA </w:t>
      </w:r>
      <w:r w:rsidR="00C42551">
        <w:t xml:space="preserve">that is renewed or amended </w:t>
      </w:r>
      <w:r w:rsidR="005D3A38" w:rsidRPr="00BB5948">
        <w:t>between March 17, 2014 and March 16, 2015</w:t>
      </w:r>
      <w:r w:rsidR="00C42551">
        <w:t xml:space="preserve">.  </w:t>
      </w:r>
      <w:r w:rsidR="00833078">
        <w:t>With t</w:t>
      </w:r>
      <w:r w:rsidR="00C42551">
        <w:t>hat first renewal or amendment</w:t>
      </w:r>
      <w:r w:rsidR="00833078">
        <w:t>, states</w:t>
      </w:r>
      <w:r w:rsidR="00C42551">
        <w:t xml:space="preserve"> must include a Transition Plan for th</w:t>
      </w:r>
      <w:r w:rsidR="0087128C">
        <w:t>e</w:t>
      </w:r>
      <w:r w:rsidR="00C42551">
        <w:t xml:space="preserve"> specific </w:t>
      </w:r>
      <w:r w:rsidR="00833078">
        <w:t>1915</w:t>
      </w:r>
      <w:r w:rsidR="00C42551">
        <w:t xml:space="preserve">(c) waiver or </w:t>
      </w:r>
      <w:r w:rsidR="00833078">
        <w:t>1915</w:t>
      </w:r>
      <w:r w:rsidR="00C42551">
        <w:t xml:space="preserve">(i) </w:t>
      </w:r>
      <w:r w:rsidR="00833078">
        <w:t>State Plan Amendment (</w:t>
      </w:r>
      <w:r w:rsidR="00C42551">
        <w:t>SPA</w:t>
      </w:r>
      <w:r w:rsidR="00833078">
        <w:t>)</w:t>
      </w:r>
      <w:r w:rsidR="005D3A38" w:rsidRPr="00BB5948">
        <w:t xml:space="preserve">.  A Statewide </w:t>
      </w:r>
      <w:r w:rsidR="009A21EB" w:rsidRPr="00BB5948">
        <w:t>Transition Plan</w:t>
      </w:r>
      <w:r w:rsidR="005D3A38" w:rsidRPr="00BB5948">
        <w:t xml:space="preserve"> must </w:t>
      </w:r>
      <w:r w:rsidR="00C42551">
        <w:t xml:space="preserve">then </w:t>
      </w:r>
      <w:r w:rsidR="005D3A38" w:rsidRPr="00BB5948">
        <w:t xml:space="preserve">be submitted </w:t>
      </w:r>
      <w:r w:rsidR="0097471B">
        <w:t xml:space="preserve">within </w:t>
      </w:r>
      <w:r w:rsidR="005D3A38" w:rsidRPr="00BB5948">
        <w:t xml:space="preserve">120 days after the submission date of the </w:t>
      </w:r>
      <w:r w:rsidR="0087128C">
        <w:t xml:space="preserve">first </w:t>
      </w:r>
      <w:r w:rsidR="005D3A38" w:rsidRPr="00BB5948">
        <w:t>renewal or amendment</w:t>
      </w:r>
      <w:r w:rsidR="00386BFC" w:rsidRPr="00BB5948">
        <w:t xml:space="preserve">.  The Statewide </w:t>
      </w:r>
      <w:r w:rsidR="009A21EB" w:rsidRPr="00BB5948">
        <w:t>Transition Plan</w:t>
      </w:r>
      <w:r w:rsidR="00386BFC" w:rsidRPr="00BB5948">
        <w:t xml:space="preserve"> must </w:t>
      </w:r>
      <w:r w:rsidR="005D3A38" w:rsidRPr="00BB5948">
        <w:t>delineat</w:t>
      </w:r>
      <w:r w:rsidR="00386BFC" w:rsidRPr="00BB5948">
        <w:t>e</w:t>
      </w:r>
      <w:r w:rsidR="005D3A38" w:rsidRPr="00BB5948">
        <w:t xml:space="preserve"> how the state will bring all 1915(c) and 1915(i) programs in th</w:t>
      </w:r>
      <w:r w:rsidR="00386BFC" w:rsidRPr="00BB5948">
        <w:t>at</w:t>
      </w:r>
      <w:r w:rsidR="005D3A38" w:rsidRPr="00BB5948">
        <w:t xml:space="preserve"> state into alignment with the regulation requirements.  If a state does not submit an amendment or renewal between</w:t>
      </w:r>
      <w:bookmarkStart w:id="0" w:name="_GoBack"/>
      <w:bookmarkEnd w:id="0"/>
      <w:r w:rsidR="005D3A38" w:rsidRPr="00BB5948">
        <w:t xml:space="preserve"> March 17, 2014 and March 16, 2015</w:t>
      </w:r>
      <w:r w:rsidR="00A42F3D">
        <w:t>,</w:t>
      </w:r>
      <w:r w:rsidR="005D3A38" w:rsidRPr="00BB5948">
        <w:t xml:space="preserve"> the state must submit a Statewide </w:t>
      </w:r>
      <w:r w:rsidR="009A21EB" w:rsidRPr="00BB5948">
        <w:t>Transition Plan</w:t>
      </w:r>
      <w:r w:rsidR="005D3A38" w:rsidRPr="00BB5948">
        <w:t xml:space="preserve"> no later than March 17, 2015.  </w:t>
      </w:r>
    </w:p>
    <w:p w:rsidR="00E67507" w:rsidRPr="00BB5948" w:rsidRDefault="00386BFC" w:rsidP="00B11122">
      <w:r w:rsidRPr="00BB5948">
        <w:t xml:space="preserve">A </w:t>
      </w:r>
      <w:r w:rsidR="009A21EB" w:rsidRPr="00BB5948">
        <w:t>Transition Plan</w:t>
      </w:r>
      <w:r w:rsidR="00C42551">
        <w:t xml:space="preserve">, whether for the initial renewal or amendment or for the subsequent statewide plan, </w:t>
      </w:r>
      <w:r w:rsidRPr="00BB5948">
        <w:t xml:space="preserve">must </w:t>
      </w:r>
      <w:r w:rsidR="00E67507" w:rsidRPr="00BB5948">
        <w:t>contain an assessment of whether settings in which Home and Community</w:t>
      </w:r>
      <w:r w:rsidR="00A42F3D">
        <w:t>-</w:t>
      </w:r>
      <w:r w:rsidR="00E67507" w:rsidRPr="00BB5948">
        <w:t xml:space="preserve">Based Services </w:t>
      </w:r>
      <w:r w:rsidR="00A42F3D">
        <w:t xml:space="preserve">(HCBS) </w:t>
      </w:r>
      <w:r w:rsidR="00E67507" w:rsidRPr="00BB5948">
        <w:t xml:space="preserve">are delivered under these authorities </w:t>
      </w:r>
      <w:r w:rsidRPr="00BB5948">
        <w:t>meet</w:t>
      </w:r>
      <w:r w:rsidR="00E67507" w:rsidRPr="00BB5948">
        <w:t xml:space="preserve"> the requirements outlined in </w:t>
      </w:r>
      <w:r w:rsidR="00612962">
        <w:t xml:space="preserve">42 CFR </w:t>
      </w:r>
      <w:r w:rsidRPr="00BB5948">
        <w:t>Section 441.301</w:t>
      </w:r>
      <w:r w:rsidR="00612962">
        <w:t>(c)</w:t>
      </w:r>
      <w:r w:rsidRPr="00BB5948">
        <w:t>(4)</w:t>
      </w:r>
      <w:r w:rsidR="00612962">
        <w:t xml:space="preserve"> and </w:t>
      </w:r>
      <w:r w:rsidRPr="00BB5948">
        <w:t xml:space="preserve">(5) and </w:t>
      </w:r>
      <w:r w:rsidR="00612962">
        <w:t xml:space="preserve">42 CFR </w:t>
      </w:r>
      <w:r w:rsidRPr="00BB5948">
        <w:t>Section 441.710(a)(1)</w:t>
      </w:r>
      <w:r w:rsidR="00612962">
        <w:t xml:space="preserve"> and </w:t>
      </w:r>
      <w:r w:rsidRPr="00BB5948">
        <w:t>(2)</w:t>
      </w:r>
      <w:r w:rsidR="00E67507" w:rsidRPr="00BB5948">
        <w:t xml:space="preserve">.  The </w:t>
      </w:r>
      <w:r w:rsidR="009A21EB" w:rsidRPr="00BB5948">
        <w:t>Transition Plan</w:t>
      </w:r>
      <w:r w:rsidR="00E67507" w:rsidRPr="00BB5948">
        <w:t xml:space="preserve"> must also detail what actions the state proposes, with specific timeframes for identified actions and deliverables</w:t>
      </w:r>
      <w:r w:rsidR="00BB5948" w:rsidRPr="00BB5948">
        <w:t>, to</w:t>
      </w:r>
      <w:r w:rsidR="00E67507" w:rsidRPr="00BB5948">
        <w:t xml:space="preserve"> assure full and on-going compliance with the standards.  The </w:t>
      </w:r>
      <w:r w:rsidR="009A21EB" w:rsidRPr="00BB5948">
        <w:t>Transition Plan</w:t>
      </w:r>
      <w:r w:rsidR="00E67507" w:rsidRPr="00BB5948">
        <w:t xml:space="preserve"> is subject to public input, as required in </w:t>
      </w:r>
      <w:r w:rsidR="00612962">
        <w:t xml:space="preserve">42 CFR </w:t>
      </w:r>
      <w:r w:rsidR="007E04E9" w:rsidRPr="00BB5948">
        <w:t xml:space="preserve">Section </w:t>
      </w:r>
      <w:r w:rsidRPr="00BB5948">
        <w:t xml:space="preserve">441.301(6)(B)(iii) and </w:t>
      </w:r>
      <w:r w:rsidR="00612962">
        <w:t xml:space="preserve">42 CFR </w:t>
      </w:r>
      <w:r w:rsidRPr="00BB5948">
        <w:t>Section 441.710</w:t>
      </w:r>
      <w:r w:rsidR="007E04E9" w:rsidRPr="00BB5948">
        <w:t>(3)(iii)</w:t>
      </w:r>
      <w:r w:rsidR="00E67507" w:rsidRPr="00BB5948">
        <w:t xml:space="preserve">. This paper provides guidance on </w:t>
      </w:r>
      <w:r w:rsidR="007E04E9" w:rsidRPr="00BB5948">
        <w:t xml:space="preserve">CMS expectations regarding the critical elements of </w:t>
      </w:r>
      <w:r w:rsidR="00A42F3D" w:rsidRPr="00BB5948">
        <w:t>a</w:t>
      </w:r>
      <w:r w:rsidR="00A42F3D">
        <w:t>ny</w:t>
      </w:r>
      <w:r w:rsidR="00A42F3D" w:rsidRPr="00BB5948">
        <w:t xml:space="preserve"> </w:t>
      </w:r>
      <w:r w:rsidR="009A21EB" w:rsidRPr="00BB5948">
        <w:t>Transition Plan.</w:t>
      </w:r>
    </w:p>
    <w:p w:rsidR="009A21EB" w:rsidRPr="00BB5948" w:rsidRDefault="00E67507" w:rsidP="00B11122">
      <w:pPr>
        <w:rPr>
          <w:b/>
          <w:u w:val="single"/>
        </w:rPr>
      </w:pPr>
      <w:r>
        <w:rPr>
          <w:u w:val="single"/>
        </w:rPr>
        <w:t xml:space="preserve"> </w:t>
      </w:r>
      <w:r w:rsidRPr="00BB5948">
        <w:rPr>
          <w:b/>
          <w:u w:val="single"/>
        </w:rPr>
        <w:t>Assessment of Current Settings</w:t>
      </w:r>
      <w:r w:rsidR="007E04E9" w:rsidRPr="00BB5948">
        <w:rPr>
          <w:b/>
          <w:u w:val="single"/>
        </w:rPr>
        <w:t>:</w:t>
      </w:r>
    </w:p>
    <w:p w:rsidR="00A95B85" w:rsidRDefault="00E67507" w:rsidP="00B11122">
      <w:r>
        <w:t>A state’s</w:t>
      </w:r>
      <w:r w:rsidR="00A95B85">
        <w:t xml:space="preserve"> </w:t>
      </w:r>
      <w:r w:rsidR="009A21EB">
        <w:t>Transition Plan</w:t>
      </w:r>
      <w:r w:rsidR="00A95B85">
        <w:t xml:space="preserve"> should report </w:t>
      </w:r>
      <w:r>
        <w:t xml:space="preserve">on </w:t>
      </w:r>
      <w:r w:rsidR="00A95B85">
        <w:t>the results of the</w:t>
      </w:r>
      <w:r>
        <w:t xml:space="preserve"> state’s</w:t>
      </w:r>
      <w:r w:rsidR="00A95B85">
        <w:t xml:space="preserve"> review and analysis of settings in which Medicaid </w:t>
      </w:r>
      <w:r w:rsidR="002E3A5D">
        <w:t xml:space="preserve">HCBS </w:t>
      </w:r>
      <w:r w:rsidR="00A95B85">
        <w:t xml:space="preserve">are delivered and settings in which beneficiaries receiving Medicaid HCBS reside. </w:t>
      </w:r>
    </w:p>
    <w:p w:rsidR="00B11122" w:rsidRDefault="009A21EB" w:rsidP="00B11122">
      <w:r>
        <w:t xml:space="preserve">A </w:t>
      </w:r>
      <w:r w:rsidR="00BB5948">
        <w:t>s</w:t>
      </w:r>
      <w:r w:rsidR="007E479E">
        <w:t xml:space="preserve">tate can conduct </w:t>
      </w:r>
      <w:r w:rsidR="00E67507">
        <w:t xml:space="preserve">its </w:t>
      </w:r>
      <w:r w:rsidR="007E479E">
        <w:t xml:space="preserve">assessment in a number of different ways.  For </w:t>
      </w:r>
      <w:r w:rsidR="0072001F">
        <w:t>instance</w:t>
      </w:r>
      <w:r w:rsidR="007E479E">
        <w:t>,</w:t>
      </w:r>
      <w:r w:rsidR="00684511">
        <w:t xml:space="preserve"> a</w:t>
      </w:r>
      <w:r w:rsidR="007E479E">
        <w:t xml:space="preserve"> state may already have information based on established</w:t>
      </w:r>
      <w:r w:rsidR="00A42718">
        <w:t xml:space="preserve"> setting requirement</w:t>
      </w:r>
      <w:r w:rsidR="00684511">
        <w:t>s</w:t>
      </w:r>
      <w:r w:rsidR="00A42718">
        <w:t xml:space="preserve"> for </w:t>
      </w:r>
      <w:r w:rsidR="00A42F3D">
        <w:t>Money Follows the Person (</w:t>
      </w:r>
      <w:r w:rsidR="0072001F">
        <w:t>MFP</w:t>
      </w:r>
      <w:r w:rsidR="00A42F3D">
        <w:t>)</w:t>
      </w:r>
      <w:r w:rsidR="0072001F">
        <w:t>, which</w:t>
      </w:r>
      <w:r w:rsidR="00A42718">
        <w:t xml:space="preserve"> can be easily incorporated into the assessment process</w:t>
      </w:r>
      <w:r w:rsidR="000B2A15">
        <w:t xml:space="preserve"> and allow the state more time to address the other settings in the waiver</w:t>
      </w:r>
      <w:r w:rsidR="00A95B85">
        <w:t>.</w:t>
      </w:r>
      <w:r w:rsidR="00A42718">
        <w:t xml:space="preserve">  </w:t>
      </w:r>
      <w:r w:rsidR="00A95B85">
        <w:t>A s</w:t>
      </w:r>
      <w:r w:rsidR="00A42718">
        <w:t xml:space="preserve">tate could organize </w:t>
      </w:r>
      <w:r w:rsidR="00A95B85">
        <w:t xml:space="preserve">its assessment </w:t>
      </w:r>
      <w:r w:rsidR="00A42718">
        <w:t xml:space="preserve">by </w:t>
      </w:r>
      <w:r w:rsidR="00A95B85">
        <w:t>provider type and conduct a</w:t>
      </w:r>
      <w:r w:rsidR="00A42718">
        <w:t xml:space="preserve">n analysis of </w:t>
      </w:r>
      <w:r w:rsidR="00A95B85">
        <w:t>applicable</w:t>
      </w:r>
      <w:r w:rsidR="00A42718">
        <w:t xml:space="preserve"> standards </w:t>
      </w:r>
      <w:r w:rsidR="00A95B85">
        <w:t xml:space="preserve">(e.g. licensure or certification requirements) </w:t>
      </w:r>
      <w:r w:rsidR="00A42718">
        <w:t xml:space="preserve">to determine if they support the </w:t>
      </w:r>
      <w:r w:rsidR="002E3A5D">
        <w:t xml:space="preserve">HCB </w:t>
      </w:r>
      <w:r w:rsidR="00A42718">
        <w:t>settings requirements (in part or whole), conflict with the requirements in any area</w:t>
      </w:r>
      <w:r w:rsidR="00A95B85">
        <w:t>,</w:t>
      </w:r>
      <w:r w:rsidR="00A42718">
        <w:t xml:space="preserve"> or remain silent on the requirements</w:t>
      </w:r>
      <w:r w:rsidR="00A95B85">
        <w:t xml:space="preserve">. Conflicts would indicate areas where a transition strategy would need to be identified; silence could suggest areas where </w:t>
      </w:r>
      <w:r w:rsidR="00390DDF">
        <w:t xml:space="preserve">a more focused </w:t>
      </w:r>
      <w:r w:rsidR="00A95B85">
        <w:t xml:space="preserve">assessment might be required to determine if a </w:t>
      </w:r>
      <w:r w:rsidR="00E67507">
        <w:t xml:space="preserve">further </w:t>
      </w:r>
      <w:r w:rsidR="00A95B85">
        <w:t>transition strategy is needed.</w:t>
      </w:r>
      <w:r w:rsidR="00A42718">
        <w:t xml:space="preserve">  To more economically and efficiently evaluate settings where the standard is silent</w:t>
      </w:r>
      <w:r w:rsidR="00A95B85">
        <w:t xml:space="preserve"> or unclear,</w:t>
      </w:r>
      <w:r w:rsidR="00A42718">
        <w:t xml:space="preserve"> </w:t>
      </w:r>
      <w:r w:rsidR="00A95B85">
        <w:t>a</w:t>
      </w:r>
      <w:r w:rsidR="00A42718">
        <w:t xml:space="preserve"> state could explore the impressions/findings of individuals with on-site experience</w:t>
      </w:r>
      <w:r w:rsidR="00E67507">
        <w:t>,</w:t>
      </w:r>
      <w:r w:rsidR="00A42718">
        <w:t xml:space="preserve"> such as licensing staff</w:t>
      </w:r>
      <w:r w:rsidR="000B0AF8">
        <w:t>,</w:t>
      </w:r>
      <w:r w:rsidR="00A42718">
        <w:t xml:space="preserve"> </w:t>
      </w:r>
      <w:r w:rsidR="0072001F">
        <w:t>case management</w:t>
      </w:r>
      <w:r w:rsidR="00A95B85">
        <w:t xml:space="preserve"> staff</w:t>
      </w:r>
      <w:r w:rsidR="000B0AF8">
        <w:t xml:space="preserve">, </w:t>
      </w:r>
      <w:r w:rsidR="000B2A15" w:rsidRPr="000B2A15">
        <w:t xml:space="preserve">individuals receiving </w:t>
      </w:r>
      <w:r w:rsidR="000B2A15" w:rsidRPr="000B2A15">
        <w:lastRenderedPageBreak/>
        <w:t>services themselves</w:t>
      </w:r>
      <w:r w:rsidR="000B2A15">
        <w:t xml:space="preserve">, </w:t>
      </w:r>
      <w:r w:rsidR="000B0AF8">
        <w:t>representatives of consumer advocacy entities such as long-term care ombudsman programs and protection and advocacy systems</w:t>
      </w:r>
      <w:r w:rsidR="00A42718">
        <w:t xml:space="preserve">.  </w:t>
      </w:r>
      <w:r w:rsidR="00CB318A">
        <w:t>States might find it beneficial to solicit public</w:t>
      </w:r>
      <w:r w:rsidR="002E3A5D">
        <w:t xml:space="preserve"> input from stakeholders during</w:t>
      </w:r>
      <w:r w:rsidR="00CB318A">
        <w:t xml:space="preserve"> the assessment process</w:t>
      </w:r>
      <w:r w:rsidR="009F559C">
        <w:t xml:space="preserve"> as this will provide additional resources to the state earlier in the process</w:t>
      </w:r>
      <w:r w:rsidR="00CB318A">
        <w:t xml:space="preserve">.  </w:t>
      </w:r>
      <w:r w:rsidR="00A42718">
        <w:t xml:space="preserve"> </w:t>
      </w:r>
      <w:r w:rsidR="00E51B59">
        <w:t>In some cases, states may choose to do site visit</w:t>
      </w:r>
      <w:r w:rsidR="00A95B85">
        <w:t>s</w:t>
      </w:r>
      <w:r w:rsidR="00E51B59">
        <w:t xml:space="preserve"> based on sampling procedures </w:t>
      </w:r>
      <w:r w:rsidR="00A95B85">
        <w:t>within</w:t>
      </w:r>
      <w:r w:rsidR="00E51B59">
        <w:t xml:space="preserve"> categories of service, provider, type of setting, etc.  </w:t>
      </w:r>
      <w:r w:rsidR="00A42718">
        <w:t xml:space="preserve"> </w:t>
      </w:r>
      <w:r w:rsidR="00A95B85">
        <w:t>Importantly, the assessment</w:t>
      </w:r>
      <w:r w:rsidR="000F37C3">
        <w:t xml:space="preserve"> </w:t>
      </w:r>
      <w:r w:rsidR="00D8127C">
        <w:t xml:space="preserve">process </w:t>
      </w:r>
      <w:r w:rsidR="000F37C3">
        <w:t>should include public input</w:t>
      </w:r>
      <w:r w:rsidR="00D8127C">
        <w:t xml:space="preserve"> and engagement with stakeholders </w:t>
      </w:r>
      <w:r w:rsidR="000F37C3">
        <w:t>as</w:t>
      </w:r>
      <w:r w:rsidR="009F559C">
        <w:t xml:space="preserve"> </w:t>
      </w:r>
      <w:r w:rsidR="000F37C3">
        <w:t>described below.</w:t>
      </w:r>
    </w:p>
    <w:p w:rsidR="00B11122" w:rsidRDefault="00B11122" w:rsidP="00B11122">
      <w:r>
        <w:t xml:space="preserve">We recommend use of </w:t>
      </w:r>
      <w:r w:rsidR="00A42718">
        <w:t xml:space="preserve">a template such as </w:t>
      </w:r>
      <w:r>
        <w:t xml:space="preserve">the </w:t>
      </w:r>
      <w:r w:rsidR="000353B1">
        <w:t xml:space="preserve">Toolkit </w:t>
      </w:r>
      <w:r>
        <w:t>template</w:t>
      </w:r>
      <w:r w:rsidR="00F11F4A">
        <w:t xml:space="preserve"> to assist in organizing </w:t>
      </w:r>
      <w:r w:rsidR="00E67507">
        <w:t>and reporting the results of the assessment</w:t>
      </w:r>
      <w:r w:rsidR="0087128C">
        <w:t>,</w:t>
      </w:r>
      <w:r w:rsidR="00E67507">
        <w:t xml:space="preserve"> identifying</w:t>
      </w:r>
      <w:r w:rsidR="00684511">
        <w:t>:</w:t>
      </w:r>
      <w:r w:rsidR="00E67507">
        <w:t xml:space="preserve"> </w:t>
      </w:r>
      <w:r>
        <w:t xml:space="preserve"> which settings fully </w:t>
      </w:r>
      <w:r w:rsidR="00684511">
        <w:t>align</w:t>
      </w:r>
      <w:r>
        <w:t xml:space="preserve"> wi</w:t>
      </w:r>
      <w:r w:rsidR="004D5C93">
        <w:t xml:space="preserve">th the regulatory requirements; </w:t>
      </w:r>
      <w:r>
        <w:t xml:space="preserve">which settings will </w:t>
      </w:r>
      <w:r w:rsidR="00684511">
        <w:t>align</w:t>
      </w:r>
      <w:r w:rsidR="00A95B85">
        <w:t>, with changes</w:t>
      </w:r>
      <w:r w:rsidR="004D5C93">
        <w:t>;</w:t>
      </w:r>
      <w:r>
        <w:t xml:space="preserve"> </w:t>
      </w:r>
      <w:r w:rsidR="00E45AB5" w:rsidRPr="00AD7659">
        <w:t xml:space="preserve">which settings </w:t>
      </w:r>
      <w:r w:rsidR="002E3A5D">
        <w:t xml:space="preserve">are presumptively non-HCB but for which </w:t>
      </w:r>
      <w:r w:rsidR="009D19BE">
        <w:t xml:space="preserve">the </w:t>
      </w:r>
      <w:r w:rsidR="00BB5948">
        <w:t>state</w:t>
      </w:r>
      <w:r w:rsidR="00BB5948" w:rsidRPr="00AD7659">
        <w:t xml:space="preserve"> </w:t>
      </w:r>
      <w:r w:rsidR="00E45AB5" w:rsidRPr="00AD7659">
        <w:t xml:space="preserve">will provide justification/evidence to show that those settings do not have the characteristics of an institution and do have the qualities of </w:t>
      </w:r>
      <w:r w:rsidR="002E3A5D">
        <w:t xml:space="preserve">HCB settings </w:t>
      </w:r>
      <w:r w:rsidR="00684511">
        <w:t>(to be evaluated by CMS through the heightened scrutiny process)</w:t>
      </w:r>
      <w:r w:rsidR="00E45AB5" w:rsidRPr="00AD7659">
        <w:t>;</w:t>
      </w:r>
      <w:r w:rsidR="00E45AB5">
        <w:t xml:space="preserve"> </w:t>
      </w:r>
      <w:r>
        <w:t xml:space="preserve">and which </w:t>
      </w:r>
      <w:r w:rsidR="00A95B85">
        <w:t xml:space="preserve">settings </w:t>
      </w:r>
      <w:r>
        <w:t xml:space="preserve">do not/cannot meet the </w:t>
      </w:r>
      <w:r w:rsidR="002E3A5D">
        <w:t xml:space="preserve">HCB </w:t>
      </w:r>
      <w:r>
        <w:t>settings requirements.</w:t>
      </w:r>
      <w:r w:rsidR="004817FD">
        <w:t xml:space="preserve"> </w:t>
      </w:r>
      <w:r w:rsidR="00F11F4A">
        <w:t xml:space="preserve"> </w:t>
      </w:r>
      <w:r w:rsidR="007E04E9">
        <w:t xml:space="preserve"> </w:t>
      </w:r>
      <w:r w:rsidR="00684511">
        <w:t>In the Transition Plan, t</w:t>
      </w:r>
      <w:r w:rsidR="007E04E9">
        <w:t>he state should outline the process the state used for the assessment</w:t>
      </w:r>
      <w:r w:rsidR="0087128C">
        <w:t>,</w:t>
      </w:r>
      <w:r w:rsidR="007E04E9">
        <w:t xml:space="preserve"> as well as the findings.</w:t>
      </w:r>
    </w:p>
    <w:p w:rsidR="004D5C93" w:rsidRDefault="009D612C" w:rsidP="00B11122">
      <w:pPr>
        <w:rPr>
          <w:u w:val="single"/>
        </w:rPr>
      </w:pPr>
      <w:r w:rsidRPr="003E4F58">
        <w:rPr>
          <w:b/>
          <w:u w:val="single"/>
        </w:rPr>
        <w:t>Proposed Remedial Strategies and Timeline</w:t>
      </w:r>
      <w:r w:rsidR="007E04E9">
        <w:rPr>
          <w:b/>
          <w:u w:val="single"/>
        </w:rPr>
        <w:t>:</w:t>
      </w:r>
    </w:p>
    <w:p w:rsidR="009D612C" w:rsidRDefault="009D612C" w:rsidP="00D91702">
      <w:r>
        <w:t xml:space="preserve">In the </w:t>
      </w:r>
      <w:r w:rsidR="009A21EB">
        <w:t>Transition Plan</w:t>
      </w:r>
      <w:r>
        <w:t xml:space="preserve">, </w:t>
      </w:r>
      <w:r w:rsidR="009D19BE">
        <w:t xml:space="preserve">the </w:t>
      </w:r>
      <w:r w:rsidR="00684511">
        <w:t xml:space="preserve">state </w:t>
      </w:r>
      <w:r>
        <w:t xml:space="preserve">should describe the actions it will take or require providers to take to </w:t>
      </w:r>
      <w:r w:rsidR="00E67507">
        <w:t xml:space="preserve">assure </w:t>
      </w:r>
      <w:r w:rsidR="007E04E9">
        <w:t>the settings fully meet</w:t>
      </w:r>
      <w:r w:rsidR="00E67507">
        <w:t xml:space="preserve"> the requirements for </w:t>
      </w:r>
      <w:r w:rsidR="008A2332">
        <w:t xml:space="preserve">HCB </w:t>
      </w:r>
      <w:r w:rsidR="00E67507">
        <w:t>settings.</w:t>
      </w:r>
      <w:r>
        <w:t xml:space="preserve">  </w:t>
      </w:r>
    </w:p>
    <w:p w:rsidR="003122ED" w:rsidRDefault="009D612C" w:rsidP="00D91702">
      <w:r>
        <w:t>At the state level, these actions might include</w:t>
      </w:r>
      <w:r w:rsidR="007E04E9">
        <w:t>,</w:t>
      </w:r>
      <w:r w:rsidR="00E51B59">
        <w:t xml:space="preserve"> but are not limited to</w:t>
      </w:r>
      <w:r w:rsidR="0087128C">
        <w:t>,</w:t>
      </w:r>
      <w:r>
        <w:t xml:space="preserve"> new requirements promulgated in licensing standards or provider </w:t>
      </w:r>
      <w:r w:rsidR="001C4AA8">
        <w:t>qualifications, service definitions and standards, training requirements</w:t>
      </w:r>
      <w:r w:rsidR="00E51B59">
        <w:t xml:space="preserve"> or programs</w:t>
      </w:r>
      <w:r w:rsidR="000B0AF8">
        <w:t>, and a description of the state’s oversight processes</w:t>
      </w:r>
      <w:r>
        <w:t xml:space="preserve">. </w:t>
      </w:r>
      <w:r w:rsidR="00E51B59">
        <w:t xml:space="preserve"> </w:t>
      </w:r>
      <w:r>
        <w:t>At the provider level, these actions might include</w:t>
      </w:r>
      <w:r w:rsidR="00684511">
        <w:t>, but are not limited to,</w:t>
      </w:r>
      <w:r>
        <w:t xml:space="preserve"> changes to the </w:t>
      </w:r>
      <w:r w:rsidR="00A95B85">
        <w:t xml:space="preserve">facility or program operation to </w:t>
      </w:r>
      <w:r>
        <w:t>assure</w:t>
      </w:r>
      <w:r w:rsidR="00A95B85">
        <w:t xml:space="preserve"> that the Medicaid beneficiary has</w:t>
      </w:r>
      <w:r>
        <w:t xml:space="preserve"> greater control over </w:t>
      </w:r>
      <w:r w:rsidR="004817FD">
        <w:t xml:space="preserve">critical </w:t>
      </w:r>
      <w:r>
        <w:t>activities like access to meals, engagement with friends and family,</w:t>
      </w:r>
      <w:r w:rsidR="003122ED">
        <w:t xml:space="preserve"> choice of roommate, and access to activities of his/her choosing in the larger community</w:t>
      </w:r>
      <w:r w:rsidR="001C4AA8">
        <w:t xml:space="preserve">, including the opportunity to seek </w:t>
      </w:r>
      <w:r w:rsidR="00A95B85">
        <w:t xml:space="preserve">and maintain competitive </w:t>
      </w:r>
      <w:r w:rsidR="001C4AA8">
        <w:t>employment</w:t>
      </w:r>
      <w:r w:rsidR="00A95B85">
        <w:t>.</w:t>
      </w:r>
      <w:r w:rsidR="003122ED">
        <w:t xml:space="preserve">  </w:t>
      </w:r>
    </w:p>
    <w:p w:rsidR="00C12F7D" w:rsidRDefault="00C12F7D" w:rsidP="00D91702">
      <w:r w:rsidRPr="00C12F7D">
        <w:t xml:space="preserve">If the state determines it will submit evidence to CMS for the application of </w:t>
      </w:r>
      <w:r>
        <w:t>h</w:t>
      </w:r>
      <w:r w:rsidRPr="00C12F7D">
        <w:t xml:space="preserve">eightened </w:t>
      </w:r>
      <w:r>
        <w:t>s</w:t>
      </w:r>
      <w:r w:rsidRPr="00C12F7D">
        <w:t xml:space="preserve">crutiny for </w:t>
      </w:r>
      <w:r>
        <w:t>s</w:t>
      </w:r>
      <w:r w:rsidRPr="00C12F7D">
        <w:t xml:space="preserve">ettings that are </w:t>
      </w:r>
      <w:r>
        <w:t>p</w:t>
      </w:r>
      <w:r w:rsidRPr="00C12F7D">
        <w:t xml:space="preserve">resumed </w:t>
      </w:r>
      <w:r>
        <w:t>n</w:t>
      </w:r>
      <w:r w:rsidRPr="00C12F7D">
        <w:t xml:space="preserve">ot to be </w:t>
      </w:r>
      <w:r w:rsidR="00684511">
        <w:t>home and community-based</w:t>
      </w:r>
      <w:r w:rsidRPr="00C12F7D">
        <w:t xml:space="preserve">, the state will be expected to present evidence sufficient to demonstrate the setting does not have the </w:t>
      </w:r>
      <w:r w:rsidR="00BB5948" w:rsidRPr="00C12F7D">
        <w:t>characteristics</w:t>
      </w:r>
      <w:r w:rsidRPr="00C12F7D">
        <w:t xml:space="preserve"> of an institution and does meet the</w:t>
      </w:r>
      <w:r w:rsidR="008A2332">
        <w:t xml:space="preserve"> HCB setting requirements</w:t>
      </w:r>
      <w:r w:rsidRPr="00C12F7D">
        <w:t>.   This may require the state to conduct site visits.  CMS will consider input from the state</w:t>
      </w:r>
      <w:r w:rsidR="006E2080">
        <w:t xml:space="preserve">, </w:t>
      </w:r>
      <w:r w:rsidR="0032210C">
        <w:t>information collected during</w:t>
      </w:r>
      <w:r w:rsidR="006E2080">
        <w:t xml:space="preserve"> the public input process,</w:t>
      </w:r>
      <w:r w:rsidR="0087128C">
        <w:t xml:space="preserve"> </w:t>
      </w:r>
      <w:r w:rsidRPr="00C12F7D">
        <w:t xml:space="preserve">and </w:t>
      </w:r>
      <w:r w:rsidR="0032210C">
        <w:t xml:space="preserve">information provided by </w:t>
      </w:r>
      <w:r w:rsidRPr="00C12F7D">
        <w:t xml:space="preserve">other stakeholders in conducting </w:t>
      </w:r>
      <w:r w:rsidR="006E2080">
        <w:t>h</w:t>
      </w:r>
      <w:r w:rsidR="006E2080" w:rsidRPr="00C12F7D">
        <w:t xml:space="preserve">eightened </w:t>
      </w:r>
      <w:r w:rsidR="006E2080">
        <w:t>s</w:t>
      </w:r>
      <w:r w:rsidR="006E2080" w:rsidRPr="00C12F7D">
        <w:t>crutiny</w:t>
      </w:r>
      <w:r w:rsidR="0087128C">
        <w:t>. CMS may</w:t>
      </w:r>
      <w:r w:rsidRPr="00C12F7D">
        <w:t xml:space="preserve"> conduct its own site visits</w:t>
      </w:r>
      <w:r w:rsidR="0087128C">
        <w:t xml:space="preserve"> as well</w:t>
      </w:r>
      <w:r w:rsidRPr="00C12F7D">
        <w:t xml:space="preserve">.  </w:t>
      </w:r>
    </w:p>
    <w:p w:rsidR="004817FD" w:rsidRDefault="003122ED" w:rsidP="00D91702">
      <w:r>
        <w:t xml:space="preserve">The remedial strategy might also include relocation of Medicaid beneficiaries to other settings that meet the </w:t>
      </w:r>
      <w:r w:rsidR="008A2332">
        <w:t xml:space="preserve">HCB </w:t>
      </w:r>
      <w:r>
        <w:t>setting</w:t>
      </w:r>
      <w:r w:rsidR="00390DDF">
        <w:t>s</w:t>
      </w:r>
      <w:r>
        <w:t xml:space="preserve"> requirements. When relocation is part of the state’s remedial strategy, </w:t>
      </w:r>
      <w:r w:rsidR="009D19BE">
        <w:t xml:space="preserve">the </w:t>
      </w:r>
      <w:r w:rsidR="00BB5948">
        <w:t xml:space="preserve">state </w:t>
      </w:r>
      <w:r>
        <w:t xml:space="preserve">must include in the </w:t>
      </w:r>
      <w:r w:rsidR="009A21EB">
        <w:t>Transition Plan</w:t>
      </w:r>
      <w:r>
        <w:t xml:space="preserve"> </w:t>
      </w:r>
      <w:r w:rsidR="004817FD">
        <w:t>the following:</w:t>
      </w:r>
    </w:p>
    <w:p w:rsidR="004817FD" w:rsidRDefault="003122ED" w:rsidP="004817FD">
      <w:pPr>
        <w:pStyle w:val="ListParagraph"/>
        <w:numPr>
          <w:ilvl w:val="0"/>
          <w:numId w:val="1"/>
        </w:numPr>
      </w:pPr>
      <w:r>
        <w:t xml:space="preserve">an assurance that </w:t>
      </w:r>
      <w:r w:rsidR="009D19BE">
        <w:t xml:space="preserve">the </w:t>
      </w:r>
      <w:r w:rsidR="00BB5948">
        <w:t xml:space="preserve">state </w:t>
      </w:r>
      <w:r>
        <w:t xml:space="preserve">will provide reasonable notice to beneficiaries and due process to these individuals,  </w:t>
      </w:r>
    </w:p>
    <w:p w:rsidR="004817FD" w:rsidRDefault="003122ED" w:rsidP="004817FD">
      <w:pPr>
        <w:pStyle w:val="ListParagraph"/>
        <w:numPr>
          <w:ilvl w:val="0"/>
          <w:numId w:val="1"/>
        </w:numPr>
      </w:pPr>
      <w:r>
        <w:t xml:space="preserve">a description of the timeline for the relocation process, </w:t>
      </w:r>
    </w:p>
    <w:p w:rsidR="004817FD" w:rsidRDefault="003122ED" w:rsidP="004817FD">
      <w:pPr>
        <w:pStyle w:val="ListParagraph"/>
        <w:numPr>
          <w:ilvl w:val="0"/>
          <w:numId w:val="1"/>
        </w:numPr>
      </w:pPr>
      <w:r>
        <w:lastRenderedPageBreak/>
        <w:t xml:space="preserve">the number of beneficiaries impacted, </w:t>
      </w:r>
    </w:p>
    <w:p w:rsidR="004817FD" w:rsidRDefault="003122ED" w:rsidP="004817FD">
      <w:pPr>
        <w:pStyle w:val="ListParagraph"/>
        <w:numPr>
          <w:ilvl w:val="0"/>
          <w:numId w:val="1"/>
        </w:numPr>
      </w:pPr>
      <w:r>
        <w:t xml:space="preserve">an assurance that impacted beneficiaries will be relocated to settings that fully </w:t>
      </w:r>
      <w:r w:rsidR="00684511">
        <w:t>align</w:t>
      </w:r>
      <w:r>
        <w:t xml:space="preserve"> with the </w:t>
      </w:r>
      <w:r w:rsidR="008A2332">
        <w:t xml:space="preserve">HCB </w:t>
      </w:r>
      <w:r>
        <w:t>setting</w:t>
      </w:r>
      <w:r w:rsidR="00390DDF">
        <w:t>s</w:t>
      </w:r>
      <w:r>
        <w:t xml:space="preserve"> requirements</w:t>
      </w:r>
      <w:r w:rsidR="004817FD">
        <w:t xml:space="preserve">, and </w:t>
      </w:r>
    </w:p>
    <w:p w:rsidR="00A95B85" w:rsidRDefault="004817FD" w:rsidP="00A95B85">
      <w:pPr>
        <w:pStyle w:val="ListParagraph"/>
        <w:numPr>
          <w:ilvl w:val="0"/>
          <w:numId w:val="1"/>
        </w:numPr>
      </w:pPr>
      <w:r>
        <w:t xml:space="preserve">a description of </w:t>
      </w:r>
      <w:r w:rsidR="009D19BE">
        <w:t xml:space="preserve">the </w:t>
      </w:r>
      <w:r w:rsidR="006E2080">
        <w:t xml:space="preserve">state’s </w:t>
      </w:r>
      <w:r>
        <w:t>process to assure that relocated beneficiaries, through the person-centered planning process, are given the opportunity, the information, and the supports to make an informed choice of an alternate setting, and that critical services/supports are in place in advance of the individual’s transition</w:t>
      </w:r>
      <w:r w:rsidR="003122ED">
        <w:t>.</w:t>
      </w:r>
    </w:p>
    <w:p w:rsidR="004817FD" w:rsidRPr="003E4F58" w:rsidRDefault="004817FD" w:rsidP="004817FD">
      <w:pPr>
        <w:rPr>
          <w:b/>
          <w:u w:val="single"/>
        </w:rPr>
      </w:pPr>
      <w:r w:rsidRPr="003E4F58">
        <w:rPr>
          <w:b/>
          <w:u w:val="single"/>
        </w:rPr>
        <w:t>Public Input Process</w:t>
      </w:r>
      <w:r w:rsidR="00C12F7D">
        <w:rPr>
          <w:b/>
          <w:u w:val="single"/>
        </w:rPr>
        <w:t>:</w:t>
      </w:r>
    </w:p>
    <w:p w:rsidR="004663AD" w:rsidRDefault="00DB1140" w:rsidP="004817FD">
      <w:r>
        <w:t>The state must first ensu</w:t>
      </w:r>
      <w:r w:rsidR="00704117">
        <w:t>r</w:t>
      </w:r>
      <w:r>
        <w:t xml:space="preserve">e that </w:t>
      </w:r>
      <w:r w:rsidR="00704117">
        <w:t>t</w:t>
      </w:r>
      <w:r>
        <w:t xml:space="preserve">he Transition Plan is available to the public.  </w:t>
      </w:r>
      <w:r w:rsidR="00E67507">
        <w:t>A</w:t>
      </w:r>
      <w:r w:rsidR="009A21EB">
        <w:t xml:space="preserve"> s</w:t>
      </w:r>
      <w:r w:rsidR="009D19BE">
        <w:t>tate</w:t>
      </w:r>
      <w:r w:rsidR="000353B1" w:rsidRPr="009D19BE">
        <w:t xml:space="preserve"> must</w:t>
      </w:r>
      <w:r w:rsidR="000F37C3" w:rsidRPr="009D19BE">
        <w:t xml:space="preserve"> </w:t>
      </w:r>
      <w:r w:rsidR="001C4AA8" w:rsidRPr="009D19BE">
        <w:t xml:space="preserve">seek input from the public </w:t>
      </w:r>
      <w:r w:rsidR="00F95593" w:rsidRPr="009D19BE">
        <w:t>for</w:t>
      </w:r>
      <w:r w:rsidR="001C4AA8" w:rsidRPr="009D19BE">
        <w:t xml:space="preserve"> </w:t>
      </w:r>
      <w:r w:rsidR="000F37C3" w:rsidRPr="009D19BE">
        <w:t xml:space="preserve">its </w:t>
      </w:r>
      <w:r w:rsidR="00F95593" w:rsidRPr="009D19BE">
        <w:t xml:space="preserve">proposed </w:t>
      </w:r>
      <w:r w:rsidR="009A21EB">
        <w:t>Transition Plan</w:t>
      </w:r>
      <w:r w:rsidR="004663AD">
        <w:t>, p</w:t>
      </w:r>
      <w:r w:rsidR="008A2332">
        <w:t xml:space="preserve">roviding no less than a 30-day period </w:t>
      </w:r>
      <w:r w:rsidR="004663AD">
        <w:t>for that input</w:t>
      </w:r>
      <w:r w:rsidR="008C62D0" w:rsidRPr="009D19BE">
        <w:t xml:space="preserve">. </w:t>
      </w:r>
      <w:r w:rsidR="008C62D0">
        <w:t xml:space="preserve"> </w:t>
      </w:r>
      <w:r w:rsidR="00E67507">
        <w:t>CMS encourages states to seek input from a wide range of stakeholders</w:t>
      </w:r>
      <w:r w:rsidR="00684556">
        <w:t>, including but not limited to:</w:t>
      </w:r>
      <w:r w:rsidR="00684556" w:rsidRPr="00684556">
        <w:t xml:space="preserve"> self-advocates and individuals receiving services</w:t>
      </w:r>
      <w:r w:rsidR="00684556">
        <w:t>, protection and advocacy systems, DD Councils, Long-Term Care Ombudsman programs, Centers for Independent Living, disa</w:t>
      </w:r>
      <w:r w:rsidR="008A2332">
        <w:t xml:space="preserve">bility advocacy organizations, </w:t>
      </w:r>
      <w:r w:rsidR="00684556">
        <w:t>aging advocacy organizations, provider associations and family organizations or family members through networks like Parent to Parent, LEND projects, or Family to Family Projects.</w:t>
      </w:r>
      <w:r w:rsidR="00E67507">
        <w:t xml:space="preserve">  The process for individuals to submit public comment should be convenient for stakeholders.  </w:t>
      </w:r>
      <w:r w:rsidR="00CB318A">
        <w:t xml:space="preserve">CMS </w:t>
      </w:r>
      <w:r w:rsidR="00704117">
        <w:t xml:space="preserve">requires </w:t>
      </w:r>
      <w:r w:rsidR="00CB318A">
        <w:t>states to post the Transition Plans on the</w:t>
      </w:r>
      <w:r w:rsidR="00684556">
        <w:t xml:space="preserve">ir </w:t>
      </w:r>
      <w:r w:rsidR="00CB318A">
        <w:t>web</w:t>
      </w:r>
      <w:r w:rsidR="00684556">
        <w:t>site</w:t>
      </w:r>
      <w:r w:rsidR="00704117">
        <w:t xml:space="preserve"> in an easily assessable manner</w:t>
      </w:r>
      <w:r w:rsidR="00CB318A">
        <w:t xml:space="preserve">.  </w:t>
      </w:r>
      <w:r w:rsidR="00E67507">
        <w:t xml:space="preserve">CMS suggests considering different options such as public forums as well as a website address for comments. </w:t>
      </w:r>
    </w:p>
    <w:p w:rsidR="001B745E" w:rsidRDefault="009D19BE" w:rsidP="004817FD">
      <w:r>
        <w:t xml:space="preserve">The </w:t>
      </w:r>
      <w:r w:rsidR="00BB5948">
        <w:t xml:space="preserve">state </w:t>
      </w:r>
      <w:r w:rsidR="001B745E">
        <w:t>must</w:t>
      </w:r>
      <w:r w:rsidR="004663AD">
        <w:t xml:space="preserve"> include in the </w:t>
      </w:r>
      <w:r w:rsidR="009A21EB">
        <w:t>Transition Plan</w:t>
      </w:r>
      <w:r w:rsidR="004663AD">
        <w:t xml:space="preserve"> evidence of two statements of public notice</w:t>
      </w:r>
      <w:r w:rsidR="00DB1140">
        <w:t xml:space="preserve">, </w:t>
      </w:r>
      <w:r w:rsidR="004663AD">
        <w:t>the timeframe for public input which verifies</w:t>
      </w:r>
      <w:r w:rsidR="001B745E">
        <w:t xml:space="preserve"> that a minimum </w:t>
      </w:r>
      <w:r w:rsidR="004663AD">
        <w:t xml:space="preserve">of </w:t>
      </w:r>
      <w:r w:rsidR="001B745E">
        <w:t>30-day</w:t>
      </w:r>
      <w:r w:rsidR="004663AD">
        <w:t>s</w:t>
      </w:r>
      <w:r w:rsidR="001B745E">
        <w:t xml:space="preserve"> </w:t>
      </w:r>
      <w:r w:rsidR="004663AD">
        <w:t xml:space="preserve">was afforded for </w:t>
      </w:r>
      <w:r w:rsidR="001B745E">
        <w:t>public review and comment</w:t>
      </w:r>
      <w:r w:rsidR="00DB1140">
        <w:t xml:space="preserve"> and the public input proc</w:t>
      </w:r>
      <w:r w:rsidR="00704117">
        <w:t>e</w:t>
      </w:r>
      <w:r w:rsidR="00DB1140">
        <w:t>ss</w:t>
      </w:r>
      <w:r w:rsidR="001B745E">
        <w:t xml:space="preserve">. </w:t>
      </w:r>
      <w:r w:rsidR="00B75742">
        <w:t>To accomplish this</w:t>
      </w:r>
      <w:r w:rsidR="00E351CF">
        <w:t xml:space="preserve">, </w:t>
      </w:r>
      <w:r w:rsidR="00B75742">
        <w:t>t</w:t>
      </w:r>
      <w:r w:rsidR="004663AD">
        <w:t xml:space="preserve">he state could include </w:t>
      </w:r>
      <w:r w:rsidR="001B745E">
        <w:t xml:space="preserve">in </w:t>
      </w:r>
      <w:r w:rsidR="004663AD">
        <w:t xml:space="preserve">the </w:t>
      </w:r>
      <w:r w:rsidR="009A21EB">
        <w:t xml:space="preserve">Transition Plan </w:t>
      </w:r>
      <w:r w:rsidR="001B745E">
        <w:t>the actual date of the public notice</w:t>
      </w:r>
      <w:r w:rsidR="006E2080">
        <w:t>,</w:t>
      </w:r>
      <w:r w:rsidR="001B745E">
        <w:t xml:space="preserve"> the process used for providing the public notice</w:t>
      </w:r>
      <w:r w:rsidR="00390DDF">
        <w:t xml:space="preserve"> </w:t>
      </w:r>
      <w:r w:rsidR="006E2080" w:rsidRPr="006E2080">
        <w:t>(</w:t>
      </w:r>
      <w:r w:rsidR="00DB1140">
        <w:t>e.g.</w:t>
      </w:r>
      <w:r w:rsidR="006E2080" w:rsidRPr="006E2080">
        <w:t>, publication in newspapers, announcement via websites, etc.)</w:t>
      </w:r>
      <w:r w:rsidR="004663AD">
        <w:t xml:space="preserve"> </w:t>
      </w:r>
      <w:r w:rsidR="006E2080">
        <w:t>and how</w:t>
      </w:r>
      <w:r w:rsidR="004663AD">
        <w:t xml:space="preserve"> public input</w:t>
      </w:r>
      <w:r w:rsidR="001B745E">
        <w:t xml:space="preserve"> </w:t>
      </w:r>
      <w:r w:rsidR="006E2080">
        <w:t>was received</w:t>
      </w:r>
      <w:r w:rsidR="00390DDF">
        <w:t xml:space="preserve"> (e.g. testimony, web</w:t>
      </w:r>
      <w:r w:rsidR="00997F87">
        <w:t xml:space="preserve"> </w:t>
      </w:r>
      <w:r w:rsidR="00390DDF">
        <w:t>response, etc</w:t>
      </w:r>
      <w:r w:rsidR="00997F87" w:rsidRPr="00997F87">
        <w:t>.</w:t>
      </w:r>
      <w:r w:rsidR="00390DDF" w:rsidRPr="00997F87">
        <w:t>)</w:t>
      </w:r>
      <w:r w:rsidR="008C244C" w:rsidRPr="00997F87">
        <w:t>.</w:t>
      </w:r>
      <w:r w:rsidR="001B745E" w:rsidRPr="00997F87">
        <w:t xml:space="preserve"> </w:t>
      </w:r>
      <w:r w:rsidR="00E67507" w:rsidRPr="00997F87">
        <w:t xml:space="preserve"> W</w:t>
      </w:r>
      <w:r w:rsidR="00E67507">
        <w:t xml:space="preserve">hen filing its </w:t>
      </w:r>
      <w:r w:rsidR="009A21EB">
        <w:t>Transition Plan</w:t>
      </w:r>
      <w:r w:rsidR="00E67507">
        <w:t xml:space="preserve"> with CMS, </w:t>
      </w:r>
      <w:r w:rsidR="001B745E">
        <w:t xml:space="preserve"> </w:t>
      </w:r>
      <w:r>
        <w:t xml:space="preserve">the </w:t>
      </w:r>
      <w:r w:rsidR="00BB5948">
        <w:t>state</w:t>
      </w:r>
      <w:r w:rsidR="001B745E">
        <w:t xml:space="preserve"> must provide a summary of public comments, including comments that agree/disagree with </w:t>
      </w:r>
      <w:r>
        <w:t xml:space="preserve">the </w:t>
      </w:r>
      <w:r w:rsidR="00BB5948">
        <w:t xml:space="preserve">state’s </w:t>
      </w:r>
      <w:r w:rsidR="001B745E">
        <w:t xml:space="preserve">determinations about whether types of settings meet the </w:t>
      </w:r>
      <w:r w:rsidR="008A2332">
        <w:t xml:space="preserve">HCB </w:t>
      </w:r>
      <w:r w:rsidR="00997F87">
        <w:t xml:space="preserve">settings </w:t>
      </w:r>
      <w:r w:rsidR="001B745E">
        <w:t xml:space="preserve">requirements; a summary of modifications to the </w:t>
      </w:r>
      <w:r w:rsidR="009A21EB">
        <w:t>Transition Plan</w:t>
      </w:r>
      <w:r w:rsidR="001B745E">
        <w:t xml:space="preserve"> made in response to public comment; and in the case where </w:t>
      </w:r>
      <w:r>
        <w:t xml:space="preserve">the </w:t>
      </w:r>
      <w:r w:rsidR="00BB5948">
        <w:t xml:space="preserve">state’s </w:t>
      </w:r>
      <w:r w:rsidR="001B745E">
        <w:t xml:space="preserve">determination differs from public comment, the additional evidence </w:t>
      </w:r>
      <w:r w:rsidR="00DB1140">
        <w:t xml:space="preserve">and the rationale </w:t>
      </w:r>
      <w:r>
        <w:t xml:space="preserve">the </w:t>
      </w:r>
      <w:r w:rsidR="00BB5948">
        <w:t xml:space="preserve">state </w:t>
      </w:r>
      <w:r w:rsidR="001B745E">
        <w:t xml:space="preserve">used to confirm its determination (e.g. site visits to </w:t>
      </w:r>
      <w:r w:rsidR="00F026B5">
        <w:t>specific settings).</w:t>
      </w:r>
      <w:r w:rsidR="00704117">
        <w:t xml:space="preserve">  At the time the state files the Transition Plan with CMS it must simultaneously post the </w:t>
      </w:r>
      <w:r w:rsidR="003E3295">
        <w:t>submitted plan on the state website and ensure that the URL for that posting is included in the Transition Plan document submitted to CMS.</w:t>
      </w:r>
    </w:p>
    <w:p w:rsidR="00D91702" w:rsidRPr="008A2332" w:rsidRDefault="009D19BE" w:rsidP="008A2332">
      <w:r>
        <w:t xml:space="preserve">The </w:t>
      </w:r>
      <w:r w:rsidR="00BB5948">
        <w:t xml:space="preserve">state </w:t>
      </w:r>
      <w:r w:rsidR="00F026B5">
        <w:t xml:space="preserve">must also </w:t>
      </w:r>
      <w:r w:rsidR="00BB5948">
        <w:t>provide an</w:t>
      </w:r>
      <w:r w:rsidR="00F026B5">
        <w:t xml:space="preserve"> assurance that </w:t>
      </w:r>
      <w:r>
        <w:t xml:space="preserve">the </w:t>
      </w:r>
      <w:r w:rsidR="00E31D1A">
        <w:t>s</w:t>
      </w:r>
      <w:r>
        <w:t>tate</w:t>
      </w:r>
      <w:r w:rsidR="00F026B5">
        <w:t xml:space="preserve">’s </w:t>
      </w:r>
      <w:r w:rsidR="009A21EB">
        <w:t>Transition Plan</w:t>
      </w:r>
      <w:r w:rsidR="008C244C">
        <w:t>,</w:t>
      </w:r>
      <w:r w:rsidR="00F026B5">
        <w:t xml:space="preserve"> with any modifications made as a result of public input</w:t>
      </w:r>
      <w:r w:rsidR="008C244C">
        <w:t>,</w:t>
      </w:r>
      <w:r w:rsidR="00F026B5">
        <w:t xml:space="preserve"> is posted for </w:t>
      </w:r>
      <w:r w:rsidR="00E67507">
        <w:t>public information</w:t>
      </w:r>
      <w:r w:rsidR="000C1E6E">
        <w:t xml:space="preserve"> no later than the date of submission to CMS</w:t>
      </w:r>
      <w:r w:rsidR="00E31D1A">
        <w:t>,</w:t>
      </w:r>
      <w:r w:rsidR="00F026B5">
        <w:t xml:space="preserve"> and that all public comments on the </w:t>
      </w:r>
      <w:r w:rsidR="009A21EB">
        <w:t>Transition Plan</w:t>
      </w:r>
      <w:r w:rsidR="00F026B5">
        <w:t xml:space="preserve"> are retained and available for CMS review for the duration of the transition period or approved waiver</w:t>
      </w:r>
      <w:r w:rsidR="00E31D1A">
        <w:t>, whichever is longer</w:t>
      </w:r>
      <w:r w:rsidR="00F026B5">
        <w:t>.</w:t>
      </w:r>
      <w:r w:rsidR="00B75742">
        <w:rPr>
          <w:rStyle w:val="FootnoteReference"/>
        </w:rPr>
        <w:footnoteReference w:id="1"/>
      </w:r>
    </w:p>
    <w:sectPr w:rsidR="00D91702" w:rsidRPr="008A2332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172" w:rsidRDefault="00457172" w:rsidP="00BF3B89">
      <w:pPr>
        <w:spacing w:after="0" w:line="240" w:lineRule="auto"/>
      </w:pPr>
      <w:r>
        <w:separator/>
      </w:r>
    </w:p>
  </w:endnote>
  <w:endnote w:type="continuationSeparator" w:id="0">
    <w:p w:rsidR="00457172" w:rsidRDefault="00457172" w:rsidP="00BF3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56185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559C" w:rsidRDefault="009F55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142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9344C" w:rsidRDefault="001934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172" w:rsidRDefault="00457172" w:rsidP="00BF3B89">
      <w:pPr>
        <w:spacing w:after="0" w:line="240" w:lineRule="auto"/>
      </w:pPr>
      <w:r>
        <w:separator/>
      </w:r>
    </w:p>
  </w:footnote>
  <w:footnote w:type="continuationSeparator" w:id="0">
    <w:p w:rsidR="00457172" w:rsidRDefault="00457172" w:rsidP="00BF3B89">
      <w:pPr>
        <w:spacing w:after="0" w:line="240" w:lineRule="auto"/>
      </w:pPr>
      <w:r>
        <w:continuationSeparator/>
      </w:r>
    </w:p>
  </w:footnote>
  <w:footnote w:id="1">
    <w:p w:rsidR="00B75742" w:rsidRDefault="00B7574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75742">
        <w:t xml:space="preserve"> States filing waiver renewals or amendments to existing 1915c waivers require a public input process </w:t>
      </w:r>
      <w:r>
        <w:t xml:space="preserve">in addition to the public input process for the embedded </w:t>
      </w:r>
      <w:r w:rsidRPr="00B75742">
        <w:t xml:space="preserve">waiver specific </w:t>
      </w:r>
      <w:r w:rsidR="009A21EB">
        <w:t>Transition Plan</w:t>
      </w:r>
      <w:r>
        <w:t xml:space="preserve">.  A state could use one </w:t>
      </w:r>
      <w:r w:rsidRPr="00B75742">
        <w:t xml:space="preserve">public input </w:t>
      </w:r>
      <w:r>
        <w:t xml:space="preserve">process to meet both </w:t>
      </w:r>
      <w:r w:rsidRPr="00B75742">
        <w:t xml:space="preserve">requirements.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41C" w:rsidRDefault="004924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28005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8A2332" w:rsidRDefault="008A233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142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9241C" w:rsidRDefault="004924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41C" w:rsidRDefault="004924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A455D"/>
    <w:multiLevelType w:val="hybridMultilevel"/>
    <w:tmpl w:val="A0C8C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02"/>
    <w:rsid w:val="000353B1"/>
    <w:rsid w:val="00037394"/>
    <w:rsid w:val="00060E87"/>
    <w:rsid w:val="00071CAB"/>
    <w:rsid w:val="000B0AF8"/>
    <w:rsid w:val="000B2A15"/>
    <w:rsid w:val="000B7CCB"/>
    <w:rsid w:val="000C1E6E"/>
    <w:rsid w:val="000F37C3"/>
    <w:rsid w:val="001103DD"/>
    <w:rsid w:val="0018742D"/>
    <w:rsid w:val="0019344C"/>
    <w:rsid w:val="001B24EA"/>
    <w:rsid w:val="001B745E"/>
    <w:rsid w:val="001C4AA8"/>
    <w:rsid w:val="00293B21"/>
    <w:rsid w:val="002C4745"/>
    <w:rsid w:val="002D2C68"/>
    <w:rsid w:val="002E3A5D"/>
    <w:rsid w:val="00300844"/>
    <w:rsid w:val="003122ED"/>
    <w:rsid w:val="0032210C"/>
    <w:rsid w:val="00386BFC"/>
    <w:rsid w:val="00390DDF"/>
    <w:rsid w:val="003E3295"/>
    <w:rsid w:val="003E4F58"/>
    <w:rsid w:val="00405675"/>
    <w:rsid w:val="00457172"/>
    <w:rsid w:val="004663AD"/>
    <w:rsid w:val="004817FD"/>
    <w:rsid w:val="00481D8F"/>
    <w:rsid w:val="0049241C"/>
    <w:rsid w:val="004C369F"/>
    <w:rsid w:val="004D5269"/>
    <w:rsid w:val="004D5C93"/>
    <w:rsid w:val="004D73A6"/>
    <w:rsid w:val="004F7C22"/>
    <w:rsid w:val="005D3A38"/>
    <w:rsid w:val="005E0ADF"/>
    <w:rsid w:val="005E1541"/>
    <w:rsid w:val="00612962"/>
    <w:rsid w:val="00684511"/>
    <w:rsid w:val="00684556"/>
    <w:rsid w:val="006C1AA4"/>
    <w:rsid w:val="006C2545"/>
    <w:rsid w:val="006E2080"/>
    <w:rsid w:val="006F2836"/>
    <w:rsid w:val="00704117"/>
    <w:rsid w:val="0072001F"/>
    <w:rsid w:val="00751423"/>
    <w:rsid w:val="007A6482"/>
    <w:rsid w:val="007E04E9"/>
    <w:rsid w:val="007E479E"/>
    <w:rsid w:val="00833078"/>
    <w:rsid w:val="0087128C"/>
    <w:rsid w:val="008A2332"/>
    <w:rsid w:val="008C244C"/>
    <w:rsid w:val="008C47AA"/>
    <w:rsid w:val="008C62D0"/>
    <w:rsid w:val="008D7167"/>
    <w:rsid w:val="00954D4F"/>
    <w:rsid w:val="0097471B"/>
    <w:rsid w:val="0097784B"/>
    <w:rsid w:val="0098036A"/>
    <w:rsid w:val="00985878"/>
    <w:rsid w:val="00997F87"/>
    <w:rsid w:val="009A21EB"/>
    <w:rsid w:val="009D18F0"/>
    <w:rsid w:val="009D19BE"/>
    <w:rsid w:val="009D612C"/>
    <w:rsid w:val="009F559C"/>
    <w:rsid w:val="00A03238"/>
    <w:rsid w:val="00A15311"/>
    <w:rsid w:val="00A42718"/>
    <w:rsid w:val="00A42F3D"/>
    <w:rsid w:val="00A95B85"/>
    <w:rsid w:val="00AD7659"/>
    <w:rsid w:val="00B11122"/>
    <w:rsid w:val="00B650F8"/>
    <w:rsid w:val="00B75742"/>
    <w:rsid w:val="00BB5948"/>
    <w:rsid w:val="00BF3B89"/>
    <w:rsid w:val="00BF552A"/>
    <w:rsid w:val="00C12F7D"/>
    <w:rsid w:val="00C25729"/>
    <w:rsid w:val="00C2631E"/>
    <w:rsid w:val="00C42551"/>
    <w:rsid w:val="00CB038C"/>
    <w:rsid w:val="00CB318A"/>
    <w:rsid w:val="00D11116"/>
    <w:rsid w:val="00D80A73"/>
    <w:rsid w:val="00D8127C"/>
    <w:rsid w:val="00D91702"/>
    <w:rsid w:val="00DB1140"/>
    <w:rsid w:val="00E07C47"/>
    <w:rsid w:val="00E31D1A"/>
    <w:rsid w:val="00E342DA"/>
    <w:rsid w:val="00E351CF"/>
    <w:rsid w:val="00E45AB5"/>
    <w:rsid w:val="00E51B59"/>
    <w:rsid w:val="00E67507"/>
    <w:rsid w:val="00E77206"/>
    <w:rsid w:val="00EB6C08"/>
    <w:rsid w:val="00F026B5"/>
    <w:rsid w:val="00F029D1"/>
    <w:rsid w:val="00F11F4A"/>
    <w:rsid w:val="00F95593"/>
    <w:rsid w:val="00FC1EC8"/>
    <w:rsid w:val="00F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122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2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2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2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2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2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17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3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B89"/>
  </w:style>
  <w:style w:type="paragraph" w:styleId="Footer">
    <w:name w:val="footer"/>
    <w:basedOn w:val="Normal"/>
    <w:link w:val="FooterChar"/>
    <w:uiPriority w:val="99"/>
    <w:unhideWhenUsed/>
    <w:rsid w:val="00BF3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B89"/>
  </w:style>
  <w:style w:type="paragraph" w:styleId="EndnoteText">
    <w:name w:val="endnote text"/>
    <w:basedOn w:val="Normal"/>
    <w:link w:val="EndnoteTextChar"/>
    <w:uiPriority w:val="99"/>
    <w:semiHidden/>
    <w:unhideWhenUsed/>
    <w:rsid w:val="00B7574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574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757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57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7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57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122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2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2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2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2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2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17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3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B89"/>
  </w:style>
  <w:style w:type="paragraph" w:styleId="Footer">
    <w:name w:val="footer"/>
    <w:basedOn w:val="Normal"/>
    <w:link w:val="FooterChar"/>
    <w:uiPriority w:val="99"/>
    <w:unhideWhenUsed/>
    <w:rsid w:val="00BF3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B89"/>
  </w:style>
  <w:style w:type="paragraph" w:styleId="EndnoteText">
    <w:name w:val="endnote text"/>
    <w:basedOn w:val="Normal"/>
    <w:link w:val="EndnoteTextChar"/>
    <w:uiPriority w:val="99"/>
    <w:semiHidden/>
    <w:unhideWhenUsed/>
    <w:rsid w:val="00B7574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574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757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57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7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57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AD713-AFE0-40B8-8A36-49C83C0B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Bosstick</dc:creator>
  <cp:lastModifiedBy>FALECIA SMITH</cp:lastModifiedBy>
  <cp:revision>3</cp:revision>
  <cp:lastPrinted>2014-04-08T21:27:00Z</cp:lastPrinted>
  <dcterms:created xsi:type="dcterms:W3CDTF">2014-06-27T18:08:00Z</dcterms:created>
  <dcterms:modified xsi:type="dcterms:W3CDTF">2014-06-27T18:09:00Z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1300273964</vt:i4>
  </property>
  <property fmtid="{D5CDD505-2E9C-101B-9397-08002B2CF9AE}" pid="4" name="_EmailSubject">
    <vt:lpwstr>OCD Signature Needed  - Statewide HCBS Transition PRA Package 2 of 5</vt:lpwstr>
  </property>
  <property fmtid="{D5CDD505-2E9C-101B-9397-08002B2CF9AE}" pid="5" name="_AuthorEmail">
    <vt:lpwstr>Falecia.Smith@cms.hhs.gov</vt:lpwstr>
  </property>
  <property fmtid="{D5CDD505-2E9C-101B-9397-08002B2CF9AE}" pid="6" name="_AuthorEmailDisplayName">
    <vt:lpwstr>Smith, Falecia M.(CMS/CMCS)</vt:lpwstr>
  </property>
  <property fmtid="{D5CDD505-2E9C-101B-9397-08002B2CF9AE}" pid="7" name="_PreviousAdHocReviewCycleID">
    <vt:i4>-1246309769</vt:i4>
  </property>
</Properties>
</file>