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C14AF" w14:textId="3EEAB0A1" w:rsidR="00A118D9" w:rsidRDefault="00A118D9" w:rsidP="00A118D9">
      <w:pPr>
        <w:spacing w:after="8"/>
        <w:ind w:right="-18"/>
        <w:jc w:val="right"/>
        <w:rPr>
          <w:rFonts w:ascii="Palatino" w:hAnsi="Palatino"/>
          <w:caps/>
          <w:noProof/>
          <w:sz w:val="18"/>
        </w:rPr>
      </w:pPr>
    </w:p>
    <w:p w14:paraId="13A2758A" w14:textId="77777777" w:rsidR="002E66D7" w:rsidRDefault="003863E9">
      <w:pPr>
        <w:spacing w:after="8"/>
        <w:rPr>
          <w:rFonts w:ascii="Palatino" w:hAnsi="Palatino"/>
          <w:caps/>
          <w:sz w:val="18"/>
        </w:rPr>
      </w:pPr>
      <w:r>
        <w:rPr>
          <w:noProof/>
        </w:rPr>
        <w:drawing>
          <wp:anchor distT="0" distB="0" distL="114300" distR="114300" simplePos="0" relativeHeight="251658241" behindDoc="1" locked="0" layoutInCell="1" allowOverlap="1" wp14:anchorId="29975497" wp14:editId="2D94E346">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14:paraId="5A83DB44" w14:textId="77777777" w:rsidR="002E66D7" w:rsidRDefault="002E66D7">
      <w:pPr>
        <w:spacing w:after="8"/>
        <w:rPr>
          <w:rFonts w:ascii="Palatino" w:hAnsi="Palatino"/>
          <w:sz w:val="18"/>
        </w:rPr>
      </w:pPr>
      <w:r>
        <w:rPr>
          <w:rFonts w:ascii="Palatino" w:hAnsi="Palatino"/>
          <w:sz w:val="18"/>
        </w:rPr>
        <w:t>Centers for Medicare &amp; Medicaid Services</w:t>
      </w:r>
    </w:p>
    <w:p w14:paraId="0F7F9905" w14:textId="77777777" w:rsidR="002E66D7" w:rsidRDefault="002E66D7">
      <w:pPr>
        <w:spacing w:after="8"/>
        <w:rPr>
          <w:rFonts w:ascii="Palatino" w:hAnsi="Palatino"/>
          <w:sz w:val="18"/>
        </w:rPr>
      </w:pPr>
      <w:r>
        <w:rPr>
          <w:rFonts w:ascii="Palatino" w:hAnsi="Palatino"/>
          <w:sz w:val="18"/>
        </w:rPr>
        <w:t>7500 Security Boulevard, Mail Stop S2-26-12</w:t>
      </w:r>
    </w:p>
    <w:p w14:paraId="2D1E1C13" w14:textId="748B140D" w:rsidR="002E66D7" w:rsidRDefault="002E66D7">
      <w:pPr>
        <w:spacing w:after="8"/>
        <w:rPr>
          <w:rFonts w:ascii="Palatino" w:hAnsi="Palatino"/>
          <w:sz w:val="19"/>
        </w:rPr>
      </w:pPr>
      <w:r>
        <w:rPr>
          <w:rFonts w:ascii="Palatino" w:hAnsi="Palatino"/>
          <w:sz w:val="18"/>
        </w:rPr>
        <w:t>Baltimore, Maryland</w:t>
      </w:r>
      <w:r w:rsidR="002F3EC9">
        <w:rPr>
          <w:rFonts w:ascii="Palatino" w:hAnsi="Palatino"/>
          <w:sz w:val="18"/>
        </w:rPr>
        <w:t xml:space="preserve"> </w:t>
      </w:r>
      <w:r>
        <w:rPr>
          <w:rFonts w:ascii="Palatino" w:hAnsi="Palatino"/>
          <w:sz w:val="18"/>
        </w:rPr>
        <w:t xml:space="preserve"> 21244-1850</w:t>
      </w:r>
    </w:p>
    <w:p w14:paraId="7727D4C6" w14:textId="77777777" w:rsidR="002E66D7" w:rsidRDefault="002E66D7">
      <w:pPr>
        <w:rPr>
          <w:rFonts w:ascii="Palatino" w:hAnsi="Palatino"/>
          <w:sz w:val="19"/>
        </w:rPr>
      </w:pPr>
    </w:p>
    <w:p w14:paraId="4E1AA1E5" w14:textId="77777777" w:rsidR="00E548DE" w:rsidRPr="00756D9C" w:rsidRDefault="003863E9">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8240" behindDoc="0" locked="0" layoutInCell="0" allowOverlap="1" wp14:anchorId="3C2BE0F6" wp14:editId="7A620512">
                <wp:simplePos x="0" y="0"/>
                <wp:positionH relativeFrom="column">
                  <wp:posOffset>-13335</wp:posOffset>
                </wp:positionH>
                <wp:positionV relativeFrom="paragraph">
                  <wp:posOffset>182880</wp:posOffset>
                </wp:positionV>
                <wp:extent cx="5943600" cy="0"/>
                <wp:effectExtent l="15240" t="9525" r="1333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07DFD9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l1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4moTO9cQUEVGprQ230pJ7MRtNfDildtUTteWT4fDaQloWM5FVK2DgD+Lv+m2YQQw5exzad&#10;GtsFSGgAOkU1zjc1+MkjCof38/xumoJodPAlpBgSjXX+K9cdCkaJJXCOwOS4cT4QIcUQEu5Rei2k&#10;jGJLhXpgO3kA6OByWgoWvHFj97tKWnQkYV7iF8t6E2b1QbGI1nLCVlfbEyEvNtwuVcCDWoDP1boM&#10;xO95Ol/NVrN8lE+mq1Ge1vXoy7rKR9N19nBf39VVVWd/ArUsL1rBGFeB3TCcWf4+8a/P5DJWt/G8&#10;9SF5jR4bBmSHfyQdxQz6XSZhp9l5aweRYR5j8PXthIF/uQf75Qtf/gUAAP//AwBQSwMEFAAGAAgA&#10;AAAhAOHQni3eAAAACAEAAA8AAABkcnMvZG93bnJldi54bWxMj0FLw0AQhe+C/2EZwVu7aQqaxmyK&#10;KKUoXtoKXqfJmI1mZ9Psto3/3hEPepz3Hm++VyxH16kTDaH1bGA2TUARV75uuTHwultNMlAhItfY&#10;eSYDXxRgWV5eFJjX/swbOm1jo6SEQ44GbIx9rnWoLDkMU98Ti/fuB4dRzqHR9YBnKXedTpPkRjts&#10;WT5Y7OnBUvW5PToD+LjexLcsfb5tn+zLx251WNvsYMz11Xh/ByrSGP/C8IMv6FAK094fuQ6qMzBJ&#10;Z5I0kGayQPzFfL4Atf8VdFno/wPKbwAAAP//AwBQSwECLQAUAAYACAAAACEAtoM4kv4AAADhAQAA&#10;EwAAAAAAAAAAAAAAAAAAAAAAW0NvbnRlbnRfVHlwZXNdLnhtbFBLAQItABQABgAIAAAAIQA4/SH/&#10;1gAAAJQBAAALAAAAAAAAAAAAAAAAAC8BAABfcmVscy8ucmVsc1BLAQItABQABgAIAAAAIQBAT9l1&#10;EAIAACkEAAAOAAAAAAAAAAAAAAAAAC4CAABkcnMvZTJvRG9jLnhtbFBLAQItABQABgAIAAAAIQDh&#10;0J4t3gAAAAgBAAAPAAAAAAAAAAAAAAAAAGoEAABkcnMvZG93bnJldi54bWxQSwUGAAAAAAQABADz&#10;AAAAdQUAAAAA&#10;" o:allowincell="f" strokeweight="1pt"/>
            </w:pict>
          </mc:Fallback>
        </mc:AlternateContent>
      </w:r>
      <w:r w:rsidR="00531732">
        <w:rPr>
          <w:rFonts w:ascii="Palatino" w:hAnsi="Palatino"/>
          <w:b/>
          <w:spacing w:val="-5"/>
          <w:sz w:val="18"/>
          <w:szCs w:val="18"/>
        </w:rPr>
        <w:t xml:space="preserve">Disabled and Elderly </w:t>
      </w:r>
      <w:r w:rsidR="00756D9C" w:rsidRPr="00756D9C">
        <w:rPr>
          <w:rFonts w:ascii="Palatino" w:hAnsi="Palatino"/>
          <w:b/>
          <w:spacing w:val="-5"/>
          <w:sz w:val="18"/>
          <w:szCs w:val="18"/>
        </w:rPr>
        <w:t>Health Programs Group</w:t>
      </w:r>
    </w:p>
    <w:p w14:paraId="6EC1B2AB" w14:textId="77777777" w:rsidR="00E548DE" w:rsidRPr="00E548DE" w:rsidRDefault="00E548DE" w:rsidP="00E548DE">
      <w:pPr>
        <w:rPr>
          <w:rFonts w:ascii="Palatino" w:hAnsi="Palatino"/>
        </w:rPr>
      </w:pPr>
    </w:p>
    <w:p w14:paraId="17F03A37" w14:textId="77777777" w:rsidR="00E548DE" w:rsidRDefault="00E548DE" w:rsidP="00E548DE">
      <w:pPr>
        <w:rPr>
          <w:rFonts w:ascii="Palatino" w:hAnsi="Palatino"/>
        </w:rPr>
      </w:pPr>
    </w:p>
    <w:p w14:paraId="75F61FA0" w14:textId="77777777" w:rsidR="00B60CD3" w:rsidRDefault="00B60CD3" w:rsidP="00611A81">
      <w:pPr>
        <w:jc w:val="center"/>
        <w:rPr>
          <w:rFonts w:ascii="Times New Roman" w:eastAsia="Calibri" w:hAnsi="Times New Roman"/>
          <w:b/>
          <w:sz w:val="32"/>
          <w:szCs w:val="32"/>
        </w:rPr>
      </w:pPr>
      <w:r w:rsidRPr="00B60CD3">
        <w:rPr>
          <w:rFonts w:ascii="Times New Roman" w:eastAsia="Calibri" w:hAnsi="Times New Roman"/>
          <w:b/>
          <w:sz w:val="32"/>
          <w:szCs w:val="32"/>
        </w:rPr>
        <w:t>201</w:t>
      </w:r>
      <w:r w:rsidR="00264772">
        <w:rPr>
          <w:rFonts w:ascii="Times New Roman" w:eastAsia="Calibri" w:hAnsi="Times New Roman"/>
          <w:b/>
          <w:sz w:val="32"/>
          <w:szCs w:val="32"/>
        </w:rPr>
        <w:t>7</w:t>
      </w:r>
      <w:r w:rsidRPr="00B60CD3">
        <w:rPr>
          <w:rFonts w:ascii="Times New Roman" w:eastAsia="Calibri" w:hAnsi="Times New Roman"/>
          <w:b/>
          <w:sz w:val="32"/>
          <w:szCs w:val="32"/>
        </w:rPr>
        <w:t xml:space="preserve"> Medicaid Managed Care Rate Development Guide</w:t>
      </w:r>
    </w:p>
    <w:p w14:paraId="7E28408C" w14:textId="5E760A84" w:rsidR="00903A84" w:rsidRPr="0008407A" w:rsidRDefault="00903A84" w:rsidP="003C2157">
      <w:pPr>
        <w:spacing w:after="200" w:line="276" w:lineRule="auto"/>
        <w:jc w:val="center"/>
        <w:rPr>
          <w:rFonts w:ascii="Times New Roman" w:eastAsia="Calibri" w:hAnsi="Times New Roman"/>
          <w:b/>
          <w:sz w:val="28"/>
          <w:szCs w:val="28"/>
        </w:rPr>
      </w:pPr>
      <w:r w:rsidRPr="0008407A">
        <w:rPr>
          <w:rFonts w:ascii="Times New Roman" w:eastAsia="Calibri" w:hAnsi="Times New Roman"/>
          <w:b/>
          <w:sz w:val="28"/>
          <w:szCs w:val="28"/>
        </w:rPr>
        <w:t>For Rating Periods Starting between January 1, 2017 and June 30, 2017</w:t>
      </w:r>
    </w:p>
    <w:p w14:paraId="043940F2" w14:textId="77777777" w:rsidR="00B60CD3" w:rsidRPr="00B60CD3" w:rsidRDefault="00B60CD3" w:rsidP="009340B4">
      <w:pPr>
        <w:spacing w:after="200" w:line="276" w:lineRule="auto"/>
        <w:rPr>
          <w:rFonts w:ascii="Times New Roman" w:eastAsia="Calibri" w:hAnsi="Times New Roman"/>
          <w:b/>
          <w:sz w:val="28"/>
          <w:szCs w:val="28"/>
        </w:rPr>
      </w:pPr>
      <w:r w:rsidRPr="00B60CD3">
        <w:rPr>
          <w:rFonts w:ascii="Times New Roman" w:eastAsia="Calibri" w:hAnsi="Times New Roman"/>
          <w:b/>
          <w:sz w:val="28"/>
          <w:szCs w:val="28"/>
        </w:rPr>
        <w:t>Introduction</w:t>
      </w:r>
    </w:p>
    <w:p w14:paraId="163E6371" w14:textId="77060CE9" w:rsidR="00B60CD3" w:rsidRDefault="00B60CD3" w:rsidP="00B60CD3">
      <w:pPr>
        <w:spacing w:before="120" w:after="120" w:line="276" w:lineRule="auto"/>
        <w:rPr>
          <w:rFonts w:ascii="Times New Roman" w:eastAsia="Calibri" w:hAnsi="Times New Roman"/>
          <w:szCs w:val="24"/>
        </w:rPr>
      </w:pPr>
      <w:r w:rsidRPr="003863E9">
        <w:rPr>
          <w:rFonts w:ascii="Times New Roman" w:hAnsi="Times New Roman"/>
        </w:rPr>
        <w:t xml:space="preserve">The Centers for Medicare and Medicaid Services (CMS) is releasing the </w:t>
      </w:r>
      <w:r w:rsidRPr="00B60CD3">
        <w:rPr>
          <w:rFonts w:ascii="Times New Roman" w:eastAsia="Calibri" w:hAnsi="Times New Roman"/>
          <w:szCs w:val="24"/>
        </w:rPr>
        <w:t>201</w:t>
      </w:r>
      <w:r w:rsidR="00264772">
        <w:rPr>
          <w:rFonts w:ascii="Times New Roman" w:eastAsia="Calibri" w:hAnsi="Times New Roman"/>
          <w:szCs w:val="24"/>
        </w:rPr>
        <w:t>7</w:t>
      </w:r>
      <w:r w:rsidRPr="003863E9">
        <w:rPr>
          <w:rFonts w:ascii="Times New Roman" w:hAnsi="Times New Roman"/>
        </w:rPr>
        <w:t xml:space="preserve"> Medicaid Managed Care Rate Development Guide for use in setting rates for rating periods starting </w:t>
      </w:r>
      <w:r w:rsidR="00903A84">
        <w:rPr>
          <w:rFonts w:ascii="Times New Roman" w:eastAsia="Calibri" w:hAnsi="Times New Roman"/>
          <w:szCs w:val="24"/>
        </w:rPr>
        <w:t xml:space="preserve">between January 1, 2017 and June 30, 2017 </w:t>
      </w:r>
      <w:r w:rsidRPr="00B60CD3">
        <w:rPr>
          <w:rFonts w:ascii="Times New Roman" w:eastAsia="Calibri" w:hAnsi="Times New Roman"/>
          <w:szCs w:val="24"/>
        </w:rPr>
        <w:t>for</w:t>
      </w:r>
      <w:r w:rsidRPr="003863E9">
        <w:rPr>
          <w:rFonts w:ascii="Times New Roman" w:hAnsi="Times New Roman"/>
        </w:rPr>
        <w:t xml:space="preserve"> managed care program</w:t>
      </w:r>
      <w:r w:rsidR="00CF00B7">
        <w:rPr>
          <w:rFonts w:ascii="Times New Roman" w:hAnsi="Times New Roman"/>
        </w:rPr>
        <w:t>s</w:t>
      </w:r>
      <w:r w:rsidRPr="003863E9">
        <w:rPr>
          <w:rFonts w:ascii="Times New Roman" w:hAnsi="Times New Roman"/>
        </w:rPr>
        <w:t xml:space="preserve"> subj</w:t>
      </w:r>
      <w:bookmarkStart w:id="0" w:name="_GoBack"/>
      <w:bookmarkEnd w:id="0"/>
      <w:r w:rsidRPr="003863E9">
        <w:rPr>
          <w:rFonts w:ascii="Times New Roman" w:hAnsi="Times New Roman"/>
        </w:rPr>
        <w:t>ect to the actuarial soundness requirements in 42 CFR §438.</w:t>
      </w:r>
      <w:r w:rsidR="000C5ED4">
        <w:rPr>
          <w:rFonts w:ascii="Times New Roman" w:eastAsia="Calibri" w:hAnsi="Times New Roman"/>
          <w:szCs w:val="24"/>
        </w:rPr>
        <w:t>4</w:t>
      </w:r>
      <w:r w:rsidR="007342AB">
        <w:rPr>
          <w:rFonts w:ascii="Times New Roman" w:eastAsia="Calibri" w:hAnsi="Times New Roman"/>
          <w:szCs w:val="24"/>
        </w:rPr>
        <w:t xml:space="preserve"> that </w:t>
      </w:r>
      <w:r w:rsidR="00CF00B7">
        <w:rPr>
          <w:rFonts w:ascii="Times New Roman" w:eastAsia="Calibri" w:hAnsi="Times New Roman"/>
          <w:szCs w:val="24"/>
        </w:rPr>
        <w:t>we</w:t>
      </w:r>
      <w:r w:rsidR="007342AB">
        <w:rPr>
          <w:rFonts w:ascii="Times New Roman" w:eastAsia="Calibri" w:hAnsi="Times New Roman"/>
          <w:szCs w:val="24"/>
        </w:rPr>
        <w:t>re effective July 5, 2016</w:t>
      </w:r>
      <w:r w:rsidR="006D255E" w:rsidRPr="003863E9">
        <w:rPr>
          <w:rFonts w:ascii="Times New Roman" w:hAnsi="Times New Roman"/>
        </w:rPr>
        <w:t>.</w:t>
      </w:r>
      <w:r w:rsidR="007342AB">
        <w:rPr>
          <w:rStyle w:val="FootnoteReference"/>
          <w:rFonts w:ascii="Times New Roman" w:eastAsia="Calibri" w:hAnsi="Times New Roman"/>
          <w:szCs w:val="24"/>
        </w:rPr>
        <w:footnoteReference w:id="2"/>
      </w:r>
      <w:r w:rsidR="007342AB">
        <w:rPr>
          <w:rFonts w:ascii="Times New Roman" w:eastAsia="Calibri" w:hAnsi="Times New Roman"/>
          <w:szCs w:val="24"/>
        </w:rPr>
        <w:t xml:space="preserve"> </w:t>
      </w:r>
      <w:r w:rsidRPr="003863E9">
        <w:rPr>
          <w:rFonts w:ascii="Times New Roman" w:hAnsi="Times New Roman"/>
        </w:rPr>
        <w:t xml:space="preserve"> This rate development guide builds upon </w:t>
      </w:r>
      <w:r w:rsidR="00264772">
        <w:rPr>
          <w:rFonts w:ascii="Times New Roman" w:eastAsia="Calibri" w:hAnsi="Times New Roman"/>
          <w:szCs w:val="24"/>
        </w:rPr>
        <w:t>the 2016 Medicaid Managed Care Rate Development Guide</w:t>
      </w:r>
      <w:r w:rsidR="00903A84">
        <w:rPr>
          <w:rFonts w:ascii="Times New Roman" w:eastAsia="Calibri" w:hAnsi="Times New Roman"/>
          <w:szCs w:val="24"/>
        </w:rPr>
        <w:t xml:space="preserve"> </w:t>
      </w:r>
      <w:r w:rsidRPr="003863E9">
        <w:rPr>
          <w:rFonts w:ascii="Times New Roman" w:hAnsi="Times New Roman"/>
        </w:rPr>
        <w:t>and the experience of states and CMS in completing rate certifications and reviews</w:t>
      </w:r>
      <w:r w:rsidR="00903A84">
        <w:rPr>
          <w:rFonts w:ascii="Times New Roman" w:eastAsia="Calibri" w:hAnsi="Times New Roman"/>
          <w:szCs w:val="24"/>
        </w:rPr>
        <w:t>.</w:t>
      </w:r>
      <w:r w:rsidR="002F3EC9">
        <w:rPr>
          <w:rFonts w:ascii="Times New Roman" w:eastAsia="Calibri" w:hAnsi="Times New Roman"/>
          <w:szCs w:val="24"/>
        </w:rPr>
        <w:t xml:space="preserve"> </w:t>
      </w:r>
      <w:r w:rsidR="00903A84">
        <w:rPr>
          <w:rFonts w:ascii="Times New Roman" w:eastAsia="Calibri" w:hAnsi="Times New Roman"/>
          <w:szCs w:val="24"/>
        </w:rPr>
        <w:t>The guide also incorporates</w:t>
      </w:r>
      <w:r w:rsidR="00263C97">
        <w:rPr>
          <w:rFonts w:ascii="Times New Roman" w:eastAsia="Calibri" w:hAnsi="Times New Roman"/>
          <w:szCs w:val="24"/>
        </w:rPr>
        <w:t xml:space="preserve"> the moratorium on the health insurance providers fee</w:t>
      </w:r>
      <w:r w:rsidR="00903A84">
        <w:rPr>
          <w:rFonts w:ascii="Times New Roman" w:eastAsia="Calibri" w:hAnsi="Times New Roman"/>
          <w:szCs w:val="24"/>
        </w:rPr>
        <w:t xml:space="preserve"> from</w:t>
      </w:r>
      <w:r w:rsidR="00D85C72">
        <w:rPr>
          <w:rFonts w:ascii="Times New Roman" w:eastAsia="Calibri" w:hAnsi="Times New Roman"/>
          <w:szCs w:val="24"/>
        </w:rPr>
        <w:t xml:space="preserve"> </w:t>
      </w:r>
      <w:r w:rsidR="00976C3F">
        <w:rPr>
          <w:rFonts w:ascii="Times New Roman" w:eastAsia="Calibri" w:hAnsi="Times New Roman"/>
          <w:szCs w:val="24"/>
        </w:rPr>
        <w:t>t</w:t>
      </w:r>
      <w:r w:rsidR="00D85C72" w:rsidRPr="00D85C72">
        <w:rPr>
          <w:rFonts w:ascii="Times New Roman" w:eastAsia="Calibri" w:hAnsi="Times New Roman"/>
          <w:szCs w:val="24"/>
        </w:rPr>
        <w:t>he Consolidated Appropriations Act of 2016, Title II, § 201</w:t>
      </w:r>
      <w:r w:rsidR="00264772">
        <w:rPr>
          <w:rFonts w:ascii="Times New Roman" w:eastAsia="Calibri" w:hAnsi="Times New Roman"/>
          <w:szCs w:val="24"/>
        </w:rPr>
        <w:t>.</w:t>
      </w:r>
      <w:r w:rsidR="00F104F5">
        <w:rPr>
          <w:rStyle w:val="FootnoteReference"/>
          <w:rFonts w:ascii="Times New Roman" w:eastAsia="Calibri" w:hAnsi="Times New Roman"/>
          <w:szCs w:val="24"/>
        </w:rPr>
        <w:footnoteReference w:id="3"/>
      </w:r>
    </w:p>
    <w:p w14:paraId="7279A7AF" w14:textId="766E4A44" w:rsidR="00B60CD3" w:rsidRPr="003863E9" w:rsidRDefault="00740DD5" w:rsidP="009340B4">
      <w:pPr>
        <w:spacing w:before="120" w:after="120" w:line="276" w:lineRule="auto"/>
        <w:rPr>
          <w:rFonts w:ascii="Times New Roman" w:hAnsi="Times New Roman"/>
        </w:rPr>
      </w:pPr>
      <w:r>
        <w:rPr>
          <w:rFonts w:ascii="Times New Roman" w:eastAsia="Calibri" w:hAnsi="Times New Roman"/>
          <w:szCs w:val="24"/>
        </w:rPr>
        <w:t>This guide outlines federal standards for rate development</w:t>
      </w:r>
      <w:r w:rsidR="00147102">
        <w:rPr>
          <w:rFonts w:ascii="Times New Roman" w:eastAsia="Calibri" w:hAnsi="Times New Roman"/>
          <w:szCs w:val="24"/>
        </w:rPr>
        <w:t xml:space="preserve"> and </w:t>
      </w:r>
      <w:r w:rsidR="00B60CD3" w:rsidRPr="00B60CD3">
        <w:rPr>
          <w:rFonts w:ascii="Times New Roman" w:eastAsia="Calibri" w:hAnsi="Times New Roman"/>
          <w:szCs w:val="24"/>
        </w:rPr>
        <w:t>describe</w:t>
      </w:r>
      <w:r w:rsidR="00147102">
        <w:rPr>
          <w:rFonts w:ascii="Times New Roman" w:eastAsia="Calibri" w:hAnsi="Times New Roman"/>
          <w:szCs w:val="24"/>
        </w:rPr>
        <w:t>s</w:t>
      </w:r>
      <w:r w:rsidR="00B60CD3" w:rsidRPr="003863E9">
        <w:rPr>
          <w:rFonts w:ascii="Times New Roman" w:hAnsi="Times New Roman"/>
        </w:rPr>
        <w:t xml:space="preserve"> information that CMS expects states and their actuaries to provide when developing actuarial rate certifications</w:t>
      </w:r>
      <w:r w:rsidR="008A5337">
        <w:rPr>
          <w:rFonts w:ascii="Times New Roman" w:eastAsia="Calibri" w:hAnsi="Times New Roman"/>
          <w:szCs w:val="24"/>
        </w:rPr>
        <w:t xml:space="preserve"> required under 42 CFR 438.7(a)</w:t>
      </w:r>
      <w:r w:rsidR="00B60CD3" w:rsidRPr="00B60CD3">
        <w:rPr>
          <w:rFonts w:ascii="Times New Roman" w:eastAsia="Calibri" w:hAnsi="Times New Roman"/>
          <w:szCs w:val="24"/>
        </w:rPr>
        <w:t>.</w:t>
      </w:r>
      <w:r w:rsidR="00B60CD3" w:rsidRPr="003863E9">
        <w:rPr>
          <w:rFonts w:ascii="Times New Roman" w:hAnsi="Times New Roman"/>
        </w:rPr>
        <w:t xml:space="preserve"> One of the lessons learned from implementation of previous rate development guidance was that our guidance needed to be more detailed to get more consistent and complete documentation included in the rate certifications. We expect that the information outlined in this guide will be included within the rate certification in </w:t>
      </w:r>
      <w:r w:rsidR="008A5337">
        <w:rPr>
          <w:rFonts w:ascii="Times New Roman" w:eastAsia="Calibri" w:hAnsi="Times New Roman"/>
          <w:szCs w:val="24"/>
        </w:rPr>
        <w:t>adequate</w:t>
      </w:r>
      <w:r w:rsidR="008A5337" w:rsidRPr="003863E9">
        <w:rPr>
          <w:rFonts w:ascii="Times New Roman" w:hAnsi="Times New Roman"/>
        </w:rPr>
        <w:t xml:space="preserve"> </w:t>
      </w:r>
      <w:r w:rsidR="00B60CD3" w:rsidRPr="003863E9">
        <w:rPr>
          <w:rFonts w:ascii="Times New Roman" w:hAnsi="Times New Roman"/>
        </w:rPr>
        <w:t xml:space="preserve">detail </w:t>
      </w:r>
      <w:r w:rsidR="00263C97">
        <w:rPr>
          <w:rFonts w:ascii="Times New Roman" w:eastAsia="Calibri" w:hAnsi="Times New Roman"/>
          <w:szCs w:val="24"/>
        </w:rPr>
        <w:t>to allow</w:t>
      </w:r>
      <w:r w:rsidR="00B60CD3" w:rsidRPr="003863E9">
        <w:rPr>
          <w:rFonts w:ascii="Times New Roman" w:hAnsi="Times New Roman"/>
        </w:rPr>
        <w:t xml:space="preserve"> CMS </w:t>
      </w:r>
      <w:r w:rsidR="00263C97">
        <w:rPr>
          <w:rFonts w:ascii="Times New Roman" w:eastAsia="Calibri" w:hAnsi="Times New Roman"/>
          <w:szCs w:val="24"/>
        </w:rPr>
        <w:t>to</w:t>
      </w:r>
      <w:r w:rsidR="00263C97" w:rsidRPr="003863E9">
        <w:rPr>
          <w:rFonts w:ascii="Times New Roman" w:hAnsi="Times New Roman"/>
        </w:rPr>
        <w:t xml:space="preserve"> </w:t>
      </w:r>
      <w:r w:rsidR="00B60CD3" w:rsidRPr="003863E9">
        <w:rPr>
          <w:rFonts w:ascii="Times New Roman" w:hAnsi="Times New Roman"/>
        </w:rPr>
        <w:t>determine</w:t>
      </w:r>
      <w:r w:rsidR="00D85C72" w:rsidRPr="003863E9">
        <w:rPr>
          <w:rFonts w:ascii="Times New Roman" w:hAnsi="Times New Roman"/>
        </w:rPr>
        <w:t xml:space="preserve"> </w:t>
      </w:r>
      <w:r w:rsidR="00D85C72">
        <w:rPr>
          <w:rFonts w:ascii="Times New Roman" w:eastAsia="Calibri" w:hAnsi="Times New Roman"/>
          <w:szCs w:val="24"/>
        </w:rPr>
        <w:t xml:space="preserve">compliance with </w:t>
      </w:r>
      <w:r w:rsidR="007342AB">
        <w:rPr>
          <w:rFonts w:ascii="Times New Roman" w:eastAsia="Calibri" w:hAnsi="Times New Roman"/>
          <w:szCs w:val="24"/>
        </w:rPr>
        <w:t xml:space="preserve">the applicable provisions of </w:t>
      </w:r>
      <w:r w:rsidR="00D85C72">
        <w:rPr>
          <w:rFonts w:ascii="Times New Roman" w:eastAsia="Calibri" w:hAnsi="Times New Roman"/>
          <w:szCs w:val="24"/>
        </w:rPr>
        <w:t xml:space="preserve">42 CFR </w:t>
      </w:r>
      <w:r w:rsidR="007342AB">
        <w:rPr>
          <w:rFonts w:ascii="Times New Roman" w:eastAsia="Calibri" w:hAnsi="Times New Roman"/>
          <w:szCs w:val="24"/>
        </w:rPr>
        <w:t xml:space="preserve">part </w:t>
      </w:r>
      <w:r w:rsidR="00D85C72">
        <w:rPr>
          <w:rFonts w:ascii="Times New Roman" w:eastAsia="Calibri" w:hAnsi="Times New Roman"/>
          <w:szCs w:val="24"/>
        </w:rPr>
        <w:t xml:space="preserve">438, including that </w:t>
      </w:r>
      <w:r w:rsidR="00B60CD3" w:rsidRPr="003863E9">
        <w:rPr>
          <w:rFonts w:ascii="Times New Roman" w:hAnsi="Times New Roman"/>
        </w:rPr>
        <w:t xml:space="preserve">the data, assumptions, and methodologies </w:t>
      </w:r>
      <w:r w:rsidR="00D85C72">
        <w:rPr>
          <w:rFonts w:ascii="Times New Roman" w:eastAsia="Calibri" w:hAnsi="Times New Roman"/>
          <w:szCs w:val="24"/>
        </w:rPr>
        <w:t xml:space="preserve">used for rate development </w:t>
      </w:r>
      <w:r w:rsidR="00B60CD3" w:rsidRPr="003863E9">
        <w:rPr>
          <w:rFonts w:ascii="Times New Roman" w:hAnsi="Times New Roman"/>
        </w:rPr>
        <w:t xml:space="preserve">are consistent with generally accepted actuarial </w:t>
      </w:r>
      <w:r w:rsidR="008A5337" w:rsidRPr="003863E9">
        <w:rPr>
          <w:rFonts w:ascii="Times New Roman" w:hAnsi="Times New Roman"/>
        </w:rPr>
        <w:t xml:space="preserve">principles and </w:t>
      </w:r>
      <w:r w:rsidR="008A5337">
        <w:rPr>
          <w:rFonts w:ascii="Times New Roman" w:eastAsia="Calibri" w:hAnsi="Times New Roman"/>
          <w:szCs w:val="24"/>
        </w:rPr>
        <w:t>practices</w:t>
      </w:r>
      <w:r w:rsidR="00B60CD3" w:rsidRPr="00B60CD3">
        <w:rPr>
          <w:rFonts w:ascii="Times New Roman" w:eastAsia="Calibri" w:hAnsi="Times New Roman"/>
          <w:szCs w:val="24"/>
        </w:rPr>
        <w:t xml:space="preserve"> and </w:t>
      </w:r>
      <w:r w:rsidR="00D85C72">
        <w:rPr>
          <w:rFonts w:ascii="Times New Roman" w:eastAsia="Calibri" w:hAnsi="Times New Roman"/>
          <w:szCs w:val="24"/>
        </w:rPr>
        <w:t>that</w:t>
      </w:r>
      <w:r w:rsidR="00B60CD3" w:rsidRPr="003863E9">
        <w:rPr>
          <w:rFonts w:ascii="Times New Roman" w:hAnsi="Times New Roman"/>
        </w:rPr>
        <w:t xml:space="preserve"> the capitation rates are appropriate for the populations and services to be covered.</w:t>
      </w:r>
      <w:r w:rsidR="00315584">
        <w:rPr>
          <w:rFonts w:ascii="Times New Roman" w:hAnsi="Times New Roman"/>
        </w:rPr>
        <w:t xml:space="preserve">  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this guide describes our</w:t>
      </w:r>
      <w:r w:rsidR="00315584">
        <w:rPr>
          <w:rFonts w:ascii="Times New Roman" w:hAnsi="Times New Roman"/>
        </w:rPr>
        <w:t xml:space="preserve"> expectations for appropriate documentation </w:t>
      </w:r>
      <w:r w:rsidR="0030225C">
        <w:rPr>
          <w:rFonts w:ascii="Times New Roman" w:hAnsi="Times New Roman"/>
        </w:rPr>
        <w:t xml:space="preserve">required as part of </w:t>
      </w:r>
      <w:r w:rsidR="00661EAF">
        <w:rPr>
          <w:rFonts w:ascii="Times New Roman" w:hAnsi="Times New Roman"/>
        </w:rPr>
        <w:t>each</w:t>
      </w:r>
      <w:r w:rsidR="0030225C">
        <w:rPr>
          <w:rFonts w:ascii="Times New Roman" w:hAnsi="Times New Roman"/>
        </w:rPr>
        <w:t xml:space="preserve"> submission </w:t>
      </w:r>
      <w:r w:rsidR="00315584">
        <w:rPr>
          <w:rFonts w:ascii="Times New Roman" w:hAnsi="Times New Roman"/>
        </w:rPr>
        <w:t xml:space="preserve">to facilitate our review.  The </w:t>
      </w:r>
      <w:r w:rsidR="00315584">
        <w:rPr>
          <w:rFonts w:ascii="Times New Roman" w:hAnsi="Times New Roman"/>
        </w:rPr>
        <w:lastRenderedPageBreak/>
        <w:t>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B4043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14:paraId="4022E946" w14:textId="3E2A438D" w:rsidR="00B60CD3" w:rsidRPr="003863E9" w:rsidRDefault="00263C97" w:rsidP="009340B4">
      <w:pPr>
        <w:spacing w:before="120" w:after="120" w:line="276" w:lineRule="auto"/>
        <w:rPr>
          <w:rFonts w:ascii="Times New Roman" w:hAnsi="Times New Roman"/>
        </w:rPr>
      </w:pPr>
      <w:r>
        <w:rPr>
          <w:rFonts w:ascii="Times New Roman" w:eastAsia="Calibri" w:hAnsi="Times New Roman"/>
          <w:szCs w:val="24"/>
        </w:rPr>
        <w:t>42 CFR 438.4</w:t>
      </w:r>
      <w:r w:rsidR="00B60CD3" w:rsidRPr="003863E9">
        <w:rPr>
          <w:rFonts w:ascii="Times New Roman" w:hAnsi="Times New Roman"/>
        </w:rPr>
        <w:t xml:space="preserve"> requires that capitation rates be actuarially sound</w:t>
      </w:r>
      <w:r w:rsidRPr="003863E9">
        <w:rPr>
          <w:rFonts w:ascii="Times New Roman" w:hAnsi="Times New Roman"/>
        </w:rPr>
        <w:t xml:space="preserve"> meaning that </w:t>
      </w:r>
      <w:r>
        <w:rPr>
          <w:rFonts w:ascii="Times New Roman" w:eastAsia="Calibri" w:hAnsi="Times New Roman"/>
          <w:szCs w:val="24"/>
        </w:rPr>
        <w:t xml:space="preserve">the capitation </w:t>
      </w:r>
      <w:r w:rsidRPr="00263C97">
        <w:rPr>
          <w:rFonts w:ascii="Times New Roman" w:eastAsia="Calibri" w:hAnsi="Times New Roman"/>
          <w:szCs w:val="24"/>
        </w:rPr>
        <w:t xml:space="preserve">rates </w:t>
      </w:r>
      <w:r w:rsidRPr="003863E9">
        <w:rPr>
          <w:rFonts w:ascii="Times New Roman" w:hAnsi="Times New Roman"/>
        </w:rPr>
        <w:t xml:space="preserve">are </w:t>
      </w:r>
      <w:r w:rsidRPr="00263C97">
        <w:rPr>
          <w:rFonts w:ascii="Times New Roman" w:eastAsia="Calibri" w:hAnsi="Times New Roman"/>
          <w:szCs w:val="24"/>
        </w:rPr>
        <w:t>projected to provide for all reasonable</w:t>
      </w:r>
      <w:r w:rsidRPr="003863E9">
        <w:rPr>
          <w:rFonts w:ascii="Times New Roman" w:hAnsi="Times New Roman"/>
        </w:rPr>
        <w:t>, appropriate</w:t>
      </w:r>
      <w:r w:rsidRPr="00263C97">
        <w:rPr>
          <w:rFonts w:ascii="Times New Roman" w:eastAsia="Calibri" w:hAnsi="Times New Roman"/>
          <w:szCs w:val="24"/>
        </w:rPr>
        <w:t xml:space="preserve">, </w:t>
      </w:r>
      <w:r w:rsidRPr="003863E9">
        <w:rPr>
          <w:rFonts w:ascii="Times New Roman" w:hAnsi="Times New Roman"/>
        </w:rPr>
        <w:t xml:space="preserve">and </w:t>
      </w:r>
      <w:r w:rsidRPr="00263C97">
        <w:rPr>
          <w:rFonts w:ascii="Times New Roman" w:eastAsia="Calibri" w:hAnsi="Times New Roman"/>
          <w:szCs w:val="24"/>
        </w:rPr>
        <w:t>attainable costs</w:t>
      </w:r>
      <w:r w:rsidRPr="003863E9">
        <w:rPr>
          <w:rFonts w:ascii="Times New Roman" w:hAnsi="Times New Roman"/>
        </w:rPr>
        <w:t xml:space="preserve"> that are </w:t>
      </w:r>
      <w:r w:rsidRPr="00263C97">
        <w:rPr>
          <w:rFonts w:ascii="Times New Roman" w:eastAsia="Calibri" w:hAnsi="Times New Roman"/>
          <w:szCs w:val="24"/>
        </w:rPr>
        <w:t>required under the terms of the contract</w:t>
      </w:r>
      <w:r w:rsidRPr="003863E9">
        <w:rPr>
          <w:rFonts w:ascii="Times New Roman" w:hAnsi="Times New Roman"/>
        </w:rPr>
        <w:t xml:space="preserve"> and </w:t>
      </w:r>
      <w:r w:rsidRPr="00263C97">
        <w:rPr>
          <w:rFonts w:ascii="Times New Roman" w:eastAsia="Calibri" w:hAnsi="Times New Roman"/>
          <w:szCs w:val="24"/>
        </w:rPr>
        <w:t xml:space="preserve">for the operation of the </w:t>
      </w:r>
      <w:r>
        <w:rPr>
          <w:rFonts w:ascii="Times New Roman" w:eastAsia="Calibri" w:hAnsi="Times New Roman"/>
          <w:szCs w:val="24"/>
        </w:rPr>
        <w:t>managed care plan</w:t>
      </w:r>
      <w:r w:rsidRPr="00263C97">
        <w:rPr>
          <w:rFonts w:ascii="Times New Roman" w:eastAsia="Calibri" w:hAnsi="Times New Roman"/>
          <w:szCs w:val="24"/>
        </w:rPr>
        <w:t xml:space="preserve"> for the time period and the population covered under the terms of the contract, and such capitation rates are</w:t>
      </w:r>
      <w:r w:rsidRPr="003863E9">
        <w:rPr>
          <w:rFonts w:ascii="Times New Roman" w:hAnsi="Times New Roman"/>
        </w:rPr>
        <w:t xml:space="preserve"> developed in accordance with </w:t>
      </w:r>
      <w:r w:rsidRPr="00263C97">
        <w:rPr>
          <w:rFonts w:ascii="Times New Roman" w:eastAsia="Calibri" w:hAnsi="Times New Roman"/>
          <w:szCs w:val="24"/>
        </w:rPr>
        <w:t xml:space="preserve">the </w:t>
      </w:r>
      <w:r>
        <w:rPr>
          <w:rFonts w:ascii="Times New Roman" w:eastAsia="Calibri" w:hAnsi="Times New Roman"/>
          <w:szCs w:val="24"/>
        </w:rPr>
        <w:t>relevant requirements of</w:t>
      </w:r>
      <w:r w:rsidR="00B60CD3" w:rsidRPr="00B60CD3">
        <w:rPr>
          <w:rFonts w:ascii="Times New Roman" w:eastAsia="Calibri" w:hAnsi="Times New Roman"/>
          <w:szCs w:val="24"/>
        </w:rPr>
        <w:t xml:space="preserve"> 42 CFR 438.</w:t>
      </w:r>
      <w:r w:rsidR="00740DD5">
        <w:rPr>
          <w:rFonts w:ascii="Times New Roman" w:eastAsia="Calibri" w:hAnsi="Times New Roman"/>
          <w:szCs w:val="24"/>
        </w:rPr>
        <w:t>4</w:t>
      </w:r>
      <w:r w:rsidR="007342AB">
        <w:rPr>
          <w:rFonts w:ascii="Times New Roman" w:eastAsia="Calibri" w:hAnsi="Times New Roman"/>
          <w:szCs w:val="24"/>
        </w:rPr>
        <w:t>(b); for the rating periods beginning before July 1, 2017, the relevant requirements are paragraphs (b)(1), (b)(2), (b)(5) and (b)(6)</w:t>
      </w:r>
      <w:r w:rsidR="00BC263D">
        <w:rPr>
          <w:rFonts w:ascii="Times New Roman" w:eastAsia="Calibri" w:hAnsi="Times New Roman"/>
          <w:szCs w:val="24"/>
        </w:rPr>
        <w:t>.</w:t>
      </w:r>
      <w:r w:rsidR="00B60CD3" w:rsidRPr="003863E9">
        <w:rPr>
          <w:rFonts w:ascii="Times New Roman" w:hAnsi="Times New Roman"/>
        </w:rPr>
        <w:t xml:space="preserve"> In applying the regulation standards, CMS will</w:t>
      </w:r>
      <w:r w:rsidR="0093503F" w:rsidRPr="003863E9">
        <w:rPr>
          <w:rFonts w:ascii="Times New Roman" w:hAnsi="Times New Roman"/>
        </w:rPr>
        <w:t xml:space="preserve"> </w:t>
      </w:r>
      <w:r w:rsidR="0093503F">
        <w:rPr>
          <w:rFonts w:ascii="Times New Roman" w:eastAsia="Calibri" w:hAnsi="Times New Roman"/>
          <w:szCs w:val="24"/>
        </w:rPr>
        <w:t>also</w:t>
      </w:r>
      <w:r w:rsidR="00B60CD3" w:rsidRPr="00B60CD3">
        <w:rPr>
          <w:rFonts w:ascii="Times New Roman" w:eastAsia="Calibri" w:hAnsi="Times New Roman"/>
          <w:szCs w:val="24"/>
        </w:rPr>
        <w:t xml:space="preserve"> </w:t>
      </w:r>
      <w:r w:rsidR="00B60CD3" w:rsidRPr="003863E9">
        <w:rPr>
          <w:rFonts w:ascii="Times New Roman" w:hAnsi="Times New Roman"/>
        </w:rPr>
        <w:t>use these three principles:</w:t>
      </w:r>
    </w:p>
    <w:p w14:paraId="165BF048" w14:textId="7FB584EE" w:rsidR="00B60CD3" w:rsidRPr="003863E9" w:rsidRDefault="00CB6371" w:rsidP="009340B4">
      <w:pPr>
        <w:numPr>
          <w:ilvl w:val="0"/>
          <w:numId w:val="16"/>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capitation rates are reasonable and comply with all applicable laws (statutes and</w:t>
      </w:r>
      <w:r w:rsidR="002F3EC9">
        <w:rPr>
          <w:rFonts w:ascii="Times New Roman" w:hAnsi="Times New Roman"/>
        </w:rPr>
        <w:t xml:space="preserve"> </w:t>
      </w:r>
      <w:r w:rsidR="00B60CD3" w:rsidRPr="003863E9">
        <w:rPr>
          <w:rFonts w:ascii="Times New Roman" w:hAnsi="Times New Roman"/>
        </w:rPr>
        <w:t>regulations) for Medicaid managed care;</w:t>
      </w:r>
    </w:p>
    <w:p w14:paraId="601DC96E"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14:paraId="71C5618A" w14:textId="4DACE596" w:rsidR="00B60CD3" w:rsidRPr="003863E9" w:rsidRDefault="00B60CD3" w:rsidP="009340B4">
      <w:pPr>
        <w:numPr>
          <w:ilvl w:val="0"/>
          <w:numId w:val="16"/>
        </w:numPr>
        <w:spacing w:before="120" w:after="120" w:line="276" w:lineRule="auto"/>
        <w:rPr>
          <w:rFonts w:ascii="Times New Roman" w:hAnsi="Times New Roman"/>
        </w:rPr>
      </w:pPr>
      <w:proofErr w:type="gramStart"/>
      <w:r w:rsidRPr="003863E9">
        <w:rPr>
          <w:rFonts w:ascii="Times New Roman" w:hAnsi="Times New Roman"/>
        </w:rPr>
        <w:t>the</w:t>
      </w:r>
      <w:proofErr w:type="gramEnd"/>
      <w:r w:rsidRPr="003863E9">
        <w:rPr>
          <w:rFonts w:ascii="Times New Roman" w:hAnsi="Times New Roman"/>
        </w:rPr>
        <w:t xml:space="preserve"> documentation is sufficient to demonstrate that the rate development process meets </w:t>
      </w:r>
      <w:r w:rsidR="00BC263D">
        <w:rPr>
          <w:rFonts w:ascii="Times New Roman" w:eastAsia="Calibri" w:hAnsi="Times New Roman"/>
          <w:szCs w:val="24"/>
        </w:rPr>
        <w:t xml:space="preserve">the requirements of 42 CFR </w:t>
      </w:r>
      <w:r w:rsidR="00F52353">
        <w:rPr>
          <w:rFonts w:ascii="Times New Roman" w:eastAsia="Calibri" w:hAnsi="Times New Roman"/>
          <w:szCs w:val="24"/>
        </w:rPr>
        <w:t xml:space="preserve">part </w:t>
      </w:r>
      <w:r w:rsidR="00BC263D">
        <w:rPr>
          <w:rFonts w:ascii="Times New Roman" w:eastAsia="Calibri" w:hAnsi="Times New Roman"/>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14:paraId="3C3BF081" w14:textId="77777777" w:rsidR="00B60CD3" w:rsidRPr="003863E9" w:rsidRDefault="00B60CD3" w:rsidP="009340B4">
      <w:pPr>
        <w:spacing w:before="120" w:after="120" w:line="276" w:lineRule="auto"/>
        <w:rPr>
          <w:rFonts w:ascii="Times New Roman" w:hAnsi="Times New Roman"/>
        </w:rPr>
      </w:pPr>
      <w:r w:rsidRPr="003863E9">
        <w:rPr>
          <w:rFonts w:ascii="Times New Roman" w:hAnsi="Times New Roman"/>
        </w:rPr>
        <w:t>CMS has developed three sections for this guide. The first section applies to all Medicaid managed care capitation rates. The second section outlines specific concepts that states and their</w:t>
      </w:r>
      <w:r w:rsidR="00BC263D" w:rsidRPr="003863E9">
        <w:rPr>
          <w:rFonts w:ascii="Times New Roman" w:hAnsi="Times New Roman"/>
        </w:rPr>
        <w:t xml:space="preserve"> </w:t>
      </w:r>
      <w:r w:rsidRPr="003863E9">
        <w:rPr>
          <w:rFonts w:ascii="Times New Roman" w:hAnsi="Times New Roman"/>
        </w:rPr>
        <w:t>actuaries must consider when developing rates that include long-term services and supports (LTSS). The third section focuses on issues specific to new adult group capitation rates in light of the more limited experience covering this population.</w:t>
      </w:r>
    </w:p>
    <w:p w14:paraId="62866AFD" w14:textId="17F9BAE2" w:rsidR="00B60CD3" w:rsidRPr="003863E9" w:rsidRDefault="00B60CD3" w:rsidP="009340B4">
      <w:pPr>
        <w:spacing w:before="120" w:after="120" w:line="276" w:lineRule="auto"/>
        <w:rPr>
          <w:rFonts w:ascii="Times New Roman" w:hAnsi="Times New Roman"/>
        </w:rPr>
      </w:pPr>
      <w:r w:rsidRPr="003863E9">
        <w:rPr>
          <w:rFonts w:ascii="Times New Roman" w:hAnsi="Times New Roman"/>
        </w:rPr>
        <w:t>CMS anticipates that most of the information discussed in this guide is already part of ongoing actuarial work and program management in states. We provide the specific elements to be included in the rate certification to ensure consistency in the material that is submitted and transparency for what is included in federal review. At this time, CMS does not prescribe a specific format for supplying this information</w:t>
      </w:r>
      <w:r w:rsidR="00F52353">
        <w:rPr>
          <w:rFonts w:ascii="Times New Roman" w:hAnsi="Times New Roman"/>
        </w:rPr>
        <w:t xml:space="preserve"> in the certification</w:t>
      </w:r>
      <w:r w:rsidRPr="003863E9">
        <w:rPr>
          <w:rFonts w:ascii="Times New Roman" w:hAnsi="Times New Roman"/>
        </w:rPr>
        <w:t xml:space="preserve"> although it is expected that each of the relevant sections below are discussed in sufficient detail in the actuarial rate certification</w:t>
      </w:r>
      <w:r w:rsidR="004474FE">
        <w:rPr>
          <w:rFonts w:ascii="Times New Roman" w:hAnsi="Times New Roman"/>
        </w:rPr>
        <w:t>.</w:t>
      </w:r>
      <w:r w:rsidR="002F3EC9">
        <w:rPr>
          <w:rFonts w:ascii="Times New Roman" w:hAnsi="Times New Roman"/>
        </w:rPr>
        <w:t xml:space="preserve"> </w:t>
      </w:r>
      <w:r w:rsidR="004474FE">
        <w:rPr>
          <w:rFonts w:ascii="Times New Roman" w:hAnsi="Times New Roman"/>
        </w:rPr>
        <w:t xml:space="preserve">We also expect that the actuarial certification is submitted to CMS as a </w:t>
      </w:r>
      <w:r w:rsidR="00C1263A">
        <w:rPr>
          <w:rFonts w:ascii="Times New Roman" w:hAnsi="Times New Roman"/>
        </w:rPr>
        <w:t xml:space="preserve">distinct, </w:t>
      </w:r>
      <w:r w:rsidR="004474FE">
        <w:rPr>
          <w:rFonts w:ascii="Times New Roman" w:hAnsi="Times New Roman"/>
        </w:rPr>
        <w:t>stand-alone document</w:t>
      </w:r>
      <w:r w:rsidRPr="003863E9">
        <w:rPr>
          <w:rFonts w:ascii="Times New Roman" w:hAnsi="Times New Roman"/>
        </w:rPr>
        <w:t>.</w:t>
      </w:r>
    </w:p>
    <w:p w14:paraId="59C35BDA" w14:textId="2FF7B754" w:rsidR="00B60CD3" w:rsidRPr="003863E9" w:rsidRDefault="00B60CD3" w:rsidP="009340B4">
      <w:pPr>
        <w:spacing w:before="120" w:after="120" w:line="276" w:lineRule="auto"/>
        <w:rPr>
          <w:rFonts w:ascii="Times New Roman" w:hAnsi="Times New Roman"/>
        </w:rPr>
      </w:pPr>
      <w:r w:rsidRPr="003863E9">
        <w:rPr>
          <w:rFonts w:ascii="Times New Roman" w:hAnsi="Times New Roman"/>
        </w:rPr>
        <w:t xml:space="preserve">Throughout this guide, CMS defines the rate certification as both the letter (or attestation) from the actuary that specifically certifies that the rates are actuarially sound and meet the requirements of CMS regulation, as well as any supporting documentation submitted with the 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have provided the information requested in the guide in the supporting documentation and not directly in the letter or attestation. </w:t>
      </w:r>
    </w:p>
    <w:p w14:paraId="36A7A246" w14:textId="77777777" w:rsidR="00B60CD3" w:rsidRPr="003863E9" w:rsidRDefault="00B60CD3" w:rsidP="009340B4">
      <w:pPr>
        <w:spacing w:after="200" w:line="276" w:lineRule="auto"/>
        <w:rPr>
          <w:rFonts w:ascii="Times New Roman" w:hAnsi="Times New Roman"/>
        </w:rPr>
      </w:pPr>
      <w:r w:rsidRPr="00B60CD3">
        <w:rPr>
          <w:rFonts w:ascii="Times New Roman" w:eastAsia="Calibri" w:hAnsi="Times New Roman"/>
          <w:b/>
          <w:sz w:val="28"/>
          <w:szCs w:val="28"/>
        </w:rPr>
        <w:lastRenderedPageBreak/>
        <w:t>Section I. Medicaid Managed Care Rates</w:t>
      </w:r>
    </w:p>
    <w:p w14:paraId="5809165E" w14:textId="5905C671" w:rsidR="00B60CD3" w:rsidRPr="003863E9" w:rsidRDefault="00B60CD3" w:rsidP="009340B4">
      <w:pPr>
        <w:spacing w:after="200" w:line="276" w:lineRule="auto"/>
        <w:rPr>
          <w:rFonts w:ascii="Times New Roman" w:hAnsi="Times New Roman"/>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eastAsia="Calibri" w:hAnsi="Times New Roman"/>
          <w:szCs w:val="24"/>
        </w:rPr>
        <w:t>4</w:t>
      </w:r>
      <w:r w:rsidR="005C0D2A">
        <w:rPr>
          <w:rFonts w:ascii="Times New Roman" w:eastAsia="Calibri" w:hAnsi="Times New Roman"/>
          <w:szCs w:val="24"/>
        </w:rPr>
        <w:t>(a), (b)(1), (b)(2), (b)(5) and (b)(6)</w:t>
      </w:r>
      <w:r w:rsidRPr="003863E9">
        <w:rPr>
          <w:rFonts w:ascii="Times New Roman" w:hAnsi="Times New Roman"/>
        </w:rPr>
        <w:t xml:space="preserve">. </w:t>
      </w:r>
      <w:r w:rsidR="005C0D2A">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00740DD5" w:rsidRPr="006E3A20">
        <w:rPr>
          <w:rFonts w:ascii="Times New Roman" w:eastAsia="Calibri" w:hAnsi="Times New Roman"/>
          <w:szCs w:val="24"/>
        </w:rPr>
        <w:t xml:space="preserve">rate development and </w:t>
      </w:r>
      <w:r w:rsidRPr="003863E9">
        <w:rPr>
          <w:rFonts w:ascii="Times New Roman" w:hAnsi="Times New Roman"/>
        </w:rPr>
        <w:t xml:space="preserve">documentation standards outlined below are consistent with requirements in 42 CFR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Pr="009340B4">
        <w:rPr>
          <w:rFonts w:ascii="Times New Roman" w:hAnsi="Times New Roman"/>
        </w:rPr>
        <w:t xml:space="preserve">. </w:t>
      </w:r>
      <w:r w:rsidR="005C0D2A">
        <w:rPr>
          <w:rFonts w:ascii="Times New Roman" w:hAnsi="Times New Roman"/>
        </w:rPr>
        <w:t xml:space="preserve"> </w:t>
      </w:r>
      <w:r w:rsidRPr="003863E9">
        <w:rPr>
          <w:rFonts w:ascii="Times New Roman" w:hAnsi="Times New Roman"/>
        </w:rPr>
        <w:t xml:space="preserve">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49, which </w:t>
      </w:r>
      <w:r w:rsidR="0083773C">
        <w:rPr>
          <w:rFonts w:ascii="Times New Roman" w:eastAsia="Calibri" w:hAnsi="Times New Roman"/>
          <w:szCs w:val="24"/>
        </w:rPr>
        <w:t>became</w:t>
      </w:r>
      <w:r w:rsidRPr="003863E9">
        <w:rPr>
          <w:rFonts w:ascii="Times New Roman" w:hAnsi="Times New Roman"/>
        </w:rPr>
        <w:t xml:space="preserve"> effective on August 1, 2015, is especially relevant because it focuses on the development of Medicaid managed care rates</w:t>
      </w:r>
      <w:r w:rsidR="005C0D2A">
        <w:rPr>
          <w:rFonts w:ascii="Times New Roman" w:hAnsi="Times New Roman"/>
        </w:rPr>
        <w:t xml:space="preserve">.  The </w:t>
      </w:r>
      <w:r w:rsidR="00A06124">
        <w:rPr>
          <w:rFonts w:ascii="Times New Roman" w:hAnsi="Times New Roman"/>
        </w:rPr>
        <w:t xml:space="preserve">new </w:t>
      </w:r>
      <w:r w:rsidR="005C0D2A">
        <w:rPr>
          <w:rFonts w:ascii="Times New Roman" w:hAnsi="Times New Roman"/>
        </w:rPr>
        <w:t xml:space="preserve">applicable </w:t>
      </w:r>
      <w:r w:rsidRPr="003863E9">
        <w:rPr>
          <w:rFonts w:ascii="Times New Roman" w:hAnsi="Times New Roman"/>
        </w:rPr>
        <w:t>requirements under 42 CFR §438.</w:t>
      </w:r>
      <w:r w:rsidR="00234B6B">
        <w:rPr>
          <w:rFonts w:ascii="Times New Roman" w:eastAsia="Calibri" w:hAnsi="Times New Roman"/>
          <w:szCs w:val="24"/>
        </w:rPr>
        <w:t>4</w:t>
      </w:r>
      <w:r w:rsidR="005C0D2A">
        <w:rPr>
          <w:rFonts w:ascii="Times New Roman" w:eastAsia="Calibri" w:hAnsi="Times New Roman"/>
          <w:szCs w:val="24"/>
        </w:rPr>
        <w:t xml:space="preserve"> are consistent with ASOP 49</w:t>
      </w:r>
      <w:r w:rsidR="002F3EC9">
        <w:rPr>
          <w:rFonts w:ascii="Times New Roman" w:eastAsia="Calibri" w:hAnsi="Times New Roman"/>
          <w:szCs w:val="24"/>
        </w:rPr>
        <w:t>.</w:t>
      </w:r>
    </w:p>
    <w:p w14:paraId="6FAC042A"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General Information</w:t>
      </w:r>
    </w:p>
    <w:p w14:paraId="3528AE4D" w14:textId="7A9ECA1E" w:rsidR="00B60CD3" w:rsidRPr="003863E9" w:rsidRDefault="00B60CD3" w:rsidP="00150F99">
      <w:pPr>
        <w:numPr>
          <w:ilvl w:val="1"/>
          <w:numId w:val="40"/>
        </w:numPr>
        <w:spacing w:before="120" w:after="120" w:line="276" w:lineRule="auto"/>
        <w:rPr>
          <w:rFonts w:ascii="Times New Roman" w:hAnsi="Times New Roman"/>
        </w:rPr>
      </w:pPr>
      <w:r w:rsidRPr="003863E9">
        <w:rPr>
          <w:rFonts w:ascii="Times New Roman" w:hAnsi="Times New Roman"/>
        </w:rPr>
        <w:t xml:space="preserve">Rate certifications </w:t>
      </w:r>
      <w:r w:rsidR="005C0D2A">
        <w:rPr>
          <w:rFonts w:ascii="Times New Roman" w:hAnsi="Times New Roman"/>
        </w:rPr>
        <w:t>must</w:t>
      </w:r>
      <w:r w:rsidR="00722F40" w:rsidRPr="003863E9">
        <w:rPr>
          <w:rFonts w:ascii="Times New Roman" w:hAnsi="Times New Roman"/>
        </w:rPr>
        <w:t xml:space="preserve"> </w:t>
      </w:r>
      <w:r w:rsidRPr="003863E9">
        <w:rPr>
          <w:rFonts w:ascii="Times New Roman" w:hAnsi="Times New Roman"/>
        </w:rPr>
        <w:t xml:space="preserve">be done on </w:t>
      </w:r>
      <w:r w:rsidR="00976C3F">
        <w:rPr>
          <w:rFonts w:ascii="Times New Roman" w:eastAsia="Calibri" w:hAnsi="Times New Roman"/>
          <w:szCs w:val="24"/>
        </w:rPr>
        <w:t>a 12-month rating period</w:t>
      </w:r>
      <w:r w:rsidR="005C0D2A">
        <w:rPr>
          <w:rFonts w:ascii="Times New Roman" w:eastAsia="Calibri" w:hAnsi="Times New Roman"/>
          <w:szCs w:val="24"/>
        </w:rPr>
        <w:t>.</w:t>
      </w:r>
      <w:r w:rsidR="00264945">
        <w:rPr>
          <w:rStyle w:val="FootnoteReference"/>
          <w:rFonts w:ascii="Times New Roman" w:eastAsia="Calibri" w:hAnsi="Times New Roman"/>
          <w:szCs w:val="24"/>
        </w:rPr>
        <w:footnoteReference w:id="4"/>
      </w:r>
      <w:r w:rsidR="005C0D2A">
        <w:rPr>
          <w:rFonts w:ascii="Times New Roman" w:eastAsia="Calibri" w:hAnsi="Times New Roman"/>
          <w:szCs w:val="24"/>
        </w:rPr>
        <w:t xml:space="preserve">  CMS will </w:t>
      </w:r>
      <w:r w:rsidR="00EA06F9">
        <w:rPr>
          <w:rFonts w:ascii="Times New Roman" w:eastAsia="Calibri" w:hAnsi="Times New Roman"/>
          <w:szCs w:val="24"/>
        </w:rPr>
        <w:t xml:space="preserve">consider a time period other than 12-months to address </w:t>
      </w:r>
      <w:r w:rsidR="00EA06F9" w:rsidRPr="00B11AE8">
        <w:rPr>
          <w:rFonts w:ascii="Times New Roman" w:eastAsia="Calibri" w:hAnsi="Times New Roman"/>
          <w:szCs w:val="24"/>
        </w:rPr>
        <w:t>unusual</w:t>
      </w:r>
      <w:r w:rsidR="00EA06F9">
        <w:rPr>
          <w:rFonts w:ascii="Times New Roman" w:eastAsia="Calibri" w:hAnsi="Times New Roman"/>
          <w:szCs w:val="24"/>
        </w:rPr>
        <w:t xml:space="preserve"> circumstances.  For example, CMS will approve a time period other than 12 months for the following reasons</w:t>
      </w:r>
      <w:r w:rsidRPr="003863E9">
        <w:rPr>
          <w:rFonts w:ascii="Times New Roman" w:hAnsi="Times New Roman"/>
        </w:rPr>
        <w:t>:</w:t>
      </w:r>
    </w:p>
    <w:p w14:paraId="74B3A14D" w14:textId="1A99D501" w:rsidR="00B60CD3" w:rsidRPr="003863E9" w:rsidRDefault="00B60CD3" w:rsidP="00315584">
      <w:pPr>
        <w:numPr>
          <w:ilvl w:val="2"/>
          <w:numId w:val="40"/>
        </w:numPr>
        <w:spacing w:before="120" w:after="120" w:line="276" w:lineRule="auto"/>
        <w:rPr>
          <w:rFonts w:ascii="Times New Roman" w:hAnsi="Times New Roman"/>
        </w:rPr>
      </w:pPr>
      <w:r w:rsidRPr="003863E9">
        <w:rPr>
          <w:rFonts w:ascii="Times New Roman" w:hAnsi="Times New Roman"/>
        </w:rPr>
        <w:t xml:space="preserve">when the state is trying to align program rating periods, which may require a rating period longer than one year (but less than two years); </w:t>
      </w:r>
      <w:r w:rsidR="00AE2F09">
        <w:rPr>
          <w:rFonts w:ascii="Times New Roman" w:hAnsi="Times New Roman"/>
        </w:rPr>
        <w:t>or</w:t>
      </w:r>
    </w:p>
    <w:p w14:paraId="2A40054E" w14:textId="38BCD5CA" w:rsidR="00B60CD3" w:rsidRPr="003863E9" w:rsidRDefault="00B60CD3" w:rsidP="00315584">
      <w:pPr>
        <w:numPr>
          <w:ilvl w:val="2"/>
          <w:numId w:val="40"/>
        </w:numPr>
        <w:spacing w:before="120" w:after="120" w:line="276" w:lineRule="auto"/>
        <w:rPr>
          <w:rFonts w:ascii="Times New Roman" w:hAnsi="Times New Roman"/>
        </w:rPr>
      </w:pPr>
      <w:proofErr w:type="gramStart"/>
      <w:r w:rsidRPr="003863E9">
        <w:rPr>
          <w:rFonts w:ascii="Times New Roman" w:hAnsi="Times New Roman"/>
        </w:rPr>
        <w:t>when</w:t>
      </w:r>
      <w:proofErr w:type="gramEnd"/>
      <w:r w:rsidRPr="003863E9">
        <w:rPr>
          <w:rFonts w:ascii="Times New Roman" w:hAnsi="Times New Roman"/>
        </w:rPr>
        <w:t xml:space="preserve"> the state needs to make an amendment to the contract and the rates for an already approved rating period need to be adjusted accordingly</w:t>
      </w:r>
      <w:r w:rsidR="00AE2F09">
        <w:rPr>
          <w:rFonts w:ascii="Times New Roman" w:hAnsi="Times New Roman"/>
        </w:rPr>
        <w:t>.</w:t>
      </w:r>
    </w:p>
    <w:p w14:paraId="3E1ED0AE" w14:textId="1B5671E0"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00801726" w:rsidRPr="003863E9">
        <w:rPr>
          <w:rFonts w:ascii="Times New Roman" w:hAnsi="Times New Roman"/>
        </w:rPr>
        <w:t xml:space="preserve"> </w:t>
      </w:r>
      <w:r w:rsidRPr="003863E9">
        <w:rPr>
          <w:rFonts w:ascii="Times New Roman" w:hAnsi="Times New Roman"/>
        </w:rPr>
        <w:t xml:space="preserve">document all the elements described within their rate certifications to provide </w:t>
      </w:r>
      <w:r w:rsidR="00722F40">
        <w:rPr>
          <w:rFonts w:ascii="Times New Roman" w:eastAsia="Calibri" w:hAnsi="Times New Roman"/>
          <w:szCs w:val="24"/>
        </w:rPr>
        <w:t>adequate</w:t>
      </w:r>
      <w:r w:rsidR="00722F40" w:rsidRPr="003863E9">
        <w:rPr>
          <w:rFonts w:ascii="Times New Roman" w:hAnsi="Times New Roman"/>
        </w:rPr>
        <w:t xml:space="preserve"> </w:t>
      </w:r>
      <w:r w:rsidRPr="003863E9">
        <w:rPr>
          <w:rFonts w:ascii="Times New Roman" w:hAnsi="Times New Roman"/>
        </w:rPr>
        <w:t xml:space="preserve">detail that CMS is able to determine whether the </w:t>
      </w:r>
      <w:r w:rsidRPr="00B60CD3">
        <w:rPr>
          <w:rFonts w:ascii="Times New Roman" w:eastAsia="Calibri" w:hAnsi="Times New Roman"/>
          <w:szCs w:val="24"/>
        </w:rPr>
        <w:t>regula</w:t>
      </w:r>
      <w:r w:rsidR="00EE23BE">
        <w:rPr>
          <w:rFonts w:ascii="Times New Roman" w:eastAsia="Calibri" w:hAnsi="Times New Roman"/>
          <w:szCs w:val="24"/>
        </w:rPr>
        <w:t>tory</w:t>
      </w:r>
      <w:r w:rsidRPr="003863E9">
        <w:rPr>
          <w:rFonts w:ascii="Times New Roman" w:hAnsi="Times New Roman"/>
        </w:rPr>
        <w:t xml:space="preserve"> standards are met. In evaluating the certification, CMS will look to the reasonableness of the information contained in the certification for the purposes of rate development</w:t>
      </w:r>
      <w:r w:rsidR="00203F34">
        <w:rPr>
          <w:rFonts w:ascii="Times New Roman" w:hAnsi="Times New Roman"/>
        </w:rPr>
        <w:t xml:space="preserve"> and may require additional information or 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004A3025" w:rsidRPr="003863E9">
        <w:rPr>
          <w:rFonts w:ascii="Times New Roman" w:hAnsi="Times New Roman"/>
        </w:rPr>
        <w:t xml:space="preserve"> </w:t>
      </w:r>
      <w:r w:rsidRPr="003863E9">
        <w:rPr>
          <w:rFonts w:ascii="Times New Roman" w:hAnsi="Times New Roman"/>
        </w:rPr>
        <w:t>ensure that the following elements are properly documented:</w:t>
      </w:r>
    </w:p>
    <w:p w14:paraId="3F388657"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data used, including citations to studies, research papers, other states’ analyses, or similar secondary data sources;</w:t>
      </w:r>
    </w:p>
    <w:p w14:paraId="76869D5B"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assumptions made, including any basis or justification for the assumption; and</w:t>
      </w:r>
    </w:p>
    <w:p w14:paraId="254F9F86"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methods</w:t>
      </w:r>
      <w:proofErr w:type="gramEnd"/>
      <w:r w:rsidRPr="003863E9">
        <w:rPr>
          <w:rFonts w:ascii="Times New Roman" w:hAnsi="Times New Roman"/>
        </w:rPr>
        <w:t xml:space="preserve"> for analyzing data and developing assumptions and adjustments.</w:t>
      </w:r>
    </w:p>
    <w:p w14:paraId="7AA7AE12" w14:textId="5E5B62EF"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lastRenderedPageBreak/>
        <w:t xml:space="preserve">The rate certification </w:t>
      </w:r>
      <w:r w:rsidR="00A06124">
        <w:rPr>
          <w:rFonts w:ascii="Times New Roman" w:hAnsi="Times New Roman"/>
        </w:rPr>
        <w:t>must</w:t>
      </w:r>
      <w:r w:rsidRPr="003863E9">
        <w:rPr>
          <w:rFonts w:ascii="Times New Roman" w:hAnsi="Times New Roman"/>
        </w:rPr>
        <w:t xml:space="preserve"> include an index that documents the page number or the section number for the items described within this guidance. In cases where not all sections of this guidance are relevant for a particular rate certification (i.e., an amended certification that adds a new benefit for part of the year), </w:t>
      </w:r>
      <w:r w:rsidR="00290E82">
        <w:rPr>
          <w:rFonts w:ascii="Times New Roman" w:hAnsi="Times New Roman"/>
        </w:rPr>
        <w:t xml:space="preserve">inapplicable sections of the guidance should be included and marked as “Not Applicable” in the index.  </w:t>
      </w:r>
    </w:p>
    <w:p w14:paraId="0DCDD2F1" w14:textId="6B5731BF" w:rsidR="00B60CD3" w:rsidRPr="003863E9" w:rsidRDefault="00A06124" w:rsidP="009340B4">
      <w:pPr>
        <w:numPr>
          <w:ilvl w:val="1"/>
          <w:numId w:val="40"/>
        </w:numPr>
        <w:spacing w:before="120" w:after="120" w:line="276" w:lineRule="auto"/>
        <w:rPr>
          <w:rFonts w:ascii="Times New Roman" w:hAnsi="Times New Roman"/>
        </w:rPr>
      </w:pPr>
      <w:r>
        <w:rPr>
          <w:rFonts w:ascii="Times New Roman" w:hAnsi="Times New Roman"/>
        </w:rPr>
        <w:t xml:space="preserve">An </w:t>
      </w:r>
      <w:r w:rsidR="00B60CD3" w:rsidRPr="003863E9">
        <w:rPr>
          <w:rFonts w:ascii="Times New Roman" w:hAnsi="Times New Roman"/>
        </w:rPr>
        <w:t>acceptable rate certification submission, as supported by the assurances from the state, must include the following items and information:</w:t>
      </w:r>
    </w:p>
    <w:p w14:paraId="2C221855" w14:textId="0784E65F"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a letter from the certifying actuary, who meets the requirements </w:t>
      </w:r>
      <w:r w:rsidR="00722F40">
        <w:rPr>
          <w:rFonts w:ascii="Times New Roman" w:eastAsia="Calibri" w:hAnsi="Times New Roman"/>
          <w:szCs w:val="24"/>
        </w:rPr>
        <w:t xml:space="preserve">for an actuary </w:t>
      </w:r>
      <w:r w:rsidRPr="003863E9">
        <w:rPr>
          <w:rFonts w:ascii="Times New Roman" w:hAnsi="Times New Roman"/>
        </w:rPr>
        <w:t>in 42 CFR 438.</w:t>
      </w:r>
      <w:r w:rsidR="0083773C">
        <w:rPr>
          <w:rFonts w:ascii="Times New Roman" w:eastAsia="Calibri" w:hAnsi="Times New Roman"/>
          <w:szCs w:val="24"/>
        </w:rPr>
        <w:t>2</w:t>
      </w:r>
      <w:r w:rsidRPr="00B60CD3">
        <w:rPr>
          <w:rFonts w:ascii="Times New Roman" w:eastAsia="Calibri" w:hAnsi="Times New Roman"/>
          <w:szCs w:val="24"/>
        </w:rPr>
        <w:t xml:space="preserve">, </w:t>
      </w:r>
      <w:r w:rsidR="00EE23BE">
        <w:rPr>
          <w:rFonts w:ascii="Times New Roman" w:eastAsia="Calibri" w:hAnsi="Times New Roman"/>
          <w:szCs w:val="24"/>
        </w:rPr>
        <w:t>who</w:t>
      </w:r>
      <w:r w:rsidR="00EE23BE" w:rsidRPr="003863E9">
        <w:rPr>
          <w:rFonts w:ascii="Times New Roman" w:hAnsi="Times New Roman"/>
        </w:rPr>
        <w:t xml:space="preserve"> </w:t>
      </w:r>
      <w:r w:rsidRPr="003863E9">
        <w:rPr>
          <w:rFonts w:ascii="Times New Roman" w:hAnsi="Times New Roman"/>
        </w:rPr>
        <w:t>certifies that the final capitation rates or rate ranges meet the standards in 42 CFR</w:t>
      </w:r>
      <w:r w:rsidR="00EE23BE" w:rsidRPr="003863E9">
        <w:rPr>
          <w:rFonts w:ascii="Times New Roman" w:hAnsi="Times New Roman"/>
        </w:rPr>
        <w:t xml:space="preserve"> </w:t>
      </w:r>
      <w:r w:rsidR="00EF3598">
        <w:rPr>
          <w:rFonts w:ascii="Times New Roman" w:eastAsia="Calibri" w:hAnsi="Times New Roman"/>
          <w:szCs w:val="24"/>
        </w:rPr>
        <w:t xml:space="preserve">438.3(c), 438.3(e), </w:t>
      </w:r>
      <w:r w:rsidRPr="00B60CD3">
        <w:rPr>
          <w:rFonts w:ascii="Times New Roman" w:eastAsia="Calibri" w:hAnsi="Times New Roman"/>
          <w:szCs w:val="24"/>
        </w:rPr>
        <w:t>438.</w:t>
      </w:r>
      <w:r w:rsidR="00234B6B">
        <w:rPr>
          <w:rFonts w:ascii="Times New Roman" w:eastAsia="Calibri" w:hAnsi="Times New Roman"/>
          <w:szCs w:val="24"/>
        </w:rPr>
        <w:t>4</w:t>
      </w:r>
      <w:r w:rsidR="00722F40">
        <w:rPr>
          <w:rFonts w:ascii="Times New Roman" w:eastAsia="Calibri" w:hAnsi="Times New Roman"/>
          <w:szCs w:val="24"/>
        </w:rPr>
        <w:t xml:space="preserve">(a), 438.4(b)(1), 438.4(b)(2), 438.4(b)(5), 438.4(b)(6), 438.5(a), 438.5(g), </w:t>
      </w:r>
      <w:r w:rsidR="00722F40" w:rsidRPr="003863E9">
        <w:rPr>
          <w:rFonts w:ascii="Times New Roman" w:hAnsi="Times New Roman"/>
        </w:rPr>
        <w:t>438.6</w:t>
      </w:r>
      <w:r w:rsidR="00722F40">
        <w:rPr>
          <w:rFonts w:ascii="Times New Roman" w:eastAsia="Calibri" w:hAnsi="Times New Roman"/>
          <w:szCs w:val="24"/>
        </w:rPr>
        <w:t xml:space="preserve">(a), 438.6(b)(1), 438.6(b)(2), </w:t>
      </w:r>
      <w:r w:rsidR="00EF3598">
        <w:rPr>
          <w:rFonts w:ascii="Times New Roman" w:eastAsia="Calibri" w:hAnsi="Times New Roman"/>
          <w:szCs w:val="24"/>
        </w:rPr>
        <w:t xml:space="preserve">and </w:t>
      </w:r>
      <w:r w:rsidR="00722F40">
        <w:rPr>
          <w:rFonts w:ascii="Times New Roman" w:eastAsia="Calibri" w:hAnsi="Times New Roman"/>
          <w:szCs w:val="24"/>
        </w:rPr>
        <w:t>438.6(e)</w:t>
      </w:r>
      <w:r w:rsidR="00AE2F09">
        <w:rPr>
          <w:rFonts w:ascii="Times New Roman" w:eastAsia="Calibri" w:hAnsi="Times New Roman"/>
          <w:szCs w:val="24"/>
        </w:rPr>
        <w:t>;</w:t>
      </w:r>
    </w:p>
    <w:p w14:paraId="330C31DF"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the final and certified capitation rates or the final and certified rate ranges for all rate cells and regions;</w:t>
      </w:r>
    </w:p>
    <w:p w14:paraId="75E20C4E"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if rate ranges are certified, assurances that the capitation rate for each rate cell is within the certified rate range; and</w:t>
      </w:r>
    </w:p>
    <w:p w14:paraId="7BFEF36F" w14:textId="29168B6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brief descriptions of the following information (to show that the actuary developing </w:t>
      </w:r>
      <w:r w:rsidR="006A3D48">
        <w:rPr>
          <w:rFonts w:ascii="Times New Roman" w:hAnsi="Times New Roman"/>
        </w:rPr>
        <w:t>and</w:t>
      </w:r>
      <w:r w:rsidR="009413B2">
        <w:rPr>
          <w:rFonts w:ascii="Times New Roman" w:hAnsi="Times New Roman"/>
        </w:rPr>
        <w:t>/or</w:t>
      </w:r>
      <w:r w:rsidR="006A3D48">
        <w:rPr>
          <w:rFonts w:ascii="Times New Roman" w:hAnsi="Times New Roman"/>
        </w:rPr>
        <w:t xml:space="preserve"> certifying </w:t>
      </w:r>
      <w:r w:rsidRPr="003863E9">
        <w:rPr>
          <w:rFonts w:ascii="Times New Roman" w:hAnsi="Times New Roman"/>
        </w:rPr>
        <w:t>the rates has an appropriate understanding of the program for which he or she is setting rates):</w:t>
      </w:r>
    </w:p>
    <w:p w14:paraId="7ECDE720" w14:textId="4B18B89E"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a</w:t>
      </w:r>
      <w:proofErr w:type="gramEnd"/>
      <w:r w:rsidRPr="003863E9">
        <w:rPr>
          <w:rFonts w:ascii="Times New Roman" w:hAnsi="Times New Roman"/>
        </w:rPr>
        <w:t xml:space="preserve"> summary of the specific state Medicaid managed care programs covered by the certification. This would include, but not be limited to, the types and numbers of managed care plans included in the rate development (e.g., type should include</w:t>
      </w:r>
      <w:r w:rsidR="002F3EC9">
        <w:rPr>
          <w:rFonts w:ascii="Times New Roman" w:hAnsi="Times New Roman"/>
        </w:rPr>
        <w:t xml:space="preserve"> </w:t>
      </w:r>
      <w:r w:rsidRPr="003863E9">
        <w:rPr>
          <w:rFonts w:ascii="Times New Roman" w:hAnsi="Times New Roman"/>
        </w:rPr>
        <w:t>the program type, such as managed care organizations, prepaid inpatient health plans, or prepaid ambulatory health plans; and the general types of benefits offered, such as medical or physical health, behavioral or mental health, dental health, and long-term services and supports), the areas of the state covered by the managed care rates and approximate length of time the managed care program has been in operation.</w:t>
      </w:r>
    </w:p>
    <w:p w14:paraId="3C28B5EE"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the</w:t>
      </w:r>
      <w:proofErr w:type="gramEnd"/>
      <w:r w:rsidRPr="003863E9">
        <w:rPr>
          <w:rFonts w:ascii="Times New Roman" w:hAnsi="Times New Roman"/>
        </w:rPr>
        <w:t xml:space="preserve"> rating periods covered by the certification.</w:t>
      </w:r>
    </w:p>
    <w:p w14:paraId="00D83652" w14:textId="0E6F6190"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the</w:t>
      </w:r>
      <w:proofErr w:type="gramEnd"/>
      <w:r w:rsidRPr="003863E9">
        <w:rPr>
          <w:rFonts w:ascii="Times New Roman" w:hAnsi="Times New Roman"/>
        </w:rPr>
        <w:t xml:space="preserve"> Medicaid </w:t>
      </w:r>
      <w:r w:rsidRPr="00B60CD3">
        <w:rPr>
          <w:rFonts w:ascii="Times New Roman" w:eastAsia="Calibri" w:hAnsi="Times New Roman"/>
          <w:szCs w:val="24"/>
        </w:rPr>
        <w:t>population</w:t>
      </w:r>
      <w:r w:rsidR="00EF3598">
        <w:rPr>
          <w:rFonts w:ascii="Times New Roman" w:eastAsia="Calibri" w:hAnsi="Times New Roman"/>
          <w:szCs w:val="24"/>
        </w:rPr>
        <w:t>(</w:t>
      </w:r>
      <w:r w:rsidRPr="00B60CD3">
        <w:rPr>
          <w:rFonts w:ascii="Times New Roman" w:eastAsia="Calibri" w:hAnsi="Times New Roman"/>
          <w:szCs w:val="24"/>
        </w:rPr>
        <w:t>s</w:t>
      </w:r>
      <w:r w:rsidR="00EF3598">
        <w:rPr>
          <w:rFonts w:ascii="Times New Roman" w:eastAsia="Calibri" w:hAnsi="Times New Roman"/>
          <w:szCs w:val="24"/>
        </w:rPr>
        <w:t>)</w:t>
      </w:r>
      <w:r w:rsidRPr="003863E9">
        <w:rPr>
          <w:rFonts w:ascii="Times New Roman" w:hAnsi="Times New Roman"/>
        </w:rPr>
        <w:t xml:space="preserve"> covered through the managed care programs for which the certification applies.</w:t>
      </w:r>
    </w:p>
    <w:p w14:paraId="01A88684"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any</w:t>
      </w:r>
      <w:proofErr w:type="gramEnd"/>
      <w:r w:rsidRPr="003863E9">
        <w:rPr>
          <w:rFonts w:ascii="Times New Roman" w:hAnsi="Times New Roman"/>
        </w:rPr>
        <w:t xml:space="preserve"> eligibility or enrollment criteria that could have a significant influence on the specific population to be covered within the managed care program (e.g., the definition of medically frail, or if enrollment in managed care plans is voluntary or mandatory).</w:t>
      </w:r>
    </w:p>
    <w:p w14:paraId="393D1533" w14:textId="77777777"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lastRenderedPageBreak/>
        <w:t>a general description or list of the benefits that are required to be provided by the managed care plan or plans (e.g., types of medical services, behavioral health or mental health services, long-term care services, etc.), particularly noting any benefits that are carved out of the managed care program or that are new to the managed care program in that rating period covered.</w:t>
      </w:r>
    </w:p>
    <w:p w14:paraId="7763210C"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Data</w:t>
      </w:r>
    </w:p>
    <w:p w14:paraId="30F7C0F2" w14:textId="754899F3"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State,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thoroughly describe the data used to develop the capitation rates including:</w:t>
      </w:r>
    </w:p>
    <w:p w14:paraId="2BB1D9DC"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a description of the data, including:</w:t>
      </w:r>
    </w:p>
    <w:p w14:paraId="60FF8D82"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the</w:t>
      </w:r>
      <w:proofErr w:type="gramEnd"/>
      <w:r w:rsidRPr="003863E9">
        <w:rPr>
          <w:rFonts w:ascii="Times New Roman" w:hAnsi="Times New Roman"/>
        </w:rPr>
        <w:t xml:space="preserve"> types of data used, which may include, but is not limited to: fee-for-service claims data; managed care encounter data; health plan financial data; information from program integrity audits; or other Medicaid program data.</w:t>
      </w:r>
    </w:p>
    <w:p w14:paraId="46E4A418"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the</w:t>
      </w:r>
      <w:proofErr w:type="gramEnd"/>
      <w:r w:rsidRPr="003863E9">
        <w:rPr>
          <w:rFonts w:ascii="Times New Roman" w:hAnsi="Times New Roman"/>
        </w:rPr>
        <w:t xml:space="preserve"> age or time periods of all data used.</w:t>
      </w:r>
    </w:p>
    <w:p w14:paraId="4C780DD3"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the</w:t>
      </w:r>
      <w:proofErr w:type="gramEnd"/>
      <w:r w:rsidRPr="003863E9">
        <w:rPr>
          <w:rFonts w:ascii="Times New Roman" w:hAnsi="Times New Roman"/>
        </w:rPr>
        <w:t xml:space="preserve"> sources of all data used (e.g., State Medicaid Agency; other state agencies; health plans; or other third parties).</w:t>
      </w:r>
    </w:p>
    <w:p w14:paraId="34B74114" w14:textId="77777777"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t>if a significant portion of the benefits under the contract with the managed care entity are provided through arrangements with subcontractors that are also paid on a capitated basis (or subcapitated arrangements), a description of the data received from the subcapitated plans or providers; or, if data is not received from the subcapitated plans or providers, a description of how the historical costs related to subcapitated arrangements were developed or verified.</w:t>
      </w:r>
    </w:p>
    <w:p w14:paraId="7548658B"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information related to the availability and the quality of the data used for rate development, including:</w:t>
      </w:r>
    </w:p>
    <w:p w14:paraId="756C780F" w14:textId="77777777"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t>the steps taken by the actuary or by others (e.g., State Medicaid Agency; health plans; external quality review organizations; financial auditors; etc.) to validate the data, including:</w:t>
      </w:r>
    </w:p>
    <w:p w14:paraId="5D46CD4F" w14:textId="77777777" w:rsidR="00B60CD3" w:rsidRPr="003863E9" w:rsidRDefault="00B60CD3" w:rsidP="009340B4">
      <w:pPr>
        <w:numPr>
          <w:ilvl w:val="4"/>
          <w:numId w:val="40"/>
        </w:numPr>
        <w:spacing w:before="120" w:after="120" w:line="276" w:lineRule="auto"/>
        <w:rPr>
          <w:rFonts w:ascii="Times New Roman" w:hAnsi="Times New Roman"/>
        </w:rPr>
      </w:pPr>
      <w:r w:rsidRPr="003863E9">
        <w:rPr>
          <w:rFonts w:ascii="Times New Roman" w:hAnsi="Times New Roman"/>
        </w:rPr>
        <w:t>completeness of the data;</w:t>
      </w:r>
    </w:p>
    <w:p w14:paraId="003F4544" w14:textId="77777777" w:rsidR="00B60CD3" w:rsidRPr="003863E9" w:rsidRDefault="00B60CD3" w:rsidP="009340B4">
      <w:pPr>
        <w:numPr>
          <w:ilvl w:val="4"/>
          <w:numId w:val="40"/>
        </w:numPr>
        <w:spacing w:before="120" w:after="120" w:line="276" w:lineRule="auto"/>
        <w:rPr>
          <w:rFonts w:ascii="Times New Roman" w:hAnsi="Times New Roman"/>
        </w:rPr>
      </w:pPr>
      <w:r w:rsidRPr="003863E9">
        <w:rPr>
          <w:rFonts w:ascii="Times New Roman" w:hAnsi="Times New Roman"/>
        </w:rPr>
        <w:t xml:space="preserve">accuracy of the data; and </w:t>
      </w:r>
    </w:p>
    <w:p w14:paraId="1650F4F5" w14:textId="77777777" w:rsidR="00B60CD3" w:rsidRPr="003863E9" w:rsidRDefault="00B60CD3" w:rsidP="009340B4">
      <w:pPr>
        <w:numPr>
          <w:ilvl w:val="4"/>
          <w:numId w:val="40"/>
        </w:numPr>
        <w:spacing w:before="120" w:after="120" w:line="276" w:lineRule="auto"/>
        <w:rPr>
          <w:rFonts w:ascii="Times New Roman" w:hAnsi="Times New Roman"/>
        </w:rPr>
      </w:pPr>
      <w:r w:rsidRPr="003863E9">
        <w:rPr>
          <w:rFonts w:ascii="Times New Roman" w:hAnsi="Times New Roman"/>
        </w:rPr>
        <w:t xml:space="preserve"> </w:t>
      </w:r>
      <w:proofErr w:type="gramStart"/>
      <w:r w:rsidRPr="003863E9">
        <w:rPr>
          <w:rFonts w:ascii="Times New Roman" w:hAnsi="Times New Roman"/>
        </w:rPr>
        <w:t>consistency</w:t>
      </w:r>
      <w:proofErr w:type="gramEnd"/>
      <w:r w:rsidRPr="003863E9">
        <w:rPr>
          <w:rFonts w:ascii="Times New Roman" w:hAnsi="Times New Roman"/>
        </w:rPr>
        <w:t xml:space="preserve"> of the data across data sources. </w:t>
      </w:r>
    </w:p>
    <w:p w14:paraId="3AD217C6"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a</w:t>
      </w:r>
      <w:proofErr w:type="gramEnd"/>
      <w:r w:rsidRPr="003863E9">
        <w:rPr>
          <w:rFonts w:ascii="Times New Roman" w:hAnsi="Times New Roman"/>
        </w:rPr>
        <w:t xml:space="preserve"> summary of the actuary’s assessment of the data. </w:t>
      </w:r>
    </w:p>
    <w:p w14:paraId="28E6D4B0"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any</w:t>
      </w:r>
      <w:proofErr w:type="gramEnd"/>
      <w:r w:rsidRPr="003863E9">
        <w:rPr>
          <w:rFonts w:ascii="Times New Roman" w:hAnsi="Times New Roman"/>
        </w:rPr>
        <w:t xml:space="preserve"> other concerns that the actuary has over the availability or quality of the data.</w:t>
      </w:r>
    </w:p>
    <w:p w14:paraId="3A7A341D"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if fee-for-service claims or managed care encounter data are not used (or are not available), an explanation of why that data was not used (or was not available) and </w:t>
      </w:r>
      <w:r w:rsidRPr="003863E9">
        <w:rPr>
          <w:rFonts w:ascii="Times New Roman" w:hAnsi="Times New Roman"/>
        </w:rPr>
        <w:lastRenderedPageBreak/>
        <w:t>why the data used in rate development is appropriate for setting capitation rates for the populations and services to be covered.</w:t>
      </w:r>
    </w:p>
    <w:p w14:paraId="7D2DFDA5"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if</w:t>
      </w:r>
      <w:proofErr w:type="gramEnd"/>
      <w:r w:rsidRPr="003863E9">
        <w:rPr>
          <w:rFonts w:ascii="Times New Roman" w:hAnsi="Times New Roman"/>
        </w:rPr>
        <w:t xml:space="preserve"> managed care encounter data was not used in the rate development, an explanation of why encounter data was not used as well as any review of the encounter data and the concerns identified which led to not including the encounter data.</w:t>
      </w:r>
    </w:p>
    <w:p w14:paraId="68689D39"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if</w:t>
      </w:r>
      <w:proofErr w:type="gramEnd"/>
      <w:r w:rsidRPr="003863E9">
        <w:rPr>
          <w:rFonts w:ascii="Times New Roman" w:hAnsi="Times New Roman"/>
        </w:rPr>
        <w:t xml:space="preserve"> there is any reliance or use of a data book in the rate development, the details of the template and relevant instructions used in the data book.</w:t>
      </w:r>
    </w:p>
    <w:p w14:paraId="10647E55" w14:textId="28761B6A"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State,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thoroughly describe any significant adjustments, and the basis for the adjustments, that are made to the data, including but not limited to adjustments for: </w:t>
      </w:r>
    </w:p>
    <w:p w14:paraId="7A4F488F"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the credibility of the data; </w:t>
      </w:r>
    </w:p>
    <w:p w14:paraId="4E9F934E"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completion factors; </w:t>
      </w:r>
    </w:p>
    <w:p w14:paraId="5AE2ECD4"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errors found in the data; </w:t>
      </w:r>
    </w:p>
    <w:p w14:paraId="4EA46485"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 and </w:t>
      </w:r>
    </w:p>
    <w:p w14:paraId="13B1248D"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exclusions</w:t>
      </w:r>
      <w:proofErr w:type="gramEnd"/>
      <w:r w:rsidRPr="003863E9">
        <w:rPr>
          <w:rFonts w:ascii="Times New Roman" w:hAnsi="Times New Roman"/>
        </w:rPr>
        <w:t xml:space="preserve"> of certain payments or services from the data.</w:t>
      </w:r>
    </w:p>
    <w:p w14:paraId="0DD3EDB9"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Projected Benefit Costs and Trends</w:t>
      </w:r>
    </w:p>
    <w:p w14:paraId="2055ED10" w14:textId="60E45F61" w:rsidR="00E45D72" w:rsidRDefault="00E45D72" w:rsidP="00E45D72">
      <w:pPr>
        <w:numPr>
          <w:ilvl w:val="1"/>
          <w:numId w:val="40"/>
        </w:numPr>
        <w:spacing w:before="120" w:after="120" w:line="276" w:lineRule="auto"/>
        <w:rPr>
          <w:rFonts w:ascii="Times New Roman" w:hAnsi="Times New Roman"/>
        </w:rPr>
      </w:pPr>
      <w:r w:rsidRPr="00E45D72">
        <w:rPr>
          <w:rFonts w:ascii="Times New Roman" w:hAnsi="Times New Roman"/>
        </w:rPr>
        <w:t>Final capitation rates must comply with 42 CFR 438.4(b</w:t>
      </w:r>
      <w:proofErr w:type="gramStart"/>
      <w:r w:rsidRPr="00E45D72">
        <w:rPr>
          <w:rFonts w:ascii="Times New Roman" w:hAnsi="Times New Roman"/>
        </w:rPr>
        <w:t>)(</w:t>
      </w:r>
      <w:proofErr w:type="gramEnd"/>
      <w:r w:rsidRPr="00E45D72">
        <w:rPr>
          <w:rFonts w:ascii="Times New Roman" w:hAnsi="Times New Roman"/>
        </w:rPr>
        <w:t>6) and must be based only upon services described in 42 CFR 438.3(c)(1)(ii) and 438.3(e)</w:t>
      </w:r>
      <w:r w:rsidR="007A3BCD">
        <w:rPr>
          <w:rFonts w:ascii="Times New Roman" w:hAnsi="Times New Roman"/>
        </w:rPr>
        <w:t>.</w:t>
      </w:r>
      <w:r w:rsidR="0088532B" w:rsidRPr="00E45D72" w:rsidDel="0088532B">
        <w:rPr>
          <w:rFonts w:ascii="Times New Roman" w:hAnsi="Times New Roman"/>
        </w:rPr>
        <w:t xml:space="preserve"> </w:t>
      </w:r>
    </w:p>
    <w:p w14:paraId="024E059E" w14:textId="77E07E67" w:rsidR="00E45D72" w:rsidRDefault="00E45D72" w:rsidP="00E45D72">
      <w:pPr>
        <w:numPr>
          <w:ilvl w:val="1"/>
          <w:numId w:val="40"/>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projected 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rate of Federal financial participation associated with the covered populations</w:t>
      </w:r>
      <w:r>
        <w:rPr>
          <w:rFonts w:ascii="Times New Roman" w:eastAsia="Calibri" w:hAnsi="Times New Roman"/>
          <w:szCs w:val="24"/>
        </w:rPr>
        <w:t>.</w:t>
      </w:r>
    </w:p>
    <w:p w14:paraId="1CFD1F18" w14:textId="397C4216"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14:paraId="359E9CAF"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a</w:t>
      </w:r>
      <w:proofErr w:type="gramEnd"/>
      <w:r w:rsidRPr="003863E9">
        <w:rPr>
          <w:rFonts w:ascii="Times New Roman" w:hAnsi="Times New Roman"/>
        </w:rPr>
        <w:t xml:space="preserve"> description of the data, assumptions, and methodologies used to develop the projected benefit costs and, in particular, all significant and material items in developing the projected benefit costs.</w:t>
      </w:r>
    </w:p>
    <w:p w14:paraId="20EDAB8F"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any</w:t>
      </w:r>
      <w:proofErr w:type="gramEnd"/>
      <w:r w:rsidRPr="003863E9">
        <w:rPr>
          <w:rFonts w:ascii="Times New Roman" w:hAnsi="Times New Roman"/>
        </w:rPr>
        <w:t xml:space="preserve"> material changes to the data, assumptions, and methodologies used to develop projected benefit costs since the last certification must be described. </w:t>
      </w:r>
    </w:p>
    <w:p w14:paraId="58DB5973" w14:textId="744A8F1B"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include a section on projected benefit cost trends (i.e., an estimate the projected change in benefit costs from the historical base data period(s) to the rating period of the rate certification). </w:t>
      </w:r>
    </w:p>
    <w:p w14:paraId="72037C12" w14:textId="02AB2D46"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lastRenderedPageBreak/>
        <w:t xml:space="preserve">This section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include:</w:t>
      </w:r>
    </w:p>
    <w:p w14:paraId="0ABBC2F1"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any</w:t>
      </w:r>
      <w:proofErr w:type="gramEnd"/>
      <w:r w:rsidRPr="003863E9">
        <w:rPr>
          <w:rFonts w:ascii="Times New Roman" w:hAnsi="Times New Roman"/>
        </w:rPr>
        <w:t xml:space="preserve"> data used or assumptions made in developing projected benefit cost trends, including a description of the sources of those data and assumptions. The descriptions of data and assumptions should include citations whenever possible.</w:t>
      </w:r>
    </w:p>
    <w:p w14:paraId="60324987"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the</w:t>
      </w:r>
      <w:proofErr w:type="gramEnd"/>
      <w:r w:rsidRPr="003863E9">
        <w:rPr>
          <w:rFonts w:ascii="Times New Roman" w:hAnsi="Times New Roman"/>
        </w:rPr>
        <w:t xml:space="preserve"> methodologies used to develop projected benefit trends.</w:t>
      </w:r>
    </w:p>
    <w:p w14:paraId="043B9FCE"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any</w:t>
      </w:r>
      <w:proofErr w:type="gramEnd"/>
      <w:r w:rsidRPr="003863E9">
        <w:rPr>
          <w:rFonts w:ascii="Times New Roman" w:hAnsi="Times New Roman"/>
        </w:rPr>
        <w:t xml:space="preserve"> comparisons to historical benefit cost trends, or other program benefit cost trends, that were analyzed as part of the development of the trend for the rating period of the rate certification.</w:t>
      </w:r>
    </w:p>
    <w:p w14:paraId="7E6E5A8E" w14:textId="562E30D2"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This section </w:t>
      </w:r>
      <w:r w:rsidR="00245AC6">
        <w:rPr>
          <w:rFonts w:ascii="Times New Roman" w:hAnsi="Times New Roman"/>
        </w:rPr>
        <w:t xml:space="preserve">must </w:t>
      </w:r>
      <w:r w:rsidRPr="003863E9">
        <w:rPr>
          <w:rFonts w:ascii="Times New Roman" w:hAnsi="Times New Roman"/>
        </w:rPr>
        <w:t>include the projected benefit cost trends separated into components, specifically:</w:t>
      </w:r>
    </w:p>
    <w:p w14:paraId="6A94E6AE" w14:textId="77777777"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t>the projected benefit cost trends should be separated into:</w:t>
      </w:r>
    </w:p>
    <w:p w14:paraId="6D628D08" w14:textId="77777777" w:rsidR="00B60CD3" w:rsidRPr="003863E9" w:rsidRDefault="00B60CD3" w:rsidP="009340B4">
      <w:pPr>
        <w:numPr>
          <w:ilvl w:val="4"/>
          <w:numId w:val="40"/>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14:paraId="78C9545A" w14:textId="77777777" w:rsidR="00B60CD3" w:rsidRPr="003863E9" w:rsidRDefault="00B60CD3" w:rsidP="009340B4">
      <w:pPr>
        <w:numPr>
          <w:ilvl w:val="4"/>
          <w:numId w:val="40"/>
        </w:numPr>
        <w:spacing w:before="120" w:after="120" w:line="276" w:lineRule="auto"/>
        <w:rPr>
          <w:rFonts w:ascii="Times New Roman" w:hAnsi="Times New Roman"/>
        </w:rPr>
      </w:pPr>
      <w:proofErr w:type="gramStart"/>
      <w:r w:rsidRPr="003863E9">
        <w:rPr>
          <w:rFonts w:ascii="Times New Roman" w:hAnsi="Times New Roman"/>
        </w:rPr>
        <w:t>changes</w:t>
      </w:r>
      <w:proofErr w:type="gramEnd"/>
      <w:r w:rsidRPr="003863E9">
        <w:rPr>
          <w:rFonts w:ascii="Times New Roman" w:hAnsi="Times New Roman"/>
        </w:rPr>
        <w:t xml:space="preserve"> in utilization (i.e., differences in the amount, duration, or mix of benefits or services provided).</w:t>
      </w:r>
    </w:p>
    <w:p w14:paraId="5EB608FD" w14:textId="7C5D99E4"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t xml:space="preserve">If the actuary did not develop the projected benefit cost trends using price and utilization components, the actuary </w:t>
      </w:r>
      <w:r w:rsidR="00D82AF3">
        <w:rPr>
          <w:rFonts w:ascii="Times New Roman" w:hAnsi="Times New Roman"/>
        </w:rPr>
        <w:t>should</w:t>
      </w:r>
      <w:r w:rsidRPr="003863E9">
        <w:rPr>
          <w:rFonts w:ascii="Times New Roman" w:hAnsi="Times New Roman"/>
        </w:rPr>
        <w:t xml:space="preserve"> describe and justify the method(s) used to develop projected benefit cost trends.</w:t>
      </w:r>
    </w:p>
    <w:p w14:paraId="0883BB57" w14:textId="77777777"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t>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14:paraId="40B69B86" w14:textId="6D169248"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Variations in the projected benefit cost trends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be explained. Projected benefit cost trends may vary by:</w:t>
      </w:r>
    </w:p>
    <w:p w14:paraId="38792FE2" w14:textId="77777777"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t>Medicaid populations;</w:t>
      </w:r>
    </w:p>
    <w:p w14:paraId="1C2EC087" w14:textId="77777777"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t xml:space="preserve">rate cells; or </w:t>
      </w:r>
    </w:p>
    <w:p w14:paraId="489CC333"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t>subsets</w:t>
      </w:r>
      <w:proofErr w:type="gramEnd"/>
      <w:r w:rsidRPr="003863E9">
        <w:rPr>
          <w:rFonts w:ascii="Times New Roman" w:hAnsi="Times New Roman"/>
        </w:rPr>
        <w:t xml:space="preserve"> of benefits within a category of services (e.g., specialty vs. non-specialty drugs).</w:t>
      </w:r>
    </w:p>
    <w:p w14:paraId="37D6EE20" w14:textId="77777777" w:rsidR="00B60CD3" w:rsidRPr="003863E9" w:rsidRDefault="00B60CD3" w:rsidP="009340B4">
      <w:pPr>
        <w:numPr>
          <w:ilvl w:val="2"/>
          <w:numId w:val="40"/>
        </w:numPr>
        <w:spacing w:before="120" w:after="120" w:line="276" w:lineRule="auto"/>
        <w:rPr>
          <w:rFonts w:ascii="Times New Roman" w:hAnsi="Times New Roman"/>
          <w:b/>
        </w:rPr>
      </w:pPr>
      <w:r w:rsidRPr="003863E9">
        <w:rPr>
          <w:rFonts w:ascii="Times New Roman" w:hAnsi="Times New Roman"/>
        </w:rPr>
        <w:t>Any other material adjustments to projected benefit cost trends, including a description of the data, assumptions, and methodologies used to determine those adjustments must be included</w:t>
      </w:r>
      <w:r w:rsidRPr="003863E9">
        <w:rPr>
          <w:rFonts w:ascii="Times New Roman" w:hAnsi="Times New Roman"/>
          <w:b/>
        </w:rPr>
        <w:t>.</w:t>
      </w:r>
    </w:p>
    <w:p w14:paraId="4B7A0429" w14:textId="336D4690"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Any other adjustments to projected benefit costs trends </w:t>
      </w:r>
      <w:r w:rsidR="004A3025">
        <w:rPr>
          <w:rFonts w:ascii="Times New Roman" w:hAnsi="Times New Roman"/>
        </w:rPr>
        <w:t>must</w:t>
      </w:r>
      <w:r w:rsidR="004A3025" w:rsidRPr="003863E9">
        <w:rPr>
          <w:rFonts w:ascii="Times New Roman" w:hAnsi="Times New Roman"/>
        </w:rPr>
        <w:t xml:space="preserve"> </w:t>
      </w:r>
      <w:r w:rsidRPr="003863E9">
        <w:rPr>
          <w:rFonts w:ascii="Times New Roman" w:hAnsi="Times New Roman"/>
        </w:rPr>
        <w:t>be described, including:</w:t>
      </w:r>
    </w:p>
    <w:p w14:paraId="22FE7E20" w14:textId="77777777" w:rsidR="00B60CD3" w:rsidRPr="003863E9" w:rsidRDefault="00B60CD3" w:rsidP="009340B4">
      <w:pPr>
        <w:numPr>
          <w:ilvl w:val="3"/>
          <w:numId w:val="40"/>
        </w:numPr>
        <w:spacing w:before="120" w:after="120" w:line="276" w:lineRule="auto"/>
        <w:rPr>
          <w:rFonts w:ascii="Times New Roman" w:hAnsi="Times New Roman"/>
        </w:rPr>
      </w:pPr>
      <w:r w:rsidRPr="003863E9">
        <w:rPr>
          <w:rFonts w:ascii="Times New Roman" w:hAnsi="Times New Roman"/>
        </w:rPr>
        <w:t>the impact of managed care on the utilization and the unit costs of health care services; or</w:t>
      </w:r>
    </w:p>
    <w:p w14:paraId="18395450" w14:textId="77777777" w:rsidR="00B60CD3" w:rsidRPr="003863E9" w:rsidRDefault="00B60CD3" w:rsidP="009340B4">
      <w:pPr>
        <w:numPr>
          <w:ilvl w:val="3"/>
          <w:numId w:val="40"/>
        </w:numPr>
        <w:spacing w:before="120" w:after="120" w:line="276" w:lineRule="auto"/>
        <w:rPr>
          <w:rFonts w:ascii="Times New Roman" w:hAnsi="Times New Roman"/>
        </w:rPr>
      </w:pPr>
      <w:proofErr w:type="gramStart"/>
      <w:r w:rsidRPr="003863E9">
        <w:rPr>
          <w:rFonts w:ascii="Times New Roman" w:hAnsi="Times New Roman"/>
        </w:rPr>
        <w:lastRenderedPageBreak/>
        <w:t>changes</w:t>
      </w:r>
      <w:proofErr w:type="gramEnd"/>
      <w:r w:rsidRPr="003863E9">
        <w:rPr>
          <w:rFonts w:ascii="Times New Roman" w:hAnsi="Times New Roman"/>
        </w:rPr>
        <w:t xml:space="preserve"> to projected benefit costs trend in the rating period outside of regular changes in utilization or unit cost of services.</w:t>
      </w:r>
    </w:p>
    <w:p w14:paraId="6A644DDD" w14:textId="13596CB7" w:rsidR="00933382" w:rsidRPr="003863E9" w:rsidRDefault="00933382"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00CC4F68">
        <w:rPr>
          <w:rFonts w:ascii="Times New Roman" w:eastAsia="Calibri" w:hAnsi="Times New Roman"/>
          <w:szCs w:val="24"/>
        </w:rPr>
        <w:t xml:space="preserve">additional </w:t>
      </w:r>
      <w:r>
        <w:rPr>
          <w:rFonts w:ascii="Times New Roman" w:eastAsia="Calibri" w:hAnsi="Times New Roman"/>
          <w:szCs w:val="24"/>
        </w:rPr>
        <w:t xml:space="preserve">services deemed by the State to be necessary to comply with the parity standards of the Mental Health Parity and Addiction Equity Act as required by 42 CFR </w:t>
      </w:r>
      <w:r w:rsidR="00F6497C" w:rsidRPr="00B60CD3">
        <w:rPr>
          <w:rFonts w:ascii="Times New Roman" w:eastAsia="Calibri" w:hAnsi="Times New Roman"/>
          <w:szCs w:val="24"/>
        </w:rPr>
        <w:t>§</w:t>
      </w:r>
      <w:r>
        <w:rPr>
          <w:rFonts w:ascii="Times New Roman" w:eastAsia="Calibri" w:hAnsi="Times New Roman"/>
          <w:szCs w:val="24"/>
        </w:rPr>
        <w:t>438.3(c)(ii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be described:</w:t>
      </w:r>
    </w:p>
    <w:p w14:paraId="250BF818" w14:textId="143F360F" w:rsidR="00933382" w:rsidRPr="003863E9" w:rsidRDefault="00933382"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the categories of service that </w:t>
      </w:r>
      <w:r w:rsidR="00CC4F68" w:rsidRPr="003863E9">
        <w:rPr>
          <w:rFonts w:ascii="Times New Roman" w:hAnsi="Times New Roman"/>
        </w:rPr>
        <w:t xml:space="preserve">contain </w:t>
      </w:r>
      <w:r>
        <w:rPr>
          <w:rFonts w:ascii="Times New Roman" w:eastAsia="Calibri" w:hAnsi="Times New Roman"/>
          <w:szCs w:val="24"/>
        </w:rPr>
        <w:t>these</w:t>
      </w:r>
      <w:r w:rsidRPr="003863E9">
        <w:rPr>
          <w:rFonts w:ascii="Times New Roman" w:hAnsi="Times New Roman"/>
        </w:rPr>
        <w:t xml:space="preserve"> services;</w:t>
      </w:r>
    </w:p>
    <w:p w14:paraId="57397E45" w14:textId="5809A47B" w:rsidR="00933382" w:rsidRPr="003863E9" w:rsidRDefault="00933382"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the percentage of cost that </w:t>
      </w:r>
      <w:r>
        <w:rPr>
          <w:rFonts w:ascii="Times New Roman" w:eastAsia="Calibri" w:hAnsi="Times New Roman"/>
          <w:szCs w:val="24"/>
        </w:rPr>
        <w:t>these</w:t>
      </w:r>
      <w:r w:rsidRPr="003863E9">
        <w:rPr>
          <w:rFonts w:ascii="Times New Roman" w:hAnsi="Times New Roman"/>
        </w:rPr>
        <w:t xml:space="preserve"> services represent in each category of service; and</w:t>
      </w:r>
    </w:p>
    <w:p w14:paraId="53ADF6D4" w14:textId="04F7E405" w:rsidR="00933382" w:rsidRPr="003863E9" w:rsidRDefault="00933382"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how</w:t>
      </w:r>
      <w:proofErr w:type="gramEnd"/>
      <w:r w:rsidRPr="003863E9">
        <w:rPr>
          <w:rFonts w:ascii="Times New Roman" w:hAnsi="Times New Roman"/>
        </w:rPr>
        <w:t xml:space="preserve"> </w:t>
      </w:r>
      <w:r>
        <w:rPr>
          <w:rFonts w:ascii="Times New Roman" w:eastAsia="Calibri" w:hAnsi="Times New Roman"/>
          <w:szCs w:val="24"/>
        </w:rPr>
        <w:t>these</w:t>
      </w:r>
      <w:r w:rsidRPr="003863E9">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14:paraId="53E31415" w14:textId="29010571" w:rsidR="00B60CD3" w:rsidRPr="00B60CD3" w:rsidRDefault="00B60CD3" w:rsidP="00DC3342">
      <w:pPr>
        <w:numPr>
          <w:ilvl w:val="1"/>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If the projected benefit costs include costs for in</w:t>
      </w:r>
      <w:r w:rsidR="00B66C55">
        <w:rPr>
          <w:rFonts w:ascii="Times New Roman" w:eastAsia="Calibri" w:hAnsi="Times New Roman"/>
          <w:szCs w:val="24"/>
        </w:rPr>
        <w:t>-</w:t>
      </w:r>
      <w:r w:rsidRPr="00B60CD3">
        <w:rPr>
          <w:rFonts w:ascii="Times New Roman" w:eastAsia="Calibri" w:hAnsi="Times New Roman"/>
          <w:szCs w:val="24"/>
        </w:rPr>
        <w:t>lieu</w:t>
      </w:r>
      <w:r w:rsidR="002F3EC9">
        <w:rPr>
          <w:rFonts w:ascii="Times New Roman" w:eastAsia="Calibri" w:hAnsi="Times New Roman"/>
          <w:szCs w:val="24"/>
        </w:rPr>
        <w:t>-</w:t>
      </w:r>
      <w:r w:rsidRPr="00B60CD3">
        <w:rPr>
          <w:rFonts w:ascii="Times New Roman" w:eastAsia="Calibri" w:hAnsi="Times New Roman"/>
          <w:szCs w:val="24"/>
        </w:rPr>
        <w:t>of</w:t>
      </w:r>
      <w:r w:rsidR="002F3EC9">
        <w:rPr>
          <w:rFonts w:ascii="Times New Roman" w:eastAsia="Calibri" w:hAnsi="Times New Roman"/>
          <w:szCs w:val="24"/>
        </w:rPr>
        <w:t xml:space="preserve"> </w:t>
      </w:r>
      <w:r w:rsidRPr="00B60CD3">
        <w:rPr>
          <w:rFonts w:ascii="Times New Roman" w:eastAsia="Calibri" w:hAnsi="Times New Roman"/>
          <w:szCs w:val="24"/>
        </w:rPr>
        <w:t>services</w:t>
      </w:r>
      <w:r w:rsidR="00530DF2">
        <w:rPr>
          <w:rFonts w:ascii="Times New Roman" w:eastAsia="Calibri" w:hAnsi="Times New Roman"/>
          <w:szCs w:val="24"/>
        </w:rPr>
        <w:t xml:space="preserve"> </w:t>
      </w:r>
      <w:r w:rsidR="00B53BEC">
        <w:rPr>
          <w:rFonts w:ascii="Times New Roman" w:eastAsia="Calibri" w:hAnsi="Times New Roman"/>
          <w:szCs w:val="24"/>
        </w:rPr>
        <w:t xml:space="preserve">defined </w:t>
      </w:r>
      <w:r w:rsidR="00530DF2">
        <w:rPr>
          <w:rFonts w:ascii="Times New Roman" w:eastAsia="Calibri" w:hAnsi="Times New Roman"/>
          <w:szCs w:val="24"/>
        </w:rPr>
        <w:t xml:space="preserve">at 42 CFR </w:t>
      </w:r>
      <w:r w:rsidR="00F6497C" w:rsidRPr="00B60CD3">
        <w:rPr>
          <w:rFonts w:ascii="Times New Roman" w:eastAsia="Calibri" w:hAnsi="Times New Roman"/>
          <w:szCs w:val="24"/>
        </w:rPr>
        <w:t>§</w:t>
      </w:r>
      <w:r w:rsidR="00530DF2">
        <w:rPr>
          <w:rFonts w:ascii="Times New Roman" w:eastAsia="Calibri" w:hAnsi="Times New Roman"/>
          <w:szCs w:val="24"/>
        </w:rPr>
        <w:t>438.3(e</w:t>
      </w:r>
      <w:proofErr w:type="gramStart"/>
      <w:r w:rsidR="00530DF2">
        <w:rPr>
          <w:rFonts w:ascii="Times New Roman" w:eastAsia="Calibri" w:hAnsi="Times New Roman"/>
          <w:szCs w:val="24"/>
        </w:rPr>
        <w:t>)(</w:t>
      </w:r>
      <w:proofErr w:type="gramEnd"/>
      <w:r w:rsidR="00530DF2">
        <w:rPr>
          <w:rFonts w:ascii="Times New Roman" w:eastAsia="Calibri" w:hAnsi="Times New Roman"/>
          <w:szCs w:val="24"/>
        </w:rPr>
        <w:t>2)</w:t>
      </w:r>
      <w:r w:rsidRPr="00B60CD3">
        <w:rPr>
          <w:rFonts w:ascii="Times New Roman" w:eastAsia="Calibri" w:hAnsi="Times New Roman"/>
          <w:szCs w:val="24"/>
        </w:rPr>
        <w:t xml:space="preserve"> (i.e., substitutes for State Plan services</w:t>
      </w:r>
      <w:r w:rsidR="00382B28">
        <w:rPr>
          <w:rFonts w:ascii="Times New Roman" w:eastAsia="Calibri" w:hAnsi="Times New Roman"/>
          <w:szCs w:val="24"/>
        </w:rPr>
        <w:t xml:space="preserve"> or settings</w:t>
      </w:r>
      <w:r w:rsidRPr="00B60CD3">
        <w:rPr>
          <w:rFonts w:ascii="Times New Roman" w:eastAsia="Calibri" w:hAnsi="Times New Roman"/>
          <w:szCs w:val="24"/>
        </w:rPr>
        <w:t xml:space="preserve">), </w:t>
      </w:r>
      <w:r w:rsidR="00530DF2">
        <w:rPr>
          <w:rFonts w:ascii="Times New Roman" w:eastAsia="Calibri" w:hAnsi="Times New Roman"/>
          <w:szCs w:val="24"/>
        </w:rPr>
        <w:t xml:space="preserve">the utilization and </w:t>
      </w:r>
      <w:r w:rsidR="002F3EC9">
        <w:rPr>
          <w:rFonts w:ascii="Times New Roman" w:eastAsia="Calibri" w:hAnsi="Times New Roman"/>
          <w:szCs w:val="24"/>
        </w:rPr>
        <w:t xml:space="preserve">unit </w:t>
      </w:r>
      <w:r w:rsidR="00530DF2">
        <w:rPr>
          <w:rFonts w:ascii="Times New Roman" w:eastAsia="Calibri" w:hAnsi="Times New Roman"/>
          <w:szCs w:val="24"/>
        </w:rPr>
        <w:t>cost</w:t>
      </w:r>
      <w:r w:rsidR="002F3EC9">
        <w:rPr>
          <w:rFonts w:ascii="Times New Roman" w:eastAsia="Calibri" w:hAnsi="Times New Roman"/>
          <w:szCs w:val="24"/>
        </w:rPr>
        <w:t>s</w:t>
      </w:r>
      <w:r w:rsidR="00530DF2">
        <w:rPr>
          <w:rFonts w:ascii="Times New Roman" w:eastAsia="Calibri" w:hAnsi="Times New Roman"/>
          <w:szCs w:val="24"/>
        </w:rPr>
        <w:t xml:space="preserve"> of </w:t>
      </w:r>
      <w:r w:rsidR="002F3EC9">
        <w:rPr>
          <w:rFonts w:ascii="Times New Roman" w:eastAsia="Calibri" w:hAnsi="Times New Roman"/>
          <w:szCs w:val="24"/>
        </w:rPr>
        <w:t xml:space="preserve">the </w:t>
      </w:r>
      <w:r w:rsidR="00530DF2">
        <w:rPr>
          <w:rFonts w:ascii="Times New Roman" w:eastAsia="Calibri" w:hAnsi="Times New Roman"/>
          <w:szCs w:val="24"/>
        </w:rPr>
        <w:t>in</w:t>
      </w:r>
      <w:r w:rsidR="002F3EC9">
        <w:rPr>
          <w:rFonts w:ascii="Times New Roman" w:eastAsia="Calibri" w:hAnsi="Times New Roman"/>
          <w:szCs w:val="24"/>
        </w:rPr>
        <w:t>-</w:t>
      </w:r>
      <w:r w:rsidR="00530DF2">
        <w:rPr>
          <w:rFonts w:ascii="Times New Roman" w:eastAsia="Calibri" w:hAnsi="Times New Roman"/>
          <w:szCs w:val="24"/>
        </w:rPr>
        <w:t>lieu</w:t>
      </w:r>
      <w:r w:rsidR="002F3EC9">
        <w:rPr>
          <w:rFonts w:ascii="Times New Roman" w:eastAsia="Calibri" w:hAnsi="Times New Roman"/>
          <w:szCs w:val="24"/>
        </w:rPr>
        <w:t>-</w:t>
      </w:r>
      <w:r w:rsidR="00530DF2">
        <w:rPr>
          <w:rFonts w:ascii="Times New Roman" w:eastAsia="Calibri" w:hAnsi="Times New Roman"/>
          <w:szCs w:val="24"/>
        </w:rPr>
        <w:t xml:space="preserve">of services </w:t>
      </w:r>
      <w:r w:rsidR="00B53BEC">
        <w:rPr>
          <w:rFonts w:ascii="Times New Roman" w:eastAsia="Calibri" w:hAnsi="Times New Roman"/>
          <w:szCs w:val="24"/>
        </w:rPr>
        <w:t xml:space="preserve">must be </w:t>
      </w:r>
      <w:r w:rsidR="00530DF2">
        <w:rPr>
          <w:rFonts w:ascii="Times New Roman" w:eastAsia="Calibri" w:hAnsi="Times New Roman"/>
          <w:szCs w:val="24"/>
        </w:rPr>
        <w:t xml:space="preserve">taken into account in developing the </w:t>
      </w:r>
      <w:r w:rsidR="002F3EC9">
        <w:rPr>
          <w:rFonts w:ascii="Times New Roman" w:eastAsia="Calibri" w:hAnsi="Times New Roman"/>
          <w:szCs w:val="24"/>
        </w:rPr>
        <w:t>projected benefit costs of the relevant</w:t>
      </w:r>
      <w:r w:rsidR="00530DF2">
        <w:rPr>
          <w:rFonts w:ascii="Times New Roman" w:eastAsia="Calibri" w:hAnsi="Times New Roman"/>
          <w:szCs w:val="24"/>
        </w:rPr>
        <w:t xml:space="preserve"> State plan services</w:t>
      </w:r>
      <w:r w:rsidR="002F3EC9">
        <w:rPr>
          <w:rFonts w:ascii="Times New Roman" w:eastAsia="Calibri" w:hAnsi="Times New Roman"/>
          <w:szCs w:val="24"/>
        </w:rPr>
        <w:t xml:space="preserve"> (as opposed to utilization and unit costs of the State plan services)</w:t>
      </w:r>
      <w:r w:rsidR="00530DF2">
        <w:rPr>
          <w:rFonts w:ascii="Times New Roman" w:eastAsia="Calibri" w:hAnsi="Times New Roman"/>
          <w:szCs w:val="24"/>
        </w:rPr>
        <w:t>, unless a statute or regulation explicitly requires other</w:t>
      </w:r>
      <w:r w:rsidR="00B53BEC">
        <w:rPr>
          <w:rFonts w:ascii="Times New Roman" w:eastAsia="Calibri" w:hAnsi="Times New Roman"/>
          <w:szCs w:val="24"/>
        </w:rPr>
        <w:t>wise</w:t>
      </w:r>
      <w:r w:rsidR="00530DF2">
        <w:rPr>
          <w:rFonts w:ascii="Times New Roman" w:eastAsia="Calibri" w:hAnsi="Times New Roman"/>
          <w:szCs w:val="24"/>
        </w:rPr>
        <w:t>.</w:t>
      </w:r>
      <w:r w:rsidR="002F3EC9">
        <w:rPr>
          <w:rFonts w:ascii="Times New Roman" w:eastAsia="Calibri" w:hAnsi="Times New Roman"/>
          <w:szCs w:val="24"/>
        </w:rPr>
        <w:t xml:space="preserve"> </w:t>
      </w:r>
      <w:r w:rsidR="00530DF2">
        <w:rPr>
          <w:rFonts w:ascii="Times New Roman" w:eastAsia="Calibri" w:hAnsi="Times New Roman"/>
          <w:szCs w:val="24"/>
        </w:rPr>
        <w:t xml:space="preserve">The following documentation </w:t>
      </w:r>
      <w:r w:rsidR="00245AC6">
        <w:rPr>
          <w:rFonts w:ascii="Times New Roman" w:eastAsia="Calibri" w:hAnsi="Times New Roman"/>
          <w:szCs w:val="24"/>
        </w:rPr>
        <w:t xml:space="preserve">must </w:t>
      </w:r>
      <w:r w:rsidRPr="00B60CD3">
        <w:rPr>
          <w:rFonts w:ascii="Times New Roman" w:eastAsia="Calibri" w:hAnsi="Times New Roman"/>
          <w:szCs w:val="24"/>
        </w:rPr>
        <w:t>be described:</w:t>
      </w:r>
    </w:p>
    <w:p w14:paraId="49864724" w14:textId="7C3271A5" w:rsidR="00B60CD3" w:rsidRPr="00B60CD3" w:rsidRDefault="00B60CD3" w:rsidP="00DC3342">
      <w:pPr>
        <w:numPr>
          <w:ilvl w:val="2"/>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the categories of service that contain in</w:t>
      </w:r>
      <w:r w:rsidR="002F3EC9">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B66C55">
        <w:rPr>
          <w:rFonts w:ascii="Times New Roman" w:eastAsia="Calibri" w:hAnsi="Times New Roman"/>
          <w:szCs w:val="24"/>
        </w:rPr>
        <w:t>-</w:t>
      </w:r>
      <w:r w:rsidRPr="00B60CD3">
        <w:rPr>
          <w:rFonts w:ascii="Times New Roman" w:eastAsia="Calibri" w:hAnsi="Times New Roman"/>
          <w:szCs w:val="24"/>
        </w:rPr>
        <w:t>services;</w:t>
      </w:r>
    </w:p>
    <w:p w14:paraId="3F63FDEE" w14:textId="1E9C0886" w:rsidR="00B60CD3" w:rsidRPr="00B60CD3" w:rsidRDefault="00B60CD3" w:rsidP="00DC3342">
      <w:pPr>
        <w:numPr>
          <w:ilvl w:val="2"/>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the percentage of cost that in</w:t>
      </w:r>
      <w:r w:rsidR="002F3EC9">
        <w:rPr>
          <w:rFonts w:ascii="Times New Roman" w:eastAsia="Calibri" w:hAnsi="Times New Roman"/>
          <w:szCs w:val="24"/>
        </w:rPr>
        <w:t>-</w:t>
      </w:r>
      <w:r w:rsidRPr="00B60CD3">
        <w:rPr>
          <w:rFonts w:ascii="Times New Roman" w:eastAsia="Calibri" w:hAnsi="Times New Roman"/>
          <w:szCs w:val="24"/>
        </w:rPr>
        <w:t>lieu</w:t>
      </w:r>
      <w:r w:rsidR="002F3EC9">
        <w:rPr>
          <w:rFonts w:ascii="Times New Roman" w:eastAsia="Calibri" w:hAnsi="Times New Roman"/>
          <w:szCs w:val="24"/>
        </w:rPr>
        <w:t>-</w:t>
      </w:r>
      <w:r w:rsidRPr="00B60CD3">
        <w:rPr>
          <w:rFonts w:ascii="Times New Roman" w:eastAsia="Calibri" w:hAnsi="Times New Roman"/>
          <w:szCs w:val="24"/>
        </w:rPr>
        <w:t>of services represent in each category of service; and</w:t>
      </w:r>
    </w:p>
    <w:p w14:paraId="7A1162BB" w14:textId="62FFB121" w:rsidR="00B60CD3" w:rsidRPr="00B60CD3" w:rsidRDefault="00B60CD3" w:rsidP="00DC3342">
      <w:pPr>
        <w:numPr>
          <w:ilvl w:val="2"/>
          <w:numId w:val="40"/>
        </w:numPr>
        <w:spacing w:before="120" w:after="120" w:line="276" w:lineRule="auto"/>
        <w:rPr>
          <w:rFonts w:ascii="Times New Roman" w:eastAsia="Calibri" w:hAnsi="Times New Roman"/>
          <w:szCs w:val="24"/>
        </w:rPr>
      </w:pPr>
      <w:proofErr w:type="gramStart"/>
      <w:r w:rsidRPr="00B60CD3">
        <w:rPr>
          <w:rFonts w:ascii="Times New Roman" w:eastAsia="Calibri" w:hAnsi="Times New Roman"/>
          <w:szCs w:val="24"/>
        </w:rPr>
        <w:t>how</w:t>
      </w:r>
      <w:proofErr w:type="gramEnd"/>
      <w:r w:rsidRPr="00B60CD3">
        <w:rPr>
          <w:rFonts w:ascii="Times New Roman" w:eastAsia="Calibri" w:hAnsi="Times New Roman"/>
          <w:szCs w:val="24"/>
        </w:rPr>
        <w:t xml:space="preserve"> the in</w:t>
      </w:r>
      <w:r w:rsidR="00B66C55">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2F3EC9">
        <w:rPr>
          <w:rFonts w:ascii="Times New Roman" w:eastAsia="Calibri" w:hAnsi="Times New Roman"/>
          <w:szCs w:val="24"/>
        </w:rPr>
        <w:t xml:space="preserve"> </w:t>
      </w:r>
      <w:r w:rsidRPr="00B60CD3">
        <w:rPr>
          <w:rFonts w:ascii="Times New Roman" w:eastAsia="Calibri" w:hAnsi="Times New Roman"/>
          <w:szCs w:val="24"/>
        </w:rPr>
        <w:t>services were taken into account in the development of the projected benefit costs, and if this approach was different than that for any of the other services in the categories of service.</w:t>
      </w:r>
    </w:p>
    <w:p w14:paraId="55BC4FC5" w14:textId="4D983692" w:rsidR="004F0E8C" w:rsidRDefault="00311DA5" w:rsidP="00750217">
      <w:pPr>
        <w:numPr>
          <w:ilvl w:val="1"/>
          <w:numId w:val="40"/>
        </w:numPr>
        <w:spacing w:before="120" w:after="120" w:line="276" w:lineRule="auto"/>
        <w:rPr>
          <w:rFonts w:ascii="Times New Roman" w:eastAsia="Calibri" w:hAnsi="Times New Roman"/>
          <w:szCs w:val="24"/>
        </w:rPr>
      </w:pPr>
      <w:r>
        <w:rPr>
          <w:rFonts w:ascii="Times New Roman" w:eastAsia="Calibri" w:hAnsi="Times New Roman"/>
          <w:szCs w:val="24"/>
        </w:rPr>
        <w:t>S</w:t>
      </w:r>
      <w:r w:rsidR="00264772" w:rsidRPr="00750217">
        <w:rPr>
          <w:rFonts w:ascii="Times New Roman" w:eastAsia="Calibri" w:hAnsi="Times New Roman"/>
          <w:szCs w:val="24"/>
        </w:rPr>
        <w:t xml:space="preserve">tates </w:t>
      </w:r>
      <w:r>
        <w:rPr>
          <w:rFonts w:ascii="Times New Roman" w:eastAsia="Calibri" w:hAnsi="Times New Roman"/>
          <w:szCs w:val="24"/>
        </w:rPr>
        <w:t xml:space="preserve">may </w:t>
      </w:r>
      <w:r w:rsidR="00BF6A20" w:rsidRPr="00750217">
        <w:rPr>
          <w:rFonts w:ascii="Times New Roman" w:eastAsia="Calibri" w:hAnsi="Times New Roman"/>
          <w:szCs w:val="24"/>
        </w:rPr>
        <w:t>make a monthly capitation payment to an MCO or PIHP</w:t>
      </w:r>
      <w:r w:rsidR="001A2963">
        <w:rPr>
          <w:rFonts w:ascii="Times New Roman" w:eastAsia="Calibri" w:hAnsi="Times New Roman"/>
          <w:szCs w:val="24"/>
        </w:rPr>
        <w:t xml:space="preserve"> (in a “risk contract” as defined in 42 CFR 438.2)</w:t>
      </w:r>
      <w:r w:rsidR="00BF6A20" w:rsidRPr="00750217">
        <w:rPr>
          <w:rFonts w:ascii="Times New Roman" w:eastAsia="Calibri" w:hAnsi="Times New Roman"/>
          <w:szCs w:val="24"/>
        </w:rPr>
        <w:t xml:space="preserve"> for </w:t>
      </w:r>
      <w:r>
        <w:rPr>
          <w:rFonts w:ascii="Times New Roman" w:eastAsia="Calibri" w:hAnsi="Times New Roman"/>
          <w:szCs w:val="24"/>
        </w:rPr>
        <w:t xml:space="preserve">an </w:t>
      </w:r>
      <w:r w:rsidR="00BF6A20" w:rsidRPr="00750217">
        <w:rPr>
          <w:rFonts w:ascii="Times New Roman" w:eastAsia="Calibri" w:hAnsi="Times New Roman"/>
          <w:szCs w:val="24"/>
        </w:rPr>
        <w:t>enrollee age 21</w:t>
      </w:r>
      <w:r>
        <w:rPr>
          <w:rFonts w:ascii="Times New Roman" w:eastAsia="Calibri" w:hAnsi="Times New Roman"/>
          <w:szCs w:val="24"/>
        </w:rPr>
        <w:t xml:space="preserve"> to </w:t>
      </w:r>
      <w:r w:rsidR="00BF6A20" w:rsidRPr="00750217">
        <w:rPr>
          <w:rFonts w:ascii="Times New Roman" w:eastAsia="Calibri" w:hAnsi="Times New Roman"/>
          <w:szCs w:val="24"/>
        </w:rPr>
        <w:t>64 receiving inpatient treatment in an Institution for Mental Diseases</w:t>
      </w:r>
      <w:r>
        <w:rPr>
          <w:rFonts w:ascii="Times New Roman" w:eastAsia="Calibri" w:hAnsi="Times New Roman"/>
          <w:szCs w:val="24"/>
        </w:rPr>
        <w:t xml:space="preserve"> (IMD)</w:t>
      </w:r>
      <w:r w:rsidR="00BF6A20" w:rsidRPr="00750217">
        <w:rPr>
          <w:rFonts w:ascii="Times New Roman" w:eastAsia="Calibri" w:hAnsi="Times New Roman"/>
          <w:szCs w:val="24"/>
        </w:rPr>
        <w:t xml:space="preserve"> </w:t>
      </w:r>
      <w:r>
        <w:rPr>
          <w:rFonts w:ascii="Times New Roman" w:eastAsia="Calibri" w:hAnsi="Times New Roman"/>
          <w:szCs w:val="24"/>
        </w:rPr>
        <w:t>(</w:t>
      </w:r>
      <w:r w:rsidR="00BF6A20" w:rsidRPr="00750217">
        <w:rPr>
          <w:rFonts w:ascii="Times New Roman" w:eastAsia="Calibri" w:hAnsi="Times New Roman"/>
          <w:szCs w:val="24"/>
        </w:rPr>
        <w:t xml:space="preserve">as defined in </w:t>
      </w:r>
      <w:r w:rsidR="00BF6A20" w:rsidRPr="00FB677B">
        <w:rPr>
          <w:rFonts w:ascii="Times New Roman" w:eastAsia="Calibri" w:hAnsi="Times New Roman"/>
          <w:szCs w:val="24"/>
        </w:rPr>
        <w:t>42 CFR 435.1010</w:t>
      </w:r>
      <w:r>
        <w:rPr>
          <w:rFonts w:ascii="Times New Roman" w:eastAsia="Calibri" w:hAnsi="Times New Roman"/>
          <w:szCs w:val="24"/>
        </w:rPr>
        <w:t>)</w:t>
      </w:r>
      <w:r w:rsidR="00BF6A20" w:rsidRPr="00FB677B">
        <w:rPr>
          <w:rFonts w:ascii="Times New Roman" w:eastAsia="Calibri" w:hAnsi="Times New Roman"/>
          <w:szCs w:val="24"/>
        </w:rPr>
        <w:t xml:space="preserve"> for a short</w:t>
      </w:r>
      <w:r>
        <w:rPr>
          <w:rFonts w:ascii="Times New Roman" w:eastAsia="Calibri" w:hAnsi="Times New Roman"/>
          <w:szCs w:val="24"/>
        </w:rPr>
        <w:t>-</w:t>
      </w:r>
      <w:r w:rsidR="00BF6A20" w:rsidRPr="00FB677B">
        <w:rPr>
          <w:rFonts w:ascii="Times New Roman" w:eastAsia="Calibri" w:hAnsi="Times New Roman"/>
          <w:szCs w:val="24"/>
        </w:rPr>
        <w:t>term stay of no more than 15 days during the period of the monthly capitation payment</w:t>
      </w:r>
      <w:r w:rsidR="00BF6A20" w:rsidRPr="00510194">
        <w:rPr>
          <w:rFonts w:ascii="Times New Roman" w:eastAsia="Calibri" w:hAnsi="Times New Roman"/>
          <w:szCs w:val="24"/>
        </w:rPr>
        <w:t xml:space="preserve"> </w:t>
      </w:r>
      <w:r w:rsidR="00750217" w:rsidRPr="00510194">
        <w:rPr>
          <w:rFonts w:ascii="Times New Roman" w:eastAsia="Calibri" w:hAnsi="Times New Roman"/>
          <w:szCs w:val="24"/>
        </w:rPr>
        <w:t>in accordance with 42 CFR 438.6(e)</w:t>
      </w:r>
      <w:r>
        <w:rPr>
          <w:rFonts w:ascii="Times New Roman" w:eastAsia="Calibri" w:hAnsi="Times New Roman"/>
          <w:szCs w:val="24"/>
        </w:rPr>
        <w:t>. In these cases, when developing the projected benefit costs for these services, the actuary must use the unit costs</w:t>
      </w:r>
      <w:r w:rsidR="00B25EBE">
        <w:rPr>
          <w:rFonts w:ascii="Times New Roman" w:eastAsia="Calibri" w:hAnsi="Times New Roman"/>
          <w:szCs w:val="24"/>
        </w:rPr>
        <w:t xml:space="preserve"> of providers delivering the same services included in the State plan. The actuary may use the utilization of the services provided to an enrollee in an IMD in developing the projected benefit costs.</w:t>
      </w:r>
      <w:r w:rsidR="004F0E8C">
        <w:rPr>
          <w:rFonts w:ascii="Times New Roman" w:eastAsia="Calibri" w:hAnsi="Times New Roman"/>
          <w:szCs w:val="24"/>
        </w:rPr>
        <w:t xml:space="preserve"> The data used for developing the projected benefit costs for these services must not include:</w:t>
      </w:r>
    </w:p>
    <w:p w14:paraId="5311FA45" w14:textId="673D7D88" w:rsidR="004F0E8C" w:rsidRDefault="004F0E8C" w:rsidP="00815F06">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costs associated with an IMD stay of more than 15 days;</w:t>
      </w:r>
    </w:p>
    <w:p w14:paraId="0AAAE4D1" w14:textId="77777777" w:rsidR="004F0E8C" w:rsidRDefault="004F0E8C" w:rsidP="00815F06">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any other managed care plan costs for services delivered in a month when an enrollee has an IMD stay of more than 15 days; and </w:t>
      </w:r>
    </w:p>
    <w:p w14:paraId="2CD78D2D" w14:textId="77777777" w:rsidR="004F0E8C" w:rsidRDefault="004F0E8C" w:rsidP="00815F06">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lastRenderedPageBreak/>
        <w:t xml:space="preserve">a member month for any month when an enrollee has an IMD stay of more than 15 days </w:t>
      </w:r>
      <w:r w:rsidR="00B25EBE">
        <w:rPr>
          <w:rFonts w:ascii="Times New Roman" w:eastAsia="Calibri" w:hAnsi="Times New Roman"/>
          <w:szCs w:val="24"/>
        </w:rPr>
        <w:t xml:space="preserve"> </w:t>
      </w:r>
    </w:p>
    <w:p w14:paraId="0805A6E2" w14:textId="7751CEFE" w:rsidR="00264772" w:rsidRPr="00510194" w:rsidRDefault="00B25EBE" w:rsidP="00815F06">
      <w:pPr>
        <w:spacing w:before="120" w:after="120" w:line="276" w:lineRule="auto"/>
        <w:ind w:left="720"/>
        <w:rPr>
          <w:rFonts w:ascii="Times New Roman" w:eastAsia="Calibri" w:hAnsi="Times New Roman"/>
          <w:szCs w:val="24"/>
        </w:rPr>
      </w:pPr>
      <w:r>
        <w:rPr>
          <w:rFonts w:ascii="Times New Roman" w:eastAsia="Calibri" w:hAnsi="Times New Roman"/>
          <w:szCs w:val="24"/>
        </w:rPr>
        <w:t>The data and assumptions should be described in the certification.</w:t>
      </w:r>
      <w:r w:rsidR="002F3EC9">
        <w:rPr>
          <w:rFonts w:ascii="Times New Roman" w:eastAsia="Calibri" w:hAnsi="Times New Roman"/>
          <w:szCs w:val="24"/>
        </w:rPr>
        <w:t xml:space="preserve"> </w:t>
      </w:r>
      <w:r w:rsidR="00BC4980" w:rsidRPr="00510194">
        <w:rPr>
          <w:rFonts w:ascii="Times New Roman" w:eastAsia="Calibri" w:hAnsi="Times New Roman"/>
          <w:szCs w:val="24"/>
        </w:rPr>
        <w:t xml:space="preserve"> </w:t>
      </w:r>
    </w:p>
    <w:p w14:paraId="5BDFE4D2" w14:textId="7E7DD238"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describe how retrospective eligibility periods are accounted for in rate development, including but not limited to:</w:t>
      </w:r>
    </w:p>
    <w:p w14:paraId="375A3963"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the managed care plan’s responsibility to pay for claims incurred during the retroactive eligibility period;</w:t>
      </w:r>
    </w:p>
    <w:p w14:paraId="1B58506D"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how the claims information are included in the base data;</w:t>
      </w:r>
    </w:p>
    <w:p w14:paraId="261227B0"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how the enrollment or exposure information is included in the base data; and</w:t>
      </w:r>
    </w:p>
    <w:p w14:paraId="2189465C"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how</w:t>
      </w:r>
      <w:proofErr w:type="gramEnd"/>
      <w:r w:rsidRPr="003863E9">
        <w:rPr>
          <w:rFonts w:ascii="Times New Roman" w:hAnsi="Times New Roman"/>
        </w:rPr>
        <w:t xml:space="preserve"> the capitation rates are adjusted to reflect the retroactive eligibility period, and the assumptions and methodologies used to develop those adjustments.</w:t>
      </w:r>
    </w:p>
    <w:p w14:paraId="2A5CEC79" w14:textId="2CCD7535"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clearly document the final projected benefit costs by relevant level of detail (e.g., rate cell, or aligned with how the State makes payments to the plans).</w:t>
      </w:r>
    </w:p>
    <w:p w14:paraId="49E8A883" w14:textId="15CDB955"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 but not limited to:</w:t>
      </w:r>
    </w:p>
    <w:p w14:paraId="7D957929" w14:textId="187EE5A7" w:rsidR="00B60CD3" w:rsidRPr="003863E9" w:rsidRDefault="00CB6371" w:rsidP="009340B4">
      <w:pPr>
        <w:numPr>
          <w:ilvl w:val="2"/>
          <w:numId w:val="40"/>
        </w:num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ore or fewer state plan benefits covered by Medicaid managed care;</w:t>
      </w:r>
    </w:p>
    <w:p w14:paraId="6A561659"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requirements related to payments from health plans to any providers or class of providers;</w:t>
      </w:r>
    </w:p>
    <w:p w14:paraId="03A4494D"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requirements or conditions of any applicable waivers; or</w:t>
      </w:r>
    </w:p>
    <w:p w14:paraId="509CB0D7"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requirements</w:t>
      </w:r>
      <w:proofErr w:type="gramEnd"/>
      <w:r w:rsidRPr="003863E9">
        <w:rPr>
          <w:rFonts w:ascii="Times New Roman" w:hAnsi="Times New Roman"/>
        </w:rPr>
        <w:t xml:space="preserve"> or conditions of any litigation to which the state is subjected.</w:t>
      </w:r>
    </w:p>
    <w:p w14:paraId="263905D8" w14:textId="3EC3CCB0" w:rsidR="00B60CD3"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For each change related to covered benefits or services, 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include an estimated impact of the change on the amount of projected benefit costs and a description of the data, assumptions, and methodologies used to develop the adjustment. Any change not determined by the actuary to be material can be grouped with other non-material change</w:t>
      </w:r>
      <w:r w:rsidR="00697AC2">
        <w:rPr>
          <w:rFonts w:ascii="Times New Roman" w:hAnsi="Times New Roman"/>
        </w:rPr>
        <w:t>s</w:t>
      </w:r>
      <w:r w:rsidRPr="003863E9">
        <w:rPr>
          <w:rFonts w:ascii="Times New Roman" w:hAnsi="Times New Roman"/>
        </w:rPr>
        <w:t xml:space="preserve"> and described within the rate certification. If this is done, the actuary </w:t>
      </w:r>
      <w:r w:rsidR="00245AC6">
        <w:rPr>
          <w:rFonts w:ascii="Times New Roman" w:hAnsi="Times New Roman"/>
        </w:rPr>
        <w:t xml:space="preserve">must </w:t>
      </w:r>
      <w:r w:rsidRPr="003863E9">
        <w:rPr>
          <w:rFonts w:ascii="Times New Roman" w:hAnsi="Times New Roman"/>
        </w:rPr>
        <w:t>give a description of why the changes were not considered material and how they were aggregated into a single adjustment.</w:t>
      </w:r>
    </w:p>
    <w:p w14:paraId="6A6B8751" w14:textId="77777777" w:rsidR="009C4A57" w:rsidRPr="003863E9" w:rsidRDefault="009C4A57" w:rsidP="009C4A57">
      <w:pPr>
        <w:numPr>
          <w:ilvl w:val="0"/>
          <w:numId w:val="40"/>
        </w:numPr>
        <w:spacing w:before="120" w:after="120" w:line="276" w:lineRule="auto"/>
        <w:rPr>
          <w:rFonts w:ascii="Times New Roman" w:hAnsi="Times New Roman"/>
          <w:b/>
        </w:rPr>
      </w:pPr>
      <w:r w:rsidRPr="003863E9">
        <w:rPr>
          <w:rFonts w:ascii="Times New Roman" w:hAnsi="Times New Roman"/>
          <w:b/>
        </w:rPr>
        <w:t xml:space="preserve">Pass-Through Payments </w:t>
      </w:r>
    </w:p>
    <w:p w14:paraId="3A331C6C" w14:textId="77777777" w:rsidR="009C4A57" w:rsidRPr="003863E9" w:rsidRDefault="009C4A57" w:rsidP="009C4A57">
      <w:pPr>
        <w:spacing w:before="120" w:after="120" w:line="276" w:lineRule="auto"/>
        <w:ind w:left="360"/>
        <w:rPr>
          <w:rFonts w:ascii="Times New Roman" w:hAnsi="Times New Roman"/>
        </w:rPr>
      </w:pPr>
      <w:r>
        <w:rPr>
          <w:rFonts w:ascii="Times New Roman" w:hAnsi="Times New Roman"/>
        </w:rPr>
        <w:t xml:space="preserve">A. </w:t>
      </w:r>
      <w:r w:rsidRPr="009340B4">
        <w:rPr>
          <w:rFonts w:ascii="Times New Roman" w:hAnsi="Times New Roman"/>
        </w:rPr>
        <w:t xml:space="preserve">A pass-through payment is any </w:t>
      </w:r>
      <w:r w:rsidRPr="003863E9">
        <w:rPr>
          <w:rFonts w:ascii="Times New Roman" w:hAnsi="Times New Roman"/>
        </w:rPr>
        <w:t xml:space="preserve">amount </w:t>
      </w:r>
      <w:r w:rsidRPr="00FB677B">
        <w:rPr>
          <w:rFonts w:ascii="Times New Roman" w:eastAsia="Calibri" w:hAnsi="Times New Roman"/>
          <w:szCs w:val="24"/>
        </w:rPr>
        <w:t xml:space="preserve">required by the State to be added to the contracted payment rates </w:t>
      </w:r>
      <w:r w:rsidRPr="00CB11F6">
        <w:rPr>
          <w:rFonts w:ascii="Times New Roman" w:eastAsia="Calibri" w:hAnsi="Times New Roman"/>
          <w:szCs w:val="24"/>
        </w:rPr>
        <w:t>between MCO</w:t>
      </w:r>
      <w:r>
        <w:rPr>
          <w:rFonts w:ascii="Times New Roman" w:eastAsia="Calibri" w:hAnsi="Times New Roman"/>
          <w:szCs w:val="24"/>
        </w:rPr>
        <w:t>s</w:t>
      </w:r>
      <w:r w:rsidRPr="00CB11F6">
        <w:rPr>
          <w:rFonts w:ascii="Times New Roman" w:eastAsia="Calibri" w:hAnsi="Times New Roman"/>
          <w:szCs w:val="24"/>
        </w:rPr>
        <w:t>, PIHP</w:t>
      </w:r>
      <w:r>
        <w:rPr>
          <w:rFonts w:ascii="Times New Roman" w:eastAsia="Calibri" w:hAnsi="Times New Roman"/>
          <w:szCs w:val="24"/>
        </w:rPr>
        <w:t>s</w:t>
      </w:r>
      <w:r w:rsidRPr="00CB11F6">
        <w:rPr>
          <w:rFonts w:ascii="Times New Roman" w:eastAsia="Calibri" w:hAnsi="Times New Roman"/>
          <w:szCs w:val="24"/>
        </w:rPr>
        <w:t>, or PAHP</w:t>
      </w:r>
      <w:r>
        <w:rPr>
          <w:rFonts w:ascii="Times New Roman" w:eastAsia="Calibri" w:hAnsi="Times New Roman"/>
          <w:szCs w:val="24"/>
        </w:rPr>
        <w:t>s</w:t>
      </w:r>
      <w:r w:rsidRPr="00CB11F6">
        <w:rPr>
          <w:rFonts w:ascii="Times New Roman" w:eastAsia="Calibri" w:hAnsi="Times New Roman"/>
          <w:szCs w:val="24"/>
        </w:rPr>
        <w:t xml:space="preserve"> and hospitals, physicians, or nursing facilities </w:t>
      </w:r>
      <w:r w:rsidRPr="003863E9">
        <w:rPr>
          <w:rFonts w:ascii="Times New Roman" w:hAnsi="Times New Roman"/>
        </w:rPr>
        <w:t xml:space="preserve">that </w:t>
      </w:r>
      <w:r w:rsidRPr="00FB677B">
        <w:rPr>
          <w:rFonts w:ascii="Times New Roman" w:eastAsia="Calibri" w:hAnsi="Times New Roman"/>
          <w:szCs w:val="24"/>
        </w:rPr>
        <w:t>is not</w:t>
      </w:r>
      <w:r w:rsidRPr="003863E9">
        <w:rPr>
          <w:rFonts w:ascii="Times New Roman" w:hAnsi="Times New Roman"/>
        </w:rPr>
        <w:t xml:space="preserve"> for </w:t>
      </w:r>
      <w:r>
        <w:rPr>
          <w:rFonts w:ascii="Times New Roman" w:hAnsi="Times New Roman"/>
          <w:szCs w:val="24"/>
        </w:rPr>
        <w:t xml:space="preserve">one of </w:t>
      </w:r>
      <w:r w:rsidRPr="00FB677B">
        <w:rPr>
          <w:rFonts w:ascii="Times New Roman" w:eastAsia="Calibri" w:hAnsi="Times New Roman"/>
          <w:szCs w:val="24"/>
        </w:rPr>
        <w:t>the following purposes</w:t>
      </w:r>
      <w:r>
        <w:rPr>
          <w:rFonts w:ascii="Times New Roman" w:eastAsia="Calibri" w:hAnsi="Times New Roman"/>
          <w:szCs w:val="24"/>
        </w:rPr>
        <w:t>:</w:t>
      </w:r>
    </w:p>
    <w:p w14:paraId="55D62796"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t>a specific service or benefit provided</w:t>
      </w:r>
      <w:r w:rsidRPr="00FB677B">
        <w:rPr>
          <w:rFonts w:ascii="Times New Roman" w:eastAsia="Calibri" w:hAnsi="Times New Roman"/>
          <w:szCs w:val="24"/>
        </w:rPr>
        <w:t xml:space="preserve"> to a specific enrollee covered under the contract</w:t>
      </w:r>
      <w:r w:rsidRPr="003863E9">
        <w:rPr>
          <w:rFonts w:ascii="Times New Roman" w:hAnsi="Times New Roman"/>
        </w:rPr>
        <w:t>;</w:t>
      </w:r>
    </w:p>
    <w:p w14:paraId="13B982DB" w14:textId="2573C0EA" w:rsidR="009C4A57" w:rsidRPr="003863E9" w:rsidRDefault="009C4A57" w:rsidP="009C4A57">
      <w:pPr>
        <w:numPr>
          <w:ilvl w:val="2"/>
          <w:numId w:val="40"/>
        </w:numPr>
        <w:spacing w:before="120" w:after="120" w:line="276" w:lineRule="auto"/>
        <w:rPr>
          <w:rFonts w:ascii="Times New Roman" w:hAnsi="Times New Roman"/>
        </w:rPr>
      </w:pPr>
      <w:r w:rsidRPr="00FB677B">
        <w:rPr>
          <w:rFonts w:ascii="Times New Roman" w:eastAsia="Calibri" w:hAnsi="Times New Roman"/>
          <w:szCs w:val="24"/>
        </w:rPr>
        <w:lastRenderedPageBreak/>
        <w:t>a</w:t>
      </w:r>
      <w:r w:rsidRPr="003863E9">
        <w:rPr>
          <w:rFonts w:ascii="Times New Roman" w:hAnsi="Times New Roman"/>
        </w:rPr>
        <w:t xml:space="preserve"> provider payment methodology</w:t>
      </w:r>
      <w:r w:rsidRPr="00FB677B">
        <w:rPr>
          <w:rFonts w:ascii="Times New Roman" w:eastAsia="Calibri" w:hAnsi="Times New Roman"/>
          <w:szCs w:val="24"/>
        </w:rPr>
        <w:t xml:space="preserve"> permitted under </w:t>
      </w:r>
      <w:r>
        <w:rPr>
          <w:rFonts w:ascii="Times New Roman" w:eastAsia="Calibri" w:hAnsi="Times New Roman"/>
          <w:szCs w:val="24"/>
        </w:rPr>
        <w:t>42 CFR 438.6</w:t>
      </w:r>
      <w:r w:rsidRPr="00FB677B">
        <w:rPr>
          <w:rFonts w:ascii="Times New Roman" w:eastAsia="Calibri" w:hAnsi="Times New Roman"/>
          <w:szCs w:val="24"/>
        </w:rPr>
        <w:t>(c)(1)(i) through (iii) for services and enrollees covered under the contract</w:t>
      </w:r>
      <w:r w:rsidRPr="003863E9">
        <w:rPr>
          <w:rFonts w:ascii="Times New Roman" w:hAnsi="Times New Roman"/>
        </w:rPr>
        <w:t>;</w:t>
      </w:r>
      <w:r>
        <w:rPr>
          <w:rStyle w:val="FootnoteReference"/>
          <w:rFonts w:ascii="Times New Roman" w:hAnsi="Times New Roman"/>
        </w:rPr>
        <w:footnoteReference w:id="5"/>
      </w:r>
    </w:p>
    <w:p w14:paraId="4EDDCB79"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t>a subcapitated payment arrangement for a specific set of services</w:t>
      </w:r>
      <w:r w:rsidRPr="00FB677B">
        <w:rPr>
          <w:rFonts w:ascii="Times New Roman" w:eastAsia="Calibri" w:hAnsi="Times New Roman"/>
          <w:szCs w:val="24"/>
        </w:rPr>
        <w:t xml:space="preserve"> and enrollees covered under the contract</w:t>
      </w:r>
      <w:r w:rsidRPr="003863E9">
        <w:rPr>
          <w:rFonts w:ascii="Times New Roman" w:hAnsi="Times New Roman"/>
        </w:rPr>
        <w:t>;</w:t>
      </w:r>
    </w:p>
    <w:p w14:paraId="2DD3B87A"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t xml:space="preserve">graduate Medical Education (GME) payments; or </w:t>
      </w:r>
    </w:p>
    <w:p w14:paraId="2E58D9CB"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t xml:space="preserve">Federally Qualified Health Center (FQHC) or Rural Health Clinic (RHC) wrap around payments. </w:t>
      </w:r>
    </w:p>
    <w:p w14:paraId="21A80070" w14:textId="77777777" w:rsidR="009C4A57" w:rsidRPr="003863E9" w:rsidRDefault="009C4A57" w:rsidP="009C4A57">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Pr>
          <w:rFonts w:ascii="Times New Roman" w:hAnsi="Times New Roman"/>
        </w:rPr>
        <w:t>must</w:t>
      </w:r>
      <w:r w:rsidRPr="003863E9">
        <w:rPr>
          <w:rFonts w:ascii="Times New Roman" w:hAnsi="Times New Roman"/>
        </w:rPr>
        <w:t xml:space="preserve"> describe all existing pass-through payments included in the rates for this rating period, including:</w:t>
      </w:r>
    </w:p>
    <w:p w14:paraId="45258B4C"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t>a description of the pass-through payment;</w:t>
      </w:r>
    </w:p>
    <w:p w14:paraId="4C5DCECE"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t>the amount of the pass-through payments, both in total and on a per member per month basis (if applicable);</w:t>
      </w:r>
    </w:p>
    <w:p w14:paraId="45D399C4"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t xml:space="preserve">the providers receiving the pass-through payments; </w:t>
      </w:r>
    </w:p>
    <w:p w14:paraId="61BEC161"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t>the financing mechanism for the pass-through payment;</w:t>
      </w:r>
    </w:p>
    <w:p w14:paraId="6E0D8386" w14:textId="77777777" w:rsidR="009C4A57" w:rsidRPr="00CC779C" w:rsidRDefault="009C4A57" w:rsidP="009C4A57">
      <w:pPr>
        <w:numPr>
          <w:ilvl w:val="2"/>
          <w:numId w:val="40"/>
        </w:numPr>
        <w:spacing w:before="120" w:after="120" w:line="276" w:lineRule="auto"/>
        <w:rPr>
          <w:rFonts w:ascii="Times New Roman" w:hAnsi="Times New Roman"/>
        </w:rPr>
      </w:pPr>
      <w:proofErr w:type="gramStart"/>
      <w:r w:rsidRPr="00CC779C">
        <w:rPr>
          <w:rFonts w:ascii="Times New Roman" w:hAnsi="Times New Roman"/>
        </w:rPr>
        <w:t>the</w:t>
      </w:r>
      <w:proofErr w:type="gramEnd"/>
      <w:r w:rsidRPr="00CC779C">
        <w:rPr>
          <w:rFonts w:ascii="Times New Roman" w:hAnsi="Times New Roman"/>
        </w:rPr>
        <w:t xml:space="preserve"> amount of pass-through payments made to providers in previous years. In general, this should include the same years of historical claims data and financial data used to develop the rates; and</w:t>
      </w:r>
    </w:p>
    <w:p w14:paraId="177B8AFE" w14:textId="249E602B" w:rsidR="009C4A57" w:rsidRPr="00CC779C" w:rsidRDefault="009C4A57" w:rsidP="009C4A57">
      <w:pPr>
        <w:numPr>
          <w:ilvl w:val="1"/>
          <w:numId w:val="40"/>
        </w:numPr>
        <w:spacing w:before="120" w:after="120" w:line="276" w:lineRule="auto"/>
        <w:rPr>
          <w:rFonts w:ascii="Times New Roman" w:hAnsi="Times New Roman"/>
        </w:rPr>
      </w:pPr>
      <w:r w:rsidRPr="00CC779C">
        <w:rPr>
          <w:rFonts w:ascii="Times New Roman" w:hAnsi="Times New Roman"/>
        </w:rPr>
        <w:t xml:space="preserve">A common practice in fee-for-service methodologies in Medicaid is to pay providers a supplemental amount beyond the reimbursement rate for the service (e.g., upper payment limit (UPL) payments and disproportionate share hospital (DSH) payments). If states are using a supplemental payment methodology in fee-for-service, it may </w:t>
      </w:r>
      <w:r w:rsidRPr="00CC779C">
        <w:rPr>
          <w:rFonts w:ascii="Times New Roman" w:eastAsia="Calibri" w:hAnsi="Times New Roman"/>
          <w:szCs w:val="24"/>
        </w:rPr>
        <w:t xml:space="preserve">cause the fee-for-service fee schedule to be lower than a managed care plans’ expected negotiated rate. Hence, it may </w:t>
      </w:r>
      <w:r w:rsidRPr="00CC779C">
        <w:rPr>
          <w:rFonts w:ascii="Times New Roman" w:hAnsi="Times New Roman"/>
        </w:rPr>
        <w:t xml:space="preserve">be reasonable to assume higher reimbursements on a per-service basis when looking at the projected benefit costs under managed care in order to ensure that the plan has sufficient capitation rates to cover the expected costs of the enrollees. When </w:t>
      </w:r>
      <w:r w:rsidR="0019240F" w:rsidRPr="00CC779C">
        <w:rPr>
          <w:rFonts w:ascii="Times New Roman" w:hAnsi="Times New Roman"/>
        </w:rPr>
        <w:t xml:space="preserve">transitioning from fee-for-service to managed care, and therefore </w:t>
      </w:r>
      <w:r w:rsidRPr="00CC779C">
        <w:rPr>
          <w:rFonts w:ascii="Times New Roman" w:hAnsi="Times New Roman"/>
        </w:rPr>
        <w:t>incorporating a fee-for-service supplemental payment in</w:t>
      </w:r>
      <w:r w:rsidR="0019240F" w:rsidRPr="00CC779C">
        <w:rPr>
          <w:rFonts w:ascii="Times New Roman" w:hAnsi="Times New Roman"/>
        </w:rPr>
        <w:t>to</w:t>
      </w:r>
      <w:r w:rsidRPr="00CC779C">
        <w:rPr>
          <w:rFonts w:ascii="Times New Roman" w:hAnsi="Times New Roman"/>
        </w:rPr>
        <w:t xml:space="preserve"> managed care rates, the actuary must describe:</w:t>
      </w:r>
    </w:p>
    <w:p w14:paraId="798FE78B" w14:textId="77777777" w:rsidR="009C4A57" w:rsidRPr="00CC779C" w:rsidRDefault="009C4A57" w:rsidP="009C4A57">
      <w:pPr>
        <w:numPr>
          <w:ilvl w:val="2"/>
          <w:numId w:val="40"/>
        </w:numPr>
        <w:spacing w:before="120" w:after="120" w:line="276" w:lineRule="auto"/>
        <w:rPr>
          <w:rFonts w:ascii="Times New Roman" w:hAnsi="Times New Roman"/>
        </w:rPr>
      </w:pPr>
      <w:r w:rsidRPr="00CC779C">
        <w:rPr>
          <w:rFonts w:ascii="Times New Roman" w:hAnsi="Times New Roman"/>
        </w:rPr>
        <w:t>a description of the supplemental payment;</w:t>
      </w:r>
    </w:p>
    <w:p w14:paraId="20B2C552" w14:textId="77777777" w:rsidR="009C4A57" w:rsidRPr="00CC779C" w:rsidRDefault="009C4A57" w:rsidP="009C4A57">
      <w:pPr>
        <w:numPr>
          <w:ilvl w:val="2"/>
          <w:numId w:val="40"/>
        </w:numPr>
        <w:spacing w:before="120" w:after="120" w:line="276" w:lineRule="auto"/>
        <w:rPr>
          <w:rFonts w:ascii="Times New Roman" w:hAnsi="Times New Roman"/>
        </w:rPr>
      </w:pPr>
      <w:r w:rsidRPr="00CC779C">
        <w:rPr>
          <w:rFonts w:ascii="Times New Roman" w:hAnsi="Times New Roman"/>
        </w:rPr>
        <w:t>the total amount of the supplemental payments;</w:t>
      </w:r>
    </w:p>
    <w:p w14:paraId="05489E27" w14:textId="6ADC0924" w:rsidR="009C4A57" w:rsidRPr="00CC779C" w:rsidRDefault="009C4A57" w:rsidP="009C4A57">
      <w:pPr>
        <w:numPr>
          <w:ilvl w:val="2"/>
          <w:numId w:val="40"/>
        </w:numPr>
        <w:spacing w:before="120" w:after="120" w:line="276" w:lineRule="auto"/>
        <w:rPr>
          <w:rFonts w:ascii="Times New Roman" w:hAnsi="Times New Roman"/>
        </w:rPr>
      </w:pPr>
      <w:r w:rsidRPr="00CC779C">
        <w:rPr>
          <w:rFonts w:ascii="Times New Roman" w:hAnsi="Times New Roman"/>
        </w:rPr>
        <w:t xml:space="preserve">the providers </w:t>
      </w:r>
      <w:r w:rsidR="0019240F" w:rsidRPr="00CC779C">
        <w:rPr>
          <w:rFonts w:ascii="Times New Roman" w:hAnsi="Times New Roman"/>
        </w:rPr>
        <w:t xml:space="preserve">who </w:t>
      </w:r>
      <w:r w:rsidRPr="00CC779C">
        <w:rPr>
          <w:rFonts w:ascii="Times New Roman" w:hAnsi="Times New Roman"/>
        </w:rPr>
        <w:t>receiv</w:t>
      </w:r>
      <w:r w:rsidR="0019240F" w:rsidRPr="00CC779C">
        <w:rPr>
          <w:rFonts w:ascii="Times New Roman" w:hAnsi="Times New Roman"/>
        </w:rPr>
        <w:t>ed</w:t>
      </w:r>
      <w:r w:rsidRPr="00CC779C">
        <w:rPr>
          <w:rFonts w:ascii="Times New Roman" w:hAnsi="Times New Roman"/>
        </w:rPr>
        <w:t xml:space="preserve"> the supplemental payments</w:t>
      </w:r>
      <w:r w:rsidR="0019240F" w:rsidRPr="00CC779C">
        <w:rPr>
          <w:rFonts w:ascii="Times New Roman" w:hAnsi="Times New Roman"/>
        </w:rPr>
        <w:t xml:space="preserve"> under fee-for-service</w:t>
      </w:r>
      <w:r w:rsidRPr="00CC779C">
        <w:rPr>
          <w:rFonts w:ascii="Times New Roman" w:hAnsi="Times New Roman"/>
        </w:rPr>
        <w:t>;</w:t>
      </w:r>
    </w:p>
    <w:p w14:paraId="4DE7FCF5" w14:textId="77777777" w:rsidR="009C4A57" w:rsidRPr="003863E9" w:rsidRDefault="009C4A57" w:rsidP="009C4A57">
      <w:pPr>
        <w:numPr>
          <w:ilvl w:val="2"/>
          <w:numId w:val="40"/>
        </w:numPr>
        <w:spacing w:before="120" w:after="120" w:line="276" w:lineRule="auto"/>
        <w:rPr>
          <w:rFonts w:ascii="Times New Roman" w:hAnsi="Times New Roman"/>
        </w:rPr>
      </w:pPr>
      <w:r w:rsidRPr="003863E9">
        <w:rPr>
          <w:rFonts w:ascii="Times New Roman" w:hAnsi="Times New Roman"/>
        </w:rPr>
        <w:lastRenderedPageBreak/>
        <w:t>the methodology that the actuary used to incorporate the supplemental payment into the capitation rates;</w:t>
      </w:r>
      <w:r>
        <w:rPr>
          <w:rFonts w:ascii="Times New Roman" w:eastAsia="Calibri" w:hAnsi="Times New Roman"/>
          <w:szCs w:val="24"/>
        </w:rPr>
        <w:t xml:space="preserve"> and</w:t>
      </w:r>
    </w:p>
    <w:p w14:paraId="57E02515" w14:textId="77777777" w:rsidR="009C4A57" w:rsidRPr="00AE2F09" w:rsidRDefault="009C4A57" w:rsidP="009C4A57">
      <w:pPr>
        <w:numPr>
          <w:ilvl w:val="2"/>
          <w:numId w:val="40"/>
        </w:numPr>
        <w:spacing w:before="120" w:after="120" w:line="276" w:lineRule="auto"/>
        <w:rPr>
          <w:rFonts w:ascii="Times New Roman" w:hAnsi="Times New Roman"/>
        </w:rPr>
      </w:pPr>
      <w:proofErr w:type="gramStart"/>
      <w:r w:rsidRPr="00FD6419">
        <w:rPr>
          <w:rFonts w:ascii="Times New Roman" w:hAnsi="Times New Roman"/>
        </w:rPr>
        <w:t>any</w:t>
      </w:r>
      <w:proofErr w:type="gramEnd"/>
      <w:r w:rsidRPr="00FD6419">
        <w:rPr>
          <w:rFonts w:ascii="Times New Roman" w:hAnsi="Times New Roman"/>
        </w:rPr>
        <w:t xml:space="preserve"> payment mechanisms associated with incorporating the supplemental payment into the capitation rates</w:t>
      </w:r>
      <w:r w:rsidRPr="00B97A91">
        <w:rPr>
          <w:rFonts w:ascii="Times New Roman" w:hAnsi="Times New Roman"/>
        </w:rPr>
        <w:t>.</w:t>
      </w:r>
    </w:p>
    <w:p w14:paraId="24B6D056"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Projected Non-Benefit Costs</w:t>
      </w:r>
    </w:p>
    <w:p w14:paraId="7CB34A20" w14:textId="71FF576A" w:rsidR="00E45D72" w:rsidRDefault="00E45D72" w:rsidP="009340B4">
      <w:pPr>
        <w:numPr>
          <w:ilvl w:val="1"/>
          <w:numId w:val="40"/>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 xml:space="preserve">projected </w:t>
      </w:r>
      <w:r>
        <w:rPr>
          <w:rFonts w:ascii="Times New Roman" w:eastAsia="Calibri" w:hAnsi="Times New Roman"/>
          <w:szCs w:val="24"/>
        </w:rPr>
        <w:t>non-</w:t>
      </w:r>
      <w:r w:rsidRPr="00B60CD3">
        <w:rPr>
          <w:rFonts w:ascii="Times New Roman" w:eastAsia="Calibri" w:hAnsi="Times New Roman"/>
          <w:szCs w:val="24"/>
        </w:rPr>
        <w:t>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rate of Federal financial participation associated with the covered populations</w:t>
      </w:r>
      <w:r>
        <w:rPr>
          <w:rFonts w:ascii="Times New Roman" w:eastAsia="Calibri" w:hAnsi="Times New Roman"/>
          <w:szCs w:val="24"/>
        </w:rPr>
        <w:t>.</w:t>
      </w:r>
    </w:p>
    <w:p w14:paraId="146336FB" w14:textId="1F1B9CB1"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describe the development of the projected non-benefit costs included in the capitation rates, including:</w:t>
      </w:r>
    </w:p>
    <w:p w14:paraId="3D40F674" w14:textId="03D976AE" w:rsidR="00B60CD3" w:rsidRPr="003863E9" w:rsidRDefault="00CB6371" w:rsidP="009340B4">
      <w:pPr>
        <w:numPr>
          <w:ilvl w:val="2"/>
          <w:numId w:val="40"/>
        </w:numPr>
        <w:spacing w:before="120" w:after="120" w:line="276" w:lineRule="auto"/>
        <w:rPr>
          <w:rFonts w:ascii="Times New Roman" w:hAnsi="Times New Roman"/>
        </w:rPr>
      </w:pPr>
      <w:proofErr w:type="gramStart"/>
      <w:r>
        <w:rPr>
          <w:rFonts w:ascii="Times New Roman" w:hAnsi="Times New Roman"/>
        </w:rPr>
        <w:t>a</w:t>
      </w:r>
      <w:proofErr w:type="gramEnd"/>
      <w:r w:rsidR="00B60CD3" w:rsidRPr="003863E9">
        <w:rPr>
          <w:rFonts w:ascii="Times New Roman" w:hAnsi="Times New Roman"/>
        </w:rPr>
        <w:t xml:space="preserve"> description of the data, assumptions, and methodologies used to develop the projected non-benefit costs, and in particular, all significant and material items in developing the projected non-benefit costs.</w:t>
      </w:r>
    </w:p>
    <w:p w14:paraId="003B8D9F" w14:textId="48AA9C72" w:rsidR="00B60CD3" w:rsidRPr="003863E9" w:rsidRDefault="00CB6371" w:rsidP="009340B4">
      <w:pPr>
        <w:numPr>
          <w:ilvl w:val="2"/>
          <w:numId w:val="40"/>
        </w:numPr>
        <w:spacing w:before="120" w:after="120" w:line="276" w:lineRule="auto"/>
        <w:rPr>
          <w:rFonts w:ascii="Times New Roman" w:hAnsi="Times New Roman"/>
        </w:rPr>
      </w:pPr>
      <w:proofErr w:type="gramStart"/>
      <w:r>
        <w:rPr>
          <w:rFonts w:ascii="Times New Roman" w:hAnsi="Times New Roman"/>
        </w:rPr>
        <w:t>a</w:t>
      </w:r>
      <w:r w:rsidR="00B60CD3" w:rsidRPr="003863E9">
        <w:rPr>
          <w:rFonts w:ascii="Times New Roman" w:hAnsi="Times New Roman"/>
        </w:rPr>
        <w:t>ny</w:t>
      </w:r>
      <w:proofErr w:type="gramEnd"/>
      <w:r w:rsidR="00B60CD3" w:rsidRPr="003863E9">
        <w:rPr>
          <w:rFonts w:ascii="Times New Roman" w:hAnsi="Times New Roman"/>
        </w:rPr>
        <w:t xml:space="preserve"> material changes to the data, assumptions, and methodologies used to develop projected non-benefit costs since the last rate certification. </w:t>
      </w:r>
    </w:p>
    <w:p w14:paraId="07B4B933" w14:textId="5E7733A6"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States and actuaries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estimate the projected non-benefit costs for each of the following categories of costs:</w:t>
      </w:r>
    </w:p>
    <w:p w14:paraId="3B3181FE" w14:textId="544093D6" w:rsidR="00B60CD3" w:rsidRPr="003863E9" w:rsidRDefault="00CB6371" w:rsidP="009340B4">
      <w:pPr>
        <w:numPr>
          <w:ilvl w:val="2"/>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dministrative costs;</w:t>
      </w:r>
    </w:p>
    <w:p w14:paraId="7554B26C"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care coordination and care management;</w:t>
      </w:r>
    </w:p>
    <w:p w14:paraId="4D4DBCE3"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provision for margin (which may include profit margin, operating margin, risk margin, contingency margin, cost of capital, or underwriting gain);</w:t>
      </w:r>
    </w:p>
    <w:p w14:paraId="3A5440C8"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taxes, fees, and assessments; and</w:t>
      </w:r>
    </w:p>
    <w:p w14:paraId="4D461D36"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other</w:t>
      </w:r>
      <w:proofErr w:type="gramEnd"/>
      <w:r w:rsidRPr="003863E9">
        <w:rPr>
          <w:rFonts w:ascii="Times New Roman" w:hAnsi="Times New Roman"/>
        </w:rPr>
        <w:t xml:space="preserve"> material non-benefit costs.</w:t>
      </w:r>
    </w:p>
    <w:p w14:paraId="15DB7151" w14:textId="77777777"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14:paraId="214C9D14" w14:textId="1E055530"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Regarding the Health Insurance Providers Fee (HIPF), CMS issued guidance in October 2014 (Medicaid and CHIP FAQs: Health Insurance Providers Fee for Medicaid Managed Care Plans, </w:t>
      </w:r>
      <w:hyperlink r:id="rId12" w:history="1">
        <w:r w:rsidRPr="009340B4">
          <w:rPr>
            <w:rFonts w:ascii="Times New Roman" w:hAnsi="Times New Roman"/>
            <w:color w:val="0000FF"/>
            <w:u w:val="single"/>
          </w:rPr>
          <w:t>http://medicaid.gov/federal-policy-guidance/downloads/faq-10-06-2014.pdf</w:t>
        </w:r>
      </w:hyperlink>
      <w:r w:rsidRPr="003863E9">
        <w:rPr>
          <w:rFonts w:ascii="Times New Roman" w:hAnsi="Times New Roman"/>
        </w:rPr>
        <w:t xml:space="preserve">). The rate certification and supporting documentation </w:t>
      </w:r>
      <w:r w:rsidR="00245AC6">
        <w:rPr>
          <w:rFonts w:ascii="Times New Roman" w:hAnsi="Times New Roman"/>
        </w:rPr>
        <w:t>must</w:t>
      </w:r>
      <w:r w:rsidRPr="003863E9">
        <w:rPr>
          <w:rFonts w:ascii="Times New Roman" w:hAnsi="Times New Roman"/>
        </w:rPr>
        <w:t>:</w:t>
      </w:r>
    </w:p>
    <w:p w14:paraId="1332CF27" w14:textId="41DF1742" w:rsidR="00B60CD3" w:rsidRPr="003863E9" w:rsidRDefault="00CB6371" w:rsidP="009340B4">
      <w:pPr>
        <w:numPr>
          <w:ilvl w:val="2"/>
          <w:numId w:val="40"/>
        </w:numPr>
        <w:spacing w:before="120" w:after="120" w:line="276" w:lineRule="auto"/>
        <w:rPr>
          <w:rFonts w:ascii="Times New Roman" w:hAnsi="Times New Roman"/>
        </w:rPr>
      </w:pPr>
      <w:proofErr w:type="gramStart"/>
      <w:r>
        <w:rPr>
          <w:rFonts w:ascii="Times New Roman" w:hAnsi="Times New Roman"/>
        </w:rPr>
        <w:t>s</w:t>
      </w:r>
      <w:r w:rsidR="00B60CD3" w:rsidRPr="003863E9">
        <w:rPr>
          <w:rFonts w:ascii="Times New Roman" w:hAnsi="Times New Roman"/>
        </w:rPr>
        <w:t>pecifically</w:t>
      </w:r>
      <w:proofErr w:type="gramEnd"/>
      <w:r w:rsidR="00B60CD3" w:rsidRPr="003863E9">
        <w:rPr>
          <w:rFonts w:ascii="Times New Roman" w:hAnsi="Times New Roman"/>
        </w:rPr>
        <w:t xml:space="preserve"> address how this fee is incorporated into capitation rates. </w:t>
      </w:r>
    </w:p>
    <w:p w14:paraId="1F41B834" w14:textId="268C173E" w:rsidR="00B60CD3" w:rsidRPr="003863E9" w:rsidRDefault="00CB6371" w:rsidP="009340B4">
      <w:pPr>
        <w:numPr>
          <w:ilvl w:val="2"/>
          <w:numId w:val="40"/>
        </w:numPr>
        <w:spacing w:before="120" w:after="120" w:line="276" w:lineRule="auto"/>
        <w:rPr>
          <w:rFonts w:ascii="Times New Roman" w:hAnsi="Times New Roman"/>
        </w:rPr>
      </w:pPr>
      <w:proofErr w:type="gramStart"/>
      <w:r>
        <w:rPr>
          <w:rFonts w:ascii="Times New Roman" w:hAnsi="Times New Roman"/>
        </w:rPr>
        <w:lastRenderedPageBreak/>
        <w:t>i</w:t>
      </w:r>
      <w:r w:rsidR="00B60CD3" w:rsidRPr="003863E9">
        <w:rPr>
          <w:rFonts w:ascii="Times New Roman" w:hAnsi="Times New Roman"/>
        </w:rPr>
        <w:t>f</w:t>
      </w:r>
      <w:proofErr w:type="gramEnd"/>
      <w:r w:rsidR="00B60CD3" w:rsidRPr="003863E9">
        <w:rPr>
          <w:rFonts w:ascii="Times New Roman" w:hAnsi="Times New Roman"/>
        </w:rPr>
        <w:t xml:space="preserve"> the fee is incorporated into the rates in the initial rate certification, an explanation of whether the amount included in the rates is based on the data year or fee year during the rating period of the rate certification. </w:t>
      </w:r>
    </w:p>
    <w:p w14:paraId="37445CBC" w14:textId="67647E50" w:rsidR="00B60CD3" w:rsidRPr="003863E9" w:rsidRDefault="00CB6371" w:rsidP="009340B4">
      <w:pPr>
        <w:numPr>
          <w:ilvl w:val="2"/>
          <w:numId w:val="40"/>
        </w:numPr>
        <w:spacing w:before="120" w:after="120" w:line="276" w:lineRule="auto"/>
        <w:rPr>
          <w:rFonts w:ascii="Times New Roman" w:hAnsi="Times New Roman"/>
        </w:rPr>
      </w:pPr>
      <w:proofErr w:type="gramStart"/>
      <w:r>
        <w:rPr>
          <w:rFonts w:ascii="Times New Roman" w:hAnsi="Times New Roman"/>
        </w:rPr>
        <w:t>a</w:t>
      </w:r>
      <w:proofErr w:type="gramEnd"/>
      <w:r w:rsidR="00B60CD3" w:rsidRPr="003863E9">
        <w:rPr>
          <w:rFonts w:ascii="Times New Roman" w:hAnsi="Times New Roman"/>
        </w:rPr>
        <w:t xml:space="preserve"> description of how the amount of the fee was determined, and whether or not any adjustments would be made to the rates once the actual amount of the fee is known. </w:t>
      </w:r>
    </w:p>
    <w:p w14:paraId="54A67AD4" w14:textId="154EA645" w:rsidR="00B60CD3" w:rsidRPr="003863E9" w:rsidRDefault="00CB6371" w:rsidP="009340B4">
      <w:pPr>
        <w:numPr>
          <w:ilvl w:val="2"/>
          <w:numId w:val="40"/>
        </w:numPr>
        <w:spacing w:before="120" w:after="120" w:line="276" w:lineRule="auto"/>
        <w:rPr>
          <w:rFonts w:ascii="Times New Roman" w:hAnsi="Times New Roman"/>
        </w:rPr>
      </w:pPr>
      <w:proofErr w:type="gramStart"/>
      <w:r>
        <w:rPr>
          <w:rFonts w:ascii="Times New Roman" w:hAnsi="Times New Roman"/>
        </w:rPr>
        <w:t>i</w:t>
      </w:r>
      <w:r w:rsidR="00B60CD3" w:rsidRPr="003863E9">
        <w:rPr>
          <w:rFonts w:ascii="Times New Roman" w:hAnsi="Times New Roman"/>
        </w:rPr>
        <w:t>f</w:t>
      </w:r>
      <w:proofErr w:type="gramEnd"/>
      <w:r w:rsidR="00B60CD3" w:rsidRPr="003863E9">
        <w:rPr>
          <w:rFonts w:ascii="Times New Roman" w:hAnsi="Times New Roman"/>
        </w:rPr>
        <w:t xml:space="preserve"> the fee is not incorporated into the rates in the rate certification because the rates will be adjusted to account for the fee subsequently, an explicit statement that the fee is not included, and a description of when and how the rates will ultimately be adjusted to account for the fee.</w:t>
      </w:r>
    </w:p>
    <w:p w14:paraId="11C2EB63" w14:textId="054D6B6E" w:rsidR="00B60CD3" w:rsidRPr="003863E9" w:rsidRDefault="00CB6371" w:rsidP="009340B4">
      <w:pPr>
        <w:numPr>
          <w:ilvl w:val="2"/>
          <w:numId w:val="40"/>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capitation rates include benefits as described in 26 CFR </w:t>
      </w:r>
      <w:r w:rsidR="00F6497C" w:rsidRPr="00B60CD3">
        <w:rPr>
          <w:rFonts w:ascii="Times New Roman" w:eastAsia="Calibri" w:hAnsi="Times New Roman"/>
          <w:szCs w:val="24"/>
        </w:rPr>
        <w:t>§</w:t>
      </w:r>
      <w:r w:rsidR="00B60CD3" w:rsidRPr="003863E9">
        <w:rPr>
          <w:rFonts w:ascii="Times New Roman" w:hAnsi="Times New Roman"/>
        </w:rPr>
        <w:t>57.2(h</w:t>
      </w:r>
      <w:proofErr w:type="gramStart"/>
      <w:r w:rsidR="00B60CD3" w:rsidRPr="003863E9">
        <w:rPr>
          <w:rFonts w:ascii="Times New Roman" w:hAnsi="Times New Roman"/>
        </w:rPr>
        <w:t>)(</w:t>
      </w:r>
      <w:proofErr w:type="gramEnd"/>
      <w:r w:rsidR="00B60CD3" w:rsidRPr="003863E9">
        <w:rPr>
          <w:rFonts w:ascii="Times New Roman" w:hAnsi="Times New Roman"/>
        </w:rPr>
        <w:t>2)(ix) (e.g., long-term care, nursing home care, home health care, or community-based care), CMS recommends that the per member per month cost associated with those benefits be explicitly reported as a separate amount in the rate certification in order to more accurately account for the appropriate revenue on which the plans will be assessed.</w:t>
      </w:r>
    </w:p>
    <w:p w14:paraId="7DCCFCAB" w14:textId="16579AC6" w:rsidR="00264772" w:rsidRPr="006819A6" w:rsidRDefault="00264772" w:rsidP="00815F06">
      <w:pPr>
        <w:pStyle w:val="ListParagraph"/>
        <w:numPr>
          <w:ilvl w:val="1"/>
          <w:numId w:val="40"/>
        </w:numPr>
        <w:spacing w:after="0"/>
        <w:jc w:val="both"/>
        <w:rPr>
          <w:rFonts w:ascii="Times New Roman" w:hAnsi="Times New Roman"/>
          <w:sz w:val="24"/>
          <w:szCs w:val="24"/>
        </w:rPr>
      </w:pPr>
      <w:r w:rsidRPr="006819A6">
        <w:rPr>
          <w:rFonts w:ascii="Times New Roman" w:hAnsi="Times New Roman"/>
          <w:sz w:val="24"/>
          <w:szCs w:val="24"/>
        </w:rPr>
        <w:t xml:space="preserve">Due to the health insurance provider fee moratorium established by the Consolidated Appropriations Act of </w:t>
      </w:r>
      <w:r w:rsidR="004E1553">
        <w:rPr>
          <w:rFonts w:ascii="Times New Roman" w:hAnsi="Times New Roman"/>
          <w:sz w:val="24"/>
          <w:szCs w:val="24"/>
        </w:rPr>
        <w:t>2016</w:t>
      </w:r>
      <w:r w:rsidRPr="006819A6">
        <w:rPr>
          <w:rFonts w:ascii="Times New Roman" w:hAnsi="Times New Roman"/>
          <w:sz w:val="24"/>
          <w:szCs w:val="24"/>
        </w:rPr>
        <w:t xml:space="preserve">, CMS does not expect any </w:t>
      </w:r>
      <w:r w:rsidR="004E1553">
        <w:rPr>
          <w:rFonts w:ascii="Times New Roman" w:hAnsi="Times New Roman"/>
          <w:sz w:val="24"/>
          <w:szCs w:val="24"/>
        </w:rPr>
        <w:t xml:space="preserve">health insurance provider </w:t>
      </w:r>
      <w:r w:rsidRPr="006819A6">
        <w:rPr>
          <w:rFonts w:ascii="Times New Roman" w:hAnsi="Times New Roman"/>
          <w:sz w:val="24"/>
          <w:szCs w:val="24"/>
        </w:rPr>
        <w:t xml:space="preserve">fees to be collected in </w:t>
      </w:r>
      <w:r w:rsidR="004E1553">
        <w:rPr>
          <w:rFonts w:ascii="Times New Roman" w:hAnsi="Times New Roman"/>
          <w:sz w:val="24"/>
          <w:szCs w:val="24"/>
        </w:rPr>
        <w:t xml:space="preserve">calendar year </w:t>
      </w:r>
      <w:r w:rsidRPr="006819A6">
        <w:rPr>
          <w:rFonts w:ascii="Times New Roman" w:hAnsi="Times New Roman"/>
          <w:sz w:val="24"/>
          <w:szCs w:val="24"/>
        </w:rPr>
        <w:t xml:space="preserve">2017. </w:t>
      </w:r>
      <w:r>
        <w:rPr>
          <w:rFonts w:ascii="Times New Roman" w:hAnsi="Times New Roman"/>
          <w:sz w:val="24"/>
          <w:szCs w:val="24"/>
        </w:rPr>
        <w:t xml:space="preserve">Therefore, no amounts should be included in Medicaid managed care capitation rates for fees that would have been paid by plans to the IRS in 2017 (which would have been assessed off of 2016 </w:t>
      </w:r>
      <w:r w:rsidR="00570650">
        <w:rPr>
          <w:rFonts w:ascii="Times New Roman" w:hAnsi="Times New Roman"/>
          <w:sz w:val="24"/>
          <w:szCs w:val="24"/>
        </w:rPr>
        <w:t>net premiums</w:t>
      </w:r>
      <w:r>
        <w:rPr>
          <w:rFonts w:ascii="Times New Roman" w:hAnsi="Times New Roman"/>
          <w:sz w:val="24"/>
          <w:szCs w:val="24"/>
        </w:rPr>
        <w:t>).</w:t>
      </w:r>
      <w:r w:rsidRPr="006819A6">
        <w:rPr>
          <w:rFonts w:ascii="Times New Roman" w:hAnsi="Times New Roman"/>
          <w:sz w:val="24"/>
          <w:szCs w:val="24"/>
        </w:rPr>
        <w:t xml:space="preserve"> More information can be found here:</w:t>
      </w:r>
    </w:p>
    <w:p w14:paraId="3C0625CE" w14:textId="77777777" w:rsidR="00264772" w:rsidRPr="006819A6" w:rsidRDefault="00CC779C" w:rsidP="00264772">
      <w:pPr>
        <w:spacing w:line="276" w:lineRule="auto"/>
        <w:ind w:left="720" w:firstLine="360"/>
        <w:rPr>
          <w:rFonts w:ascii="Times New Roman" w:hAnsi="Times New Roman"/>
          <w:color w:val="1F497D"/>
          <w:szCs w:val="24"/>
        </w:rPr>
      </w:pPr>
      <w:hyperlink r:id="rId13" w:history="1">
        <w:r w:rsidR="00264772" w:rsidRPr="006819A6">
          <w:rPr>
            <w:rStyle w:val="Hyperlink"/>
            <w:rFonts w:ascii="Times New Roman" w:hAnsi="Times New Roman"/>
            <w:szCs w:val="24"/>
          </w:rPr>
          <w:t>https://www.irs.gov/Businesses/Corporations/Affordable-Care-Act-Provision-9010</w:t>
        </w:r>
      </w:hyperlink>
    </w:p>
    <w:p w14:paraId="52E52913"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Rate Range Development</w:t>
      </w:r>
    </w:p>
    <w:p w14:paraId="3C65A48E" w14:textId="53CAA151"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In cases when the actuary develops and certifies rate ranges on behalf of a state, 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describe how the rate ranges were developed, including:</w:t>
      </w:r>
    </w:p>
    <w:p w14:paraId="2266AF95"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any assumptions for which values vary in order to develop rate ranges;</w:t>
      </w:r>
    </w:p>
    <w:p w14:paraId="586AB25B"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the values of each of the assumptions used to develop the minimum, the mid-point or best estimate (as applicable), and the maximum of the rate ranges; and</w:t>
      </w:r>
    </w:p>
    <w:p w14:paraId="104934FD"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a</w:t>
      </w:r>
      <w:proofErr w:type="gramEnd"/>
      <w:r w:rsidRPr="003863E9">
        <w:rPr>
          <w:rFonts w:ascii="Times New Roman" w:hAnsi="Times New Roman"/>
        </w:rPr>
        <w:t xml:space="preserve"> description of the data, assumptions, and methodologies that were used to develop the values of the assumptions for the minimum, the mid-point or best estimate (as applicable), and the maximum of the rate ranges.</w:t>
      </w:r>
    </w:p>
    <w:p w14:paraId="63827EE9" w14:textId="447774C6"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information related to rate range development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be included in either the relevant sections of the rate certification or in a separate section related specifically to the rate range development. For example, a description of how certain assumptions related to projected benefit costs vary to develop the rate ranges may be included with the description of other information related to projected benefit costs, or may be included in a </w:t>
      </w:r>
      <w:r w:rsidRPr="003863E9">
        <w:rPr>
          <w:rFonts w:ascii="Times New Roman" w:hAnsi="Times New Roman"/>
        </w:rPr>
        <w:lastRenderedPageBreak/>
        <w:t xml:space="preserve">section that describes all of the assumptions that were varied to develop the rates. The certification index, described in Section I, Item 1.C, </w:t>
      </w:r>
      <w:r w:rsidR="000F1B13">
        <w:rPr>
          <w:rFonts w:ascii="Times New Roman" w:hAnsi="Times New Roman"/>
        </w:rPr>
        <w:t>must</w:t>
      </w:r>
      <w:r w:rsidRPr="003863E9">
        <w:rPr>
          <w:rFonts w:ascii="Times New Roman" w:hAnsi="Times New Roman"/>
        </w:rPr>
        <w:t xml:space="preserve"> note where these are described.</w:t>
      </w:r>
    </w:p>
    <w:p w14:paraId="204BA8E8"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Risk Mitigation, Incentives and Related Contractual Provisions</w:t>
      </w:r>
    </w:p>
    <w:p w14:paraId="119B9437" w14:textId="41821208"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describe any risk mitigation, incentives, or similar contractual provisions that may affect the rates, rate ranges, or the final net payments to the health plans under the applicable contract. </w:t>
      </w:r>
    </w:p>
    <w:p w14:paraId="1891C3D8" w14:textId="12185372"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Pr="003863E9">
        <w:rPr>
          <w:rFonts w:ascii="Times New Roman" w:hAnsi="Times New Roman"/>
        </w:rPr>
        <w:t>specifically address:</w:t>
      </w:r>
    </w:p>
    <w:p w14:paraId="2B130259" w14:textId="061EFD95" w:rsidR="00B60CD3" w:rsidRPr="003863E9" w:rsidRDefault="0013263D" w:rsidP="009340B4">
      <w:pPr>
        <w:numPr>
          <w:ilvl w:val="2"/>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risk adjustment model(s) being used to calculate risk scores;</w:t>
      </w:r>
    </w:p>
    <w:p w14:paraId="134DD1BF"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the specific data, including the source(s) of the data, being used by the risk adjustment model(s), including any adjustments made to the data; </w:t>
      </w:r>
    </w:p>
    <w:p w14:paraId="2B7455D1"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any changes that are made to risk adjustment model (e.g. conditions for excluding enrollees or data from the risk adjustment model, changes in how the risk scores are determined);</w:t>
      </w:r>
    </w:p>
    <w:p w14:paraId="290D0D11"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how frequently the risk scores are calculated;</w:t>
      </w:r>
    </w:p>
    <w:p w14:paraId="74BB0C5B"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how the risk scores are being used to adjust the capitation rates; and</w:t>
      </w:r>
    </w:p>
    <w:p w14:paraId="46D5EE54" w14:textId="400DAEFA"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an</w:t>
      </w:r>
      <w:proofErr w:type="gramEnd"/>
      <w:r w:rsidRPr="003863E9">
        <w:rPr>
          <w:rFonts w:ascii="Times New Roman" w:hAnsi="Times New Roman"/>
        </w:rPr>
        <w:t xml:space="preserve"> attestation that the risk adjustment model is cost neutral. (42 CFR </w:t>
      </w:r>
      <w:r w:rsidR="00F6497C" w:rsidRPr="00B60CD3">
        <w:rPr>
          <w:rFonts w:ascii="Times New Roman" w:eastAsia="Calibri" w:hAnsi="Times New Roman"/>
          <w:szCs w:val="24"/>
        </w:rPr>
        <w:t>§</w:t>
      </w:r>
      <w:r w:rsidRPr="003863E9">
        <w:rPr>
          <w:rFonts w:ascii="Times New Roman" w:hAnsi="Times New Roman"/>
        </w:rPr>
        <w:t>438.</w:t>
      </w:r>
      <w:r w:rsidR="004E1553">
        <w:rPr>
          <w:rFonts w:ascii="Times New Roman" w:eastAsia="Calibri" w:hAnsi="Times New Roman"/>
          <w:szCs w:val="24"/>
        </w:rPr>
        <w:t>5(g</w:t>
      </w:r>
      <w:r w:rsidR="004E1553" w:rsidRPr="003863E9">
        <w:rPr>
          <w:rFonts w:ascii="Times New Roman" w:hAnsi="Times New Roman"/>
        </w:rPr>
        <w:t>)</w:t>
      </w:r>
      <w:r w:rsidRPr="003863E9">
        <w:rPr>
          <w:rFonts w:ascii="Times New Roman" w:hAnsi="Times New Roman"/>
        </w:rPr>
        <w:t>.)</w:t>
      </w:r>
    </w:p>
    <w:p w14:paraId="1824DC51" w14:textId="78C8C738"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AC2BB6">
        <w:rPr>
          <w:rFonts w:ascii="Times New Roman" w:hAnsi="Times New Roman"/>
        </w:rPr>
        <w:t>must</w:t>
      </w:r>
      <w:r w:rsidR="00AC2BB6" w:rsidRPr="003863E9">
        <w:rPr>
          <w:rFonts w:ascii="Times New Roman" w:hAnsi="Times New Roman"/>
        </w:rPr>
        <w:t xml:space="preserve"> </w:t>
      </w:r>
      <w:r w:rsidRPr="003863E9">
        <w:rPr>
          <w:rFonts w:ascii="Times New Roman" w:hAnsi="Times New Roman"/>
        </w:rPr>
        <w:t xml:space="preserve">indicate if a risk-sharing model is being used to account for the health status of the population in a manner that is not cost neutral (i.e., in a manner that may cause the total projected costs to increase or decrease based on the actual health status of the population). These types of risk-sharing models should only be used prospectively as part of the rate development process and not to adjust the final capitation rates or payments to managed care plans (e.g., estimating how projected changes in the risk of the Medicaid population may effect projected benefit costs). CMS may also consider these as a risk mitigation strategy when there is unusual and significant uncertainty about the health status of the population (e.g., covering a new population in Medicaid). CMS </w:t>
      </w:r>
      <w:r w:rsidR="000F1B13">
        <w:rPr>
          <w:rFonts w:ascii="Times New Roman" w:hAnsi="Times New Roman"/>
        </w:rPr>
        <w:t>characterizes</w:t>
      </w:r>
      <w:r w:rsidRPr="003863E9">
        <w:rPr>
          <w:rFonts w:ascii="Times New Roman" w:hAnsi="Times New Roman"/>
        </w:rPr>
        <w:t xml:space="preserve"> this type of adjustment as an “Acuity Adjustment.” If an acuity adjustment is being used, the rate certification </w:t>
      </w:r>
      <w:r w:rsidR="000F1B13">
        <w:rPr>
          <w:rFonts w:ascii="Times New Roman" w:hAnsi="Times New Roman"/>
        </w:rPr>
        <w:t xml:space="preserve">should </w:t>
      </w:r>
      <w:r w:rsidRPr="003863E9">
        <w:rPr>
          <w:rFonts w:ascii="Times New Roman" w:hAnsi="Times New Roman"/>
        </w:rPr>
        <w:t>include:</w:t>
      </w:r>
    </w:p>
    <w:p w14:paraId="5924D40F" w14:textId="784D8629" w:rsidR="00B60CD3" w:rsidRPr="003863E9" w:rsidRDefault="0013263D" w:rsidP="009340B4">
      <w:pPr>
        <w:numPr>
          <w:ilvl w:val="2"/>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reason that there is significant uncertainty about the health status of the population and the need for an acuity adjustment;</w:t>
      </w:r>
    </w:p>
    <w:p w14:paraId="74E82BF9"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the risk adjustment or acuity adjustment model(s) being used to calculate acuity adjustment scores;</w:t>
      </w:r>
    </w:p>
    <w:p w14:paraId="09EBD836"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the specific data, including the source(s) of the data, being used by the risk adjustment or acuity adjustment model(s);</w:t>
      </w:r>
    </w:p>
    <w:p w14:paraId="37D240B2"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lastRenderedPageBreak/>
        <w:t>the relationship and potential interactions between the acuity adjustment and the risk adjustment;</w:t>
      </w:r>
    </w:p>
    <w:p w14:paraId="1808C588" w14:textId="5120DE1C"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how frequently the acuity adjustment scores are calculated; </w:t>
      </w:r>
    </w:p>
    <w:p w14:paraId="238EB638" w14:textId="77777777" w:rsidR="004E1553" w:rsidRDefault="00B60CD3" w:rsidP="00DC3342">
      <w:pPr>
        <w:numPr>
          <w:ilvl w:val="2"/>
          <w:numId w:val="40"/>
        </w:numPr>
        <w:spacing w:before="120" w:after="120" w:line="276" w:lineRule="auto"/>
        <w:rPr>
          <w:rFonts w:ascii="Times New Roman" w:eastAsia="Calibri" w:hAnsi="Times New Roman"/>
          <w:szCs w:val="24"/>
        </w:rPr>
      </w:pPr>
      <w:r w:rsidRPr="003863E9">
        <w:rPr>
          <w:rFonts w:ascii="Times New Roman" w:hAnsi="Times New Roman"/>
        </w:rPr>
        <w:t>a description of how the acuity adjustment scores are being used to adjust the capitation rates</w:t>
      </w:r>
      <w:r w:rsidR="004E1553">
        <w:rPr>
          <w:rFonts w:ascii="Times New Roman" w:eastAsia="Calibri" w:hAnsi="Times New Roman"/>
          <w:szCs w:val="24"/>
        </w:rPr>
        <w:t>; and</w:t>
      </w:r>
    </w:p>
    <w:p w14:paraId="34F14495" w14:textId="77777777" w:rsidR="00B60CD3" w:rsidRPr="003863E9" w:rsidRDefault="004E1553" w:rsidP="009340B4">
      <w:pPr>
        <w:numPr>
          <w:ilvl w:val="2"/>
          <w:numId w:val="40"/>
        </w:numPr>
        <w:spacing w:before="120" w:after="120" w:line="276" w:lineRule="auto"/>
        <w:rPr>
          <w:rFonts w:ascii="Times New Roman" w:hAnsi="Times New Roman"/>
        </w:rPr>
      </w:pPr>
      <w:proofErr w:type="gramStart"/>
      <w:r>
        <w:rPr>
          <w:rFonts w:ascii="Times New Roman" w:eastAsia="Calibri" w:hAnsi="Times New Roman"/>
          <w:szCs w:val="24"/>
        </w:rPr>
        <w:t>an</w:t>
      </w:r>
      <w:proofErr w:type="gramEnd"/>
      <w:r>
        <w:rPr>
          <w:rFonts w:ascii="Times New Roman" w:eastAsia="Calibri" w:hAnsi="Times New Roman"/>
          <w:szCs w:val="24"/>
        </w:rPr>
        <w:t xml:space="preserve"> attestation that the acuity adjustment mechanism has been developed in accordance with generally accepted actuarial principles and practices</w:t>
      </w:r>
      <w:r w:rsidRPr="003863E9">
        <w:rPr>
          <w:rFonts w:ascii="Times New Roman" w:hAnsi="Times New Roman"/>
        </w:rPr>
        <w:t>.</w:t>
      </w:r>
    </w:p>
    <w:p w14:paraId="26E0D17C" w14:textId="28F5181B"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AC2BB6">
        <w:rPr>
          <w:rFonts w:ascii="Times New Roman" w:hAnsi="Times New Roman"/>
        </w:rPr>
        <w:t xml:space="preserve">must </w:t>
      </w:r>
      <w:r w:rsidRPr="003863E9">
        <w:rPr>
          <w:rFonts w:ascii="Times New Roman" w:hAnsi="Times New Roman"/>
        </w:rPr>
        <w:t>detail any other risk-sharing arrangements, such as a risk corridor or a large claims pool. This includes:</w:t>
      </w:r>
    </w:p>
    <w:p w14:paraId="19D15538" w14:textId="74F5C4E4" w:rsidR="00B60CD3" w:rsidRPr="003863E9" w:rsidRDefault="0013263D" w:rsidP="009340B4">
      <w:pPr>
        <w:numPr>
          <w:ilvl w:val="2"/>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rationale for the use of the risk sharing arrangement;</w:t>
      </w:r>
    </w:p>
    <w:p w14:paraId="0EBF10A6" w14:textId="138F4E2D"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a detailed description of how the risk-sharing arrangement is implemented; </w:t>
      </w:r>
    </w:p>
    <w:p w14:paraId="52EE78D6" w14:textId="7BB6C4D3"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a description of any effect that the risk-sharing arrangements have on the development of the capitation rates</w:t>
      </w:r>
      <w:r w:rsidR="004E1553">
        <w:rPr>
          <w:rFonts w:ascii="Times New Roman" w:eastAsia="Calibri" w:hAnsi="Times New Roman"/>
          <w:szCs w:val="24"/>
        </w:rPr>
        <w:t>; and</w:t>
      </w:r>
    </w:p>
    <w:p w14:paraId="219E7CFD" w14:textId="77777777" w:rsidR="004E1553" w:rsidRPr="004E1553" w:rsidRDefault="004E1553" w:rsidP="004E1553">
      <w:pPr>
        <w:numPr>
          <w:ilvl w:val="2"/>
          <w:numId w:val="40"/>
        </w:numPr>
        <w:spacing w:before="120" w:after="120" w:line="276" w:lineRule="auto"/>
        <w:rPr>
          <w:rFonts w:ascii="Times New Roman" w:eastAsia="Calibri" w:hAnsi="Times New Roman"/>
          <w:szCs w:val="24"/>
        </w:rPr>
      </w:pPr>
      <w:proofErr w:type="gramStart"/>
      <w:r>
        <w:rPr>
          <w:rFonts w:ascii="Times New Roman" w:eastAsia="Calibri" w:hAnsi="Times New Roman"/>
          <w:szCs w:val="24"/>
        </w:rPr>
        <w:t>an</w:t>
      </w:r>
      <w:proofErr w:type="gramEnd"/>
      <w:r>
        <w:rPr>
          <w:rFonts w:ascii="Times New Roman" w:eastAsia="Calibri" w:hAnsi="Times New Roman"/>
          <w:szCs w:val="24"/>
        </w:rPr>
        <w:t xml:space="preserve"> attestation that the </w:t>
      </w:r>
      <w:r w:rsidR="00972D12">
        <w:rPr>
          <w:rFonts w:ascii="Times New Roman" w:eastAsia="Calibri" w:hAnsi="Times New Roman"/>
          <w:szCs w:val="24"/>
        </w:rPr>
        <w:t>risk-sharing</w:t>
      </w:r>
      <w:r>
        <w:rPr>
          <w:rFonts w:ascii="Times New Roman" w:eastAsia="Calibri" w:hAnsi="Times New Roman"/>
          <w:szCs w:val="24"/>
        </w:rPr>
        <w:t xml:space="preserve"> mechanism has been developed in accordance with generally accepted actuarial principles and practices.</w:t>
      </w:r>
    </w:p>
    <w:p w14:paraId="582DC82E" w14:textId="5DAA9B53"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If the contract has a medical loss ratio requirements, such as a minimum medical loss ratio requirement, the rate certification and supporting documentation </w:t>
      </w:r>
      <w:r w:rsidR="00FE0672">
        <w:rPr>
          <w:rFonts w:ascii="Times New Roman" w:hAnsi="Times New Roman"/>
        </w:rPr>
        <w:t xml:space="preserve">must </w:t>
      </w:r>
      <w:r w:rsidR="000F1B13">
        <w:rPr>
          <w:rFonts w:ascii="Times New Roman" w:hAnsi="Times New Roman"/>
        </w:rPr>
        <w:t>i</w:t>
      </w:r>
      <w:r w:rsidRPr="003863E9">
        <w:rPr>
          <w:rFonts w:ascii="Times New Roman" w:hAnsi="Times New Roman"/>
        </w:rPr>
        <w:t>nclude:</w:t>
      </w:r>
    </w:p>
    <w:p w14:paraId="6F65777B" w14:textId="2DA9C080" w:rsidR="00B60CD3" w:rsidRPr="003863E9" w:rsidRDefault="0013263D" w:rsidP="009340B4">
      <w:pPr>
        <w:numPr>
          <w:ilvl w:val="2"/>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detailed description of, or citation for, the methodology used to calculate the medical loss ratio; and</w:t>
      </w:r>
    </w:p>
    <w:p w14:paraId="22A5A3AB"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a</w:t>
      </w:r>
      <w:proofErr w:type="gramEnd"/>
      <w:r w:rsidRPr="003863E9">
        <w:rPr>
          <w:rFonts w:ascii="Times New Roman" w:hAnsi="Times New Roman"/>
        </w:rPr>
        <w:t xml:space="preserve"> description of the consequences for having a medical loss ratio below the minimum requirements (e.g., financial recovery; contractual penalties).</w:t>
      </w:r>
    </w:p>
    <w:p w14:paraId="4784A5DF" w14:textId="59810F99"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FE0672">
        <w:rPr>
          <w:rFonts w:ascii="Times New Roman" w:hAnsi="Times New Roman"/>
        </w:rPr>
        <w:t>must</w:t>
      </w:r>
      <w:r w:rsidR="00FE0672" w:rsidRPr="003863E9">
        <w:rPr>
          <w:rFonts w:ascii="Times New Roman" w:hAnsi="Times New Roman"/>
        </w:rPr>
        <w:t xml:space="preserve"> </w:t>
      </w:r>
      <w:r w:rsidRPr="003863E9">
        <w:rPr>
          <w:rFonts w:ascii="Times New Roman" w:hAnsi="Times New Roman"/>
        </w:rPr>
        <w:t>provide a detailed description of any reinsurance requirements under the contract associated with the rate certification, including a description of any effect that the reinsurance requirements have on the development of the capitation rates.</w:t>
      </w:r>
      <w:r w:rsidR="002F3EC9">
        <w:rPr>
          <w:rFonts w:ascii="Times New Roman" w:eastAsia="Calibri" w:hAnsi="Times New Roman"/>
          <w:szCs w:val="24"/>
        </w:rPr>
        <w:t xml:space="preserve"> </w:t>
      </w:r>
      <w:r w:rsidR="00972D12">
        <w:rPr>
          <w:rFonts w:ascii="Times New Roman" w:eastAsia="Calibri" w:hAnsi="Times New Roman"/>
          <w:szCs w:val="24"/>
        </w:rPr>
        <w:t>The rate certification must also include an attestation that the reinsurance mechanism has been developed in accordance with generally accepted actuarial principles and practices.</w:t>
      </w:r>
    </w:p>
    <w:p w14:paraId="1881C0DC" w14:textId="518EF508" w:rsidR="00894099" w:rsidRPr="00B97A91" w:rsidRDefault="00B60CD3" w:rsidP="00B97A91">
      <w:pPr>
        <w:pStyle w:val="ListParagraph"/>
        <w:numPr>
          <w:ilvl w:val="1"/>
          <w:numId w:val="40"/>
        </w:numPr>
        <w:rPr>
          <w:rFonts w:ascii="Times New Roman" w:hAnsi="Times New Roman"/>
          <w:szCs w:val="24"/>
        </w:rPr>
      </w:pPr>
      <w:r w:rsidRPr="00B97A91">
        <w:rPr>
          <w:rFonts w:ascii="Times New Roman" w:hAnsi="Times New Roman"/>
          <w:sz w:val="24"/>
          <w:szCs w:val="24"/>
        </w:rPr>
        <w:t xml:space="preserve">The rate certification </w:t>
      </w:r>
      <w:r w:rsidR="000F1B13" w:rsidRPr="00B97A91">
        <w:rPr>
          <w:rFonts w:ascii="Times New Roman" w:hAnsi="Times New Roman"/>
          <w:sz w:val="24"/>
          <w:szCs w:val="24"/>
        </w:rPr>
        <w:t xml:space="preserve">must include an attestation that </w:t>
      </w:r>
      <w:r w:rsidR="009C55B6">
        <w:rPr>
          <w:rFonts w:ascii="Times New Roman" w:hAnsi="Times New Roman"/>
          <w:sz w:val="24"/>
          <w:szCs w:val="24"/>
        </w:rPr>
        <w:t>t</w:t>
      </w:r>
      <w:r w:rsidR="00894099" w:rsidRPr="00B97A91">
        <w:rPr>
          <w:rFonts w:ascii="Times New Roman" w:hAnsi="Times New Roman"/>
          <w:sz w:val="24"/>
          <w:szCs w:val="24"/>
        </w:rPr>
        <w:t xml:space="preserve">he incentive </w:t>
      </w:r>
      <w:r w:rsidR="00EC67B1">
        <w:rPr>
          <w:rFonts w:ascii="Times New Roman" w:hAnsi="Times New Roman"/>
          <w:sz w:val="24"/>
          <w:szCs w:val="24"/>
        </w:rPr>
        <w:t>arrangement</w:t>
      </w:r>
      <w:r w:rsidR="00EC67B1" w:rsidRPr="00B97A91">
        <w:rPr>
          <w:rFonts w:ascii="Times New Roman" w:hAnsi="Times New Roman"/>
          <w:sz w:val="24"/>
          <w:szCs w:val="24"/>
        </w:rPr>
        <w:t xml:space="preserve"> </w:t>
      </w:r>
      <w:r w:rsidR="00894099" w:rsidRPr="00B97A91">
        <w:rPr>
          <w:rFonts w:ascii="Times New Roman" w:hAnsi="Times New Roman"/>
          <w:sz w:val="24"/>
          <w:szCs w:val="24"/>
        </w:rPr>
        <w:t xml:space="preserve">will not exceed 105% of the </w:t>
      </w:r>
      <w:r w:rsidR="00EC67B1">
        <w:rPr>
          <w:rFonts w:ascii="Times New Roman" w:hAnsi="Times New Roman"/>
          <w:sz w:val="24"/>
          <w:szCs w:val="24"/>
        </w:rPr>
        <w:t>approved capitation payments</w:t>
      </w:r>
      <w:r w:rsidR="00894099" w:rsidRPr="00B97A91">
        <w:rPr>
          <w:rFonts w:ascii="Times New Roman" w:hAnsi="Times New Roman"/>
          <w:sz w:val="24"/>
          <w:szCs w:val="24"/>
        </w:rPr>
        <w:t xml:space="preserve"> under the contract that are attributable to the enrollees or services covered by the incentive </w:t>
      </w:r>
      <w:r w:rsidR="00EC67B1">
        <w:rPr>
          <w:rFonts w:ascii="Times New Roman" w:hAnsi="Times New Roman"/>
          <w:sz w:val="24"/>
          <w:szCs w:val="24"/>
        </w:rPr>
        <w:t>arrangement</w:t>
      </w:r>
      <w:r w:rsidR="00894099" w:rsidRPr="00B97A91">
        <w:rPr>
          <w:rFonts w:ascii="Times New Roman" w:hAnsi="Times New Roman"/>
          <w:sz w:val="24"/>
          <w:szCs w:val="24"/>
        </w:rPr>
        <w:t xml:space="preserve"> as required in 42 CFR §438.6(b)(2);</w:t>
      </w:r>
    </w:p>
    <w:p w14:paraId="46DC322E" w14:textId="745B2618" w:rsidR="00B60CD3" w:rsidRPr="003863E9" w:rsidRDefault="00894099" w:rsidP="009340B4">
      <w:pPr>
        <w:numPr>
          <w:ilvl w:val="1"/>
          <w:numId w:val="40"/>
        </w:numPr>
        <w:spacing w:before="120" w:after="120" w:line="276" w:lineRule="auto"/>
        <w:rPr>
          <w:rFonts w:ascii="Times New Roman" w:hAnsi="Times New Roman"/>
        </w:rPr>
      </w:pPr>
      <w:r>
        <w:rPr>
          <w:rFonts w:ascii="Times New Roman" w:hAnsi="Times New Roman"/>
        </w:rPr>
        <w:t xml:space="preserve">The rate certification </w:t>
      </w:r>
      <w:r w:rsidR="00B60CD3" w:rsidRPr="003863E9">
        <w:rPr>
          <w:rFonts w:ascii="Times New Roman" w:hAnsi="Times New Roman"/>
        </w:rPr>
        <w:t>and supporting documentation</w:t>
      </w:r>
      <w:r w:rsidR="000F1B13">
        <w:rPr>
          <w:rFonts w:ascii="Times New Roman" w:hAnsi="Times New Roman"/>
        </w:rPr>
        <w:t xml:space="preserve"> </w:t>
      </w:r>
      <w:r w:rsidR="00FE0672">
        <w:rPr>
          <w:rFonts w:ascii="Times New Roman" w:hAnsi="Times New Roman"/>
        </w:rPr>
        <w:t>must</w:t>
      </w:r>
      <w:r w:rsidR="00FE0672" w:rsidRPr="003863E9">
        <w:rPr>
          <w:rFonts w:ascii="Times New Roman" w:hAnsi="Times New Roman"/>
        </w:rPr>
        <w:t xml:space="preserve"> </w:t>
      </w:r>
      <w:r w:rsidR="00B60CD3" w:rsidRPr="003863E9">
        <w:rPr>
          <w:rFonts w:ascii="Times New Roman" w:hAnsi="Times New Roman"/>
        </w:rPr>
        <w:t xml:space="preserve">describe any incentives or withhold amounts in the contract between the state and the health plans. The rate certification </w:t>
      </w:r>
      <w:r w:rsidR="009E73E9">
        <w:rPr>
          <w:rFonts w:ascii="Times New Roman" w:hAnsi="Times New Roman"/>
        </w:rPr>
        <w:t xml:space="preserve">must </w:t>
      </w:r>
      <w:r w:rsidR="00B60CD3" w:rsidRPr="003863E9">
        <w:rPr>
          <w:rFonts w:ascii="Times New Roman" w:hAnsi="Times New Roman"/>
        </w:rPr>
        <w:t>include:</w:t>
      </w:r>
    </w:p>
    <w:p w14:paraId="60A88265"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lastRenderedPageBreak/>
        <w:t>a description of the percentage of the certified capitation rates being withheld through withhold arrangements;</w:t>
      </w:r>
    </w:p>
    <w:p w14:paraId="3B9F3EEC" w14:textId="77777777" w:rsidR="00B60CD3" w:rsidRPr="003863E9" w:rsidRDefault="00B60CD3" w:rsidP="009340B4">
      <w:pPr>
        <w:numPr>
          <w:ilvl w:val="2"/>
          <w:numId w:val="40"/>
        </w:numPr>
        <w:spacing w:before="120" w:after="120" w:line="276" w:lineRule="auto"/>
        <w:rPr>
          <w:rFonts w:ascii="Times New Roman" w:hAnsi="Times New Roman"/>
        </w:rPr>
      </w:pPr>
      <w:r w:rsidRPr="003863E9">
        <w:rPr>
          <w:rFonts w:ascii="Times New Roman" w:hAnsi="Times New Roman"/>
        </w:rPr>
        <w:t xml:space="preserve">an estimate of the percentage of the withheld amount through a withhold arrangement that is expected to be returned and the basis for that determination; and </w:t>
      </w:r>
    </w:p>
    <w:p w14:paraId="673DC297" w14:textId="77777777" w:rsidR="00B60CD3" w:rsidRPr="003863E9" w:rsidRDefault="00B60CD3" w:rsidP="009340B4">
      <w:pPr>
        <w:numPr>
          <w:ilvl w:val="2"/>
          <w:numId w:val="40"/>
        </w:numPr>
        <w:spacing w:before="120" w:after="120" w:line="276" w:lineRule="auto"/>
        <w:rPr>
          <w:rFonts w:ascii="Times New Roman" w:hAnsi="Times New Roman"/>
        </w:rPr>
      </w:pPr>
      <w:proofErr w:type="gramStart"/>
      <w:r w:rsidRPr="003863E9">
        <w:rPr>
          <w:rFonts w:ascii="Times New Roman" w:hAnsi="Times New Roman"/>
        </w:rPr>
        <w:t>a</w:t>
      </w:r>
      <w:proofErr w:type="gramEnd"/>
      <w:r w:rsidRPr="003863E9">
        <w:rPr>
          <w:rFonts w:ascii="Times New Roman" w:hAnsi="Times New Roman"/>
        </w:rPr>
        <w:t xml:space="preserve"> description of any effect that the incentive or withhold arrangements have on the development of the capitation rates.</w:t>
      </w:r>
    </w:p>
    <w:p w14:paraId="475F1969"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Other Rate Development Considerations</w:t>
      </w:r>
    </w:p>
    <w:p w14:paraId="265EA2F8" w14:textId="77777777" w:rsidR="00B60CD3" w:rsidRPr="003863E9" w:rsidRDefault="00B60CD3" w:rsidP="009340B4">
      <w:pPr>
        <w:numPr>
          <w:ilvl w:val="1"/>
          <w:numId w:val="40"/>
        </w:numPr>
        <w:spacing w:before="120" w:after="120" w:line="276" w:lineRule="auto"/>
        <w:rPr>
          <w:rFonts w:ascii="Times New Roman" w:hAnsi="Times New Roman"/>
          <w:b/>
        </w:rPr>
      </w:pPr>
      <w:r w:rsidRPr="003863E9">
        <w:rPr>
          <w:rFonts w:ascii="Times New Roman" w:hAnsi="Times New Roman"/>
        </w:rPr>
        <w:t>There are services, populations, or programs for which the state receives a different federal medical assistance percentage (FMAP) than the regular state FMAP. In those cases, the portions or amounts of the costs subject to the different FMAP should be shown as part of the rate certification to the extent possible.</w:t>
      </w:r>
    </w:p>
    <w:p w14:paraId="179EC50F" w14:textId="77777777" w:rsidR="00972D12" w:rsidRPr="00972D12" w:rsidRDefault="00972D12" w:rsidP="00972D12">
      <w:pPr>
        <w:numPr>
          <w:ilvl w:val="1"/>
          <w:numId w:val="40"/>
        </w:numPr>
        <w:spacing w:before="120" w:after="120" w:line="276" w:lineRule="auto"/>
        <w:rPr>
          <w:rFonts w:ascii="Times New Roman" w:eastAsia="Calibri" w:hAnsi="Times New Roman"/>
          <w:szCs w:val="24"/>
        </w:rPr>
      </w:pPr>
      <w:r w:rsidRPr="00972D12">
        <w:rPr>
          <w:rFonts w:ascii="Times New Roman" w:eastAsia="Calibri" w:hAnsi="Times New Roman"/>
          <w:szCs w:val="24"/>
        </w:rPr>
        <w:t>Any proposed differences among capitation rates according to covered populations must be based on valid rate development standards and not based on the rate of Federal financial participation associated with the covered populations.</w:t>
      </w:r>
    </w:p>
    <w:p w14:paraId="40FA966F" w14:textId="77777777" w:rsidR="00264772" w:rsidRPr="00B60CD3" w:rsidRDefault="00264772" w:rsidP="00DC3342">
      <w:pPr>
        <w:numPr>
          <w:ilvl w:val="1"/>
          <w:numId w:val="40"/>
        </w:numPr>
        <w:spacing w:before="120" w:after="120" w:line="276" w:lineRule="auto"/>
        <w:rPr>
          <w:rFonts w:ascii="Times New Roman" w:eastAsia="Calibri" w:hAnsi="Times New Roman"/>
          <w:b/>
          <w:szCs w:val="24"/>
        </w:rPr>
      </w:pPr>
      <w:r>
        <w:rPr>
          <w:rFonts w:ascii="Times New Roman" w:eastAsia="Calibri" w:hAnsi="Times New Roman"/>
          <w:szCs w:val="24"/>
        </w:rPr>
        <w:t>The effective dates of changes to the Medicaid managed care program (including eligibility, benefits, payment rate requirements, incentive programs, and program initiatives) should be consistent with the assumptions used to develop the capitation rates.</w:t>
      </w:r>
    </w:p>
    <w:p w14:paraId="6869ECD3" w14:textId="77777777"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In determining whether the rate certification submission and supporting documentation adequately demonstrate that the rates were developed using generally accepted actuarial practices and principles, CMS will consider the following:</w:t>
      </w:r>
    </w:p>
    <w:p w14:paraId="42AF45F3" w14:textId="3B5A137E" w:rsidR="00B60CD3" w:rsidRPr="003863E9" w:rsidRDefault="0013263D" w:rsidP="009340B4">
      <w:pPr>
        <w:numPr>
          <w:ilvl w:val="2"/>
          <w:numId w:val="40"/>
        </w:numPr>
        <w:spacing w:before="120" w:after="120" w:line="276" w:lineRule="auto"/>
        <w:rPr>
          <w:rFonts w:ascii="Times New Roman" w:hAnsi="Times New Roman"/>
        </w:rPr>
      </w:pPr>
      <w:proofErr w:type="gramStart"/>
      <w:r>
        <w:rPr>
          <w:rFonts w:ascii="Times New Roman" w:hAnsi="Times New Roman"/>
        </w:rPr>
        <w:t>a</w:t>
      </w:r>
      <w:r w:rsidR="00B60CD3" w:rsidRPr="003863E9">
        <w:rPr>
          <w:rFonts w:ascii="Times New Roman" w:hAnsi="Times New Roman"/>
        </w:rPr>
        <w:t>ll</w:t>
      </w:r>
      <w:proofErr w:type="gramEnd"/>
      <w:r w:rsidR="00B60CD3" w:rsidRPr="003863E9">
        <w:rPr>
          <w:rFonts w:ascii="Times New Roman" w:hAnsi="Times New Roman"/>
        </w:rPr>
        <w:t xml:space="preserve"> adjustments to the capitation rates, or to any portion of the capitation rates, must reflect reasonable, appropriate, and attainable costs in the actuary’s judgment and must be included in the rate certification. </w:t>
      </w:r>
    </w:p>
    <w:p w14:paraId="591B5950" w14:textId="0AAE0501" w:rsidR="00B60CD3" w:rsidRPr="003863E9" w:rsidRDefault="0013263D" w:rsidP="009340B4">
      <w:pPr>
        <w:numPr>
          <w:ilvl w:val="2"/>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to the rates or rate ranges that are performed outside of the rate setting process described in the rate certification are not considered actuarially sound under 42 CFR §438.</w:t>
      </w:r>
      <w:r w:rsidR="0012581B">
        <w:rPr>
          <w:rFonts w:ascii="Times New Roman" w:eastAsia="Calibri" w:hAnsi="Times New Roman"/>
          <w:szCs w:val="24"/>
        </w:rPr>
        <w:t>4</w:t>
      </w:r>
      <w:r w:rsidR="0001167E">
        <w:rPr>
          <w:rFonts w:ascii="Times New Roman" w:eastAsia="Calibri" w:hAnsi="Times New Roman"/>
          <w:szCs w:val="24"/>
        </w:rPr>
        <w:t>. Therefore, the rates or rate ranges will not be considered actuarially sound if adjustments are made outside of the rate setting process described in the rate certification</w:t>
      </w:r>
      <w:r w:rsidR="00B60CD3" w:rsidRPr="00B60CD3">
        <w:rPr>
          <w:rFonts w:ascii="Times New Roman" w:eastAsia="Calibri" w:hAnsi="Times New Roman"/>
          <w:szCs w:val="24"/>
        </w:rPr>
        <w:t>.</w:t>
      </w:r>
    </w:p>
    <w:p w14:paraId="093E2A55" w14:textId="7E18DB85" w:rsidR="00B60CD3" w:rsidRPr="003863E9" w:rsidRDefault="0013263D" w:rsidP="009340B4">
      <w:pPr>
        <w:numPr>
          <w:ilvl w:val="2"/>
          <w:numId w:val="40"/>
        </w:numPr>
        <w:spacing w:before="120" w:after="120" w:line="276" w:lineRule="auto"/>
        <w:rPr>
          <w:rFonts w:ascii="Times New Roman" w:hAnsi="Times New Roman"/>
        </w:rPr>
      </w:pPr>
      <w:proofErr w:type="gramStart"/>
      <w:r>
        <w:rPr>
          <w:rFonts w:ascii="Times New Roman" w:hAnsi="Times New Roman"/>
        </w:rPr>
        <w:t>t</w:t>
      </w:r>
      <w:r w:rsidR="00B60CD3" w:rsidRPr="003863E9">
        <w:rPr>
          <w:rFonts w:ascii="Times New Roman" w:hAnsi="Times New Roman"/>
        </w:rPr>
        <w:t>he</w:t>
      </w:r>
      <w:proofErr w:type="gramEnd"/>
      <w:r w:rsidR="00B60CD3" w:rsidRPr="003863E9">
        <w:rPr>
          <w:rFonts w:ascii="Times New Roman" w:hAnsi="Times New Roman"/>
        </w:rPr>
        <w:t xml:space="preserve"> final contracted rates </w:t>
      </w:r>
      <w:r w:rsidR="00894099">
        <w:rPr>
          <w:rFonts w:ascii="Times New Roman" w:hAnsi="Times New Roman"/>
        </w:rPr>
        <w:t xml:space="preserve">in each cell </w:t>
      </w:r>
      <w:r w:rsidR="00B60CD3" w:rsidRPr="003863E9">
        <w:rPr>
          <w:rFonts w:ascii="Times New Roman" w:hAnsi="Times New Roman"/>
        </w:rPr>
        <w:t>must either match the capitation rates or be within the rate ranges in the rate certification. This is required in total and for each and every rate cell.</w:t>
      </w:r>
    </w:p>
    <w:p w14:paraId="30EAB14F"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Procedures For Rate Certifications for Rate and Contract Amendments</w:t>
      </w:r>
    </w:p>
    <w:p w14:paraId="36A0E08B" w14:textId="77777777"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 xml:space="preserve">CMS requires that the State will submit a new rate certification when the rates or rate ranges change. </w:t>
      </w:r>
    </w:p>
    <w:p w14:paraId="54D2FADA" w14:textId="77777777"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lastRenderedPageBreak/>
        <w:t xml:space="preserve">For contract amendments that do not affect the rates or rate ranges, CMS does not require a new rate certification from the State. </w:t>
      </w:r>
    </w:p>
    <w:p w14:paraId="3CEE6C8A" w14:textId="77777777" w:rsidR="00B60CD3" w:rsidRPr="003863E9" w:rsidRDefault="00B60CD3" w:rsidP="009340B4">
      <w:pPr>
        <w:numPr>
          <w:ilvl w:val="1"/>
          <w:numId w:val="40"/>
        </w:numPr>
        <w:spacing w:before="120" w:after="120" w:line="276" w:lineRule="auto"/>
        <w:rPr>
          <w:rFonts w:ascii="Times New Roman" w:hAnsi="Times New Roman"/>
        </w:rPr>
      </w:pPr>
      <w:r w:rsidRPr="003863E9">
        <w:rPr>
          <w:rFonts w:ascii="Times New Roman" w:hAnsi="Times New Roman"/>
        </w:rPr>
        <w:t>There are several circumstances when CMS would not require a new rate certification:</w:t>
      </w:r>
    </w:p>
    <w:p w14:paraId="21C6C0D4" w14:textId="25474C9A" w:rsidR="00B60CD3" w:rsidRPr="003863E9" w:rsidRDefault="0013263D" w:rsidP="009340B4">
      <w:pPr>
        <w:numPr>
          <w:ilvl w:val="2"/>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state changes the capitation rates paid to the plans, but the capitation rates still fall within the certified rate ranges for that rating period and contract.</w:t>
      </w:r>
    </w:p>
    <w:p w14:paraId="60E03E8F" w14:textId="3B527C00" w:rsidR="00B60CD3" w:rsidRPr="003863E9" w:rsidRDefault="0013263D" w:rsidP="009340B4">
      <w:pPr>
        <w:numPr>
          <w:ilvl w:val="2"/>
          <w:numId w:val="40"/>
        </w:numPr>
        <w:spacing w:before="120" w:after="120" w:line="276" w:lineRule="auto"/>
        <w:rPr>
          <w:rFonts w:ascii="Times New Roman" w:hAnsi="Times New Roman"/>
        </w:rPr>
      </w:pPr>
      <w:proofErr w:type="gramStart"/>
      <w:r>
        <w:rPr>
          <w:rFonts w:ascii="Times New Roman" w:hAnsi="Times New Roman"/>
        </w:rPr>
        <w:t>a</w:t>
      </w:r>
      <w:proofErr w:type="gramEnd"/>
      <w:r w:rsidR="00B60CD3" w:rsidRPr="003863E9">
        <w:rPr>
          <w:rFonts w:ascii="Times New Roman" w:hAnsi="Times New Roman"/>
        </w:rPr>
        <w:t xml:space="preserve"> state applies risk scores to the capitation rates paid to the plans under a risk adjustment methodology described in the certification for that rating period and contract.</w:t>
      </w:r>
    </w:p>
    <w:p w14:paraId="15CCE0F9" w14:textId="51029D93" w:rsidR="00B60CD3" w:rsidRPr="003863E9" w:rsidRDefault="00894099" w:rsidP="009340B4">
      <w:pPr>
        <w:numPr>
          <w:ilvl w:val="1"/>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ny time a rate changes for any reason other than application of a risk adjustment methodology which was included in the initial managed care contract, the state must submit a contract amendment to CMS, even if the rate change does not need a new rate certification.</w:t>
      </w:r>
    </w:p>
    <w:p w14:paraId="6FDF6EF2" w14:textId="77777777" w:rsidR="00B60CD3" w:rsidRPr="003863E9" w:rsidRDefault="00B60CD3" w:rsidP="009340B4">
      <w:pPr>
        <w:spacing w:before="120" w:after="120" w:line="276" w:lineRule="auto"/>
        <w:ind w:left="1440"/>
        <w:rPr>
          <w:rFonts w:ascii="Times New Roman" w:hAnsi="Times New Roman"/>
        </w:rPr>
      </w:pPr>
    </w:p>
    <w:p w14:paraId="69B0267C" w14:textId="77777777" w:rsidR="00B60CD3" w:rsidRPr="003863E9" w:rsidRDefault="00B60CD3" w:rsidP="009340B4">
      <w:pPr>
        <w:spacing w:after="200" w:line="276" w:lineRule="auto"/>
        <w:rPr>
          <w:rFonts w:ascii="Times New Roman" w:hAnsi="Times New Roman"/>
        </w:rPr>
      </w:pPr>
      <w:r w:rsidRPr="00B60CD3">
        <w:rPr>
          <w:rFonts w:ascii="Times New Roman" w:eastAsia="Calibri" w:hAnsi="Times New Roman"/>
          <w:b/>
          <w:sz w:val="28"/>
          <w:szCs w:val="28"/>
        </w:rPr>
        <w:t>Section II. Medicaid Managed Care Rates with Long-Term Services and Supports</w:t>
      </w:r>
    </w:p>
    <w:p w14:paraId="25C14488" w14:textId="666BCD7C" w:rsidR="00B60CD3" w:rsidRPr="009340B4" w:rsidRDefault="00B60CD3" w:rsidP="009340B4">
      <w:pPr>
        <w:spacing w:after="200" w:line="276" w:lineRule="auto"/>
        <w:rPr>
          <w:rFonts w:ascii="Calibri" w:hAnsi="Calibri"/>
          <w:sz w:val="22"/>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eastAsia="Calibri" w:hAnsi="Times New Roman"/>
          <w:szCs w:val="24"/>
        </w:rPr>
        <w:t>4</w:t>
      </w:r>
      <w:r w:rsidRPr="003863E9">
        <w:rPr>
          <w:rFonts w:ascii="Times New Roman" w:hAnsi="Times New Roman"/>
        </w:rPr>
        <w:t xml:space="preserve"> and include managed long-term services and supports (MLTSS). In determining whether rates have been developed in accordance with generally accepted actuarial practices and principles, CMS will apply the specific considerations below.</w:t>
      </w:r>
    </w:p>
    <w:p w14:paraId="026ED4F3" w14:textId="77777777" w:rsidR="00B60CD3" w:rsidRPr="003863E9" w:rsidRDefault="00B60CD3" w:rsidP="009340B4">
      <w:pPr>
        <w:numPr>
          <w:ilvl w:val="0"/>
          <w:numId w:val="34"/>
        </w:numPr>
        <w:spacing w:before="120" w:after="120" w:line="276" w:lineRule="auto"/>
        <w:rPr>
          <w:rFonts w:ascii="Times New Roman" w:hAnsi="Times New Roman"/>
          <w:b/>
        </w:rPr>
      </w:pPr>
      <w:r w:rsidRPr="003863E9">
        <w:rPr>
          <w:rFonts w:ascii="Times New Roman" w:hAnsi="Times New Roman"/>
          <w:b/>
        </w:rPr>
        <w:t>Managed Long-Term Services and Supports</w:t>
      </w:r>
    </w:p>
    <w:p w14:paraId="70EC22F3" w14:textId="7A6C5796" w:rsidR="00B60CD3" w:rsidRPr="003863E9" w:rsidRDefault="00B60CD3" w:rsidP="009340B4">
      <w:pPr>
        <w:numPr>
          <w:ilvl w:val="1"/>
          <w:numId w:val="34"/>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 xml:space="preserve">I </w:t>
      </w:r>
      <w:r w:rsidR="00894099">
        <w:rPr>
          <w:rFonts w:ascii="Times New Roman" w:hAnsi="Times New Roman"/>
        </w:rPr>
        <w:t xml:space="preserve">about the required content of the </w:t>
      </w:r>
      <w:r w:rsidRPr="003863E9">
        <w:rPr>
          <w:rFonts w:ascii="Times New Roman" w:hAnsi="Times New Roman"/>
        </w:rPr>
        <w:t xml:space="preserve">actuarial 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00711269" w:rsidRPr="003863E9">
        <w:rPr>
          <w:rFonts w:ascii="Times New Roman" w:hAnsi="Times New Roman"/>
        </w:rPr>
        <w:t>MLTSS</w:t>
      </w:r>
      <w:r w:rsidRPr="003863E9">
        <w:rPr>
          <w:rFonts w:ascii="Times New Roman" w:hAnsi="Times New Roman"/>
        </w:rPr>
        <w:t>.</w:t>
      </w:r>
    </w:p>
    <w:p w14:paraId="2E05B8B8" w14:textId="0EF11426" w:rsidR="00B60CD3" w:rsidRPr="003863E9" w:rsidRDefault="00B60CD3" w:rsidP="009340B4">
      <w:pPr>
        <w:numPr>
          <w:ilvl w:val="1"/>
          <w:numId w:val="3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14:paraId="2C8C3FBD" w14:textId="77777777" w:rsidR="00B60CD3" w:rsidRPr="003863E9" w:rsidRDefault="00B60CD3" w:rsidP="009340B4">
      <w:pPr>
        <w:numPr>
          <w:ilvl w:val="3"/>
          <w:numId w:val="34"/>
        </w:numPr>
        <w:spacing w:before="120" w:after="120" w:line="276" w:lineRule="auto"/>
        <w:rPr>
          <w:rFonts w:ascii="Times New Roman" w:hAnsi="Times New Roman"/>
        </w:rPr>
      </w:pPr>
      <w:r w:rsidRPr="003863E9">
        <w:rPr>
          <w:rFonts w:ascii="Times New Roman" w:hAnsi="Times New Roman"/>
        </w:rPr>
        <w:t>The structure of the capitation rates and rate cells or rating categories. States may take different approaches for rate setting for MLTSS. The two most common approaches are to structure the rate cells:</w:t>
      </w:r>
    </w:p>
    <w:p w14:paraId="1B7607C9" w14:textId="77777777" w:rsidR="00B60CD3" w:rsidRPr="003863E9" w:rsidRDefault="00B60CD3" w:rsidP="009340B4">
      <w:pPr>
        <w:numPr>
          <w:ilvl w:val="4"/>
          <w:numId w:val="34"/>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14:paraId="1A15607F" w14:textId="77777777" w:rsidR="00B60CD3" w:rsidRPr="003863E9" w:rsidRDefault="00B60CD3" w:rsidP="009340B4">
      <w:pPr>
        <w:numPr>
          <w:ilvl w:val="4"/>
          <w:numId w:val="34"/>
        </w:numPr>
        <w:spacing w:before="120" w:after="120" w:line="276" w:lineRule="auto"/>
        <w:rPr>
          <w:rFonts w:ascii="Times New Roman" w:hAnsi="Times New Roman"/>
        </w:rPr>
      </w:pPr>
      <w:proofErr w:type="gramStart"/>
      <w:r w:rsidRPr="003863E9">
        <w:rPr>
          <w:rFonts w:ascii="Times New Roman" w:hAnsi="Times New Roman"/>
        </w:rPr>
        <w:t>by</w:t>
      </w:r>
      <w:proofErr w:type="gramEnd"/>
      <w:r w:rsidRPr="003863E9">
        <w:rPr>
          <w:rFonts w:ascii="Times New Roman" w:hAnsi="Times New Roman"/>
        </w:rPr>
        <w:t xml:space="preserve"> the long-term care setting that the beneficiary uses (“non-blended”). </w:t>
      </w:r>
    </w:p>
    <w:p w14:paraId="41239DA3" w14:textId="77777777" w:rsidR="00B60CD3" w:rsidRPr="003863E9" w:rsidRDefault="00B60CD3" w:rsidP="009340B4">
      <w:pPr>
        <w:numPr>
          <w:ilvl w:val="3"/>
          <w:numId w:val="34"/>
        </w:numPr>
        <w:spacing w:before="120" w:after="120" w:line="276" w:lineRule="auto"/>
        <w:rPr>
          <w:rFonts w:ascii="Times New Roman" w:hAnsi="Times New Roman"/>
        </w:rPr>
      </w:pPr>
      <w:r w:rsidRPr="003863E9">
        <w:rPr>
          <w:rFonts w:ascii="Times New Roman" w:hAnsi="Times New Roman"/>
        </w:rPr>
        <w:lastRenderedPageBreak/>
        <w:t xml:space="preserve">The structure of the rates and the rate cells, and the data, assumptions, and methodology used to develop the rates in light of the overall rate setting approach. States that are currently using a structure that differentiates rates by long-term care setting will need to describe why a blended rate structure is not feasible at this time and CMS will work with the state to move to a blended rate structure in the coming rating periods in order to align with the 2013 guidance around MLTSS programs found here. </w:t>
      </w:r>
      <w:hyperlink r:id="rId14" w:history="1">
        <w:r w:rsidRPr="009340B4">
          <w:rPr>
            <w:rFonts w:ascii="Times New Roman" w:hAnsi="Times New Roman"/>
            <w:color w:val="0000FF"/>
            <w:u w:val="single"/>
          </w:rPr>
          <w:t>http://www.medicaid.gov/medicaid-chip-program-information/by-topics/delivery-systems/downloads/1115-and-1915b-mltss-guidance.pdf</w:t>
        </w:r>
      </w:hyperlink>
      <w:r w:rsidRPr="003863E9">
        <w:rPr>
          <w:rFonts w:ascii="Times New Roman" w:hAnsi="Times New Roman"/>
        </w:rPr>
        <w:t xml:space="preserve"> </w:t>
      </w:r>
    </w:p>
    <w:p w14:paraId="0E634438" w14:textId="3C4DC11B" w:rsidR="00B60CD3" w:rsidRPr="003863E9" w:rsidRDefault="00B60CD3" w:rsidP="009340B4">
      <w:pPr>
        <w:numPr>
          <w:ilvl w:val="1"/>
          <w:numId w:val="34"/>
        </w:numPr>
        <w:spacing w:before="120" w:after="120" w:line="276" w:lineRule="auto"/>
        <w:rPr>
          <w:rFonts w:ascii="Times New Roman" w:hAnsi="Times New Roman"/>
          <w:b/>
        </w:rPr>
      </w:pPr>
      <w:r w:rsidRPr="003863E9">
        <w:rPr>
          <w:rFonts w:ascii="Times New Roman" w:hAnsi="Times New Roman"/>
        </w:rPr>
        <w:t xml:space="preserve">The rate certification </w:t>
      </w:r>
      <w:r w:rsidR="008F341F">
        <w:rPr>
          <w:rFonts w:ascii="Times New Roman" w:hAnsi="Times New Roman"/>
        </w:rPr>
        <w:t xml:space="preserve">must </w:t>
      </w:r>
      <w:r w:rsidRPr="003863E9">
        <w:rPr>
          <w:rFonts w:ascii="Times New Roman" w:hAnsi="Times New Roman"/>
        </w:rPr>
        <w:t xml:space="preserve">describe the expected effect that managing LTSS has on the utilization and unit costs of services. The certification </w:t>
      </w:r>
      <w:r w:rsidR="008F341F">
        <w:rPr>
          <w:rFonts w:ascii="Times New Roman" w:hAnsi="Times New Roman"/>
        </w:rPr>
        <w:t>must</w:t>
      </w:r>
      <w:r w:rsidR="008F341F" w:rsidRPr="003863E9">
        <w:rPr>
          <w:rFonts w:ascii="Times New Roman" w:hAnsi="Times New Roman"/>
        </w:rPr>
        <w:t xml:space="preserve"> </w:t>
      </w:r>
      <w:r w:rsidRPr="003863E9">
        <w:rPr>
          <w:rFonts w:ascii="Times New Roman" w:hAnsi="Times New Roman"/>
        </w:rPr>
        <w:t>describe any effect that the management of this care is expected to have within each care setting and any effect in managing the level of care that the beneficiary receives (e.g., in-home care, community long-term care, nursing facility care)</w:t>
      </w:r>
      <w:r w:rsidRPr="003863E9">
        <w:rPr>
          <w:rFonts w:ascii="Times New Roman" w:hAnsi="Times New Roman"/>
          <w:b/>
        </w:rPr>
        <w:t>.</w:t>
      </w:r>
    </w:p>
    <w:p w14:paraId="113CCF32" w14:textId="3C3E8BE7" w:rsidR="00B60CD3" w:rsidRPr="003863E9" w:rsidRDefault="00B60CD3" w:rsidP="009340B4">
      <w:pPr>
        <w:numPr>
          <w:ilvl w:val="1"/>
          <w:numId w:val="34"/>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14:paraId="64E56324" w14:textId="4689FAA7" w:rsidR="00B60CD3" w:rsidRPr="003863E9" w:rsidRDefault="00B60CD3" w:rsidP="009340B4">
      <w:pPr>
        <w:numPr>
          <w:ilvl w:val="1"/>
          <w:numId w:val="34"/>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00894099" w:rsidRPr="003863E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14:paraId="4F193BD6" w14:textId="77777777" w:rsidR="00B60CD3" w:rsidRPr="003863E9" w:rsidRDefault="00B60CD3" w:rsidP="009340B4">
      <w:pPr>
        <w:spacing w:after="200" w:line="276" w:lineRule="auto"/>
        <w:ind w:left="1440"/>
        <w:contextualSpacing/>
        <w:rPr>
          <w:rFonts w:ascii="Times New Roman" w:hAnsi="Times New Roman"/>
        </w:rPr>
      </w:pPr>
    </w:p>
    <w:p w14:paraId="16195FD4" w14:textId="77777777" w:rsidR="00B60CD3" w:rsidRPr="00B60CD3" w:rsidRDefault="00B60CD3" w:rsidP="009340B4">
      <w:pPr>
        <w:spacing w:after="200" w:line="276" w:lineRule="auto"/>
        <w:rPr>
          <w:rFonts w:ascii="Times New Roman" w:eastAsia="Calibri" w:hAnsi="Times New Roman"/>
          <w:b/>
          <w:sz w:val="28"/>
          <w:szCs w:val="28"/>
        </w:rPr>
      </w:pPr>
      <w:r w:rsidRPr="00B60CD3">
        <w:rPr>
          <w:rFonts w:ascii="Times New Roman" w:eastAsia="Calibri" w:hAnsi="Times New Roman"/>
          <w:b/>
          <w:sz w:val="28"/>
          <w:szCs w:val="28"/>
        </w:rPr>
        <w:t>Section III. New Adult Group Capitation Rates</w:t>
      </w:r>
    </w:p>
    <w:p w14:paraId="667E0EBF" w14:textId="77777777" w:rsidR="00B60CD3" w:rsidRPr="003863E9" w:rsidRDefault="00B60CD3" w:rsidP="009340B4">
      <w:pPr>
        <w:spacing w:after="200" w:line="276" w:lineRule="auto"/>
        <w:rPr>
          <w:rFonts w:ascii="Times New Roman" w:hAnsi="Times New Roman"/>
        </w:rPr>
      </w:pPr>
      <w:r w:rsidRPr="003863E9">
        <w:rPr>
          <w:rFonts w:ascii="Times New Roman" w:hAnsi="Times New Roman"/>
        </w:rPr>
        <w:t>This section of the guidance is focused on rate setting for the new adult group under 1902(a</w:t>
      </w:r>
      <w:proofErr w:type="gramStart"/>
      <w:r w:rsidRPr="003863E9">
        <w:rPr>
          <w:rFonts w:ascii="Times New Roman" w:hAnsi="Times New Roman"/>
        </w:rPr>
        <w:t>)(</w:t>
      </w:r>
      <w:proofErr w:type="gramEnd"/>
      <w:r w:rsidRPr="003863E9">
        <w:rPr>
          <w:rFonts w:ascii="Times New Roman" w:hAnsi="Times New Roman"/>
        </w:rPr>
        <w:t>10)(A)(i)(VIII) of the Social Security Act. For states that have previously covered the new adult group, this guide describes the information expected from states related to how the capitation rates or the rate development process has changed since the most recent certification. Because this is a newly eligible group, CMS expects that rate development may require additional review in this area to ensure that rates are developed in accordance with generally accepted actuarial practices and principles. To support such review, CMS expects States to provide additional information as described below.</w:t>
      </w:r>
    </w:p>
    <w:p w14:paraId="0D08A136"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Data</w:t>
      </w:r>
    </w:p>
    <w:p w14:paraId="1F1D56B5" w14:textId="1F392480"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State, described in Section I, the rate certification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 xml:space="preserve">describe any data used to develop new adult group rates. </w:t>
      </w:r>
    </w:p>
    <w:p w14:paraId="4394192C" w14:textId="50B704CF"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lastRenderedPageBreak/>
        <w:t>For states that have covered the new adult group in Medicaid managed care plans in 2014</w:t>
      </w:r>
      <w:r w:rsidR="003A1D7A">
        <w:rPr>
          <w:rFonts w:ascii="Times New Roman" w:eastAsia="Calibri" w:hAnsi="Times New Roman"/>
          <w:szCs w:val="24"/>
        </w:rPr>
        <w:t>, 2015</w:t>
      </w:r>
      <w:r w:rsidRPr="003863E9">
        <w:rPr>
          <w:rFonts w:ascii="Times New Roman" w:hAnsi="Times New Roman"/>
        </w:rPr>
        <w:t xml:space="preserve"> and/or </w:t>
      </w:r>
      <w:r w:rsidRPr="00B60CD3">
        <w:rPr>
          <w:rFonts w:ascii="Times New Roman" w:eastAsia="Calibri" w:hAnsi="Times New Roman"/>
          <w:szCs w:val="24"/>
        </w:rPr>
        <w:t>201</w:t>
      </w:r>
      <w:r w:rsidR="003A1D7A">
        <w:rPr>
          <w:rFonts w:ascii="Times New Roman" w:eastAsia="Calibri" w:hAnsi="Times New Roman"/>
          <w:szCs w:val="24"/>
        </w:rPr>
        <w:t>6</w:t>
      </w:r>
      <w:r w:rsidRPr="003863E9">
        <w:rPr>
          <w:rFonts w:ascii="Times New Roman" w:hAnsi="Times New Roman"/>
        </w:rPr>
        <w:t>, CMS expects the rate certification, as supported by assurances from the State, to describe:</w:t>
      </w:r>
    </w:p>
    <w:p w14:paraId="23968866" w14:textId="762BDEE6" w:rsidR="00B60CD3" w:rsidRPr="003863E9" w:rsidRDefault="0013263D"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new data that is available for use in </w:t>
      </w:r>
      <w:r w:rsidR="00B60CD3" w:rsidRPr="00B60CD3">
        <w:rPr>
          <w:rFonts w:ascii="Times New Roman" w:eastAsia="Calibri" w:hAnsi="Times New Roman"/>
          <w:szCs w:val="24"/>
        </w:rPr>
        <w:t>201</w:t>
      </w:r>
      <w:r w:rsidR="003A1D7A">
        <w:rPr>
          <w:rFonts w:ascii="Times New Roman" w:eastAsia="Calibri" w:hAnsi="Times New Roman"/>
          <w:szCs w:val="24"/>
        </w:rPr>
        <w:t>7</w:t>
      </w:r>
      <w:r w:rsidR="00B60CD3" w:rsidRPr="003863E9">
        <w:rPr>
          <w:rFonts w:ascii="Times New Roman" w:hAnsi="Times New Roman"/>
        </w:rPr>
        <w:t xml:space="preserve"> rate setting; </w:t>
      </w:r>
    </w:p>
    <w:p w14:paraId="60FB7B9B"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how the state and the actuary followed through on any plans to monitor costs and experience for newly eligible adults;</w:t>
      </w:r>
    </w:p>
    <w:p w14:paraId="2AC1DF3F" w14:textId="0C13094E"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how actual experience and costs in 2014</w:t>
      </w:r>
      <w:r w:rsidR="003A1D7A">
        <w:rPr>
          <w:rFonts w:ascii="Times New Roman" w:eastAsia="Calibri" w:hAnsi="Times New Roman"/>
          <w:szCs w:val="24"/>
        </w:rPr>
        <w:t>, 2015</w:t>
      </w:r>
      <w:r w:rsidRPr="003863E9">
        <w:rPr>
          <w:rFonts w:ascii="Times New Roman" w:hAnsi="Times New Roman"/>
        </w:rPr>
        <w:t xml:space="preserve"> and/or </w:t>
      </w:r>
      <w:r w:rsidRPr="00B60CD3">
        <w:rPr>
          <w:rFonts w:ascii="Times New Roman" w:eastAsia="Calibri" w:hAnsi="Times New Roman"/>
          <w:szCs w:val="24"/>
        </w:rPr>
        <w:t>201</w:t>
      </w:r>
      <w:r w:rsidR="003A1D7A">
        <w:rPr>
          <w:rFonts w:ascii="Times New Roman" w:eastAsia="Calibri" w:hAnsi="Times New Roman"/>
          <w:szCs w:val="24"/>
        </w:rPr>
        <w:t>6</w:t>
      </w:r>
      <w:r w:rsidRPr="003863E9">
        <w:rPr>
          <w:rFonts w:ascii="Times New Roman" w:hAnsi="Times New Roman"/>
        </w:rPr>
        <w:t xml:space="preserve"> have differed from assumptions and expectations in previous rate certifications; and </w:t>
      </w:r>
    </w:p>
    <w:p w14:paraId="6A9E49FA" w14:textId="527BF7C9" w:rsidR="00B60CD3" w:rsidRPr="003863E9" w:rsidRDefault="00B60CD3" w:rsidP="009340B4">
      <w:pPr>
        <w:numPr>
          <w:ilvl w:val="2"/>
          <w:numId w:val="35"/>
        </w:numPr>
        <w:spacing w:before="120" w:after="120" w:line="276" w:lineRule="auto"/>
        <w:rPr>
          <w:rFonts w:ascii="Times New Roman" w:hAnsi="Times New Roman"/>
        </w:rPr>
      </w:pPr>
      <w:proofErr w:type="gramStart"/>
      <w:r w:rsidRPr="003863E9">
        <w:rPr>
          <w:rFonts w:ascii="Times New Roman" w:hAnsi="Times New Roman"/>
        </w:rPr>
        <w:t>how</w:t>
      </w:r>
      <w:proofErr w:type="gramEnd"/>
      <w:r w:rsidRPr="003863E9">
        <w:rPr>
          <w:rFonts w:ascii="Times New Roman" w:hAnsi="Times New Roman"/>
        </w:rPr>
        <w:t xml:space="preserve"> differences between projected and actual experience in 2014</w:t>
      </w:r>
      <w:r w:rsidR="003A1D7A">
        <w:rPr>
          <w:rFonts w:ascii="Times New Roman" w:eastAsia="Calibri" w:hAnsi="Times New Roman"/>
          <w:szCs w:val="24"/>
        </w:rPr>
        <w:t>, 2015</w:t>
      </w:r>
      <w:r w:rsidRPr="003863E9">
        <w:rPr>
          <w:rFonts w:ascii="Times New Roman" w:hAnsi="Times New Roman"/>
        </w:rPr>
        <w:t xml:space="preserve"> and/or </w:t>
      </w:r>
      <w:r w:rsidRPr="00B60CD3">
        <w:rPr>
          <w:rFonts w:ascii="Times New Roman" w:eastAsia="Calibri" w:hAnsi="Times New Roman"/>
          <w:szCs w:val="24"/>
        </w:rPr>
        <w:t>201</w:t>
      </w:r>
      <w:r w:rsidR="003A1D7A">
        <w:rPr>
          <w:rFonts w:ascii="Times New Roman" w:eastAsia="Calibri" w:hAnsi="Times New Roman"/>
          <w:szCs w:val="24"/>
        </w:rPr>
        <w:t>6</w:t>
      </w:r>
      <w:r w:rsidRPr="003863E9">
        <w:rPr>
          <w:rFonts w:ascii="Times New Roman" w:hAnsi="Times New Roman"/>
        </w:rPr>
        <w:t xml:space="preserve"> have been used to adjust the </w:t>
      </w:r>
      <w:r w:rsidRPr="00B60CD3">
        <w:rPr>
          <w:rFonts w:ascii="Times New Roman" w:eastAsia="Calibri" w:hAnsi="Times New Roman"/>
          <w:szCs w:val="24"/>
        </w:rPr>
        <w:t>201</w:t>
      </w:r>
      <w:r w:rsidR="003A1D7A">
        <w:rPr>
          <w:rFonts w:ascii="Times New Roman" w:eastAsia="Calibri" w:hAnsi="Times New Roman"/>
          <w:szCs w:val="24"/>
        </w:rPr>
        <w:t>7</w:t>
      </w:r>
      <w:r w:rsidRPr="003863E9">
        <w:rPr>
          <w:rFonts w:ascii="Times New Roman" w:hAnsi="Times New Roman"/>
        </w:rPr>
        <w:t xml:space="preserve"> rates.</w:t>
      </w:r>
    </w:p>
    <w:p w14:paraId="5588F0B5"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Projected Benefit Costs</w:t>
      </w:r>
    </w:p>
    <w:p w14:paraId="01873762"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 states should include in the rate certification submission and supporting documentation a description of the following issues related to the projected benefit costs for the new adult group:</w:t>
      </w:r>
    </w:p>
    <w:p w14:paraId="3B646618" w14:textId="78DDACD0"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For states that covered the new adult group in 2014</w:t>
      </w:r>
      <w:r w:rsidR="003A1D7A">
        <w:rPr>
          <w:rFonts w:ascii="Times New Roman" w:eastAsia="Calibri" w:hAnsi="Times New Roman"/>
          <w:szCs w:val="24"/>
        </w:rPr>
        <w:t>, 2015</w:t>
      </w:r>
      <w:r w:rsidRPr="003863E9">
        <w:rPr>
          <w:rFonts w:ascii="Times New Roman" w:hAnsi="Times New Roman"/>
        </w:rPr>
        <w:t xml:space="preserve"> and/or </w:t>
      </w:r>
      <w:r w:rsidRPr="00B60CD3">
        <w:rPr>
          <w:rFonts w:ascii="Times New Roman" w:eastAsia="Calibri" w:hAnsi="Times New Roman"/>
          <w:szCs w:val="24"/>
        </w:rPr>
        <w:t>201</w:t>
      </w:r>
      <w:r w:rsidR="003A1D7A">
        <w:rPr>
          <w:rFonts w:ascii="Times New Roman" w:eastAsia="Calibri" w:hAnsi="Times New Roman"/>
          <w:szCs w:val="24"/>
        </w:rPr>
        <w:t>6</w:t>
      </w:r>
      <w:r w:rsidRPr="003863E9">
        <w:rPr>
          <w:rFonts w:ascii="Times New Roman" w:hAnsi="Times New Roman"/>
        </w:rPr>
        <w:t xml:space="preserve">: </w:t>
      </w:r>
    </w:p>
    <w:p w14:paraId="15AD891B" w14:textId="68F94EE2" w:rsidR="00B60CD3" w:rsidRPr="003863E9" w:rsidRDefault="0013263D" w:rsidP="009340B4">
      <w:pPr>
        <w:numPr>
          <w:ilvl w:val="3"/>
          <w:numId w:val="35"/>
        </w:numPr>
        <w:spacing w:before="120" w:after="120" w:line="276" w:lineRule="auto"/>
        <w:rPr>
          <w:rFonts w:ascii="Times New Roman" w:hAnsi="Times New Roman"/>
        </w:rPr>
      </w:pPr>
      <w:proofErr w:type="gramStart"/>
      <w:r>
        <w:rPr>
          <w:rFonts w:ascii="Times New Roman" w:hAnsi="Times New Roman"/>
        </w:rPr>
        <w:t>a</w:t>
      </w:r>
      <w:r w:rsidR="00B60CD3" w:rsidRPr="003863E9">
        <w:rPr>
          <w:rFonts w:ascii="Times New Roman" w:hAnsi="Times New Roman"/>
        </w:rPr>
        <w:t>ny</w:t>
      </w:r>
      <w:proofErr w:type="gramEnd"/>
      <w:r w:rsidR="00B60CD3" w:rsidRPr="003863E9">
        <w:rPr>
          <w:rFonts w:ascii="Times New Roman" w:hAnsi="Times New Roman"/>
        </w:rPr>
        <w:t xml:space="preserve"> data and experience specific to newly eligible adults covered in 2014</w:t>
      </w:r>
      <w:r w:rsidR="003A1D7A">
        <w:rPr>
          <w:rFonts w:ascii="Times New Roman" w:eastAsia="Calibri" w:hAnsi="Times New Roman"/>
          <w:szCs w:val="24"/>
        </w:rPr>
        <w:t>, 2015</w:t>
      </w:r>
      <w:r w:rsidR="00B60CD3" w:rsidRPr="003863E9">
        <w:rPr>
          <w:rFonts w:ascii="Times New Roman" w:hAnsi="Times New Roman"/>
        </w:rPr>
        <w:t xml:space="preserve"> and/or </w:t>
      </w:r>
      <w:r w:rsidR="00B60CD3" w:rsidRPr="00B60CD3">
        <w:rPr>
          <w:rFonts w:ascii="Times New Roman" w:eastAsia="Calibri" w:hAnsi="Times New Roman"/>
          <w:szCs w:val="24"/>
        </w:rPr>
        <w:t>201</w:t>
      </w:r>
      <w:r w:rsidR="003A1D7A">
        <w:rPr>
          <w:rFonts w:ascii="Times New Roman" w:eastAsia="Calibri" w:hAnsi="Times New Roman"/>
          <w:szCs w:val="24"/>
        </w:rPr>
        <w:t>6</w:t>
      </w:r>
      <w:r w:rsidR="00B60CD3" w:rsidRPr="003863E9">
        <w:rPr>
          <w:rFonts w:ascii="Times New Roman" w:hAnsi="Times New Roman"/>
        </w:rPr>
        <w:t xml:space="preserve"> that was used to develop projected benefits costs for capitation rates.</w:t>
      </w:r>
    </w:p>
    <w:p w14:paraId="3D717C58" w14:textId="3F542BEA" w:rsidR="00B60CD3" w:rsidRPr="003863E9" w:rsidRDefault="0013263D" w:rsidP="009340B4">
      <w:pPr>
        <w:numPr>
          <w:ilvl w:val="3"/>
          <w:numId w:val="35"/>
        </w:numPr>
        <w:spacing w:before="120" w:after="120" w:line="276" w:lineRule="auto"/>
        <w:rPr>
          <w:rFonts w:ascii="Times New Roman" w:hAnsi="Times New Roman"/>
        </w:rPr>
      </w:pPr>
      <w:proofErr w:type="gramStart"/>
      <w:r>
        <w:rPr>
          <w:rFonts w:ascii="Times New Roman" w:hAnsi="Times New Roman"/>
        </w:rPr>
        <w:t>a</w:t>
      </w:r>
      <w:r w:rsidR="00B60CD3" w:rsidRPr="003863E9">
        <w:rPr>
          <w:rFonts w:ascii="Times New Roman" w:hAnsi="Times New Roman"/>
        </w:rPr>
        <w:t>ny</w:t>
      </w:r>
      <w:proofErr w:type="gramEnd"/>
      <w:r w:rsidR="00B60CD3" w:rsidRPr="003863E9">
        <w:rPr>
          <w:rFonts w:ascii="Times New Roman" w:hAnsi="Times New Roman"/>
        </w:rPr>
        <w:t xml:space="preserve"> changes in data sources, assumptions, or methodologies used to develop projected benefits costs for capitation rates since the last certification.</w:t>
      </w:r>
    </w:p>
    <w:p w14:paraId="45BC03E6" w14:textId="06F2E05E"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the 2014</w:t>
      </w:r>
      <w:r w:rsidR="003A1D7A">
        <w:rPr>
          <w:rFonts w:ascii="Times New Roman" w:eastAsia="Calibri" w:hAnsi="Times New Roman"/>
          <w:szCs w:val="24"/>
        </w:rPr>
        <w:t>, 2015</w:t>
      </w:r>
      <w:r w:rsidR="00B60CD3" w:rsidRPr="003863E9">
        <w:rPr>
          <w:rFonts w:ascii="Times New Roman" w:hAnsi="Times New Roman"/>
        </w:rPr>
        <w:t xml:space="preserve"> and/or </w:t>
      </w:r>
      <w:r w:rsidR="00B60CD3" w:rsidRPr="00B60CD3">
        <w:rPr>
          <w:rFonts w:ascii="Times New Roman" w:eastAsia="Calibri" w:hAnsi="Times New Roman"/>
          <w:szCs w:val="24"/>
        </w:rPr>
        <w:t>201</w:t>
      </w:r>
      <w:r w:rsidR="003A1D7A">
        <w:rPr>
          <w:rFonts w:ascii="Times New Roman" w:eastAsia="Calibri" w:hAnsi="Times New Roman"/>
          <w:szCs w:val="24"/>
        </w:rPr>
        <w:t>6</w:t>
      </w:r>
      <w:r w:rsidR="00B60CD3" w:rsidRPr="003863E9">
        <w:rPr>
          <w:rFonts w:ascii="Times New Roman" w:hAnsi="Times New Roman"/>
        </w:rPr>
        <w:t xml:space="preserve"> rate certification</w:t>
      </w:r>
      <w:r w:rsidR="003A1D7A">
        <w:rPr>
          <w:rFonts w:ascii="Times New Roman" w:eastAsia="Calibri" w:hAnsi="Times New Roman"/>
          <w:szCs w:val="24"/>
        </w:rPr>
        <w:t>(s)</w:t>
      </w:r>
      <w:r w:rsidR="00B60CD3" w:rsidRPr="003863E9">
        <w:rPr>
          <w:rFonts w:ascii="Times New Roman" w:hAnsi="Times New Roman"/>
        </w:rPr>
        <w:t xml:space="preserve"> on the following issues:</w:t>
      </w:r>
    </w:p>
    <w:p w14:paraId="58EE76C7" w14:textId="2E961A6A" w:rsidR="00B60CD3" w:rsidRPr="003863E9" w:rsidRDefault="0013263D" w:rsidP="009340B4">
      <w:pPr>
        <w:numPr>
          <w:ilvl w:val="4"/>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the new adult group enrollees to other Medicaid adult enrollees);</w:t>
      </w:r>
    </w:p>
    <w:p w14:paraId="4F4FA388"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pent-up demand;</w:t>
      </w:r>
    </w:p>
    <w:p w14:paraId="3D41802F"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adverse selection;</w:t>
      </w:r>
    </w:p>
    <w:p w14:paraId="14DF5482"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the demographics of newly eligible adults;</w:t>
      </w:r>
    </w:p>
    <w:p w14:paraId="56B9B300" w14:textId="77777777" w:rsidR="00B60CD3"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differences in provider reimbursement rates or provider networks, including any differences between provider reimbursement rates or provider networks for newly eligible adult rates and other Medicaid population rates; and</w:t>
      </w:r>
    </w:p>
    <w:p w14:paraId="5B21B807" w14:textId="29186B39" w:rsidR="005D234B" w:rsidRPr="003863E9" w:rsidRDefault="005D234B" w:rsidP="00CC779C">
      <w:pPr>
        <w:numPr>
          <w:ilvl w:val="5"/>
          <w:numId w:val="35"/>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projected 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rate of Federal financial participation associated with the covered populations</w:t>
      </w:r>
      <w:r>
        <w:rPr>
          <w:rFonts w:ascii="Times New Roman" w:eastAsia="Calibri" w:hAnsi="Times New Roman"/>
          <w:szCs w:val="24"/>
        </w:rPr>
        <w:t>.</w:t>
      </w:r>
    </w:p>
    <w:p w14:paraId="2D14F48C"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lastRenderedPageBreak/>
        <w:t xml:space="preserve"> </w:t>
      </w:r>
      <w:proofErr w:type="gramStart"/>
      <w:r w:rsidRPr="003863E9">
        <w:rPr>
          <w:rFonts w:ascii="Times New Roman" w:hAnsi="Times New Roman"/>
        </w:rPr>
        <w:t>other</w:t>
      </w:r>
      <w:proofErr w:type="gramEnd"/>
      <w:r w:rsidRPr="003863E9">
        <w:rPr>
          <w:rFonts w:ascii="Times New Roman" w:hAnsi="Times New Roman"/>
        </w:rPr>
        <w:t xml:space="preserve"> material adjustments</w:t>
      </w:r>
      <w:r w:rsidR="00414203" w:rsidRPr="003863E9">
        <w:rPr>
          <w:rFonts w:ascii="Times New Roman" w:hAnsi="Times New Roman"/>
        </w:rPr>
        <w:t xml:space="preserve"> </w:t>
      </w:r>
      <w:r w:rsidRPr="003863E9">
        <w:rPr>
          <w:rFonts w:ascii="Times New Roman" w:hAnsi="Times New Roman"/>
        </w:rPr>
        <w:t>to newly eligible adults projected benefit costs.</w:t>
      </w:r>
    </w:p>
    <w:p w14:paraId="17F667C4" w14:textId="086365A2"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For any state that is covering the new adult group, regardless if they have been covered in 2014</w:t>
      </w:r>
      <w:r w:rsidR="003A1D7A">
        <w:rPr>
          <w:rFonts w:ascii="Times New Roman" w:eastAsia="Calibri" w:hAnsi="Times New Roman"/>
          <w:szCs w:val="24"/>
        </w:rPr>
        <w:t>, 2015</w:t>
      </w:r>
      <w:r w:rsidRPr="003863E9">
        <w:rPr>
          <w:rFonts w:ascii="Times New Roman" w:hAnsi="Times New Roman"/>
        </w:rPr>
        <w:t xml:space="preserve"> and/or </w:t>
      </w:r>
      <w:r w:rsidRPr="00B60CD3">
        <w:rPr>
          <w:rFonts w:ascii="Times New Roman" w:eastAsia="Calibri" w:hAnsi="Times New Roman"/>
          <w:szCs w:val="24"/>
        </w:rPr>
        <w:t>201</w:t>
      </w:r>
      <w:r w:rsidR="003A1D7A">
        <w:rPr>
          <w:rFonts w:ascii="Times New Roman" w:eastAsia="Calibri" w:hAnsi="Times New Roman"/>
          <w:szCs w:val="24"/>
        </w:rPr>
        <w:t>6</w:t>
      </w:r>
      <w:r w:rsidRPr="003863E9">
        <w:rPr>
          <w:rFonts w:ascii="Times New Roman" w:hAnsi="Times New Roman"/>
        </w:rPr>
        <w:t xml:space="preserve">, the following key assumptions related to the new adult group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be included in the rate certification and supporting documentation:</w:t>
      </w:r>
    </w:p>
    <w:p w14:paraId="62F799ED" w14:textId="030063B3" w:rsidR="00B60CD3" w:rsidRPr="003863E9" w:rsidRDefault="0013263D"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new adult group enrollees to other Medicaid adult enrollees);</w:t>
      </w:r>
    </w:p>
    <w:p w14:paraId="4FD8FD20"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adjustments for pent-up demand;</w:t>
      </w:r>
    </w:p>
    <w:p w14:paraId="5273A145"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adjustments for adverse selection;</w:t>
      </w:r>
    </w:p>
    <w:p w14:paraId="38FEBC71"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adjustments for the demographics of the new adult group;</w:t>
      </w:r>
    </w:p>
    <w:p w14:paraId="1F9015DE"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differences in provider reimbursement rates or provider networks, including any differences between provider reimbursement rates or provider networks for the new adult group rates and other Medicaid population rates; and</w:t>
      </w:r>
    </w:p>
    <w:p w14:paraId="75A39ED1" w14:textId="77777777" w:rsidR="00B60CD3" w:rsidRPr="003863E9" w:rsidRDefault="00B60CD3" w:rsidP="009340B4">
      <w:pPr>
        <w:numPr>
          <w:ilvl w:val="2"/>
          <w:numId w:val="35"/>
        </w:numPr>
        <w:spacing w:before="120" w:after="120" w:line="276" w:lineRule="auto"/>
        <w:rPr>
          <w:rFonts w:ascii="Times New Roman" w:hAnsi="Times New Roman"/>
        </w:rPr>
      </w:pPr>
      <w:proofErr w:type="gramStart"/>
      <w:r w:rsidRPr="003863E9">
        <w:rPr>
          <w:rFonts w:ascii="Times New Roman" w:hAnsi="Times New Roman"/>
        </w:rPr>
        <w:t>other</w:t>
      </w:r>
      <w:proofErr w:type="gramEnd"/>
      <w:r w:rsidRPr="003863E9">
        <w:rPr>
          <w:rFonts w:ascii="Times New Roman" w:hAnsi="Times New Roman"/>
        </w:rPr>
        <w:t xml:space="preserve"> material adjustments to the new adult group projected benefit costs.</w:t>
      </w:r>
    </w:p>
    <w:p w14:paraId="2110A878" w14:textId="4830FC53"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changes to the benefit plan offered to the new adult group.</w:t>
      </w:r>
    </w:p>
    <w:p w14:paraId="171BD6D8" w14:textId="1086854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894099">
        <w:rPr>
          <w:rFonts w:ascii="Times New Roman" w:hAnsi="Times New Roman"/>
        </w:rPr>
        <w:t xml:space="preserve">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other material changes or adjustments to projected benefit costs.</w:t>
      </w:r>
    </w:p>
    <w:p w14:paraId="05CCF5A7"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Projected Non-Benefit Costs</w:t>
      </w:r>
    </w:p>
    <w:p w14:paraId="22F8B4ED" w14:textId="6DD835E9"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In addition to the guidance all Medicaid managed care rate certifications described in Section I, states</w:t>
      </w:r>
      <w:r w:rsidR="00894099">
        <w:rPr>
          <w:rFonts w:ascii="Times New Roman" w:hAnsi="Times New Roman"/>
        </w:rPr>
        <w:t xml:space="preserve"> </w:t>
      </w:r>
      <w:r w:rsidR="000D158C">
        <w:rPr>
          <w:rFonts w:ascii="Times New Roman" w:hAnsi="Times New Roman"/>
        </w:rPr>
        <w:t>must</w:t>
      </w:r>
      <w:r w:rsidR="000D158C" w:rsidRPr="003863E9">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14:paraId="3A41B6D9" w14:textId="5620E26B" w:rsidR="00B60CD3" w:rsidRPr="003863E9" w:rsidRDefault="0013263D" w:rsidP="009340B4">
      <w:pPr>
        <w:numPr>
          <w:ilvl w:val="2"/>
          <w:numId w:val="35"/>
        </w:numPr>
        <w:spacing w:after="200" w:line="276" w:lineRule="auto"/>
        <w:contextualSpacing/>
        <w:rPr>
          <w:rFonts w:ascii="Times New Roman" w:hAnsi="Times New Roman"/>
        </w:rPr>
      </w:pPr>
      <w:proofErr w:type="gramStart"/>
      <w:r>
        <w:rPr>
          <w:rFonts w:ascii="Times New Roman" w:hAnsi="Times New Roman"/>
        </w:rPr>
        <w:t>f</w:t>
      </w:r>
      <w:r w:rsidR="00B60CD3" w:rsidRPr="003863E9">
        <w:rPr>
          <w:rFonts w:ascii="Times New Roman" w:hAnsi="Times New Roman"/>
        </w:rPr>
        <w:t>or</w:t>
      </w:r>
      <w:proofErr w:type="gramEnd"/>
      <w:r w:rsidR="00B60CD3" w:rsidRPr="003863E9">
        <w:rPr>
          <w:rFonts w:ascii="Times New Roman" w:hAnsi="Times New Roman"/>
        </w:rPr>
        <w:t xml:space="preserve"> states that covered the new adult group in Medicaid managed care plans in 2014</w:t>
      </w:r>
      <w:r w:rsidR="003A1D7A">
        <w:rPr>
          <w:rFonts w:ascii="Times New Roman" w:eastAsia="Calibri" w:hAnsi="Times New Roman"/>
          <w:szCs w:val="24"/>
        </w:rPr>
        <w:t>, 2015</w:t>
      </w:r>
      <w:r w:rsidR="00B60CD3" w:rsidRPr="003863E9">
        <w:rPr>
          <w:rFonts w:ascii="Times New Roman" w:hAnsi="Times New Roman"/>
        </w:rPr>
        <w:t xml:space="preserve"> and/or </w:t>
      </w:r>
      <w:r w:rsidR="00B60CD3" w:rsidRPr="00B60CD3">
        <w:rPr>
          <w:rFonts w:ascii="Times New Roman" w:eastAsia="Calibri" w:hAnsi="Times New Roman"/>
          <w:szCs w:val="24"/>
        </w:rPr>
        <w:t>201</w:t>
      </w:r>
      <w:r w:rsidR="003A1D7A">
        <w:rPr>
          <w:rFonts w:ascii="Times New Roman" w:eastAsia="Calibri" w:hAnsi="Times New Roman"/>
          <w:szCs w:val="24"/>
        </w:rPr>
        <w:t>6</w:t>
      </w:r>
      <w:r w:rsidR="00B60CD3" w:rsidRPr="003863E9">
        <w:rPr>
          <w:rFonts w:ascii="Times New Roman" w:hAnsi="Times New Roman"/>
        </w:rPr>
        <w:t>, any changes in data sources, assumptions, or methodologies used to develop projected non-benefit costs since the last rate certification.</w:t>
      </w:r>
    </w:p>
    <w:p w14:paraId="06107901" w14:textId="446D31D0" w:rsidR="00B60CD3" w:rsidRPr="003863E9" w:rsidRDefault="0013263D"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the 2014</w:t>
      </w:r>
      <w:r w:rsidR="003A1D7A">
        <w:rPr>
          <w:rFonts w:ascii="Times New Roman" w:eastAsia="Calibri" w:hAnsi="Times New Roman"/>
          <w:szCs w:val="24"/>
        </w:rPr>
        <w:t>, 2015</w:t>
      </w:r>
      <w:r w:rsidR="00B60CD3" w:rsidRPr="003863E9">
        <w:rPr>
          <w:rFonts w:ascii="Times New Roman" w:hAnsi="Times New Roman"/>
        </w:rPr>
        <w:t xml:space="preserve"> and/or </w:t>
      </w:r>
      <w:r w:rsidR="00B60CD3" w:rsidRPr="00B60CD3">
        <w:rPr>
          <w:rFonts w:ascii="Times New Roman" w:eastAsia="Calibri" w:hAnsi="Times New Roman"/>
          <w:szCs w:val="24"/>
        </w:rPr>
        <w:t>201</w:t>
      </w:r>
      <w:r w:rsidR="003A1D7A">
        <w:rPr>
          <w:rFonts w:ascii="Times New Roman" w:eastAsia="Calibri" w:hAnsi="Times New Roman"/>
          <w:szCs w:val="24"/>
        </w:rPr>
        <w:t>6</w:t>
      </w:r>
      <w:r w:rsidR="00B60CD3" w:rsidRPr="003863E9">
        <w:rPr>
          <w:rFonts w:ascii="Times New Roman" w:hAnsi="Times New Roman"/>
        </w:rPr>
        <w:t xml:space="preserve"> rate certification</w:t>
      </w:r>
      <w:r w:rsidR="003A1D7A">
        <w:rPr>
          <w:rFonts w:ascii="Times New Roman" w:eastAsia="Calibri" w:hAnsi="Times New Roman"/>
          <w:szCs w:val="24"/>
        </w:rPr>
        <w:t>(s)</w:t>
      </w:r>
      <w:r w:rsidR="00B60CD3" w:rsidRPr="003863E9">
        <w:rPr>
          <w:rFonts w:ascii="Times New Roman" w:hAnsi="Times New Roman"/>
        </w:rPr>
        <w:t xml:space="preserve"> on the following issues:</w:t>
      </w:r>
    </w:p>
    <w:p w14:paraId="40FECA7E"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administrative costs;</w:t>
      </w:r>
    </w:p>
    <w:p w14:paraId="09AB2748"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p>
    <w:p w14:paraId="060EB107"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provision for operating or profit margin;</w:t>
      </w:r>
    </w:p>
    <w:p w14:paraId="7CAA1209"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taxes, fees, and assessments; and</w:t>
      </w:r>
    </w:p>
    <w:p w14:paraId="2382E1D3" w14:textId="77777777" w:rsidR="00B60CD3" w:rsidRPr="003863E9" w:rsidRDefault="00B60CD3" w:rsidP="009340B4">
      <w:pPr>
        <w:numPr>
          <w:ilvl w:val="3"/>
          <w:numId w:val="35"/>
        </w:numPr>
        <w:spacing w:before="120" w:after="120" w:line="276" w:lineRule="auto"/>
        <w:rPr>
          <w:rFonts w:ascii="Times New Roman" w:hAnsi="Times New Roman"/>
        </w:rPr>
      </w:pPr>
      <w:proofErr w:type="gramStart"/>
      <w:r w:rsidRPr="003863E9">
        <w:rPr>
          <w:rFonts w:ascii="Times New Roman" w:hAnsi="Times New Roman"/>
        </w:rPr>
        <w:t>other</w:t>
      </w:r>
      <w:proofErr w:type="gramEnd"/>
      <w:r w:rsidRPr="003863E9">
        <w:rPr>
          <w:rFonts w:ascii="Times New Roman" w:hAnsi="Times New Roman"/>
        </w:rPr>
        <w:t xml:space="preserve"> material non-benefit costs.</w:t>
      </w:r>
    </w:p>
    <w:p w14:paraId="6F1E2D8C" w14:textId="18B5AB25" w:rsidR="00B60CD3" w:rsidRPr="003863E9" w:rsidRDefault="00B60CD3" w:rsidP="009340B4">
      <w:pPr>
        <w:numPr>
          <w:ilvl w:val="1"/>
          <w:numId w:val="35"/>
        </w:numPr>
        <w:spacing w:after="200" w:line="276" w:lineRule="auto"/>
        <w:contextualSpacing/>
        <w:rPr>
          <w:rFonts w:ascii="Times New Roman" w:hAnsi="Times New Roman"/>
        </w:rPr>
      </w:pPr>
      <w:r w:rsidRPr="003863E9">
        <w:rPr>
          <w:rFonts w:ascii="Times New Roman" w:hAnsi="Times New Roman"/>
        </w:rPr>
        <w:lastRenderedPageBreak/>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14:paraId="73C64227" w14:textId="2C1CD493" w:rsidR="00B60CD3" w:rsidRPr="003863E9" w:rsidRDefault="00B37B20" w:rsidP="009340B4">
      <w:pPr>
        <w:numPr>
          <w:ilvl w:val="3"/>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dministrative costs;</w:t>
      </w:r>
    </w:p>
    <w:p w14:paraId="17E4BA65"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p>
    <w:p w14:paraId="3CCF81A5"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provision for operating or profit margin;</w:t>
      </w:r>
    </w:p>
    <w:p w14:paraId="7FAD5F52"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taxes, fees, and assessments; and</w:t>
      </w:r>
    </w:p>
    <w:p w14:paraId="392EB876" w14:textId="77777777" w:rsidR="00B60CD3" w:rsidRPr="003863E9" w:rsidRDefault="00B60CD3" w:rsidP="009340B4">
      <w:pPr>
        <w:numPr>
          <w:ilvl w:val="3"/>
          <w:numId w:val="35"/>
        </w:numPr>
        <w:spacing w:before="120" w:after="120" w:line="276" w:lineRule="auto"/>
        <w:rPr>
          <w:rFonts w:ascii="Times New Roman" w:hAnsi="Times New Roman"/>
        </w:rPr>
      </w:pPr>
      <w:proofErr w:type="gramStart"/>
      <w:r w:rsidRPr="003863E9">
        <w:rPr>
          <w:rFonts w:ascii="Times New Roman" w:hAnsi="Times New Roman"/>
        </w:rPr>
        <w:t>other</w:t>
      </w:r>
      <w:proofErr w:type="gramEnd"/>
      <w:r w:rsidRPr="003863E9">
        <w:rPr>
          <w:rFonts w:ascii="Times New Roman" w:hAnsi="Times New Roman"/>
        </w:rPr>
        <w:t xml:space="preserve"> material non-benefit costs.</w:t>
      </w:r>
    </w:p>
    <w:p w14:paraId="50676174"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Final Certified Rates or Rate Ranges</w:t>
      </w:r>
    </w:p>
    <w:p w14:paraId="29129022" w14:textId="40FDD102"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described in Section I,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§438.7(d)</w:t>
      </w:r>
      <w:r w:rsidR="002D5F6C">
        <w:rPr>
          <w:rStyle w:val="FootnoteReference"/>
          <w:rFonts w:ascii="Times New Roman" w:hAnsi="Times New Roman"/>
        </w:rPr>
        <w:footnoteReference w:id="6"/>
      </w:r>
      <w:r w:rsidR="00894099">
        <w:rPr>
          <w:rFonts w:ascii="Times New Roman" w:hAnsi="Times New Roman"/>
        </w:rPr>
        <w:t xml:space="preserve"> that </w:t>
      </w:r>
      <w:r w:rsidRPr="003863E9">
        <w:rPr>
          <w:rFonts w:ascii="Times New Roman" w:hAnsi="Times New Roman"/>
        </w:rPr>
        <w:t>states that covered the new adult group in Medicaid managed care plans in 2014</w:t>
      </w:r>
      <w:r w:rsidR="003A1D7A">
        <w:rPr>
          <w:rFonts w:ascii="Times New Roman" w:eastAsia="Calibri" w:hAnsi="Times New Roman"/>
          <w:szCs w:val="24"/>
        </w:rPr>
        <w:t>, 2015</w:t>
      </w:r>
      <w:r w:rsidRPr="003863E9">
        <w:rPr>
          <w:rFonts w:ascii="Times New Roman" w:hAnsi="Times New Roman"/>
        </w:rPr>
        <w:t xml:space="preserve"> and/or </w:t>
      </w:r>
      <w:r w:rsidRPr="00B60CD3">
        <w:rPr>
          <w:rFonts w:ascii="Times New Roman" w:eastAsia="Calibri" w:hAnsi="Times New Roman"/>
          <w:szCs w:val="24"/>
        </w:rPr>
        <w:t>201</w:t>
      </w:r>
      <w:r w:rsidR="003A1D7A">
        <w:rPr>
          <w:rFonts w:ascii="Times New Roman" w:eastAsia="Calibri" w:hAnsi="Times New Roman"/>
          <w:szCs w:val="24"/>
        </w:rPr>
        <w:t>6</w:t>
      </w:r>
      <w:r w:rsidR="00894099">
        <w:rPr>
          <w:rFonts w:ascii="Times New Roman" w:eastAsia="Calibri" w:hAnsi="Times New Roman"/>
          <w:szCs w:val="24"/>
        </w:rPr>
        <w:t xml:space="preserve"> </w:t>
      </w:r>
      <w:r w:rsidRPr="003863E9">
        <w:rPr>
          <w:rFonts w:ascii="Times New Roman" w:hAnsi="Times New Roman"/>
        </w:rPr>
        <w:t>provide:</w:t>
      </w:r>
    </w:p>
    <w:p w14:paraId="48303EE5" w14:textId="3B9EC993" w:rsidR="00B60CD3" w:rsidRPr="003863E9" w:rsidRDefault="00B37B20"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comparison to the final certified rates or rate ranges in the previous rate certification; and </w:t>
      </w:r>
    </w:p>
    <w:p w14:paraId="7DE9A929" w14:textId="77777777" w:rsidR="00B60CD3" w:rsidRPr="003863E9" w:rsidRDefault="00B60CD3" w:rsidP="009340B4">
      <w:pPr>
        <w:numPr>
          <w:ilvl w:val="2"/>
          <w:numId w:val="35"/>
        </w:numPr>
        <w:spacing w:before="120" w:after="120" w:line="276" w:lineRule="auto"/>
        <w:rPr>
          <w:rFonts w:ascii="Times New Roman" w:hAnsi="Times New Roman"/>
        </w:rPr>
      </w:pPr>
      <w:proofErr w:type="gramStart"/>
      <w:r w:rsidRPr="003863E9">
        <w:rPr>
          <w:rFonts w:ascii="Times New Roman" w:hAnsi="Times New Roman"/>
        </w:rPr>
        <w:t>a</w:t>
      </w:r>
      <w:proofErr w:type="gramEnd"/>
      <w:r w:rsidRPr="003863E9">
        <w:rPr>
          <w:rFonts w:ascii="Times New Roman" w:hAnsi="Times New Roman"/>
        </w:rPr>
        <w:t xml:space="preserve"> description of any other material changes to the capitation rates or the rate development process not otherwise addressed in the other sections of this guidance.</w:t>
      </w:r>
    </w:p>
    <w:p w14:paraId="080B7F29"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Risk Mitigation Strategies</w:t>
      </w:r>
    </w:p>
    <w:p w14:paraId="3C1A05B6" w14:textId="25344382" w:rsidR="00B60CD3" w:rsidRPr="003863E9" w:rsidRDefault="003F7719" w:rsidP="009340B4">
      <w:pPr>
        <w:numPr>
          <w:ilvl w:val="1"/>
          <w:numId w:val="35"/>
        </w:numPr>
        <w:spacing w:before="120" w:after="120" w:line="276" w:lineRule="auto"/>
        <w:rPr>
          <w:rFonts w:ascii="Times New Roman" w:hAnsi="Times New Roman"/>
        </w:rPr>
      </w:pPr>
      <w:r>
        <w:rPr>
          <w:rFonts w:ascii="Times New Roman" w:hAnsi="Times New Roman"/>
        </w:rPr>
        <w:t>CMS requests under §438.7(d)</w:t>
      </w:r>
      <w:r>
        <w:rPr>
          <w:rStyle w:val="FootnoteReference"/>
          <w:rFonts w:ascii="Times New Roman" w:hAnsi="Times New Roman"/>
        </w:rPr>
        <w:t xml:space="preserve"> </w:t>
      </w:r>
      <w:r>
        <w:rPr>
          <w:rFonts w:ascii="Times New Roman" w:hAnsi="Times New Roman"/>
        </w:rPr>
        <w:t xml:space="preserve"> that s</w:t>
      </w:r>
      <w:r w:rsidR="00B60CD3" w:rsidRPr="003863E9">
        <w:rPr>
          <w:rFonts w:ascii="Times New Roman" w:hAnsi="Times New Roman"/>
        </w:rPr>
        <w:t>tates describe the risk mitigation strategy specific to the new adult group rates.</w:t>
      </w:r>
    </w:p>
    <w:p w14:paraId="4D59EB56" w14:textId="6A5FCE11"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For states that covered the new adult group in Medicaid managed care plans in 2014</w:t>
      </w:r>
      <w:r w:rsidR="003A1D7A">
        <w:rPr>
          <w:rFonts w:ascii="Times New Roman" w:eastAsia="Calibri" w:hAnsi="Times New Roman"/>
          <w:szCs w:val="24"/>
        </w:rPr>
        <w:t>, 2015</w:t>
      </w:r>
      <w:r w:rsidRPr="003863E9">
        <w:rPr>
          <w:rFonts w:ascii="Times New Roman" w:hAnsi="Times New Roman"/>
        </w:rPr>
        <w:t xml:space="preserve"> and/or </w:t>
      </w:r>
      <w:r w:rsidRPr="00B60CD3">
        <w:rPr>
          <w:rFonts w:ascii="Times New Roman" w:eastAsia="Calibri" w:hAnsi="Times New Roman"/>
          <w:szCs w:val="24"/>
        </w:rPr>
        <w:t>201</w:t>
      </w:r>
      <w:r w:rsidR="003A1D7A">
        <w:rPr>
          <w:rFonts w:ascii="Times New Roman" w:eastAsia="Calibri" w:hAnsi="Times New Roman"/>
          <w:szCs w:val="24"/>
        </w:rPr>
        <w:t>6</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14:paraId="0DA62261" w14:textId="3B25F6A6" w:rsidR="00B60CD3" w:rsidRPr="003863E9" w:rsidRDefault="00B37B20"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ny changes in the risk mitigation strategy from those used during 2014</w:t>
      </w:r>
      <w:r w:rsidR="003A1D7A">
        <w:rPr>
          <w:rFonts w:ascii="Times New Roman" w:eastAsia="Calibri" w:hAnsi="Times New Roman"/>
          <w:szCs w:val="24"/>
        </w:rPr>
        <w:t xml:space="preserve">, </w:t>
      </w:r>
      <w:r w:rsidR="00B60CD3" w:rsidRPr="00B60CD3">
        <w:rPr>
          <w:rFonts w:ascii="Times New Roman" w:eastAsia="Calibri" w:hAnsi="Times New Roman"/>
          <w:szCs w:val="24"/>
        </w:rPr>
        <w:t>2015</w:t>
      </w:r>
      <w:r w:rsidR="003A1D7A" w:rsidRPr="003863E9">
        <w:rPr>
          <w:rFonts w:ascii="Times New Roman" w:hAnsi="Times New Roman"/>
        </w:rPr>
        <w:t xml:space="preserve"> and/or </w:t>
      </w:r>
      <w:r w:rsidR="003A1D7A">
        <w:rPr>
          <w:rFonts w:ascii="Times New Roman" w:eastAsia="Calibri" w:hAnsi="Times New Roman"/>
          <w:szCs w:val="24"/>
        </w:rPr>
        <w:t>2016</w:t>
      </w:r>
      <w:r w:rsidR="00B60CD3" w:rsidRPr="003863E9">
        <w:rPr>
          <w:rFonts w:ascii="Times New Roman" w:hAnsi="Times New Roman"/>
        </w:rPr>
        <w:t>;</w:t>
      </w:r>
    </w:p>
    <w:p w14:paraId="39819870" w14:textId="29EA6E20"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the rationale for making the change in the risk mitigation strategy</w:t>
      </w:r>
      <w:r w:rsidR="00264772">
        <w:rPr>
          <w:rFonts w:ascii="Times New Roman" w:eastAsia="Calibri" w:hAnsi="Times New Roman"/>
          <w:szCs w:val="24"/>
        </w:rPr>
        <w:t xml:space="preserve"> or removing the risk mitigation </w:t>
      </w:r>
      <w:r w:rsidR="00562826">
        <w:rPr>
          <w:rFonts w:ascii="Times New Roman" w:eastAsia="Calibri" w:hAnsi="Times New Roman"/>
          <w:szCs w:val="24"/>
        </w:rPr>
        <w:t xml:space="preserve">strategy </w:t>
      </w:r>
      <w:r w:rsidR="00264772">
        <w:rPr>
          <w:rFonts w:ascii="Times New Roman" w:eastAsia="Calibri" w:hAnsi="Times New Roman"/>
          <w:szCs w:val="24"/>
        </w:rPr>
        <w:t>used during 2014, 2015 and/or 2016</w:t>
      </w:r>
      <w:r w:rsidRPr="003863E9">
        <w:rPr>
          <w:rFonts w:ascii="Times New Roman" w:hAnsi="Times New Roman"/>
        </w:rPr>
        <w:t>; and</w:t>
      </w:r>
    </w:p>
    <w:p w14:paraId="3BC1D92E" w14:textId="6308187D" w:rsidR="00B60CD3" w:rsidRPr="003863E9" w:rsidRDefault="00B60CD3" w:rsidP="009340B4">
      <w:pPr>
        <w:numPr>
          <w:ilvl w:val="2"/>
          <w:numId w:val="35"/>
        </w:numPr>
        <w:spacing w:before="120" w:after="120" w:line="276" w:lineRule="auto"/>
        <w:rPr>
          <w:rFonts w:ascii="Times New Roman" w:hAnsi="Times New Roman"/>
        </w:rPr>
      </w:pPr>
      <w:proofErr w:type="gramStart"/>
      <w:r w:rsidRPr="003863E9">
        <w:rPr>
          <w:rFonts w:ascii="Times New Roman" w:hAnsi="Times New Roman"/>
        </w:rPr>
        <w:t>any</w:t>
      </w:r>
      <w:proofErr w:type="gramEnd"/>
      <w:r w:rsidRPr="003863E9">
        <w:rPr>
          <w:rFonts w:ascii="Times New Roman" w:hAnsi="Times New Roman"/>
        </w:rPr>
        <w:t xml:space="preserve"> relevant experience, results, or preliminary information available related to the risk mitigation strategy used during 2014</w:t>
      </w:r>
      <w:r w:rsidR="003A1D7A">
        <w:rPr>
          <w:rFonts w:ascii="Times New Roman" w:eastAsia="Calibri" w:hAnsi="Times New Roman"/>
          <w:szCs w:val="24"/>
        </w:rPr>
        <w:t>, 2015</w:t>
      </w:r>
      <w:r w:rsidRPr="003863E9">
        <w:rPr>
          <w:rFonts w:ascii="Times New Roman" w:hAnsi="Times New Roman"/>
        </w:rPr>
        <w:t xml:space="preserve"> and/or </w:t>
      </w:r>
      <w:r w:rsidRPr="00B60CD3">
        <w:rPr>
          <w:rFonts w:ascii="Times New Roman" w:eastAsia="Calibri" w:hAnsi="Times New Roman"/>
          <w:szCs w:val="24"/>
        </w:rPr>
        <w:t>201</w:t>
      </w:r>
      <w:r w:rsidR="003A1D7A">
        <w:rPr>
          <w:rFonts w:ascii="Times New Roman" w:eastAsia="Calibri" w:hAnsi="Times New Roman"/>
          <w:szCs w:val="24"/>
        </w:rPr>
        <w:t>6</w:t>
      </w:r>
      <w:r w:rsidRPr="003863E9">
        <w:rPr>
          <w:rFonts w:ascii="Times New Roman" w:hAnsi="Times New Roman"/>
        </w:rPr>
        <w:t>.</w:t>
      </w:r>
    </w:p>
    <w:p w14:paraId="4C2459D6" w14:textId="70E3D62E" w:rsidR="00130868" w:rsidRPr="00031253" w:rsidRDefault="00130868" w:rsidP="00031253">
      <w:pPr>
        <w:rPr>
          <w:rFonts w:ascii="Times New Roman" w:hAnsi="Times New Roman"/>
          <w:i/>
          <w:sz w:val="18"/>
          <w:szCs w:val="18"/>
        </w:rPr>
      </w:pPr>
    </w:p>
    <w:sectPr w:rsidR="00130868" w:rsidRPr="00031253" w:rsidSect="009340B4">
      <w:footerReference w:type="default" r:id="rId15"/>
      <w:type w:val="continuous"/>
      <w:pgSz w:w="12240" w:h="15840"/>
      <w:pgMar w:top="1440" w:right="1440" w:bottom="1440" w:left="1440" w:header="1440" w:footer="119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4EE9C" w14:textId="77777777" w:rsidR="00B448C1" w:rsidRDefault="00B448C1" w:rsidP="003863E9">
      <w:r>
        <w:separator/>
      </w:r>
    </w:p>
  </w:endnote>
  <w:endnote w:type="continuationSeparator" w:id="0">
    <w:p w14:paraId="7FF6A9D6" w14:textId="77777777" w:rsidR="00B448C1" w:rsidRDefault="00B448C1" w:rsidP="003863E9">
      <w:r>
        <w:continuationSeparator/>
      </w:r>
    </w:p>
  </w:endnote>
  <w:endnote w:type="continuationNotice" w:id="1">
    <w:p w14:paraId="57352043" w14:textId="77777777" w:rsidR="00B448C1" w:rsidRDefault="00B448C1"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340F0" w14:textId="045A39B3" w:rsidR="00DF6B57" w:rsidRDefault="00DF6B57" w:rsidP="00874EBA">
    <w:pPr>
      <w:pStyle w:val="Footer"/>
      <w:jc w:val="right"/>
    </w:pPr>
  </w:p>
  <w:p w14:paraId="7A8D16EE" w14:textId="6CB5C53E" w:rsidR="00DF6B57" w:rsidRPr="00B97A91" w:rsidRDefault="00DF6B57"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CC779C">
      <w:rPr>
        <w:rFonts w:ascii="Times New Roman" w:hAnsi="Times New Roman"/>
        <w:bCs/>
        <w:noProof/>
      </w:rPr>
      <w:t>1</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CC779C">
      <w:rPr>
        <w:rFonts w:ascii="Times New Roman" w:hAnsi="Times New Roman"/>
        <w:bCs/>
        <w:noProof/>
      </w:rPr>
      <w:t>20</w:t>
    </w:r>
    <w:r w:rsidRPr="00B97A91">
      <w:rPr>
        <w:rFonts w:ascii="Times New Roman" w:hAnsi="Times New Roman"/>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FE237" w14:textId="77777777" w:rsidR="00B448C1" w:rsidRDefault="00B448C1" w:rsidP="003863E9">
      <w:r>
        <w:separator/>
      </w:r>
    </w:p>
  </w:footnote>
  <w:footnote w:type="continuationSeparator" w:id="0">
    <w:p w14:paraId="60FD5A61" w14:textId="77777777" w:rsidR="00B448C1" w:rsidRDefault="00B448C1" w:rsidP="003863E9">
      <w:r>
        <w:continuationSeparator/>
      </w:r>
    </w:p>
  </w:footnote>
  <w:footnote w:type="continuationNotice" w:id="1">
    <w:p w14:paraId="5E7F8183" w14:textId="77777777" w:rsidR="00B448C1" w:rsidRDefault="00B448C1" w:rsidP="003863E9"/>
  </w:footnote>
  <w:footnote w:id="2">
    <w:p w14:paraId="040F6E42" w14:textId="508D4F06" w:rsidR="00DF6B57" w:rsidRPr="00F901F3" w:rsidRDefault="00DF6B57" w:rsidP="007342AB">
      <w:pPr>
        <w:autoSpaceDE w:val="0"/>
        <w:autoSpaceDN w:val="0"/>
        <w:adjustRightInd w:val="0"/>
        <w:rPr>
          <w:rFonts w:ascii="Times New Roman" w:hAnsi="Times New Roman"/>
          <w:sz w:val="20"/>
        </w:rPr>
      </w:pPr>
      <w:r w:rsidRPr="00F901F3">
        <w:rPr>
          <w:rFonts w:ascii="Times New Roman" w:eastAsia="Calibri" w:hAnsi="Times New Roman"/>
          <w:sz w:val="20"/>
        </w:rPr>
        <w:footnoteRef/>
      </w:r>
      <w:r w:rsidRPr="00F901F3">
        <w:rPr>
          <w:rFonts w:ascii="Times New Roman" w:eastAsia="Calibri" w:hAnsi="Times New Roman"/>
          <w:sz w:val="20"/>
        </w:rPr>
        <w:t xml:space="preserve"> The Medicaid and CHIP managed care final rule (CMS-2390-F) was published in the Federal Register on May 6, 2016 (available online at </w:t>
      </w:r>
      <w:hyperlink r:id="rId1" w:history="1">
        <w:r w:rsidRPr="00F901F3">
          <w:rPr>
            <w:rFonts w:ascii="Times New Roman" w:eastAsia="Calibri" w:hAnsi="Times New Roman"/>
            <w:sz w:val="20"/>
          </w:rPr>
          <w:t>https://www.federalregister.gov/articles/2016/05/06/2016-09581/medicaid-and-childrens-health-insurance-program-chip-programs-medicaid-managed-care-chip-delivered</w:t>
        </w:r>
      </w:hyperlink>
      <w:r w:rsidRPr="00F901F3">
        <w:rPr>
          <w:rFonts w:ascii="Times New Roman" w:eastAsia="Calibri" w:hAnsi="Times New Roman"/>
          <w:sz w:val="20"/>
        </w:rPr>
        <w:t xml:space="preserve">).  Under that rule, States must be compliant with rate setting and rate certification provisions at 42 C.F.R. §§ 438.4(a), 438.4(b)(1), 438.4(b)(2), 438.4(b)(5), 438.4(b)(6), 438.5(a), 438.5(g), 438.6(a), 438.6(b)(1), 438.6(b)(2), 438.6(e), 438.7(a), and 438.7(d) as well as provisions that impact rate development including 438.2, 438.3(c) and 438.3(e) as of the effective date of the final rule (July 5, 2016).  </w:t>
      </w:r>
    </w:p>
  </w:footnote>
  <w:footnote w:id="3">
    <w:p w14:paraId="14E6E803" w14:textId="77777777" w:rsidR="00DF6B57" w:rsidRPr="00F104F5" w:rsidRDefault="00DF6B57">
      <w:pPr>
        <w:pStyle w:val="FootnoteText"/>
        <w:rPr>
          <w:rFonts w:ascii="Times New Roman" w:hAnsi="Times New Roman"/>
        </w:rPr>
      </w:pPr>
      <w:r w:rsidRPr="00F901F3">
        <w:rPr>
          <w:rStyle w:val="FootnoteReference"/>
          <w:rFonts w:ascii="Times New Roman" w:hAnsi="Times New Roman"/>
        </w:rPr>
        <w:footnoteRef/>
      </w:r>
      <w:r w:rsidRPr="00F901F3">
        <w:rPr>
          <w:rFonts w:ascii="Times New Roman" w:hAnsi="Times New Roman"/>
        </w:rPr>
        <w:t xml:space="preserve"> This section of the Consolidated Appropriations Act of 2016 suspends collection of the health insurance provider fee for the 2017 calendar year.</w:t>
      </w:r>
    </w:p>
  </w:footnote>
  <w:footnote w:id="4">
    <w:p w14:paraId="4148577A" w14:textId="038AD5BB" w:rsidR="00DF6B57" w:rsidRPr="00264945" w:rsidRDefault="00DF6B57">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As required by 42 CFR §438.</w:t>
      </w:r>
      <w:r w:rsidRPr="00264945">
        <w:rPr>
          <w:rFonts w:ascii="Times New Roman" w:hAnsi="Times New Roman"/>
          <w:szCs w:val="24"/>
        </w:rPr>
        <w:t>2, the definition of a rating period is a period of 12 months selected by the State for which the actuarially sound capitation rates are developed and documented in the rate certification.</w:t>
      </w:r>
    </w:p>
  </w:footnote>
  <w:footnote w:id="5">
    <w:p w14:paraId="64BC84B5" w14:textId="665DC961" w:rsidR="009C4A57" w:rsidRDefault="009C4A57">
      <w:pPr>
        <w:pStyle w:val="FootnoteText"/>
      </w:pPr>
      <w:r w:rsidRPr="00F901F3">
        <w:rPr>
          <w:rStyle w:val="FootnoteReference"/>
          <w:rFonts w:ascii="Times New Roman" w:hAnsi="Times New Roman"/>
        </w:rPr>
        <w:footnoteRef/>
      </w:r>
      <w:r w:rsidRPr="00F901F3">
        <w:rPr>
          <w:rFonts w:ascii="Times New Roman" w:hAnsi="Times New Roman"/>
        </w:rPr>
        <w:t xml:space="preserve"> </w:t>
      </w:r>
      <w:r w:rsidRPr="00CC779C">
        <w:rPr>
          <w:rFonts w:ascii="Times New Roman" w:hAnsi="Times New Roman"/>
        </w:rPr>
        <w:t xml:space="preserve">Please note that </w:t>
      </w:r>
      <w:r w:rsidR="001F4BBA" w:rsidRPr="00CC779C">
        <w:rPr>
          <w:rFonts w:ascii="Times New Roman" w:hAnsi="Times New Roman"/>
        </w:rPr>
        <w:t xml:space="preserve">States must be in compliance with </w:t>
      </w:r>
      <w:r w:rsidRPr="00CC779C">
        <w:rPr>
          <w:rFonts w:ascii="Times New Roman" w:hAnsi="Times New Roman"/>
        </w:rPr>
        <w:t xml:space="preserve">42 CFR 438.6(c) </w:t>
      </w:r>
      <w:r w:rsidR="001F4BBA" w:rsidRPr="00CC779C">
        <w:rPr>
          <w:rFonts w:ascii="Times New Roman" w:hAnsi="Times New Roman"/>
        </w:rPr>
        <w:t>by the rating period for managed care</w:t>
      </w:r>
      <w:r w:rsidRPr="00CC779C">
        <w:rPr>
          <w:rFonts w:ascii="Times New Roman" w:hAnsi="Times New Roman"/>
        </w:rPr>
        <w:t xml:space="preserve"> contracts beginning on or after July 1, 2017</w:t>
      </w:r>
      <w:r w:rsidR="00CC779C" w:rsidRPr="00CC779C">
        <w:rPr>
          <w:rFonts w:ascii="Times New Roman" w:hAnsi="Times New Roman"/>
        </w:rPr>
        <w:t>.</w:t>
      </w:r>
    </w:p>
  </w:footnote>
  <w:footnote w:id="6">
    <w:p w14:paraId="2BEE2D2D" w14:textId="348DF186" w:rsidR="00DF6B57" w:rsidRDefault="00DF6B57">
      <w:pPr>
        <w:pStyle w:val="FootnoteText"/>
      </w:pPr>
      <w:r w:rsidRPr="00F901F3">
        <w:rPr>
          <w:rStyle w:val="FootnoteReference"/>
          <w:rFonts w:ascii="Times New Roman" w:hAnsi="Times New Roman"/>
        </w:rPr>
        <w:footnoteRef/>
      </w:r>
      <w:r>
        <w:t xml:space="preserve"> </w:t>
      </w:r>
      <w:r w:rsidRPr="007E4F8E">
        <w:rPr>
          <w:rFonts w:ascii="Times New Roman" w:hAnsi="Times New Roman"/>
        </w:rPr>
        <w:t xml:space="preserve">The regulation provides: (d) </w:t>
      </w:r>
      <w:r w:rsidRPr="007E4F8E">
        <w:rPr>
          <w:rFonts w:ascii="Times New Roman" w:hAnsi="Times New Roman"/>
          <w:i/>
          <w:iCs/>
        </w:rPr>
        <w:t>Provision of additional information.</w:t>
      </w:r>
      <w:r w:rsidRPr="007E4F8E">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the information provided in addition to the rate certification is proffered by the State, the actuary, or another party.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649"/>
    <w:multiLevelType w:val="hybridMultilevel"/>
    <w:tmpl w:val="0FDA8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E117B"/>
    <w:multiLevelType w:val="hybridMultilevel"/>
    <w:tmpl w:val="A0CC2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30FB5"/>
    <w:multiLevelType w:val="hybridMultilevel"/>
    <w:tmpl w:val="BD32AD4A"/>
    <w:lvl w:ilvl="0" w:tplc="9A94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4A0890"/>
    <w:multiLevelType w:val="hybridMultilevel"/>
    <w:tmpl w:val="42E4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EF9"/>
    <w:multiLevelType w:val="hybridMultilevel"/>
    <w:tmpl w:val="3634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B3751"/>
    <w:multiLevelType w:val="hybridMultilevel"/>
    <w:tmpl w:val="EAAC5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851C4"/>
    <w:multiLevelType w:val="hybridMultilevel"/>
    <w:tmpl w:val="1804C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8D1F72"/>
    <w:multiLevelType w:val="hybridMultilevel"/>
    <w:tmpl w:val="0BBA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80264B"/>
    <w:multiLevelType w:val="hybridMultilevel"/>
    <w:tmpl w:val="902EDF6E"/>
    <w:lvl w:ilvl="0" w:tplc="B1F467DA">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D160996"/>
    <w:multiLevelType w:val="hybridMultilevel"/>
    <w:tmpl w:val="D83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B15491"/>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210D8"/>
    <w:multiLevelType w:val="hybridMultilevel"/>
    <w:tmpl w:val="BDC01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CC60EF"/>
    <w:multiLevelType w:val="hybridMultilevel"/>
    <w:tmpl w:val="F1D28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5713EB"/>
    <w:multiLevelType w:val="hybridMultilevel"/>
    <w:tmpl w:val="DD709056"/>
    <w:lvl w:ilvl="0" w:tplc="CFC0B720">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B5EEF"/>
    <w:multiLevelType w:val="hybridMultilevel"/>
    <w:tmpl w:val="010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D378C"/>
    <w:multiLevelType w:val="hybridMultilevel"/>
    <w:tmpl w:val="447A6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9D44C4"/>
    <w:multiLevelType w:val="hybridMultilevel"/>
    <w:tmpl w:val="1362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A0D41"/>
    <w:multiLevelType w:val="hybridMultilevel"/>
    <w:tmpl w:val="60BC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745C7D"/>
    <w:multiLevelType w:val="hybridMultilevel"/>
    <w:tmpl w:val="52C25478"/>
    <w:lvl w:ilvl="0" w:tplc="18B65D86">
      <w:start w:val="2"/>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223F2"/>
    <w:multiLevelType w:val="hybridMultilevel"/>
    <w:tmpl w:val="74B24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BC21DD"/>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B9392F"/>
    <w:multiLevelType w:val="hybridMultilevel"/>
    <w:tmpl w:val="3172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1F6894"/>
    <w:multiLevelType w:val="hybridMultilevel"/>
    <w:tmpl w:val="F8B2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E243A"/>
    <w:multiLevelType w:val="hybridMultilevel"/>
    <w:tmpl w:val="5686EF2E"/>
    <w:lvl w:ilvl="0" w:tplc="C63A1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DC0412"/>
    <w:multiLevelType w:val="hybridMultilevel"/>
    <w:tmpl w:val="E3A4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C77BD5"/>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ABF1949"/>
    <w:multiLevelType w:val="hybridMultilevel"/>
    <w:tmpl w:val="91EA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33" w15:restartNumberingAfterBreak="0">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39C2C4F"/>
    <w:multiLevelType w:val="hybridMultilevel"/>
    <w:tmpl w:val="B94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A73A2"/>
    <w:multiLevelType w:val="hybridMultilevel"/>
    <w:tmpl w:val="B1B4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20149"/>
    <w:multiLevelType w:val="hybridMultilevel"/>
    <w:tmpl w:val="89C0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059F2"/>
    <w:multiLevelType w:val="hybridMultilevel"/>
    <w:tmpl w:val="A956B7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9" w15:restartNumberingAfterBreak="0">
    <w:nsid w:val="6B6E1A24"/>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F535F5"/>
    <w:multiLevelType w:val="hybridMultilevel"/>
    <w:tmpl w:val="5D48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AA129A"/>
    <w:multiLevelType w:val="hybridMultilevel"/>
    <w:tmpl w:val="62F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90E62"/>
    <w:multiLevelType w:val="hybridMultilevel"/>
    <w:tmpl w:val="078A9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E5374D"/>
    <w:multiLevelType w:val="hybridMultilevel"/>
    <w:tmpl w:val="6786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2"/>
  </w:num>
  <w:num w:numId="3">
    <w:abstractNumId w:val="16"/>
  </w:num>
  <w:num w:numId="4">
    <w:abstractNumId w:val="15"/>
  </w:num>
  <w:num w:numId="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19"/>
  </w:num>
  <w:num w:numId="8">
    <w:abstractNumId w:val="6"/>
  </w:num>
  <w:num w:numId="9">
    <w:abstractNumId w:val="11"/>
  </w:num>
  <w:num w:numId="10">
    <w:abstractNumId w:val="36"/>
  </w:num>
  <w:num w:numId="11">
    <w:abstractNumId w:val="38"/>
  </w:num>
  <w:num w:numId="12">
    <w:abstractNumId w:val="1"/>
  </w:num>
  <w:num w:numId="13">
    <w:abstractNumId w:val="40"/>
  </w:num>
  <w:num w:numId="14">
    <w:abstractNumId w:val="2"/>
  </w:num>
  <w:num w:numId="15">
    <w:abstractNumId w:val="0"/>
  </w:num>
  <w:num w:numId="16">
    <w:abstractNumId w:val="10"/>
  </w:num>
  <w:num w:numId="17">
    <w:abstractNumId w:val="29"/>
  </w:num>
  <w:num w:numId="18">
    <w:abstractNumId w:val="22"/>
  </w:num>
  <w:num w:numId="19">
    <w:abstractNumId w:val="24"/>
  </w:num>
  <w:num w:numId="20">
    <w:abstractNumId w:val="4"/>
  </w:num>
  <w:num w:numId="21">
    <w:abstractNumId w:val="7"/>
  </w:num>
  <w:num w:numId="22">
    <w:abstractNumId w:val="17"/>
  </w:num>
  <w:num w:numId="23">
    <w:abstractNumId w:val="14"/>
  </w:num>
  <w:num w:numId="24">
    <w:abstractNumId w:val="8"/>
  </w:num>
  <w:num w:numId="25">
    <w:abstractNumId w:val="28"/>
  </w:num>
  <w:num w:numId="26">
    <w:abstractNumId w:val="42"/>
  </w:num>
  <w:num w:numId="27">
    <w:abstractNumId w:val="27"/>
  </w:num>
  <w:num w:numId="28">
    <w:abstractNumId w:val="20"/>
  </w:num>
  <w:num w:numId="29">
    <w:abstractNumId w:val="44"/>
  </w:num>
  <w:num w:numId="30">
    <w:abstractNumId w:val="5"/>
  </w:num>
  <w:num w:numId="31">
    <w:abstractNumId w:val="26"/>
  </w:num>
  <w:num w:numId="32">
    <w:abstractNumId w:val="31"/>
  </w:num>
  <w:num w:numId="33">
    <w:abstractNumId w:val="25"/>
  </w:num>
  <w:num w:numId="34">
    <w:abstractNumId w:val="34"/>
  </w:num>
  <w:num w:numId="35">
    <w:abstractNumId w:val="3"/>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5"/>
  </w:num>
  <w:num w:numId="39">
    <w:abstractNumId w:val="37"/>
  </w:num>
  <w:num w:numId="40">
    <w:abstractNumId w:val="30"/>
  </w:num>
  <w:num w:numId="41">
    <w:abstractNumId w:val="18"/>
  </w:num>
  <w:num w:numId="42">
    <w:abstractNumId w:val="9"/>
  </w:num>
  <w:num w:numId="43">
    <w:abstractNumId w:val="23"/>
  </w:num>
  <w:num w:numId="44">
    <w:abstractNumId w:val="39"/>
  </w:num>
  <w:num w:numId="45">
    <w:abstractNumId w:val="13"/>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DC"/>
    <w:rsid w:val="000031B3"/>
    <w:rsid w:val="00003A64"/>
    <w:rsid w:val="0000499B"/>
    <w:rsid w:val="00010017"/>
    <w:rsid w:val="0001118B"/>
    <w:rsid w:val="00011503"/>
    <w:rsid w:val="0001167E"/>
    <w:rsid w:val="00012A87"/>
    <w:rsid w:val="0001303C"/>
    <w:rsid w:val="00016C57"/>
    <w:rsid w:val="00023191"/>
    <w:rsid w:val="0002549D"/>
    <w:rsid w:val="00030FF6"/>
    <w:rsid w:val="00031253"/>
    <w:rsid w:val="0003158C"/>
    <w:rsid w:val="00037009"/>
    <w:rsid w:val="00037DC2"/>
    <w:rsid w:val="00037FB5"/>
    <w:rsid w:val="00040B8E"/>
    <w:rsid w:val="00040FFB"/>
    <w:rsid w:val="000432E9"/>
    <w:rsid w:val="0004572B"/>
    <w:rsid w:val="00047ACE"/>
    <w:rsid w:val="000541EC"/>
    <w:rsid w:val="00055541"/>
    <w:rsid w:val="0005697E"/>
    <w:rsid w:val="000632A8"/>
    <w:rsid w:val="0006508D"/>
    <w:rsid w:val="000652B4"/>
    <w:rsid w:val="00066434"/>
    <w:rsid w:val="00066EA0"/>
    <w:rsid w:val="000728CD"/>
    <w:rsid w:val="000738E3"/>
    <w:rsid w:val="00074D7C"/>
    <w:rsid w:val="00074F15"/>
    <w:rsid w:val="00077DA9"/>
    <w:rsid w:val="00077FB1"/>
    <w:rsid w:val="0008407A"/>
    <w:rsid w:val="00090295"/>
    <w:rsid w:val="00090890"/>
    <w:rsid w:val="00094FC0"/>
    <w:rsid w:val="00095990"/>
    <w:rsid w:val="0009709C"/>
    <w:rsid w:val="000A0AD7"/>
    <w:rsid w:val="000A22D6"/>
    <w:rsid w:val="000C036D"/>
    <w:rsid w:val="000C0E93"/>
    <w:rsid w:val="000C197D"/>
    <w:rsid w:val="000C2DEA"/>
    <w:rsid w:val="000C510C"/>
    <w:rsid w:val="000C55FF"/>
    <w:rsid w:val="000C5ED4"/>
    <w:rsid w:val="000C695D"/>
    <w:rsid w:val="000D158C"/>
    <w:rsid w:val="000D51EF"/>
    <w:rsid w:val="000D5D80"/>
    <w:rsid w:val="000D7CDD"/>
    <w:rsid w:val="000E1F50"/>
    <w:rsid w:val="000E2293"/>
    <w:rsid w:val="000E2C73"/>
    <w:rsid w:val="000E608C"/>
    <w:rsid w:val="000F1B13"/>
    <w:rsid w:val="000F55F0"/>
    <w:rsid w:val="000F67E7"/>
    <w:rsid w:val="000F739E"/>
    <w:rsid w:val="000F7BB5"/>
    <w:rsid w:val="00102CFD"/>
    <w:rsid w:val="00103157"/>
    <w:rsid w:val="00104232"/>
    <w:rsid w:val="00105D8A"/>
    <w:rsid w:val="001065C3"/>
    <w:rsid w:val="00107151"/>
    <w:rsid w:val="0011069B"/>
    <w:rsid w:val="001144C9"/>
    <w:rsid w:val="00120C47"/>
    <w:rsid w:val="00124BB2"/>
    <w:rsid w:val="0012581B"/>
    <w:rsid w:val="00130868"/>
    <w:rsid w:val="0013243C"/>
    <w:rsid w:val="0013263D"/>
    <w:rsid w:val="001343E8"/>
    <w:rsid w:val="00135E4E"/>
    <w:rsid w:val="001365A3"/>
    <w:rsid w:val="00142939"/>
    <w:rsid w:val="001438E8"/>
    <w:rsid w:val="00145738"/>
    <w:rsid w:val="00147102"/>
    <w:rsid w:val="00150F99"/>
    <w:rsid w:val="001618A9"/>
    <w:rsid w:val="00175DD6"/>
    <w:rsid w:val="001813D3"/>
    <w:rsid w:val="00182203"/>
    <w:rsid w:val="001841C4"/>
    <w:rsid w:val="00190836"/>
    <w:rsid w:val="001920DE"/>
    <w:rsid w:val="0019240F"/>
    <w:rsid w:val="001957C8"/>
    <w:rsid w:val="00195DAB"/>
    <w:rsid w:val="00196F47"/>
    <w:rsid w:val="00197594"/>
    <w:rsid w:val="001A2963"/>
    <w:rsid w:val="001A5F54"/>
    <w:rsid w:val="001A6AA8"/>
    <w:rsid w:val="001B0202"/>
    <w:rsid w:val="001B4F8F"/>
    <w:rsid w:val="001B5632"/>
    <w:rsid w:val="001C3101"/>
    <w:rsid w:val="001C37F1"/>
    <w:rsid w:val="001D0611"/>
    <w:rsid w:val="001D47B9"/>
    <w:rsid w:val="001E3D05"/>
    <w:rsid w:val="001E47DA"/>
    <w:rsid w:val="001E49EF"/>
    <w:rsid w:val="001F099F"/>
    <w:rsid w:val="001F13E2"/>
    <w:rsid w:val="001F4884"/>
    <w:rsid w:val="001F4BBA"/>
    <w:rsid w:val="001F68A4"/>
    <w:rsid w:val="00203F34"/>
    <w:rsid w:val="0020410A"/>
    <w:rsid w:val="0020453E"/>
    <w:rsid w:val="002078FA"/>
    <w:rsid w:val="002176F6"/>
    <w:rsid w:val="00233F5E"/>
    <w:rsid w:val="00234B6B"/>
    <w:rsid w:val="0023793A"/>
    <w:rsid w:val="00237D6A"/>
    <w:rsid w:val="00240177"/>
    <w:rsid w:val="00240A29"/>
    <w:rsid w:val="00242D9A"/>
    <w:rsid w:val="00243810"/>
    <w:rsid w:val="00245AC6"/>
    <w:rsid w:val="00251915"/>
    <w:rsid w:val="00252E55"/>
    <w:rsid w:val="00254F8D"/>
    <w:rsid w:val="0026043B"/>
    <w:rsid w:val="0026254D"/>
    <w:rsid w:val="00263A4E"/>
    <w:rsid w:val="00263BDB"/>
    <w:rsid w:val="00263C97"/>
    <w:rsid w:val="0026445D"/>
    <w:rsid w:val="00264772"/>
    <w:rsid w:val="00264945"/>
    <w:rsid w:val="00270E42"/>
    <w:rsid w:val="0027152C"/>
    <w:rsid w:val="00272DB9"/>
    <w:rsid w:val="00274437"/>
    <w:rsid w:val="002763CB"/>
    <w:rsid w:val="002777BA"/>
    <w:rsid w:val="002777F9"/>
    <w:rsid w:val="00281EF0"/>
    <w:rsid w:val="00290E82"/>
    <w:rsid w:val="00297783"/>
    <w:rsid w:val="002A1590"/>
    <w:rsid w:val="002A2A62"/>
    <w:rsid w:val="002A62D4"/>
    <w:rsid w:val="002A75AA"/>
    <w:rsid w:val="002B1D52"/>
    <w:rsid w:val="002B5DE9"/>
    <w:rsid w:val="002B6C10"/>
    <w:rsid w:val="002C39E9"/>
    <w:rsid w:val="002D0538"/>
    <w:rsid w:val="002D18B2"/>
    <w:rsid w:val="002D1F15"/>
    <w:rsid w:val="002D2727"/>
    <w:rsid w:val="002D506D"/>
    <w:rsid w:val="002D5F6C"/>
    <w:rsid w:val="002E0192"/>
    <w:rsid w:val="002E379D"/>
    <w:rsid w:val="002E3EC7"/>
    <w:rsid w:val="002E5907"/>
    <w:rsid w:val="002E66D7"/>
    <w:rsid w:val="002F3BD8"/>
    <w:rsid w:val="002F3EC9"/>
    <w:rsid w:val="002F6A6D"/>
    <w:rsid w:val="0030225C"/>
    <w:rsid w:val="00303B97"/>
    <w:rsid w:val="0030595A"/>
    <w:rsid w:val="00305C78"/>
    <w:rsid w:val="00306C8D"/>
    <w:rsid w:val="00311DA5"/>
    <w:rsid w:val="00312128"/>
    <w:rsid w:val="00312B95"/>
    <w:rsid w:val="00315584"/>
    <w:rsid w:val="00317577"/>
    <w:rsid w:val="00320CDF"/>
    <w:rsid w:val="00323936"/>
    <w:rsid w:val="00323A10"/>
    <w:rsid w:val="00324696"/>
    <w:rsid w:val="00327FDB"/>
    <w:rsid w:val="00331523"/>
    <w:rsid w:val="003319D4"/>
    <w:rsid w:val="00332272"/>
    <w:rsid w:val="003324A0"/>
    <w:rsid w:val="00332C70"/>
    <w:rsid w:val="00332E65"/>
    <w:rsid w:val="003334C9"/>
    <w:rsid w:val="003421B2"/>
    <w:rsid w:val="0034297A"/>
    <w:rsid w:val="00343722"/>
    <w:rsid w:val="0034690D"/>
    <w:rsid w:val="00350201"/>
    <w:rsid w:val="00350E6A"/>
    <w:rsid w:val="00354E74"/>
    <w:rsid w:val="00362C18"/>
    <w:rsid w:val="0036567E"/>
    <w:rsid w:val="0036707C"/>
    <w:rsid w:val="00375AF2"/>
    <w:rsid w:val="003800FA"/>
    <w:rsid w:val="0038281F"/>
    <w:rsid w:val="00382B28"/>
    <w:rsid w:val="003863E9"/>
    <w:rsid w:val="00395B12"/>
    <w:rsid w:val="0039628B"/>
    <w:rsid w:val="00397575"/>
    <w:rsid w:val="003A1D7A"/>
    <w:rsid w:val="003A5DAD"/>
    <w:rsid w:val="003A6BD3"/>
    <w:rsid w:val="003A7196"/>
    <w:rsid w:val="003B458C"/>
    <w:rsid w:val="003B7E8A"/>
    <w:rsid w:val="003C1E8B"/>
    <w:rsid w:val="003C2157"/>
    <w:rsid w:val="003C26F0"/>
    <w:rsid w:val="003C4340"/>
    <w:rsid w:val="003C5A5A"/>
    <w:rsid w:val="003D12BC"/>
    <w:rsid w:val="003D2DFB"/>
    <w:rsid w:val="003D3D60"/>
    <w:rsid w:val="003D6831"/>
    <w:rsid w:val="003D69C3"/>
    <w:rsid w:val="003E374F"/>
    <w:rsid w:val="003E62E2"/>
    <w:rsid w:val="003F1473"/>
    <w:rsid w:val="003F35C4"/>
    <w:rsid w:val="003F4AB4"/>
    <w:rsid w:val="003F5FDE"/>
    <w:rsid w:val="003F7719"/>
    <w:rsid w:val="00400744"/>
    <w:rsid w:val="004047D6"/>
    <w:rsid w:val="0040506C"/>
    <w:rsid w:val="0040543A"/>
    <w:rsid w:val="0040643E"/>
    <w:rsid w:val="00407592"/>
    <w:rsid w:val="00411FA4"/>
    <w:rsid w:val="00414203"/>
    <w:rsid w:val="00417877"/>
    <w:rsid w:val="0042007E"/>
    <w:rsid w:val="00424A05"/>
    <w:rsid w:val="00425526"/>
    <w:rsid w:val="0042563D"/>
    <w:rsid w:val="004305EF"/>
    <w:rsid w:val="004334F9"/>
    <w:rsid w:val="00433CB0"/>
    <w:rsid w:val="0043453B"/>
    <w:rsid w:val="004357B8"/>
    <w:rsid w:val="00446761"/>
    <w:rsid w:val="004474FE"/>
    <w:rsid w:val="00450F49"/>
    <w:rsid w:val="00450F8A"/>
    <w:rsid w:val="00461B8F"/>
    <w:rsid w:val="00462873"/>
    <w:rsid w:val="00471328"/>
    <w:rsid w:val="004811A8"/>
    <w:rsid w:val="0048354C"/>
    <w:rsid w:val="00483AFF"/>
    <w:rsid w:val="004903C5"/>
    <w:rsid w:val="00491042"/>
    <w:rsid w:val="004949BC"/>
    <w:rsid w:val="004A2935"/>
    <w:rsid w:val="004A3025"/>
    <w:rsid w:val="004B149E"/>
    <w:rsid w:val="004B397D"/>
    <w:rsid w:val="004B79FC"/>
    <w:rsid w:val="004C2B07"/>
    <w:rsid w:val="004C43C4"/>
    <w:rsid w:val="004D15F9"/>
    <w:rsid w:val="004D35D3"/>
    <w:rsid w:val="004D4CB7"/>
    <w:rsid w:val="004D6BD9"/>
    <w:rsid w:val="004E08C6"/>
    <w:rsid w:val="004E1553"/>
    <w:rsid w:val="004E44FC"/>
    <w:rsid w:val="004F0B43"/>
    <w:rsid w:val="004F0E8C"/>
    <w:rsid w:val="004F32A1"/>
    <w:rsid w:val="004F4CED"/>
    <w:rsid w:val="0050045E"/>
    <w:rsid w:val="00500FCE"/>
    <w:rsid w:val="00504E8D"/>
    <w:rsid w:val="00510194"/>
    <w:rsid w:val="00516408"/>
    <w:rsid w:val="00520FBC"/>
    <w:rsid w:val="00521C51"/>
    <w:rsid w:val="00525254"/>
    <w:rsid w:val="005252C2"/>
    <w:rsid w:val="005257EB"/>
    <w:rsid w:val="00527801"/>
    <w:rsid w:val="00530DF2"/>
    <w:rsid w:val="00531732"/>
    <w:rsid w:val="005354AA"/>
    <w:rsid w:val="00536E69"/>
    <w:rsid w:val="00537818"/>
    <w:rsid w:val="00542F55"/>
    <w:rsid w:val="005431BC"/>
    <w:rsid w:val="00543412"/>
    <w:rsid w:val="00545B27"/>
    <w:rsid w:val="005523E3"/>
    <w:rsid w:val="00556C12"/>
    <w:rsid w:val="00561709"/>
    <w:rsid w:val="00562826"/>
    <w:rsid w:val="00567256"/>
    <w:rsid w:val="00570650"/>
    <w:rsid w:val="00581870"/>
    <w:rsid w:val="0058311E"/>
    <w:rsid w:val="00584575"/>
    <w:rsid w:val="00584D7F"/>
    <w:rsid w:val="00586F96"/>
    <w:rsid w:val="005924D2"/>
    <w:rsid w:val="00596967"/>
    <w:rsid w:val="005A3D33"/>
    <w:rsid w:val="005A4DFD"/>
    <w:rsid w:val="005B0926"/>
    <w:rsid w:val="005B1BE1"/>
    <w:rsid w:val="005B1F55"/>
    <w:rsid w:val="005C0D2A"/>
    <w:rsid w:val="005C2836"/>
    <w:rsid w:val="005C69CD"/>
    <w:rsid w:val="005D234B"/>
    <w:rsid w:val="005D2976"/>
    <w:rsid w:val="005D5664"/>
    <w:rsid w:val="005D6270"/>
    <w:rsid w:val="005E3D79"/>
    <w:rsid w:val="005E750B"/>
    <w:rsid w:val="005F1E6B"/>
    <w:rsid w:val="00602AE0"/>
    <w:rsid w:val="00605DE5"/>
    <w:rsid w:val="00607A88"/>
    <w:rsid w:val="00611A81"/>
    <w:rsid w:val="00612EA1"/>
    <w:rsid w:val="00613580"/>
    <w:rsid w:val="00613E83"/>
    <w:rsid w:val="00614E3B"/>
    <w:rsid w:val="00615D3A"/>
    <w:rsid w:val="00634451"/>
    <w:rsid w:val="00637DDB"/>
    <w:rsid w:val="006408DF"/>
    <w:rsid w:val="00643B4F"/>
    <w:rsid w:val="00644593"/>
    <w:rsid w:val="00656E4F"/>
    <w:rsid w:val="00661EAF"/>
    <w:rsid w:val="0066408E"/>
    <w:rsid w:val="006707FE"/>
    <w:rsid w:val="00677F67"/>
    <w:rsid w:val="0068718E"/>
    <w:rsid w:val="00697AC2"/>
    <w:rsid w:val="006A16D0"/>
    <w:rsid w:val="006A3D48"/>
    <w:rsid w:val="006A420E"/>
    <w:rsid w:val="006B0E09"/>
    <w:rsid w:val="006B7333"/>
    <w:rsid w:val="006C5DA7"/>
    <w:rsid w:val="006D09F6"/>
    <w:rsid w:val="006D255E"/>
    <w:rsid w:val="006E1FB4"/>
    <w:rsid w:val="006E3A20"/>
    <w:rsid w:val="006E663D"/>
    <w:rsid w:val="006F570D"/>
    <w:rsid w:val="006F5A0C"/>
    <w:rsid w:val="006F7698"/>
    <w:rsid w:val="0070104D"/>
    <w:rsid w:val="0070145A"/>
    <w:rsid w:val="007056D8"/>
    <w:rsid w:val="007075E5"/>
    <w:rsid w:val="00711269"/>
    <w:rsid w:val="007122DD"/>
    <w:rsid w:val="00712777"/>
    <w:rsid w:val="00716E3F"/>
    <w:rsid w:val="0072199E"/>
    <w:rsid w:val="00722F40"/>
    <w:rsid w:val="007277F9"/>
    <w:rsid w:val="00732632"/>
    <w:rsid w:val="007339A7"/>
    <w:rsid w:val="007342AB"/>
    <w:rsid w:val="00737EE7"/>
    <w:rsid w:val="007402EA"/>
    <w:rsid w:val="00740DD5"/>
    <w:rsid w:val="00742419"/>
    <w:rsid w:val="00742C16"/>
    <w:rsid w:val="00745C7C"/>
    <w:rsid w:val="00746226"/>
    <w:rsid w:val="00747EE8"/>
    <w:rsid w:val="00750217"/>
    <w:rsid w:val="007528F5"/>
    <w:rsid w:val="007541F5"/>
    <w:rsid w:val="00754A2D"/>
    <w:rsid w:val="00756D9C"/>
    <w:rsid w:val="00756E60"/>
    <w:rsid w:val="0075755D"/>
    <w:rsid w:val="00757E1B"/>
    <w:rsid w:val="00757F7B"/>
    <w:rsid w:val="007619A9"/>
    <w:rsid w:val="00764C32"/>
    <w:rsid w:val="00767D7B"/>
    <w:rsid w:val="007703D5"/>
    <w:rsid w:val="0077077A"/>
    <w:rsid w:val="00774A4B"/>
    <w:rsid w:val="007772FC"/>
    <w:rsid w:val="007873E1"/>
    <w:rsid w:val="007A3BCD"/>
    <w:rsid w:val="007A5045"/>
    <w:rsid w:val="007B1AB6"/>
    <w:rsid w:val="007B3166"/>
    <w:rsid w:val="007B5630"/>
    <w:rsid w:val="007B7A23"/>
    <w:rsid w:val="007C1D42"/>
    <w:rsid w:val="007C51EB"/>
    <w:rsid w:val="007C65F4"/>
    <w:rsid w:val="007C734A"/>
    <w:rsid w:val="007C7437"/>
    <w:rsid w:val="007E2338"/>
    <w:rsid w:val="007E2C1E"/>
    <w:rsid w:val="007E4F8E"/>
    <w:rsid w:val="007E7280"/>
    <w:rsid w:val="007F3D46"/>
    <w:rsid w:val="00800619"/>
    <w:rsid w:val="00801726"/>
    <w:rsid w:val="00815F06"/>
    <w:rsid w:val="008164E4"/>
    <w:rsid w:val="00821292"/>
    <w:rsid w:val="00826B1A"/>
    <w:rsid w:val="00832E4A"/>
    <w:rsid w:val="0083773C"/>
    <w:rsid w:val="00841DDC"/>
    <w:rsid w:val="00842A8A"/>
    <w:rsid w:val="008456FE"/>
    <w:rsid w:val="00845D61"/>
    <w:rsid w:val="00846B46"/>
    <w:rsid w:val="0084768E"/>
    <w:rsid w:val="0086057B"/>
    <w:rsid w:val="008635E7"/>
    <w:rsid w:val="00864600"/>
    <w:rsid w:val="00864ED9"/>
    <w:rsid w:val="00866AA2"/>
    <w:rsid w:val="00870C4D"/>
    <w:rsid w:val="00872CAE"/>
    <w:rsid w:val="00874EBA"/>
    <w:rsid w:val="008778F7"/>
    <w:rsid w:val="00880AFC"/>
    <w:rsid w:val="008822CB"/>
    <w:rsid w:val="0088532B"/>
    <w:rsid w:val="00890E91"/>
    <w:rsid w:val="00894099"/>
    <w:rsid w:val="00897734"/>
    <w:rsid w:val="008A4206"/>
    <w:rsid w:val="008A5337"/>
    <w:rsid w:val="008A6D04"/>
    <w:rsid w:val="008A6DC3"/>
    <w:rsid w:val="008B10DC"/>
    <w:rsid w:val="008C02DD"/>
    <w:rsid w:val="008C2180"/>
    <w:rsid w:val="008C2868"/>
    <w:rsid w:val="008C44FE"/>
    <w:rsid w:val="008C72E2"/>
    <w:rsid w:val="008C7C08"/>
    <w:rsid w:val="008D0216"/>
    <w:rsid w:val="008D1112"/>
    <w:rsid w:val="008D16FB"/>
    <w:rsid w:val="008D4860"/>
    <w:rsid w:val="008D71B3"/>
    <w:rsid w:val="008E429C"/>
    <w:rsid w:val="008E4AC0"/>
    <w:rsid w:val="008E7492"/>
    <w:rsid w:val="008E769B"/>
    <w:rsid w:val="008F341F"/>
    <w:rsid w:val="008F3BCD"/>
    <w:rsid w:val="008F6934"/>
    <w:rsid w:val="00900185"/>
    <w:rsid w:val="0090098B"/>
    <w:rsid w:val="00903A84"/>
    <w:rsid w:val="00910083"/>
    <w:rsid w:val="0091396A"/>
    <w:rsid w:val="00915DA4"/>
    <w:rsid w:val="00916A3B"/>
    <w:rsid w:val="0093157B"/>
    <w:rsid w:val="00933382"/>
    <w:rsid w:val="009340B4"/>
    <w:rsid w:val="0093503F"/>
    <w:rsid w:val="00935EC2"/>
    <w:rsid w:val="00936997"/>
    <w:rsid w:val="0094076D"/>
    <w:rsid w:val="009413B2"/>
    <w:rsid w:val="00941CEF"/>
    <w:rsid w:val="00942464"/>
    <w:rsid w:val="009462BB"/>
    <w:rsid w:val="009534D1"/>
    <w:rsid w:val="0096392A"/>
    <w:rsid w:val="009703B3"/>
    <w:rsid w:val="00972D12"/>
    <w:rsid w:val="00976C3F"/>
    <w:rsid w:val="009866B2"/>
    <w:rsid w:val="009913F7"/>
    <w:rsid w:val="00992424"/>
    <w:rsid w:val="00992AAC"/>
    <w:rsid w:val="00994D99"/>
    <w:rsid w:val="009A2C9F"/>
    <w:rsid w:val="009B15BC"/>
    <w:rsid w:val="009B68D1"/>
    <w:rsid w:val="009C4310"/>
    <w:rsid w:val="009C4A57"/>
    <w:rsid w:val="009C55B6"/>
    <w:rsid w:val="009D6656"/>
    <w:rsid w:val="009E068F"/>
    <w:rsid w:val="009E2AAB"/>
    <w:rsid w:val="009E3514"/>
    <w:rsid w:val="009E3812"/>
    <w:rsid w:val="009E453B"/>
    <w:rsid w:val="009E73E9"/>
    <w:rsid w:val="009F16A0"/>
    <w:rsid w:val="009F214B"/>
    <w:rsid w:val="009F6340"/>
    <w:rsid w:val="009F7A62"/>
    <w:rsid w:val="00A01246"/>
    <w:rsid w:val="00A04561"/>
    <w:rsid w:val="00A06124"/>
    <w:rsid w:val="00A074DC"/>
    <w:rsid w:val="00A118D9"/>
    <w:rsid w:val="00A13750"/>
    <w:rsid w:val="00A137D1"/>
    <w:rsid w:val="00A21528"/>
    <w:rsid w:val="00A2231E"/>
    <w:rsid w:val="00A24837"/>
    <w:rsid w:val="00A327F4"/>
    <w:rsid w:val="00A3452E"/>
    <w:rsid w:val="00A34EB1"/>
    <w:rsid w:val="00A3752E"/>
    <w:rsid w:val="00A45216"/>
    <w:rsid w:val="00A461C5"/>
    <w:rsid w:val="00A4662F"/>
    <w:rsid w:val="00A47C92"/>
    <w:rsid w:val="00A50607"/>
    <w:rsid w:val="00A53169"/>
    <w:rsid w:val="00A54B91"/>
    <w:rsid w:val="00A56440"/>
    <w:rsid w:val="00A61BFC"/>
    <w:rsid w:val="00A62D96"/>
    <w:rsid w:val="00A62F24"/>
    <w:rsid w:val="00A65C6C"/>
    <w:rsid w:val="00A67A01"/>
    <w:rsid w:val="00A72115"/>
    <w:rsid w:val="00A725AA"/>
    <w:rsid w:val="00A7618F"/>
    <w:rsid w:val="00A769DB"/>
    <w:rsid w:val="00A8234D"/>
    <w:rsid w:val="00A83FB5"/>
    <w:rsid w:val="00A854B5"/>
    <w:rsid w:val="00A87003"/>
    <w:rsid w:val="00A87EBD"/>
    <w:rsid w:val="00A9065E"/>
    <w:rsid w:val="00A96259"/>
    <w:rsid w:val="00A9781B"/>
    <w:rsid w:val="00A97D6E"/>
    <w:rsid w:val="00AA10C6"/>
    <w:rsid w:val="00AA5996"/>
    <w:rsid w:val="00AA6C36"/>
    <w:rsid w:val="00AA752E"/>
    <w:rsid w:val="00AA7545"/>
    <w:rsid w:val="00AB5D49"/>
    <w:rsid w:val="00AB78D0"/>
    <w:rsid w:val="00AC127A"/>
    <w:rsid w:val="00AC17BA"/>
    <w:rsid w:val="00AC1A00"/>
    <w:rsid w:val="00AC1E66"/>
    <w:rsid w:val="00AC2BB6"/>
    <w:rsid w:val="00AC5EC8"/>
    <w:rsid w:val="00AC744A"/>
    <w:rsid w:val="00AD1E10"/>
    <w:rsid w:val="00AD26C0"/>
    <w:rsid w:val="00AD2A8C"/>
    <w:rsid w:val="00AE1188"/>
    <w:rsid w:val="00AE20EF"/>
    <w:rsid w:val="00AE2F09"/>
    <w:rsid w:val="00AE3DC4"/>
    <w:rsid w:val="00AF191B"/>
    <w:rsid w:val="00AF214D"/>
    <w:rsid w:val="00AF3495"/>
    <w:rsid w:val="00AF419F"/>
    <w:rsid w:val="00B005F9"/>
    <w:rsid w:val="00B006CA"/>
    <w:rsid w:val="00B00963"/>
    <w:rsid w:val="00B00F1C"/>
    <w:rsid w:val="00B11AE8"/>
    <w:rsid w:val="00B121AF"/>
    <w:rsid w:val="00B15E05"/>
    <w:rsid w:val="00B17ECF"/>
    <w:rsid w:val="00B202FF"/>
    <w:rsid w:val="00B25601"/>
    <w:rsid w:val="00B25EBE"/>
    <w:rsid w:val="00B26B89"/>
    <w:rsid w:val="00B27841"/>
    <w:rsid w:val="00B32735"/>
    <w:rsid w:val="00B32DD4"/>
    <w:rsid w:val="00B343A2"/>
    <w:rsid w:val="00B345A7"/>
    <w:rsid w:val="00B37B20"/>
    <w:rsid w:val="00B40433"/>
    <w:rsid w:val="00B40BE7"/>
    <w:rsid w:val="00B40ED4"/>
    <w:rsid w:val="00B448C1"/>
    <w:rsid w:val="00B4614C"/>
    <w:rsid w:val="00B4629A"/>
    <w:rsid w:val="00B5023D"/>
    <w:rsid w:val="00B52072"/>
    <w:rsid w:val="00B53BEC"/>
    <w:rsid w:val="00B5560E"/>
    <w:rsid w:val="00B55C1E"/>
    <w:rsid w:val="00B562E8"/>
    <w:rsid w:val="00B57EE7"/>
    <w:rsid w:val="00B60CD3"/>
    <w:rsid w:val="00B61031"/>
    <w:rsid w:val="00B63BD6"/>
    <w:rsid w:val="00B65D85"/>
    <w:rsid w:val="00B66C55"/>
    <w:rsid w:val="00B70EAB"/>
    <w:rsid w:val="00B725E0"/>
    <w:rsid w:val="00B776B7"/>
    <w:rsid w:val="00B777FD"/>
    <w:rsid w:val="00B8086D"/>
    <w:rsid w:val="00B812D6"/>
    <w:rsid w:val="00B832A2"/>
    <w:rsid w:val="00B862FC"/>
    <w:rsid w:val="00B9132C"/>
    <w:rsid w:val="00B9519E"/>
    <w:rsid w:val="00B97A91"/>
    <w:rsid w:val="00B97DBE"/>
    <w:rsid w:val="00BA0C24"/>
    <w:rsid w:val="00BA3763"/>
    <w:rsid w:val="00BB0FC3"/>
    <w:rsid w:val="00BB30BF"/>
    <w:rsid w:val="00BB52C6"/>
    <w:rsid w:val="00BC1881"/>
    <w:rsid w:val="00BC263D"/>
    <w:rsid w:val="00BC3E1D"/>
    <w:rsid w:val="00BC4980"/>
    <w:rsid w:val="00BD3F9A"/>
    <w:rsid w:val="00BD46B0"/>
    <w:rsid w:val="00BD66D2"/>
    <w:rsid w:val="00BE7360"/>
    <w:rsid w:val="00BE7CAA"/>
    <w:rsid w:val="00BF2208"/>
    <w:rsid w:val="00BF2F43"/>
    <w:rsid w:val="00BF49AA"/>
    <w:rsid w:val="00BF6A20"/>
    <w:rsid w:val="00C0419B"/>
    <w:rsid w:val="00C04E62"/>
    <w:rsid w:val="00C06F6B"/>
    <w:rsid w:val="00C11282"/>
    <w:rsid w:val="00C1263A"/>
    <w:rsid w:val="00C20945"/>
    <w:rsid w:val="00C24A0E"/>
    <w:rsid w:val="00C24A4E"/>
    <w:rsid w:val="00C256A0"/>
    <w:rsid w:val="00C278EA"/>
    <w:rsid w:val="00C31A54"/>
    <w:rsid w:val="00C33EA1"/>
    <w:rsid w:val="00C370CC"/>
    <w:rsid w:val="00C406A3"/>
    <w:rsid w:val="00C41CA4"/>
    <w:rsid w:val="00C43827"/>
    <w:rsid w:val="00C44252"/>
    <w:rsid w:val="00C44DD7"/>
    <w:rsid w:val="00C47799"/>
    <w:rsid w:val="00C5412E"/>
    <w:rsid w:val="00C541AE"/>
    <w:rsid w:val="00C55497"/>
    <w:rsid w:val="00C61F10"/>
    <w:rsid w:val="00C65291"/>
    <w:rsid w:val="00C65324"/>
    <w:rsid w:val="00C6551B"/>
    <w:rsid w:val="00C65680"/>
    <w:rsid w:val="00C70EB3"/>
    <w:rsid w:val="00C72568"/>
    <w:rsid w:val="00C835AF"/>
    <w:rsid w:val="00C83C13"/>
    <w:rsid w:val="00C84616"/>
    <w:rsid w:val="00C85C42"/>
    <w:rsid w:val="00C862EF"/>
    <w:rsid w:val="00C8642A"/>
    <w:rsid w:val="00C86B55"/>
    <w:rsid w:val="00C873D8"/>
    <w:rsid w:val="00C91A8F"/>
    <w:rsid w:val="00C9277E"/>
    <w:rsid w:val="00C92CDD"/>
    <w:rsid w:val="00C951B2"/>
    <w:rsid w:val="00CA53E7"/>
    <w:rsid w:val="00CA5403"/>
    <w:rsid w:val="00CB11F6"/>
    <w:rsid w:val="00CB3315"/>
    <w:rsid w:val="00CB3436"/>
    <w:rsid w:val="00CB6371"/>
    <w:rsid w:val="00CB70A5"/>
    <w:rsid w:val="00CC1748"/>
    <w:rsid w:val="00CC4F68"/>
    <w:rsid w:val="00CC6165"/>
    <w:rsid w:val="00CC779C"/>
    <w:rsid w:val="00CE3EA0"/>
    <w:rsid w:val="00CE4338"/>
    <w:rsid w:val="00CE4EEC"/>
    <w:rsid w:val="00CE552E"/>
    <w:rsid w:val="00CF00B7"/>
    <w:rsid w:val="00CF2759"/>
    <w:rsid w:val="00CF27B5"/>
    <w:rsid w:val="00CF3937"/>
    <w:rsid w:val="00CF43DA"/>
    <w:rsid w:val="00CF5D54"/>
    <w:rsid w:val="00CF5EE8"/>
    <w:rsid w:val="00CF7B6F"/>
    <w:rsid w:val="00D01A4E"/>
    <w:rsid w:val="00D02733"/>
    <w:rsid w:val="00D06AFA"/>
    <w:rsid w:val="00D07E2A"/>
    <w:rsid w:val="00D113C2"/>
    <w:rsid w:val="00D23154"/>
    <w:rsid w:val="00D24DE8"/>
    <w:rsid w:val="00D24E9D"/>
    <w:rsid w:val="00D25A33"/>
    <w:rsid w:val="00D268B2"/>
    <w:rsid w:val="00D44CEC"/>
    <w:rsid w:val="00D5486D"/>
    <w:rsid w:val="00D54B0F"/>
    <w:rsid w:val="00D61124"/>
    <w:rsid w:val="00D63728"/>
    <w:rsid w:val="00D64A47"/>
    <w:rsid w:val="00D664DD"/>
    <w:rsid w:val="00D71529"/>
    <w:rsid w:val="00D754CB"/>
    <w:rsid w:val="00D82AF3"/>
    <w:rsid w:val="00D834B2"/>
    <w:rsid w:val="00D837CC"/>
    <w:rsid w:val="00D85AD9"/>
    <w:rsid w:val="00D85C72"/>
    <w:rsid w:val="00D9229E"/>
    <w:rsid w:val="00D952E8"/>
    <w:rsid w:val="00D96938"/>
    <w:rsid w:val="00D97014"/>
    <w:rsid w:val="00DA0D9B"/>
    <w:rsid w:val="00DA14F7"/>
    <w:rsid w:val="00DA3612"/>
    <w:rsid w:val="00DA5B58"/>
    <w:rsid w:val="00DB3463"/>
    <w:rsid w:val="00DB59DD"/>
    <w:rsid w:val="00DC3342"/>
    <w:rsid w:val="00DC52B4"/>
    <w:rsid w:val="00DC680C"/>
    <w:rsid w:val="00DC7DAD"/>
    <w:rsid w:val="00DD4484"/>
    <w:rsid w:val="00DD560A"/>
    <w:rsid w:val="00DD66EF"/>
    <w:rsid w:val="00DE021E"/>
    <w:rsid w:val="00DE07AD"/>
    <w:rsid w:val="00DE1BDF"/>
    <w:rsid w:val="00DE383A"/>
    <w:rsid w:val="00DE4369"/>
    <w:rsid w:val="00DE6C03"/>
    <w:rsid w:val="00DF05D3"/>
    <w:rsid w:val="00DF0C46"/>
    <w:rsid w:val="00DF2EED"/>
    <w:rsid w:val="00DF3E7F"/>
    <w:rsid w:val="00DF45EA"/>
    <w:rsid w:val="00DF6B57"/>
    <w:rsid w:val="00DF781A"/>
    <w:rsid w:val="00DF7851"/>
    <w:rsid w:val="00E0212E"/>
    <w:rsid w:val="00E03DBC"/>
    <w:rsid w:val="00E11CD3"/>
    <w:rsid w:val="00E140A7"/>
    <w:rsid w:val="00E17CC8"/>
    <w:rsid w:val="00E318B7"/>
    <w:rsid w:val="00E345D3"/>
    <w:rsid w:val="00E3596F"/>
    <w:rsid w:val="00E409E0"/>
    <w:rsid w:val="00E40A99"/>
    <w:rsid w:val="00E45D72"/>
    <w:rsid w:val="00E45FDB"/>
    <w:rsid w:val="00E548DE"/>
    <w:rsid w:val="00E56003"/>
    <w:rsid w:val="00E57425"/>
    <w:rsid w:val="00E6102C"/>
    <w:rsid w:val="00E622EA"/>
    <w:rsid w:val="00E62A51"/>
    <w:rsid w:val="00E65BA8"/>
    <w:rsid w:val="00E66AD2"/>
    <w:rsid w:val="00E6704E"/>
    <w:rsid w:val="00E72B14"/>
    <w:rsid w:val="00E7316F"/>
    <w:rsid w:val="00E75257"/>
    <w:rsid w:val="00E835D0"/>
    <w:rsid w:val="00E84EF6"/>
    <w:rsid w:val="00E862DB"/>
    <w:rsid w:val="00E95AD8"/>
    <w:rsid w:val="00E95CF9"/>
    <w:rsid w:val="00E95D54"/>
    <w:rsid w:val="00E97D17"/>
    <w:rsid w:val="00EA06F9"/>
    <w:rsid w:val="00EA146B"/>
    <w:rsid w:val="00EA304E"/>
    <w:rsid w:val="00EC30CB"/>
    <w:rsid w:val="00EC67B1"/>
    <w:rsid w:val="00EC7A09"/>
    <w:rsid w:val="00EC7E8C"/>
    <w:rsid w:val="00ED0352"/>
    <w:rsid w:val="00EE025F"/>
    <w:rsid w:val="00EE23BE"/>
    <w:rsid w:val="00EE63EE"/>
    <w:rsid w:val="00EE7BAA"/>
    <w:rsid w:val="00EF3598"/>
    <w:rsid w:val="00EF4FA1"/>
    <w:rsid w:val="00EF63BA"/>
    <w:rsid w:val="00F104F5"/>
    <w:rsid w:val="00F10E9C"/>
    <w:rsid w:val="00F1216A"/>
    <w:rsid w:val="00F1593C"/>
    <w:rsid w:val="00F159DB"/>
    <w:rsid w:val="00F1650C"/>
    <w:rsid w:val="00F23F7F"/>
    <w:rsid w:val="00F24C29"/>
    <w:rsid w:val="00F24E27"/>
    <w:rsid w:val="00F25946"/>
    <w:rsid w:val="00F311CD"/>
    <w:rsid w:val="00F3404B"/>
    <w:rsid w:val="00F52353"/>
    <w:rsid w:val="00F5628F"/>
    <w:rsid w:val="00F57F99"/>
    <w:rsid w:val="00F64163"/>
    <w:rsid w:val="00F64737"/>
    <w:rsid w:val="00F6497C"/>
    <w:rsid w:val="00F67AD2"/>
    <w:rsid w:val="00F766E1"/>
    <w:rsid w:val="00F77CC8"/>
    <w:rsid w:val="00F80847"/>
    <w:rsid w:val="00F81516"/>
    <w:rsid w:val="00F82155"/>
    <w:rsid w:val="00F868D0"/>
    <w:rsid w:val="00F901F3"/>
    <w:rsid w:val="00F90E48"/>
    <w:rsid w:val="00F9584A"/>
    <w:rsid w:val="00F95CE6"/>
    <w:rsid w:val="00F9615B"/>
    <w:rsid w:val="00F96C02"/>
    <w:rsid w:val="00F97117"/>
    <w:rsid w:val="00FA1814"/>
    <w:rsid w:val="00FA2FE5"/>
    <w:rsid w:val="00FB06D6"/>
    <w:rsid w:val="00FB374D"/>
    <w:rsid w:val="00FB3D5A"/>
    <w:rsid w:val="00FB677B"/>
    <w:rsid w:val="00FC2DA1"/>
    <w:rsid w:val="00FC6DCD"/>
    <w:rsid w:val="00FD2147"/>
    <w:rsid w:val="00FD4A57"/>
    <w:rsid w:val="00FD6419"/>
    <w:rsid w:val="00FE0672"/>
    <w:rsid w:val="00FE1314"/>
    <w:rsid w:val="00FE268A"/>
    <w:rsid w:val="00FE772A"/>
    <w:rsid w:val="00FF5C2B"/>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3535BD"/>
  <w15:docId w15:val="{B5C2B53D-38F9-442B-9A61-78D05EA1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3E9"/>
    <w:rPr>
      <w:sz w:val="24"/>
    </w:rPr>
  </w:style>
  <w:style w:type="paragraph" w:styleId="Heading1">
    <w:name w:val="heading 1"/>
    <w:basedOn w:val="Normal"/>
    <w:next w:val="Normal"/>
    <w:qFormat/>
    <w:rsid w:val="00433CB0"/>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433CB0"/>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433C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433CB0"/>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483A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s.gov/Businesses/Corporations/Affordable-Care-Act-Provision-90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edicaid.gov/federal-policy-guidance/downloads/faq-10-06-201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id.gov/medicaid-chip-program-information/by-topics/delivery-systems/downloads/1115-and-1915b-mltss-guidanc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articles/2016/05/06/2016-09581/medicaid-and-childrens-health-insurance-program-chip-programs-medicaid-managed-care-chip-deliv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D923F02C6ACB438264B511448809A0" ma:contentTypeVersion="0" ma:contentTypeDescription="Create a new document." ma:contentTypeScope="" ma:versionID="877873aadc37fb7cbc64defac0c2218b">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445A-1F61-4286-8D18-0CAEB4F10ED3}">
  <ds:schemaRefs>
    <ds:schemaRef ds:uri="http://schemas.microsoft.com/sharepoint/v3/contenttype/forms"/>
  </ds:schemaRefs>
</ds:datastoreItem>
</file>

<file path=customXml/itemProps2.xml><?xml version="1.0" encoding="utf-8"?>
<ds:datastoreItem xmlns:ds="http://schemas.openxmlformats.org/officeDocument/2006/customXml" ds:itemID="{249BAC5E-1D75-445F-8E9D-550369C30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120D57-F00A-426F-9C7D-894DDE85C0F6}">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DF4F098-38C4-4B52-B8E3-A22D40BB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7275</Words>
  <Characters>39431</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46613</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REBECCA BURCH MACK</cp:lastModifiedBy>
  <cp:revision>3</cp:revision>
  <cp:lastPrinted>2016-10-07T15:16:00Z</cp:lastPrinted>
  <dcterms:created xsi:type="dcterms:W3CDTF">2016-10-18T14:45:00Z</dcterms:created>
  <dcterms:modified xsi:type="dcterms:W3CDTF">2016-10-18T14:49:00Z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663382403</vt:i4>
  </property>
  <property fmtid="{D5CDD505-2E9C-101B-9397-08002B2CF9AE}" pid="4" name="_EmailSubject">
    <vt:lpwstr>Medicaid rate-setting guide response</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8" name="_PreviousAdHocReviewCycleID">
    <vt:i4>-2066649191</vt:i4>
  </property>
</Properties>
</file>