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bookmarkStart w:id="0" w:name="_GoBack"/>
      <w:bookmarkEnd w:id="0"/>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9E3FAC" w:rsidRPr="00025788" w:rsidRDefault="007D6E75" w:rsidP="009E3FAC">
      <w:pPr>
        <w:jc w:val="center"/>
        <w:rPr>
          <w:rFonts w:cs="Times New Roman"/>
          <w:szCs w:val="24"/>
        </w:rPr>
      </w:pPr>
      <w:r w:rsidRPr="00025788">
        <w:rPr>
          <w:rFonts w:cs="Times New Roman"/>
          <w:b/>
          <w:szCs w:val="24"/>
        </w:rPr>
        <w:t>Information Collection #</w:t>
      </w:r>
      <w:r w:rsidR="009E3FAC" w:rsidRPr="00025788">
        <w:rPr>
          <w:rFonts w:cs="Times New Roman"/>
          <w:b/>
          <w:bCs/>
          <w:szCs w:val="24"/>
        </w:rPr>
        <w:t>1</w:t>
      </w:r>
      <w:r w:rsidR="00025788" w:rsidRPr="00025788">
        <w:rPr>
          <w:rFonts w:cs="Times New Roman"/>
          <w:b/>
          <w:bCs/>
          <w:szCs w:val="24"/>
        </w:rPr>
        <w:t>2</w:t>
      </w:r>
      <w:r w:rsidR="009E3FAC" w:rsidRPr="00025788">
        <w:rPr>
          <w:rFonts w:cs="Times New Roman"/>
          <w:b/>
          <w:bCs/>
          <w:szCs w:val="24"/>
        </w:rPr>
        <w:t xml:space="preserve"> </w:t>
      </w:r>
      <w:r w:rsidR="00025788" w:rsidRPr="00025788">
        <w:rPr>
          <w:rFonts w:cs="Times New Roman"/>
          <w:b/>
          <w:bCs/>
          <w:szCs w:val="24"/>
        </w:rPr>
        <w:t>Increase in Primary Care Services Payments</w:t>
      </w:r>
    </w:p>
    <w:p w:rsidR="007D6E75" w:rsidRPr="007D6E75" w:rsidRDefault="007D6E75" w:rsidP="007D6E75">
      <w:pPr>
        <w:jc w:val="center"/>
        <w:rPr>
          <w:b/>
        </w:rPr>
      </w:pPr>
    </w:p>
    <w:p w:rsidR="007D6E75" w:rsidRPr="007D6E75" w:rsidRDefault="00D34D48" w:rsidP="007D6E75">
      <w:pPr>
        <w:jc w:val="center"/>
        <w:rPr>
          <w:b/>
        </w:rPr>
      </w:pPr>
      <w:r>
        <w:rPr>
          <w:b/>
        </w:rPr>
        <w:t>December 2014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146B31" w:rsidRDefault="00146B31" w:rsidP="00E74C1F">
      <w:pPr>
        <w:pStyle w:val="Heading1"/>
      </w:pPr>
    </w:p>
    <w:p w:rsidR="007D6E75" w:rsidRDefault="007D6E75" w:rsidP="00E74C1F">
      <w:pPr>
        <w:pStyle w:val="Heading1"/>
      </w:pPr>
      <w:r>
        <w:t>A. Background</w:t>
      </w:r>
    </w:p>
    <w:p w:rsidR="009B19E8" w:rsidRPr="009B19E8" w:rsidRDefault="009B19E8" w:rsidP="0002578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6E0C46">
        <w:t xml:space="preserve"> </w:t>
      </w:r>
    </w:p>
    <w:p w:rsidR="009B19E8" w:rsidRDefault="009B19E8" w:rsidP="00E74C1F">
      <w:pPr>
        <w:pStyle w:val="Heading1"/>
      </w:pPr>
    </w:p>
    <w:p w:rsidR="007D6E75" w:rsidRDefault="007D6E75" w:rsidP="003D20E5">
      <w:pPr>
        <w:pStyle w:val="Heading1"/>
        <w:spacing w:line="276" w:lineRule="auto"/>
      </w:pPr>
      <w:r>
        <w:t>B. Description of Information Collection</w:t>
      </w:r>
    </w:p>
    <w:p w:rsidR="00025788" w:rsidRDefault="00025788" w:rsidP="003D20E5">
      <w:pPr>
        <w:rPr>
          <w:rFonts w:cs="Times New Roman"/>
          <w:szCs w:val="24"/>
        </w:rPr>
      </w:pPr>
      <w:r w:rsidRPr="000A1D38">
        <w:rPr>
          <w:rFonts w:cs="Times New Roman"/>
          <w:szCs w:val="24"/>
        </w:rPr>
        <w:t xml:space="preserve">The final rule </w:t>
      </w:r>
      <w:r w:rsidR="00E86C2F">
        <w:rPr>
          <w:rFonts w:cs="Times New Roman"/>
          <w:szCs w:val="24"/>
        </w:rPr>
        <w:t>0938-AQ63 (CMS-</w:t>
      </w:r>
      <w:r w:rsidRPr="000A1D38">
        <w:rPr>
          <w:rFonts w:cs="Times New Roman"/>
          <w:szCs w:val="24"/>
        </w:rPr>
        <w:t>2370-</w:t>
      </w:r>
      <w:r w:rsidR="00E86C2F">
        <w:rPr>
          <w:rFonts w:cs="Times New Roman"/>
          <w:szCs w:val="24"/>
        </w:rPr>
        <w:t>F)</w:t>
      </w:r>
      <w:r w:rsidRPr="000A1D38">
        <w:rPr>
          <w:rFonts w:cs="Times New Roman"/>
          <w:szCs w:val="24"/>
        </w:rPr>
        <w:t xml:space="preserve"> implements provisions of the Affordable Care </w:t>
      </w:r>
      <w:r w:rsidRPr="00025788">
        <w:rPr>
          <w:rFonts w:cs="Times New Roman"/>
          <w:szCs w:val="24"/>
        </w:rPr>
        <w:t>Act, which</w:t>
      </w:r>
      <w:r w:rsidRPr="000A1D38">
        <w:rPr>
          <w:rFonts w:cs="Times New Roman"/>
          <w:szCs w:val="24"/>
        </w:rPr>
        <w:t xml:space="preserve"> require increased payments for certain Medicaid primary care services.  Physicians that provide eligible primary care services must be paid at least the Medicare rates in effect in calendar years (CY) 2013 and 2014 for those services or, if greater, the payment rates that would be applicable in those years using the CY 2009 Medicare physician fee schedule conversion factor. Increased payment applies to primary care services delivered by a physician with a specialty designation of family medicine, general internal medicine, or pediatric medicine or related subspecialists.  States will receive 100 percent Federal financial participation (FFP) for the difference between the Medicaid State plan payment amount as of July 1, 2009, and the applicable Medicare rates in effect in CYs 2013 and 2014 for a set of Healthcare Common Procedure Coding System (HCPCS) codes used for evaluation and management (E&amp;M) services and for certain Current Procedural Terminology (CPT) codes associated with vaccine administration. CMS </w:t>
      </w:r>
      <w:r w:rsidR="00E86C2F">
        <w:rPr>
          <w:rFonts w:cs="Times New Roman"/>
          <w:szCs w:val="24"/>
        </w:rPr>
        <w:t xml:space="preserve">has </w:t>
      </w:r>
      <w:r w:rsidRPr="000A1D38">
        <w:rPr>
          <w:rFonts w:cs="Times New Roman"/>
          <w:szCs w:val="24"/>
        </w:rPr>
        <w:t>issu</w:t>
      </w:r>
      <w:r w:rsidR="00E86C2F">
        <w:rPr>
          <w:rFonts w:cs="Times New Roman"/>
          <w:szCs w:val="24"/>
        </w:rPr>
        <w:t>ed</w:t>
      </w:r>
      <w:r w:rsidRPr="000A1D38">
        <w:rPr>
          <w:rFonts w:cs="Times New Roman"/>
          <w:szCs w:val="24"/>
        </w:rPr>
        <w:t xml:space="preserve"> this final rule</w:t>
      </w:r>
      <w:r w:rsidRPr="00025788">
        <w:rPr>
          <w:rFonts w:cs="Times New Roman"/>
          <w:szCs w:val="24"/>
        </w:rPr>
        <w:t xml:space="preserve"> </w:t>
      </w:r>
      <w:r w:rsidR="00E86C2F">
        <w:rPr>
          <w:rFonts w:cs="Times New Roman"/>
          <w:szCs w:val="24"/>
        </w:rPr>
        <w:t xml:space="preserve">to </w:t>
      </w:r>
      <w:r w:rsidRPr="000A1D38">
        <w:rPr>
          <w:rFonts w:cs="Times New Roman"/>
          <w:szCs w:val="24"/>
        </w:rPr>
        <w:t>promot</w:t>
      </w:r>
      <w:r w:rsidR="00E86C2F">
        <w:rPr>
          <w:rFonts w:cs="Times New Roman"/>
          <w:szCs w:val="24"/>
        </w:rPr>
        <w:t>e</w:t>
      </w:r>
      <w:r w:rsidRPr="000A1D38">
        <w:rPr>
          <w:rFonts w:cs="Times New Roman"/>
          <w:szCs w:val="24"/>
        </w:rPr>
        <w:t xml:space="preserve"> uniform application of the pa</w:t>
      </w:r>
      <w:r w:rsidRPr="00025788">
        <w:rPr>
          <w:rFonts w:cs="Times New Roman"/>
          <w:szCs w:val="24"/>
        </w:rPr>
        <w:t xml:space="preserve">yment by </w:t>
      </w:r>
      <w:r w:rsidRPr="000A1D38">
        <w:rPr>
          <w:rFonts w:cs="Times New Roman"/>
          <w:szCs w:val="24"/>
        </w:rPr>
        <w:t>States and to clarify which providers and services qualify for payment.</w:t>
      </w:r>
    </w:p>
    <w:p w:rsidR="0013743C" w:rsidRDefault="0013743C" w:rsidP="003D20E5">
      <w:pPr>
        <w:rPr>
          <w:rFonts w:cs="Times New Roman"/>
          <w:szCs w:val="24"/>
        </w:rPr>
      </w:pPr>
    </w:p>
    <w:p w:rsidR="0013743C" w:rsidRDefault="0013743C" w:rsidP="003D20E5">
      <w:pPr>
        <w:rPr>
          <w:szCs w:val="24"/>
        </w:rPr>
      </w:pPr>
      <w:r>
        <w:rPr>
          <w:szCs w:val="24"/>
        </w:rPr>
        <w:t xml:space="preserve">In the final rule, under 42 CFR 447.410, states will be required to submit a SPA to reflect the fee schedule rate increases for eligible primary care physicians under section 1902(a)(13)(C) of the Act.  They will also be required to submit a SPA that reflects the payment increase for vaccine administration.  The purpose of this requirement is to assure that when states make the increased reimbursement to providers, they have state plan authority to do so and they have notified </w:t>
      </w:r>
      <w:r>
        <w:rPr>
          <w:szCs w:val="24"/>
        </w:rPr>
        <w:lastRenderedPageBreak/>
        <w:t>providers of the change in reimbursement as required by federal regulations.</w:t>
      </w:r>
      <w:r>
        <w:rPr>
          <w:color w:val="1F497D"/>
        </w:rPr>
        <w:t xml:space="preserve"> </w:t>
      </w:r>
      <w:r>
        <w:rPr>
          <w:color w:val="1F497D"/>
          <w:szCs w:val="24"/>
        </w:rPr>
        <w:t xml:space="preserve"> </w:t>
      </w:r>
      <w:r>
        <w:t>In</w:t>
      </w:r>
      <w:r>
        <w:rPr>
          <w:color w:val="1F497D"/>
          <w:szCs w:val="24"/>
        </w:rPr>
        <w:t xml:space="preserve"> </w:t>
      </w:r>
      <w:r>
        <w:rPr>
          <w:szCs w:val="24"/>
        </w:rPr>
        <w:t>accordance with §447.205, public notification prior to the effective date of a SPA must be made whenever a state proposes a change to its methods and standards for setting payment rates for services.  Consequently, the notification burden is included in the following estimate.</w:t>
      </w:r>
    </w:p>
    <w:p w:rsidR="0013743C" w:rsidRDefault="0013743C" w:rsidP="003D20E5">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Times New Roman" w:hAnsi="Times New Roman" w:cs="Times New Roman"/>
        </w:rPr>
      </w:pPr>
    </w:p>
    <w:p w:rsidR="0013743C" w:rsidRDefault="0013743C" w:rsidP="003D20E5">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Times New Roman" w:hAnsi="Times New Roman" w:cs="Times New Roman"/>
        </w:rPr>
      </w:pPr>
      <w:r>
        <w:rPr>
          <w:rFonts w:ascii="Times New Roman" w:hAnsi="Times New Roman" w:cs="Times New Roman"/>
        </w:rPr>
        <w:t>The burden associated with the one-time requirement under §447.410 is the time and effort it would take each of the 50 state Medicaid programs and the District of Columbia (51 total respondents) to modify the Medicaid state plan to reflect payment consistent with the requirements in section 1902(a</w:t>
      </w:r>
      <w:proofErr w:type="gramStart"/>
      <w:r>
        <w:rPr>
          <w:rFonts w:ascii="Times New Roman" w:hAnsi="Times New Roman" w:cs="Times New Roman"/>
        </w:rPr>
        <w:t>)(</w:t>
      </w:r>
      <w:proofErr w:type="gramEnd"/>
      <w:r>
        <w:rPr>
          <w:rFonts w:ascii="Times New Roman" w:hAnsi="Times New Roman" w:cs="Times New Roman"/>
        </w:rPr>
        <w:t>13)(C) of the Act.  This will require the review, preparation, approval, and submission of a CMS-provided SPA template.  We estimate that it will take state staff working 48 hours to complete all of the tasks associated with the review, preparation, approval, and submission of the SPA template.  The estimated cost is $ $</w:t>
      </w:r>
      <w:proofErr w:type="gramStart"/>
      <w:r>
        <w:rPr>
          <w:rFonts w:ascii="Times New Roman" w:hAnsi="Times New Roman" w:cs="Times New Roman"/>
        </w:rPr>
        <w:t>1,606.95  per</w:t>
      </w:r>
      <w:proofErr w:type="gramEnd"/>
      <w:r>
        <w:rPr>
          <w:rFonts w:ascii="Times New Roman" w:hAnsi="Times New Roman" w:cs="Times New Roman"/>
        </w:rPr>
        <w:t xml:space="preserve"> state ($35.71/</w:t>
      </w:r>
      <w:proofErr w:type="spellStart"/>
      <w:r>
        <w:rPr>
          <w:rFonts w:ascii="Times New Roman" w:hAnsi="Times New Roman" w:cs="Times New Roman"/>
        </w:rPr>
        <w:t>hr</w:t>
      </w:r>
      <w:proofErr w:type="spellEnd"/>
      <w:r>
        <w:rPr>
          <w:rFonts w:ascii="Times New Roman" w:hAnsi="Times New Roman" w:cs="Times New Roman"/>
        </w:rPr>
        <w:t xml:space="preserve"> x 45 </w:t>
      </w:r>
      <w:proofErr w:type="spellStart"/>
      <w:r>
        <w:rPr>
          <w:rFonts w:ascii="Times New Roman" w:hAnsi="Times New Roman" w:cs="Times New Roman"/>
        </w:rPr>
        <w:t>hr</w:t>
      </w:r>
      <w:proofErr w:type="spellEnd"/>
      <w:r>
        <w:rPr>
          <w:rFonts w:ascii="Times New Roman" w:hAnsi="Times New Roman" w:cs="Times New Roman"/>
        </w:rPr>
        <w:t>) or $81,954.45 total ($1606.95 x 51) for tasks completed by non-management staff working on SPA preparation.  We estimate that this task will also require 3 hour for state-employed legal staff at $49.07/</w:t>
      </w:r>
      <w:proofErr w:type="spellStart"/>
      <w:r>
        <w:rPr>
          <w:rFonts w:ascii="Times New Roman" w:hAnsi="Times New Roman" w:cs="Times New Roman"/>
        </w:rPr>
        <w:t>hr</w:t>
      </w:r>
      <w:proofErr w:type="spellEnd"/>
      <w:r>
        <w:rPr>
          <w:rFonts w:ascii="Times New Roman" w:hAnsi="Times New Roman" w:cs="Times New Roman"/>
        </w:rPr>
        <w:t xml:space="preserve"> or $147.21 (per response) for a total of $7,507.71 ($147.21 x 51).  The combined total for cost associated with SPA preparation, including non legal and legal staff employed by the state, is $89,462.16 ($81,954.45 +$7,507.71). </w:t>
      </w:r>
    </w:p>
    <w:p w:rsidR="0013743C" w:rsidRPr="000A1D38" w:rsidRDefault="0013743C" w:rsidP="003D20E5">
      <w:pPr>
        <w:rPr>
          <w:rFonts w:cs="Times New Roman"/>
          <w:szCs w:val="24"/>
        </w:rPr>
      </w:pPr>
    </w:p>
    <w:p w:rsidR="00025788" w:rsidRPr="000A1D38" w:rsidRDefault="00025788" w:rsidP="003D20E5">
      <w:pPr>
        <w:rPr>
          <w:rFonts w:cs="Times New Roman"/>
          <w:szCs w:val="24"/>
        </w:rPr>
      </w:pPr>
      <w:r w:rsidRPr="000A1D38">
        <w:rPr>
          <w:rFonts w:cs="Times New Roman"/>
          <w:szCs w:val="24"/>
        </w:rPr>
        <w:t>In order for a state to make the required enhanced primary care payment it must submit a Medicaid state plan amendment (SPA). This preprint represents a new page that a state may use to amend Attachment 4.19-B, which is the reimbursement section of the Medicaid state plan</w:t>
      </w:r>
    </w:p>
    <w:p w:rsidR="0020026D" w:rsidRDefault="0020026D" w:rsidP="003D20E5">
      <w:pPr>
        <w:pStyle w:val="Heading1"/>
        <w:spacing w:line="276" w:lineRule="auto"/>
      </w:pPr>
    </w:p>
    <w:p w:rsidR="007D6E75" w:rsidRDefault="007D6E75" w:rsidP="00E74C1F">
      <w:pPr>
        <w:pStyle w:val="Heading1"/>
      </w:pPr>
      <w:r>
        <w:t>C. Deviations from Generic Request</w:t>
      </w:r>
    </w:p>
    <w:p w:rsidR="007D6E75" w:rsidRDefault="009B19E8" w:rsidP="007D6E75">
      <w:r>
        <w:t>No deviations are requested.</w:t>
      </w:r>
    </w:p>
    <w:p w:rsidR="007D6E75" w:rsidRDefault="007D6E75" w:rsidP="00E74C1F">
      <w:pPr>
        <w:pStyle w:val="Heading1"/>
      </w:pPr>
      <w:r>
        <w:t>D. Burden Hour Deduction</w:t>
      </w:r>
    </w:p>
    <w:p w:rsidR="007D6E75" w:rsidRDefault="007D6E75" w:rsidP="007D6E75"/>
    <w:p w:rsidR="00483058" w:rsidRDefault="00483058" w:rsidP="00483058">
      <w:r>
        <w:t xml:space="preserve">The total approved burden ceiling of the generic ICR is 86,240 hours, and CMS previously requested to use </w:t>
      </w:r>
      <w:r w:rsidR="00EA748A">
        <w:t>1</w:t>
      </w:r>
      <w:r w:rsidR="000D1060">
        <w:t>7</w:t>
      </w:r>
      <w:r w:rsidR="00EA748A">
        <w:t>,</w:t>
      </w:r>
      <w:r w:rsidR="000D1060">
        <w:t>940</w:t>
      </w:r>
      <w:r>
        <w:t xml:space="preserve"> hours, leaving our burden ceiling at </w:t>
      </w:r>
      <w:r w:rsidR="000D1060">
        <w:t>68,300</w:t>
      </w:r>
      <w:r w:rsidR="00043D0E">
        <w:t xml:space="preserve"> </w:t>
      </w:r>
      <w:r>
        <w:t xml:space="preserve">hours. CMS estimates that each State will complete the collection of data and submission to CMS within </w:t>
      </w:r>
      <w:r w:rsidR="006E0C46">
        <w:t>48</w:t>
      </w:r>
      <w:r>
        <w:t xml:space="preserve"> hours. There is a potential universe of 5</w:t>
      </w:r>
      <w:r w:rsidR="00E256B0">
        <w:t>1</w:t>
      </w:r>
      <w:r>
        <w:t xml:space="preserve"> respondents, so the total burden deducted from the total for this request is </w:t>
      </w:r>
      <w:r w:rsidR="006C68B5">
        <w:t>2,</w:t>
      </w:r>
      <w:r w:rsidR="00E256B0">
        <w:t>448</w:t>
      </w:r>
      <w:r w:rsidR="006C68B5">
        <w:t xml:space="preserve"> </w:t>
      </w:r>
      <w:r>
        <w:t xml:space="preserve">hours. </w:t>
      </w:r>
    </w:p>
    <w:p w:rsidR="007D6E75" w:rsidRDefault="007D6E75" w:rsidP="00E74C1F">
      <w:pPr>
        <w:pStyle w:val="Heading1"/>
      </w:pPr>
      <w:r>
        <w:t>E. Timeline</w:t>
      </w:r>
    </w:p>
    <w:p w:rsidR="00483058" w:rsidRDefault="00483058" w:rsidP="00467E98"/>
    <w:p w:rsidR="008C6050" w:rsidRDefault="008C6050" w:rsidP="00467E98">
      <w:proofErr w:type="gramStart"/>
      <w:r w:rsidRPr="008C6050">
        <w:t>Not applicable.</w:t>
      </w:r>
      <w:proofErr w:type="gramEnd"/>
      <w:r w:rsidRPr="008C6050">
        <w:t xml:space="preserve"> This is an extension (without change) of a currently approved </w:t>
      </w:r>
      <w:proofErr w:type="spellStart"/>
      <w:r w:rsidRPr="008C6050">
        <w:t>GenIC</w:t>
      </w:r>
      <w:proofErr w:type="spellEnd"/>
      <w:r w:rsidRPr="008C6050">
        <w:t>.</w:t>
      </w:r>
    </w:p>
    <w:p w:rsidR="00E74C1F" w:rsidRPr="008C6050" w:rsidRDefault="008C6050" w:rsidP="00467E98">
      <w:pPr>
        <w:rPr>
          <w:b/>
          <w:u w:val="single"/>
        </w:rPr>
      </w:pPr>
      <w:r w:rsidRPr="008C6050">
        <w:rPr>
          <w:b/>
          <w:u w:val="single"/>
        </w:rPr>
        <w:t>Attachments</w:t>
      </w:r>
    </w:p>
    <w:p w:rsidR="00467E98" w:rsidRDefault="00467E98" w:rsidP="00467E98">
      <w:r>
        <w:t xml:space="preserve">The following attachment </w:t>
      </w:r>
      <w:proofErr w:type="gramStart"/>
      <w:r w:rsidR="00EA748A">
        <w:t>is</w:t>
      </w:r>
      <w:r>
        <w:t xml:space="preserve"> provided</w:t>
      </w:r>
      <w:proofErr w:type="gramEnd"/>
      <w:r>
        <w:t xml:space="preserve"> for this information collection:</w:t>
      </w:r>
    </w:p>
    <w:p w:rsidR="000E55DA" w:rsidRDefault="00467E98" w:rsidP="00467E98">
      <w:r w:rsidRPr="009E3FAC">
        <w:rPr>
          <w:rFonts w:cs="Times New Roman"/>
          <w:b/>
          <w:i/>
          <w:szCs w:val="24"/>
        </w:rPr>
        <w:t>Attachment A –</w:t>
      </w:r>
      <w:r w:rsidR="00025788">
        <w:rPr>
          <w:rFonts w:cs="Times New Roman"/>
          <w:b/>
          <w:i/>
          <w:szCs w:val="24"/>
        </w:rPr>
        <w:t xml:space="preserve"> </w:t>
      </w:r>
      <w:r w:rsidR="00025788" w:rsidRPr="00025788">
        <w:rPr>
          <w:rFonts w:cs="Times New Roman"/>
          <w:b/>
          <w:bCs/>
          <w:szCs w:val="24"/>
        </w:rPr>
        <w:t>Reimbursement Template – Physician Services</w:t>
      </w:r>
    </w:p>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5788"/>
    <w:rsid w:val="00043D0E"/>
    <w:rsid w:val="000712B4"/>
    <w:rsid w:val="000D1060"/>
    <w:rsid w:val="000D1CFD"/>
    <w:rsid w:val="000E55DA"/>
    <w:rsid w:val="00122C0E"/>
    <w:rsid w:val="0013743C"/>
    <w:rsid w:val="00146B31"/>
    <w:rsid w:val="00175A39"/>
    <w:rsid w:val="00185CB4"/>
    <w:rsid w:val="001A1FC6"/>
    <w:rsid w:val="001E66B6"/>
    <w:rsid w:val="0020026D"/>
    <w:rsid w:val="00222B4F"/>
    <w:rsid w:val="00252D20"/>
    <w:rsid w:val="0027114C"/>
    <w:rsid w:val="003248D0"/>
    <w:rsid w:val="003918B4"/>
    <w:rsid w:val="003D20E5"/>
    <w:rsid w:val="003F4D04"/>
    <w:rsid w:val="00467E98"/>
    <w:rsid w:val="00474257"/>
    <w:rsid w:val="00475EF8"/>
    <w:rsid w:val="00483058"/>
    <w:rsid w:val="004B13E8"/>
    <w:rsid w:val="0052333E"/>
    <w:rsid w:val="005E3B79"/>
    <w:rsid w:val="005E52BE"/>
    <w:rsid w:val="00685368"/>
    <w:rsid w:val="006C0B96"/>
    <w:rsid w:val="006C4626"/>
    <w:rsid w:val="006C68B5"/>
    <w:rsid w:val="006E0C46"/>
    <w:rsid w:val="00707666"/>
    <w:rsid w:val="0071650B"/>
    <w:rsid w:val="00723A9E"/>
    <w:rsid w:val="007D6E75"/>
    <w:rsid w:val="008316CC"/>
    <w:rsid w:val="00836E8F"/>
    <w:rsid w:val="0088756F"/>
    <w:rsid w:val="008C6050"/>
    <w:rsid w:val="008D52D1"/>
    <w:rsid w:val="00927DD0"/>
    <w:rsid w:val="009903AB"/>
    <w:rsid w:val="009B19E8"/>
    <w:rsid w:val="009C2F36"/>
    <w:rsid w:val="009E3FAC"/>
    <w:rsid w:val="00A138F7"/>
    <w:rsid w:val="00A718B4"/>
    <w:rsid w:val="00AB01BC"/>
    <w:rsid w:val="00AE1BD8"/>
    <w:rsid w:val="00B43BBD"/>
    <w:rsid w:val="00B532F3"/>
    <w:rsid w:val="00B87957"/>
    <w:rsid w:val="00C94C5E"/>
    <w:rsid w:val="00D215B4"/>
    <w:rsid w:val="00D34D48"/>
    <w:rsid w:val="00D46C38"/>
    <w:rsid w:val="00DD794C"/>
    <w:rsid w:val="00DF098E"/>
    <w:rsid w:val="00E256B0"/>
    <w:rsid w:val="00E74C1F"/>
    <w:rsid w:val="00E86C2F"/>
    <w:rsid w:val="00EA4AB1"/>
    <w:rsid w:val="00EA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E74C1F"/>
    <w:pPr>
      <w:keepNext/>
      <w:keepLines/>
      <w:spacing w:after="0" w:line="240" w:lineRule="auto"/>
      <w:outlineLvl w:val="0"/>
    </w:pPr>
    <w:rPr>
      <w:rFonts w:ascii="Arial" w:eastAsiaTheme="majorEastAsia"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C1F"/>
    <w:rPr>
      <w:rFonts w:ascii="Arial" w:eastAsiaTheme="majorEastAsia" w:hAnsi="Arial" w:cs="Arial"/>
      <w:b/>
      <w:bCs/>
      <w:sz w:val="24"/>
      <w:szCs w:val="28"/>
    </w:rPr>
  </w:style>
  <w:style w:type="paragraph" w:styleId="ListParagraph">
    <w:name w:val="List Paragraph"/>
    <w:basedOn w:val="Normal"/>
    <w:qFormat/>
    <w:rsid w:val="0013743C"/>
    <w:pPr>
      <w:widowControl w:val="0"/>
      <w:suppressAutoHyphens/>
      <w:spacing w:after="0" w:line="240" w:lineRule="auto"/>
      <w:ind w:left="720"/>
    </w:pPr>
    <w:rPr>
      <w:rFonts w:ascii="Courier" w:eastAsia="Times New Roman" w:hAnsi="Courier" w:cs="Mangal"/>
      <w:kern w:val="2"/>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E74C1F"/>
    <w:pPr>
      <w:keepNext/>
      <w:keepLines/>
      <w:spacing w:after="0" w:line="240" w:lineRule="auto"/>
      <w:outlineLvl w:val="0"/>
    </w:pPr>
    <w:rPr>
      <w:rFonts w:ascii="Arial" w:eastAsiaTheme="majorEastAsia"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C1F"/>
    <w:rPr>
      <w:rFonts w:ascii="Arial" w:eastAsiaTheme="majorEastAsia" w:hAnsi="Arial" w:cs="Arial"/>
      <w:b/>
      <w:bCs/>
      <w:sz w:val="24"/>
      <w:szCs w:val="28"/>
    </w:rPr>
  </w:style>
  <w:style w:type="paragraph" w:styleId="ListParagraph">
    <w:name w:val="List Paragraph"/>
    <w:basedOn w:val="Normal"/>
    <w:qFormat/>
    <w:rsid w:val="0013743C"/>
    <w:pPr>
      <w:widowControl w:val="0"/>
      <w:suppressAutoHyphens/>
      <w:spacing w:after="0" w:line="240" w:lineRule="auto"/>
      <w:ind w:left="720"/>
    </w:pPr>
    <w:rPr>
      <w:rFonts w:ascii="Courier" w:eastAsia="Times New Roman" w:hAnsi="Courier" w:cs="Mangal"/>
      <w:kern w:val="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2245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2012-02-15T21:01:00Z</cp:lastPrinted>
  <dcterms:created xsi:type="dcterms:W3CDTF">2014-12-22T16:31:00Z</dcterms:created>
  <dcterms:modified xsi:type="dcterms:W3CDTF">2014-12-22T16:32:00Z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973481890</vt:i4>
  </property>
  <property fmtid="{D5CDD505-2E9C-101B-9397-08002B2CF9AE}" pid="3" name="_NewReviewCycle">
    <vt:lpwstr/>
  </property>
  <property fmtid="{D5CDD505-2E9C-101B-9397-08002B2CF9AE}" pid="4" name="_EmailSubject">
    <vt:lpwstr>Primary Care Bump Generic PRA submissions Resubmitted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