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2279F"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6DA227A0"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6DA227A1" w14:textId="77777777" w:rsidR="00DF098E" w:rsidRPr="008111D2" w:rsidRDefault="007D6E75" w:rsidP="008111D2">
      <w:pPr>
        <w:spacing w:after="0" w:line="240" w:lineRule="auto"/>
        <w:jc w:val="center"/>
        <w:rPr>
          <w:szCs w:val="24"/>
        </w:rPr>
      </w:pPr>
      <w:r w:rsidRPr="008111D2">
        <w:rPr>
          <w:szCs w:val="24"/>
        </w:rPr>
        <w:t>(CMS-10398, OMB 0938-1148)</w:t>
      </w:r>
    </w:p>
    <w:p w14:paraId="6DA227A2" w14:textId="77777777" w:rsidR="007D6E75" w:rsidRPr="008111D2" w:rsidRDefault="007D6E75" w:rsidP="008111D2">
      <w:pPr>
        <w:spacing w:after="0" w:line="240" w:lineRule="auto"/>
        <w:jc w:val="center"/>
        <w:rPr>
          <w:szCs w:val="24"/>
        </w:rPr>
      </w:pPr>
    </w:p>
    <w:p w14:paraId="6DA227A3" w14:textId="547C56DC"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114561">
        <w:rPr>
          <w:rFonts w:cs="Times New Roman"/>
          <w:b/>
          <w:szCs w:val="24"/>
        </w:rPr>
        <w:t>44</w:t>
      </w:r>
      <w:r w:rsidR="001A7EE0" w:rsidRPr="001A7EE0">
        <w:rPr>
          <w:rFonts w:cs="Times New Roman"/>
          <w:b/>
          <w:szCs w:val="24"/>
        </w:rPr>
        <w:t xml:space="preserve"> Oral Health Initiative</w:t>
      </w:r>
      <w:r w:rsidR="007520F8">
        <w:rPr>
          <w:rFonts w:cs="Times New Roman"/>
          <w:b/>
          <w:szCs w:val="24"/>
        </w:rPr>
        <w:t>,</w:t>
      </w:r>
      <w:r w:rsidR="001A7EE0" w:rsidRPr="001A7EE0">
        <w:rPr>
          <w:rFonts w:cs="Times New Roman"/>
          <w:b/>
          <w:szCs w:val="24"/>
        </w:rPr>
        <w:t xml:space="preserve"> </w:t>
      </w:r>
      <w:r w:rsidR="007520F8">
        <w:rPr>
          <w:rFonts w:cs="Times New Roman"/>
          <w:b/>
          <w:szCs w:val="24"/>
        </w:rPr>
        <w:t xml:space="preserve">Customer Satisfaction </w:t>
      </w:r>
      <w:r w:rsidR="001A7EE0" w:rsidRPr="001A7EE0">
        <w:rPr>
          <w:rFonts w:cs="Times New Roman"/>
          <w:b/>
          <w:szCs w:val="24"/>
        </w:rPr>
        <w:t>Survey Tool</w:t>
      </w:r>
    </w:p>
    <w:p w14:paraId="6DA227A4" w14:textId="77777777" w:rsidR="009E3FAC" w:rsidRPr="008111D2" w:rsidRDefault="009E3FAC" w:rsidP="008111D2">
      <w:pPr>
        <w:spacing w:after="0" w:line="240" w:lineRule="auto"/>
        <w:jc w:val="center"/>
        <w:rPr>
          <w:rFonts w:cs="Times New Roman"/>
          <w:szCs w:val="24"/>
        </w:rPr>
      </w:pPr>
    </w:p>
    <w:p w14:paraId="6DA227A5" w14:textId="77777777" w:rsidR="007D6E75" w:rsidRPr="008111D2" w:rsidRDefault="007D6E75" w:rsidP="008111D2">
      <w:pPr>
        <w:spacing w:after="0" w:line="240" w:lineRule="auto"/>
        <w:jc w:val="center"/>
        <w:rPr>
          <w:b/>
          <w:szCs w:val="24"/>
        </w:rPr>
      </w:pPr>
    </w:p>
    <w:p w14:paraId="6DA227A6" w14:textId="684B5746" w:rsidR="007D6E75" w:rsidRPr="008111D2" w:rsidRDefault="002E0562" w:rsidP="008111D2">
      <w:pPr>
        <w:spacing w:after="0" w:line="240" w:lineRule="auto"/>
        <w:jc w:val="center"/>
        <w:rPr>
          <w:b/>
          <w:szCs w:val="24"/>
        </w:rPr>
      </w:pPr>
      <w:r w:rsidRPr="00114561">
        <w:rPr>
          <w:b/>
          <w:szCs w:val="24"/>
        </w:rPr>
        <w:t>September 1, 2015</w:t>
      </w:r>
    </w:p>
    <w:p w14:paraId="6DA227A7" w14:textId="77777777" w:rsidR="007D6E75" w:rsidRPr="008111D2" w:rsidRDefault="007D6E75" w:rsidP="008111D2">
      <w:pPr>
        <w:spacing w:after="0" w:line="240" w:lineRule="auto"/>
        <w:jc w:val="center"/>
        <w:rPr>
          <w:szCs w:val="24"/>
        </w:rPr>
      </w:pPr>
    </w:p>
    <w:p w14:paraId="6DA227A8" w14:textId="77777777" w:rsidR="007D6E75" w:rsidRPr="008111D2" w:rsidRDefault="007D6E75" w:rsidP="008111D2">
      <w:pPr>
        <w:spacing w:after="0" w:line="240" w:lineRule="auto"/>
        <w:jc w:val="center"/>
        <w:rPr>
          <w:szCs w:val="24"/>
        </w:rPr>
      </w:pPr>
    </w:p>
    <w:p w14:paraId="6DA227A9" w14:textId="77777777" w:rsidR="007D6E75" w:rsidRPr="008111D2" w:rsidRDefault="007D6E75" w:rsidP="008111D2">
      <w:pPr>
        <w:spacing w:after="0" w:line="240" w:lineRule="auto"/>
        <w:jc w:val="center"/>
        <w:rPr>
          <w:szCs w:val="24"/>
        </w:rPr>
      </w:pPr>
    </w:p>
    <w:p w14:paraId="6DA227AA"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6DA227AB"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6DA227AC"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6DA227B1" w14:textId="54B00480" w:rsidR="007D6E75" w:rsidRDefault="007D6E75" w:rsidP="00007785">
      <w:pPr>
        <w:pStyle w:val="Heading1"/>
        <w:numPr>
          <w:ilvl w:val="0"/>
          <w:numId w:val="12"/>
        </w:numPr>
        <w:ind w:left="0" w:firstLine="0"/>
      </w:pPr>
      <w:r w:rsidRPr="00F54374">
        <w:lastRenderedPageBreak/>
        <w:t>Background</w:t>
      </w:r>
    </w:p>
    <w:p w14:paraId="19FE87E4" w14:textId="77777777" w:rsidR="00007785" w:rsidRPr="00007785" w:rsidRDefault="00007785" w:rsidP="00007785">
      <w:pPr>
        <w:spacing w:after="0" w:line="240" w:lineRule="auto"/>
      </w:pPr>
    </w:p>
    <w:p w14:paraId="6DA227B2" w14:textId="77777777" w:rsidR="009B19E8" w:rsidRDefault="009B19E8" w:rsidP="00007785">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6DA227B4" w14:textId="77777777" w:rsidR="009B19E8" w:rsidRPr="008111D2" w:rsidRDefault="009B19E8" w:rsidP="00007785">
      <w:pPr>
        <w:pStyle w:val="Heading1"/>
      </w:pPr>
    </w:p>
    <w:p w14:paraId="6DA227B5" w14:textId="77777777" w:rsidR="007D6E75" w:rsidRDefault="007D6E75" w:rsidP="00007785">
      <w:pPr>
        <w:pStyle w:val="Heading1"/>
      </w:pPr>
      <w:r w:rsidRPr="008111D2">
        <w:t>B. Description of Information Collection</w:t>
      </w:r>
    </w:p>
    <w:p w14:paraId="299795E4" w14:textId="77777777" w:rsidR="00007785" w:rsidRDefault="00007785" w:rsidP="00007785">
      <w:pPr>
        <w:spacing w:after="0" w:line="240" w:lineRule="auto"/>
      </w:pPr>
    </w:p>
    <w:p w14:paraId="2D77F346" w14:textId="79530C4C" w:rsidR="00E40CDD" w:rsidRDefault="00E40CDD" w:rsidP="00007785">
      <w:pPr>
        <w:spacing w:after="0" w:line="240" w:lineRule="auto"/>
      </w:pPr>
      <w:r w:rsidRPr="001A7EE0">
        <w:t xml:space="preserve">This </w:t>
      </w:r>
      <w:r w:rsidR="00B0469E">
        <w:t xml:space="preserve">GenIC </w:t>
      </w:r>
      <w:r w:rsidRPr="001A7EE0">
        <w:t xml:space="preserve">request supplements </w:t>
      </w:r>
      <w:r>
        <w:t xml:space="preserve">our CMS-416 package </w:t>
      </w:r>
      <w:r w:rsidRPr="001A7EE0">
        <w:t>by adding a</w:t>
      </w:r>
      <w:r w:rsidR="00B0469E">
        <w:t>n</w:t>
      </w:r>
      <w:r w:rsidRPr="001A7EE0">
        <w:t xml:space="preserve"> </w:t>
      </w:r>
      <w:r w:rsidR="00B0469E">
        <w:t xml:space="preserve">evaluation </w:t>
      </w:r>
      <w:r w:rsidRPr="001A7EE0">
        <w:t xml:space="preserve">tool to </w:t>
      </w:r>
      <w:r>
        <w:t xml:space="preserve">better </w:t>
      </w:r>
      <w:r w:rsidRPr="001A7EE0">
        <w:t xml:space="preserve">understand customer satisfaction with the </w:t>
      </w:r>
      <w:r>
        <w:t xml:space="preserve">package’s training </w:t>
      </w:r>
      <w:r w:rsidRPr="001A7EE0">
        <w:t>modules.</w:t>
      </w:r>
      <w:r>
        <w:t xml:space="preserve"> Entitled, “</w:t>
      </w:r>
      <w:r w:rsidRPr="00E40CDD">
        <w:t>Annual Early and Periodic Screening, Diagnostic and Treatment (EPSDT) Participation Report</w:t>
      </w:r>
      <w:r>
        <w:t>,”</w:t>
      </w:r>
      <w:r w:rsidRPr="00E40CDD">
        <w:t xml:space="preserve"> </w:t>
      </w:r>
      <w:r>
        <w:t xml:space="preserve">the </w:t>
      </w:r>
      <w:r w:rsidRPr="001A7EE0">
        <w:t>CMS-416</w:t>
      </w:r>
      <w:r>
        <w:t xml:space="preserve"> package is approved under control number </w:t>
      </w:r>
      <w:r w:rsidRPr="001A7EE0">
        <w:t>0938-0354</w:t>
      </w:r>
      <w:r>
        <w:t xml:space="preserve">. </w:t>
      </w:r>
    </w:p>
    <w:p w14:paraId="6007619C" w14:textId="77777777" w:rsidR="00454954" w:rsidRPr="00007785" w:rsidRDefault="00454954" w:rsidP="00007785">
      <w:pPr>
        <w:spacing w:after="0" w:line="240" w:lineRule="auto"/>
      </w:pPr>
    </w:p>
    <w:p w14:paraId="27CF5A1B" w14:textId="77777777" w:rsidR="00114561" w:rsidRPr="00114561" w:rsidRDefault="00114561" w:rsidP="00007785">
      <w:pPr>
        <w:spacing w:after="0" w:line="240" w:lineRule="auto"/>
      </w:pPr>
      <w:r w:rsidRPr="00114561">
        <w:t>CMS produced six Form CMS-416 Dental Data Reporting web-based learning modules that aim to improve the quality of the data reported by states on the Form CMS-416. The survey tool is a vehicle to gauge user satisfaction of the learning modules.</w:t>
      </w:r>
    </w:p>
    <w:p w14:paraId="708F03A1" w14:textId="77777777" w:rsidR="00007785" w:rsidRDefault="00007785" w:rsidP="00007785">
      <w:pPr>
        <w:spacing w:after="0" w:line="240" w:lineRule="auto"/>
      </w:pPr>
    </w:p>
    <w:p w14:paraId="58C08AE9" w14:textId="77777777" w:rsidR="00114561" w:rsidRPr="00114561" w:rsidRDefault="00114561" w:rsidP="00007785">
      <w:pPr>
        <w:spacing w:after="0" w:line="240" w:lineRule="auto"/>
      </w:pPr>
      <w:r w:rsidRPr="00114561">
        <w:t>Participation in the survey is voluntary; responses will support efforts to improve the learning modules in a manner that support state Medicaid staff in reporting standardized, accurate, and complete data on the Form CMS-416.</w:t>
      </w:r>
    </w:p>
    <w:p w14:paraId="6DB4EC7D" w14:textId="77777777" w:rsidR="00007785" w:rsidRDefault="00007785" w:rsidP="00007785">
      <w:pPr>
        <w:spacing w:after="0" w:line="240" w:lineRule="auto"/>
      </w:pPr>
    </w:p>
    <w:p w14:paraId="6D9DE2F6" w14:textId="77777777" w:rsidR="00114561" w:rsidRPr="00114561" w:rsidRDefault="00114561" w:rsidP="00007785">
      <w:pPr>
        <w:spacing w:after="0" w:line="240" w:lineRule="auto"/>
      </w:pPr>
      <w:r w:rsidRPr="00114561">
        <w:t>Based on the feedback received through the evaluation, there may be a need to make modifications to the web-based learning modules to improve their usefulness in achieving the intended goals.</w:t>
      </w:r>
    </w:p>
    <w:p w14:paraId="50E15BE3" w14:textId="77777777" w:rsidR="00007785" w:rsidRDefault="00007785" w:rsidP="00E46020">
      <w:pPr>
        <w:pStyle w:val="Heading1"/>
      </w:pPr>
    </w:p>
    <w:p w14:paraId="0936AAA7" w14:textId="2F36AA79" w:rsidR="00FB13B4" w:rsidRDefault="00FB13B4" w:rsidP="00346CB7">
      <w:pPr>
        <w:spacing w:after="0" w:line="240" w:lineRule="auto"/>
      </w:pPr>
      <w:r>
        <w:t>The collected information will not be subject to any statistical analyses.</w:t>
      </w:r>
    </w:p>
    <w:p w14:paraId="10A2216B" w14:textId="77777777" w:rsidR="00FB13B4" w:rsidRPr="00FB13B4" w:rsidRDefault="00FB13B4" w:rsidP="00346CB7">
      <w:pPr>
        <w:spacing w:after="0" w:line="240" w:lineRule="auto"/>
      </w:pPr>
    </w:p>
    <w:p w14:paraId="6DA227B8" w14:textId="77777777" w:rsidR="007D6E75" w:rsidRPr="008111D2" w:rsidRDefault="007D6E75" w:rsidP="00E46020">
      <w:pPr>
        <w:pStyle w:val="Heading1"/>
      </w:pPr>
      <w:r w:rsidRPr="008111D2">
        <w:t>C. Deviations from Generic Request</w:t>
      </w:r>
    </w:p>
    <w:p w14:paraId="5301A27F" w14:textId="77777777" w:rsidR="00007785" w:rsidRDefault="00007785" w:rsidP="00007785">
      <w:pPr>
        <w:spacing w:after="0" w:line="240" w:lineRule="auto"/>
        <w:rPr>
          <w:szCs w:val="24"/>
        </w:rPr>
      </w:pPr>
    </w:p>
    <w:p w14:paraId="6DA227B9" w14:textId="437F1973" w:rsidR="007D6E75" w:rsidRPr="008111D2" w:rsidRDefault="009B19E8" w:rsidP="00007785">
      <w:pPr>
        <w:spacing w:after="0" w:line="240" w:lineRule="auto"/>
        <w:rPr>
          <w:szCs w:val="24"/>
        </w:rPr>
      </w:pPr>
      <w:r w:rsidRPr="008111D2">
        <w:rPr>
          <w:szCs w:val="24"/>
        </w:rPr>
        <w:t>No deviations</w:t>
      </w:r>
      <w:r w:rsidR="0032086E">
        <w:rPr>
          <w:szCs w:val="24"/>
        </w:rPr>
        <w:t xml:space="preserve"> </w:t>
      </w:r>
      <w:r w:rsidRPr="008111D2">
        <w:rPr>
          <w:szCs w:val="24"/>
        </w:rPr>
        <w:t>are requested</w:t>
      </w:r>
      <w:r w:rsidR="0032086E">
        <w:rPr>
          <w:szCs w:val="24"/>
        </w:rPr>
        <w:t xml:space="preserve"> with respect to ongoing reporting</w:t>
      </w:r>
      <w:r w:rsidRPr="008111D2">
        <w:rPr>
          <w:szCs w:val="24"/>
        </w:rPr>
        <w:t>.</w:t>
      </w:r>
      <w:r w:rsidR="0032086E">
        <w:rPr>
          <w:szCs w:val="24"/>
        </w:rPr>
        <w:t xml:space="preserve"> </w:t>
      </w:r>
      <w:r w:rsidR="0034295B">
        <w:rPr>
          <w:szCs w:val="24"/>
        </w:rPr>
        <w:t>As discussed above, t</w:t>
      </w:r>
      <w:r w:rsidR="0032086E">
        <w:rPr>
          <w:szCs w:val="24"/>
        </w:rPr>
        <w:t xml:space="preserve">his collection supports the reporting of information </w:t>
      </w:r>
      <w:r w:rsidR="00A80293">
        <w:rPr>
          <w:szCs w:val="24"/>
        </w:rPr>
        <w:t xml:space="preserve">under </w:t>
      </w:r>
      <w:r w:rsidR="0032086E">
        <w:rPr>
          <w:szCs w:val="24"/>
        </w:rPr>
        <w:t>CMS-416 in addition to the training modul</w:t>
      </w:r>
      <w:r w:rsidR="00A80293">
        <w:rPr>
          <w:szCs w:val="24"/>
        </w:rPr>
        <w:t>es that were recently approved in</w:t>
      </w:r>
      <w:r w:rsidR="0032086E">
        <w:rPr>
          <w:szCs w:val="24"/>
        </w:rPr>
        <w:t xml:space="preserve"> the CMS-416 package.  </w:t>
      </w:r>
    </w:p>
    <w:p w14:paraId="6DA227BA" w14:textId="77777777" w:rsidR="008111D2" w:rsidRPr="008111D2" w:rsidRDefault="008111D2" w:rsidP="00007785">
      <w:pPr>
        <w:pStyle w:val="Heading1"/>
      </w:pPr>
    </w:p>
    <w:p w14:paraId="6DA227BB" w14:textId="77777777" w:rsidR="007D6E75" w:rsidRDefault="007D6E75" w:rsidP="00007785">
      <w:pPr>
        <w:pStyle w:val="Heading1"/>
      </w:pPr>
      <w:r w:rsidRPr="008111D2">
        <w:t>D. Burden Hour Deduction</w:t>
      </w:r>
    </w:p>
    <w:p w14:paraId="00C3B11E" w14:textId="77777777" w:rsidR="00007785" w:rsidRDefault="00007785" w:rsidP="00007785">
      <w:pPr>
        <w:spacing w:after="0" w:line="240" w:lineRule="auto"/>
        <w:rPr>
          <w:szCs w:val="24"/>
        </w:rPr>
      </w:pPr>
    </w:p>
    <w:p w14:paraId="4C421693" w14:textId="45DAAE22" w:rsidR="00971108" w:rsidRPr="00971108" w:rsidRDefault="00971108" w:rsidP="00007785">
      <w:pPr>
        <w:spacing w:after="0" w:line="240" w:lineRule="auto"/>
        <w:rPr>
          <w:szCs w:val="24"/>
        </w:rPr>
      </w:pPr>
      <w:r w:rsidRPr="00971108">
        <w:rPr>
          <w:szCs w:val="24"/>
        </w:rPr>
        <w:t>The total approved burden ceiling of the generic ICR is 154,104 hours, and CMS previously requested to use 6</w:t>
      </w:r>
      <w:r w:rsidR="000A144A">
        <w:rPr>
          <w:szCs w:val="24"/>
        </w:rPr>
        <w:t>7,279</w:t>
      </w:r>
      <w:r w:rsidRPr="00971108">
        <w:rPr>
          <w:szCs w:val="24"/>
        </w:rPr>
        <w:t xml:space="preserve"> hours, leaving our burden ceiling at 8</w:t>
      </w:r>
      <w:r w:rsidR="000A144A">
        <w:rPr>
          <w:szCs w:val="24"/>
        </w:rPr>
        <w:t>6</w:t>
      </w:r>
      <w:r w:rsidRPr="00971108">
        <w:rPr>
          <w:szCs w:val="24"/>
        </w:rPr>
        <w:t>,</w:t>
      </w:r>
      <w:r w:rsidR="000A144A">
        <w:rPr>
          <w:szCs w:val="24"/>
        </w:rPr>
        <w:t>825</w:t>
      </w:r>
      <w:r w:rsidRPr="00971108">
        <w:rPr>
          <w:szCs w:val="24"/>
        </w:rPr>
        <w:t xml:space="preserve"> hours.</w:t>
      </w:r>
    </w:p>
    <w:p w14:paraId="1CF1F193" w14:textId="77777777" w:rsidR="00971108" w:rsidRDefault="00971108" w:rsidP="00007785">
      <w:pPr>
        <w:spacing w:after="0" w:line="240" w:lineRule="auto"/>
        <w:rPr>
          <w:i/>
          <w:szCs w:val="24"/>
        </w:rPr>
      </w:pPr>
    </w:p>
    <w:p w14:paraId="3C1C4587" w14:textId="77777777" w:rsidR="00971108" w:rsidRPr="00971108" w:rsidRDefault="00971108" w:rsidP="00007785">
      <w:pPr>
        <w:spacing w:after="0" w:line="240" w:lineRule="auto"/>
        <w:rPr>
          <w:i/>
          <w:szCs w:val="24"/>
        </w:rPr>
      </w:pPr>
      <w:r w:rsidRPr="00971108">
        <w:rPr>
          <w:i/>
          <w:szCs w:val="24"/>
        </w:rPr>
        <w:t>Wage Estimate</w:t>
      </w:r>
    </w:p>
    <w:p w14:paraId="23A42D3A" w14:textId="77777777" w:rsidR="00971108" w:rsidRPr="00971108" w:rsidRDefault="00971108" w:rsidP="00007785">
      <w:pPr>
        <w:spacing w:after="0" w:line="240" w:lineRule="auto"/>
        <w:rPr>
          <w:i/>
          <w:szCs w:val="24"/>
        </w:rPr>
      </w:pPr>
    </w:p>
    <w:p w14:paraId="6C67D419" w14:textId="77777777" w:rsidR="00971108" w:rsidRPr="00971108" w:rsidRDefault="00971108" w:rsidP="00007785">
      <w:pPr>
        <w:spacing w:after="0" w:line="240" w:lineRule="auto"/>
        <w:rPr>
          <w:rFonts w:cs="Times New Roman"/>
          <w:szCs w:val="24"/>
        </w:rPr>
      </w:pPr>
      <w:r w:rsidRPr="00971108">
        <w:rPr>
          <w:rFonts w:cs="Times New Roman"/>
          <w:szCs w:val="24"/>
        </w:rPr>
        <w:t>To derive average costs, we used data from the U.S. Bureau of Labor Statistics’ May 2014 National Occupational Employment and Wage Estimates for all salary estimates (</w:t>
      </w:r>
      <w:hyperlink r:id="rId12" w:history="1">
        <w:r w:rsidRPr="00971108">
          <w:rPr>
            <w:rFonts w:cs="Times New Roman"/>
            <w:color w:val="0000FF" w:themeColor="hyperlink"/>
            <w:szCs w:val="24"/>
            <w:u w:val="single"/>
          </w:rPr>
          <w:t>http://www.bls.gov/oes/current/oes_nat.htm</w:t>
        </w:r>
      </w:hyperlink>
      <w:r w:rsidRPr="00971108">
        <w:rPr>
          <w:rFonts w:cs="Times New Roman"/>
          <w:szCs w:val="24"/>
        </w:rPr>
        <w:t>). In this regard, the following table presents the mean hourly wage, the cost of fringe benefits (calculated at 100 percent of salary), and the adjusted hourly wage.</w:t>
      </w:r>
    </w:p>
    <w:p w14:paraId="6640AE9A" w14:textId="77777777" w:rsidR="00971108" w:rsidRPr="00971108" w:rsidRDefault="00971108" w:rsidP="00007785">
      <w:pPr>
        <w:spacing w:after="0" w:line="240" w:lineRule="auto"/>
        <w:rPr>
          <w:i/>
          <w:szCs w:val="24"/>
        </w:rPr>
      </w:pP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1530"/>
        <w:gridCol w:w="1620"/>
        <w:gridCol w:w="1080"/>
        <w:gridCol w:w="2137"/>
      </w:tblGrid>
      <w:tr w:rsidR="00971108" w:rsidRPr="00971108" w14:paraId="7DC582B9" w14:textId="77777777" w:rsidTr="00971108">
        <w:trPr>
          <w:trHeight w:val="800"/>
          <w:tblHeader/>
        </w:trPr>
        <w:tc>
          <w:tcPr>
            <w:tcW w:w="2543" w:type="dxa"/>
            <w:shd w:val="clear" w:color="auto" w:fill="auto"/>
          </w:tcPr>
          <w:p w14:paraId="5A773CF5" w14:textId="77777777" w:rsidR="00971108" w:rsidRPr="00971108" w:rsidRDefault="00971108" w:rsidP="00007785">
            <w:pPr>
              <w:spacing w:after="0" w:line="240" w:lineRule="auto"/>
              <w:rPr>
                <w:rFonts w:cs="Times New Roman"/>
                <w:b/>
                <w:szCs w:val="24"/>
              </w:rPr>
            </w:pPr>
            <w:r w:rsidRPr="00971108">
              <w:rPr>
                <w:rFonts w:cs="Times New Roman"/>
                <w:b/>
                <w:szCs w:val="24"/>
              </w:rPr>
              <w:t>Occupation Title</w:t>
            </w:r>
          </w:p>
        </w:tc>
        <w:tc>
          <w:tcPr>
            <w:tcW w:w="1530" w:type="dxa"/>
            <w:shd w:val="clear" w:color="auto" w:fill="auto"/>
          </w:tcPr>
          <w:p w14:paraId="2B6A7C3D" w14:textId="77777777" w:rsidR="00971108" w:rsidRPr="00971108" w:rsidRDefault="00971108" w:rsidP="00007785">
            <w:pPr>
              <w:spacing w:after="0" w:line="240" w:lineRule="auto"/>
              <w:rPr>
                <w:rFonts w:cs="Times New Roman"/>
                <w:b/>
                <w:szCs w:val="24"/>
              </w:rPr>
            </w:pPr>
            <w:r w:rsidRPr="00971108">
              <w:rPr>
                <w:rFonts w:cs="Times New Roman"/>
                <w:b/>
                <w:szCs w:val="24"/>
              </w:rPr>
              <w:t>Occupation Code</w:t>
            </w:r>
          </w:p>
        </w:tc>
        <w:tc>
          <w:tcPr>
            <w:tcW w:w="1620" w:type="dxa"/>
            <w:shd w:val="clear" w:color="auto" w:fill="auto"/>
          </w:tcPr>
          <w:p w14:paraId="2F2D05F4" w14:textId="4DF32075" w:rsidR="00971108" w:rsidRPr="00971108" w:rsidRDefault="00971108" w:rsidP="00007785">
            <w:pPr>
              <w:spacing w:after="0" w:line="240" w:lineRule="auto"/>
              <w:rPr>
                <w:rFonts w:cs="Times New Roman"/>
                <w:b/>
                <w:szCs w:val="24"/>
              </w:rPr>
            </w:pPr>
            <w:r w:rsidRPr="00971108">
              <w:rPr>
                <w:rFonts w:cs="Times New Roman"/>
                <w:b/>
                <w:szCs w:val="24"/>
              </w:rPr>
              <w:t>Mean Hourly Wage</w:t>
            </w:r>
            <w:r w:rsidR="00270BCB">
              <w:rPr>
                <w:rFonts w:cs="Times New Roman"/>
                <w:b/>
                <w:szCs w:val="24"/>
              </w:rPr>
              <w:t xml:space="preserve"> ($/hr)</w:t>
            </w:r>
          </w:p>
        </w:tc>
        <w:tc>
          <w:tcPr>
            <w:tcW w:w="1080" w:type="dxa"/>
            <w:shd w:val="clear" w:color="auto" w:fill="auto"/>
          </w:tcPr>
          <w:p w14:paraId="6D4A3AA7" w14:textId="623A6CE2" w:rsidR="00971108" w:rsidRPr="00971108" w:rsidRDefault="00971108" w:rsidP="00007785">
            <w:pPr>
              <w:spacing w:after="0" w:line="240" w:lineRule="auto"/>
              <w:rPr>
                <w:rFonts w:cs="Times New Roman"/>
                <w:b/>
                <w:szCs w:val="24"/>
              </w:rPr>
            </w:pPr>
            <w:r w:rsidRPr="00971108">
              <w:rPr>
                <w:rFonts w:cs="Times New Roman"/>
                <w:b/>
                <w:szCs w:val="24"/>
              </w:rPr>
              <w:t>Fringe Benefit</w:t>
            </w:r>
            <w:r w:rsidR="00270BCB">
              <w:rPr>
                <w:rFonts w:cs="Times New Roman"/>
                <w:b/>
                <w:szCs w:val="24"/>
              </w:rPr>
              <w:t xml:space="preserve"> ($/hr)</w:t>
            </w:r>
          </w:p>
        </w:tc>
        <w:tc>
          <w:tcPr>
            <w:tcW w:w="2137" w:type="dxa"/>
          </w:tcPr>
          <w:p w14:paraId="53B910C7" w14:textId="6DE5EB66" w:rsidR="00971108" w:rsidRPr="00971108" w:rsidRDefault="00971108" w:rsidP="00007785">
            <w:pPr>
              <w:spacing w:after="0" w:line="240" w:lineRule="auto"/>
              <w:rPr>
                <w:rFonts w:cs="Times New Roman"/>
                <w:b/>
                <w:szCs w:val="24"/>
              </w:rPr>
            </w:pPr>
            <w:r w:rsidRPr="00971108">
              <w:rPr>
                <w:rFonts w:cs="Times New Roman"/>
                <w:b/>
                <w:szCs w:val="24"/>
              </w:rPr>
              <w:t>Adjusted Hourly Wage</w:t>
            </w:r>
            <w:r w:rsidR="00270BCB">
              <w:rPr>
                <w:rFonts w:cs="Times New Roman"/>
                <w:b/>
                <w:szCs w:val="24"/>
              </w:rPr>
              <w:t xml:space="preserve"> ($/hr)</w:t>
            </w:r>
          </w:p>
        </w:tc>
      </w:tr>
      <w:tr w:rsidR="00971108" w:rsidRPr="00971108" w14:paraId="5B0583E5" w14:textId="77777777" w:rsidTr="00971108">
        <w:tc>
          <w:tcPr>
            <w:tcW w:w="2543" w:type="dxa"/>
            <w:shd w:val="clear" w:color="auto" w:fill="auto"/>
          </w:tcPr>
          <w:p w14:paraId="1D34EAA5" w14:textId="7F0C9B33" w:rsidR="00971108" w:rsidRPr="00971108" w:rsidRDefault="00971108" w:rsidP="00007785">
            <w:pPr>
              <w:spacing w:after="0" w:line="240" w:lineRule="auto"/>
              <w:rPr>
                <w:rFonts w:cs="Times New Roman"/>
                <w:szCs w:val="24"/>
              </w:rPr>
            </w:pPr>
            <w:r>
              <w:rPr>
                <w:rFonts w:cs="Times New Roman"/>
                <w:szCs w:val="24"/>
              </w:rPr>
              <w:t>Computer and Information Analyst</w:t>
            </w:r>
          </w:p>
        </w:tc>
        <w:tc>
          <w:tcPr>
            <w:tcW w:w="1530" w:type="dxa"/>
            <w:shd w:val="clear" w:color="auto" w:fill="auto"/>
          </w:tcPr>
          <w:p w14:paraId="121A841A" w14:textId="6C982BB7" w:rsidR="00971108" w:rsidRPr="00971108" w:rsidRDefault="00971108" w:rsidP="00007785">
            <w:pPr>
              <w:spacing w:after="0" w:line="240" w:lineRule="auto"/>
              <w:rPr>
                <w:rFonts w:cs="Times New Roman"/>
                <w:szCs w:val="24"/>
              </w:rPr>
            </w:pPr>
            <w:r>
              <w:rPr>
                <w:rFonts w:cs="Times New Roman"/>
                <w:szCs w:val="24"/>
              </w:rPr>
              <w:t>15-1120</w:t>
            </w:r>
          </w:p>
        </w:tc>
        <w:tc>
          <w:tcPr>
            <w:tcW w:w="1620" w:type="dxa"/>
            <w:shd w:val="clear" w:color="auto" w:fill="auto"/>
          </w:tcPr>
          <w:p w14:paraId="1E4A89DA" w14:textId="673AAABD" w:rsidR="00971108" w:rsidRPr="00971108" w:rsidRDefault="00971108" w:rsidP="00007785">
            <w:pPr>
              <w:spacing w:after="0" w:line="240" w:lineRule="auto"/>
              <w:rPr>
                <w:rFonts w:cs="Times New Roman"/>
                <w:szCs w:val="24"/>
              </w:rPr>
            </w:pPr>
            <w:r w:rsidRPr="00971108">
              <w:rPr>
                <w:rFonts w:cs="Times New Roman"/>
                <w:szCs w:val="24"/>
              </w:rPr>
              <w:t>4</w:t>
            </w:r>
            <w:r>
              <w:rPr>
                <w:rFonts w:cs="Times New Roman"/>
                <w:szCs w:val="24"/>
              </w:rPr>
              <w:t>2.25</w:t>
            </w:r>
          </w:p>
        </w:tc>
        <w:tc>
          <w:tcPr>
            <w:tcW w:w="1080" w:type="dxa"/>
            <w:shd w:val="clear" w:color="auto" w:fill="auto"/>
          </w:tcPr>
          <w:p w14:paraId="2C9730B6" w14:textId="50B5111E" w:rsidR="00971108" w:rsidRPr="00971108" w:rsidRDefault="00971108" w:rsidP="00007785">
            <w:pPr>
              <w:spacing w:after="0" w:line="240" w:lineRule="auto"/>
              <w:rPr>
                <w:rFonts w:cs="Times New Roman"/>
                <w:szCs w:val="24"/>
              </w:rPr>
            </w:pPr>
            <w:r>
              <w:rPr>
                <w:rFonts w:cs="Times New Roman"/>
                <w:szCs w:val="24"/>
              </w:rPr>
              <w:t>42</w:t>
            </w:r>
            <w:r w:rsidRPr="00971108">
              <w:rPr>
                <w:rFonts w:cs="Times New Roman"/>
                <w:szCs w:val="24"/>
              </w:rPr>
              <w:t>.</w:t>
            </w:r>
            <w:r>
              <w:rPr>
                <w:rFonts w:cs="Times New Roman"/>
                <w:szCs w:val="24"/>
              </w:rPr>
              <w:t>25</w:t>
            </w:r>
          </w:p>
        </w:tc>
        <w:tc>
          <w:tcPr>
            <w:tcW w:w="2137" w:type="dxa"/>
          </w:tcPr>
          <w:p w14:paraId="3F3478A7" w14:textId="4D5E7A6C" w:rsidR="00971108" w:rsidRPr="00971108" w:rsidRDefault="00971108" w:rsidP="00007785">
            <w:pPr>
              <w:spacing w:after="0" w:line="240" w:lineRule="auto"/>
              <w:rPr>
                <w:rFonts w:cs="Times New Roman"/>
                <w:szCs w:val="24"/>
              </w:rPr>
            </w:pPr>
            <w:r>
              <w:rPr>
                <w:rFonts w:cs="Times New Roman"/>
                <w:szCs w:val="24"/>
              </w:rPr>
              <w:t>84.50</w:t>
            </w:r>
          </w:p>
        </w:tc>
      </w:tr>
    </w:tbl>
    <w:p w14:paraId="7DA1D13D" w14:textId="77777777" w:rsidR="00971108" w:rsidRPr="00971108" w:rsidRDefault="00971108" w:rsidP="00007785">
      <w:pPr>
        <w:spacing w:after="0" w:line="240" w:lineRule="auto"/>
        <w:rPr>
          <w:szCs w:val="24"/>
        </w:rPr>
      </w:pPr>
    </w:p>
    <w:p w14:paraId="43E50453" w14:textId="77777777" w:rsidR="00971108" w:rsidRPr="00971108" w:rsidRDefault="00971108" w:rsidP="00007785">
      <w:pPr>
        <w:spacing w:after="0" w:line="240" w:lineRule="auto"/>
      </w:pPr>
      <w:r w:rsidRPr="009711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43E3C509" w14:textId="77777777" w:rsidR="00971108" w:rsidRPr="00971108" w:rsidRDefault="00971108" w:rsidP="00007785">
      <w:pPr>
        <w:spacing w:after="0" w:line="240" w:lineRule="auto"/>
        <w:rPr>
          <w:szCs w:val="24"/>
        </w:rPr>
      </w:pPr>
    </w:p>
    <w:p w14:paraId="140ABECB" w14:textId="77777777" w:rsidR="00971108" w:rsidRPr="00971108" w:rsidRDefault="00971108" w:rsidP="00007785">
      <w:pPr>
        <w:spacing w:after="0" w:line="240" w:lineRule="auto"/>
        <w:rPr>
          <w:i/>
        </w:rPr>
      </w:pPr>
      <w:r w:rsidRPr="00971108">
        <w:rPr>
          <w:i/>
        </w:rPr>
        <w:t>Burden Estimate</w:t>
      </w:r>
    </w:p>
    <w:p w14:paraId="7B462106" w14:textId="77777777" w:rsidR="00971108" w:rsidRPr="00971108" w:rsidRDefault="00971108" w:rsidP="00007785">
      <w:pPr>
        <w:spacing w:after="0" w:line="240" w:lineRule="auto"/>
      </w:pPr>
    </w:p>
    <w:p w14:paraId="0D12D2EF" w14:textId="4CE2C645" w:rsidR="00AE250E" w:rsidRDefault="00114561" w:rsidP="00007785">
      <w:pPr>
        <w:spacing w:after="0" w:line="240" w:lineRule="auto"/>
        <w:rPr>
          <w:szCs w:val="24"/>
        </w:rPr>
      </w:pPr>
      <w:r w:rsidRPr="000745C0">
        <w:rPr>
          <w:szCs w:val="24"/>
        </w:rPr>
        <w:t xml:space="preserve">Based upon CMS’s experiences with rate setting, we estimate that </w:t>
      </w:r>
      <w:r>
        <w:rPr>
          <w:szCs w:val="24"/>
        </w:rPr>
        <w:t>on average it will take a respondent 15 minutes to complete one survey</w:t>
      </w:r>
      <w:r w:rsidRPr="000745C0">
        <w:rPr>
          <w:szCs w:val="24"/>
        </w:rPr>
        <w:t xml:space="preserve">.  </w:t>
      </w:r>
      <w:r>
        <w:rPr>
          <w:szCs w:val="24"/>
        </w:rPr>
        <w:t xml:space="preserve">There is a potential of 56 responses, one response per respondent is expected.  </w:t>
      </w:r>
      <w:r w:rsidR="00971108">
        <w:rPr>
          <w:szCs w:val="24"/>
        </w:rPr>
        <w:t>We estimate that 56 surveys will be submitted for a total burden of 14 hours (56 surveys * .25 hours).</w:t>
      </w:r>
    </w:p>
    <w:p w14:paraId="6DA227BF" w14:textId="77777777" w:rsidR="008111D2" w:rsidRDefault="008111D2" w:rsidP="00007785">
      <w:pPr>
        <w:pStyle w:val="Heading1"/>
      </w:pPr>
    </w:p>
    <w:p w14:paraId="027BBA0D" w14:textId="39C04104" w:rsidR="00270BCB" w:rsidRDefault="00270BCB" w:rsidP="00346CB7">
      <w:pPr>
        <w:spacing w:after="0" w:line="240" w:lineRule="auto"/>
      </w:pPr>
      <w:r>
        <w:t xml:space="preserve">We anticipate that a </w:t>
      </w:r>
      <w:r w:rsidRPr="00270BCB">
        <w:t xml:space="preserve">Computer and Information Analyst </w:t>
      </w:r>
      <w:r>
        <w:t>will complete the survey and estimate a cost of $21.13 (per respondent) or $</w:t>
      </w:r>
      <w:r w:rsidRPr="00270BCB">
        <w:t>1,183</w:t>
      </w:r>
      <w:r>
        <w:t xml:space="preserve"> (aggregate</w:t>
      </w:r>
      <w:r w:rsidR="003D1599">
        <w:t>)</w:t>
      </w:r>
      <w:bookmarkStart w:id="0" w:name="_GoBack"/>
      <w:bookmarkEnd w:id="0"/>
      <w:r>
        <w:t>.</w:t>
      </w:r>
    </w:p>
    <w:p w14:paraId="73B8DA14" w14:textId="77777777" w:rsidR="00D44271" w:rsidRPr="00D44271" w:rsidRDefault="00D44271" w:rsidP="00346CB7">
      <w:pPr>
        <w:spacing w:after="0" w:line="240" w:lineRule="auto"/>
      </w:pPr>
    </w:p>
    <w:p w14:paraId="6DA227C0" w14:textId="77777777" w:rsidR="007D6E75" w:rsidRPr="008111D2" w:rsidRDefault="007D6E75" w:rsidP="00CA055D">
      <w:pPr>
        <w:pStyle w:val="Heading1"/>
      </w:pPr>
      <w:r w:rsidRPr="008111D2">
        <w:t>E. Timeline</w:t>
      </w:r>
    </w:p>
    <w:p w14:paraId="6E6E6A3E" w14:textId="77777777" w:rsidR="00007785" w:rsidRDefault="00007785" w:rsidP="00007785">
      <w:pPr>
        <w:spacing w:after="0" w:line="240" w:lineRule="auto"/>
        <w:rPr>
          <w:szCs w:val="24"/>
        </w:rPr>
      </w:pPr>
    </w:p>
    <w:p w14:paraId="6DA227C1" w14:textId="3C8B68DC" w:rsidR="003248D0" w:rsidRPr="008111D2" w:rsidRDefault="003248D0" w:rsidP="00007785">
      <w:pPr>
        <w:spacing w:after="0" w:line="240" w:lineRule="auto"/>
        <w:rPr>
          <w:szCs w:val="24"/>
        </w:rPr>
      </w:pPr>
      <w:r w:rsidRPr="0052552A">
        <w:rPr>
          <w:szCs w:val="24"/>
        </w:rPr>
        <w:t>CMS hop</w:t>
      </w:r>
      <w:r w:rsidR="009E3FAC" w:rsidRPr="0052552A">
        <w:rPr>
          <w:szCs w:val="24"/>
        </w:rPr>
        <w:t>e</w:t>
      </w:r>
      <w:r w:rsidRPr="0052552A">
        <w:rPr>
          <w:szCs w:val="24"/>
        </w:rPr>
        <w:t xml:space="preserve">s to deploy this collection in </w:t>
      </w:r>
      <w:r w:rsidR="001A7EE0" w:rsidRPr="001A7EE0">
        <w:rPr>
          <w:szCs w:val="24"/>
        </w:rPr>
        <w:t>September</w:t>
      </w:r>
      <w:r w:rsidR="00270BCB">
        <w:rPr>
          <w:szCs w:val="24"/>
        </w:rPr>
        <w:t xml:space="preserve"> </w:t>
      </w:r>
      <w:r w:rsidR="001A7EE0" w:rsidRPr="001A7EE0">
        <w:rPr>
          <w:szCs w:val="24"/>
        </w:rPr>
        <w:t>2015</w:t>
      </w:r>
      <w:r w:rsidR="001A7EE0">
        <w:rPr>
          <w:szCs w:val="24"/>
        </w:rPr>
        <w:t>.</w:t>
      </w:r>
    </w:p>
    <w:p w14:paraId="6DA227C2" w14:textId="77777777" w:rsidR="008111D2" w:rsidRPr="008111D2" w:rsidRDefault="008111D2" w:rsidP="00007785">
      <w:pPr>
        <w:spacing w:after="0" w:line="240" w:lineRule="auto"/>
        <w:rPr>
          <w:szCs w:val="24"/>
        </w:rPr>
      </w:pPr>
    </w:p>
    <w:p w14:paraId="1E69523D" w14:textId="77777777" w:rsidR="007B5E78" w:rsidRDefault="007B5E78" w:rsidP="00007785">
      <w:pPr>
        <w:spacing w:after="0" w:line="240" w:lineRule="auto"/>
        <w:rPr>
          <w:szCs w:val="24"/>
        </w:rPr>
      </w:pPr>
    </w:p>
    <w:p w14:paraId="4984A070" w14:textId="77777777" w:rsidR="007B5E78" w:rsidRDefault="007B5E78" w:rsidP="00007785">
      <w:pPr>
        <w:spacing w:after="0" w:line="240" w:lineRule="auto"/>
        <w:rPr>
          <w:szCs w:val="24"/>
        </w:rPr>
      </w:pPr>
    </w:p>
    <w:p w14:paraId="000BBDF6" w14:textId="77777777" w:rsidR="007B5E78" w:rsidRDefault="007B5E78" w:rsidP="00007785">
      <w:pPr>
        <w:spacing w:after="0" w:line="240" w:lineRule="auto"/>
        <w:rPr>
          <w:szCs w:val="24"/>
        </w:rPr>
      </w:pPr>
    </w:p>
    <w:p w14:paraId="3854ECA4" w14:textId="77777777" w:rsidR="007B5E78" w:rsidRDefault="007B5E78" w:rsidP="00007785">
      <w:pPr>
        <w:spacing w:after="0" w:line="240" w:lineRule="auto"/>
        <w:rPr>
          <w:szCs w:val="24"/>
        </w:rPr>
      </w:pPr>
    </w:p>
    <w:p w14:paraId="3065767A" w14:textId="77777777" w:rsidR="008E43C8" w:rsidRDefault="008E43C8" w:rsidP="00007785">
      <w:pPr>
        <w:spacing w:after="0" w:line="240" w:lineRule="auto"/>
        <w:rPr>
          <w:szCs w:val="24"/>
        </w:rPr>
      </w:pPr>
    </w:p>
    <w:p w14:paraId="2D071809" w14:textId="77777777" w:rsidR="007B5E78" w:rsidRDefault="007B5E78" w:rsidP="00007785">
      <w:pPr>
        <w:spacing w:after="0" w:line="240" w:lineRule="auto"/>
        <w:rPr>
          <w:szCs w:val="24"/>
        </w:rPr>
      </w:pPr>
    </w:p>
    <w:p w14:paraId="0431DD8D" w14:textId="77777777" w:rsidR="007B5E78" w:rsidRDefault="007B5E78" w:rsidP="00007785">
      <w:pPr>
        <w:spacing w:after="0" w:line="240" w:lineRule="auto"/>
        <w:rPr>
          <w:szCs w:val="24"/>
        </w:rPr>
      </w:pPr>
    </w:p>
    <w:p w14:paraId="080D1A41" w14:textId="77777777" w:rsidR="007B5E78" w:rsidRDefault="007B5E78" w:rsidP="00007785">
      <w:pPr>
        <w:spacing w:after="0" w:line="240" w:lineRule="auto"/>
        <w:rPr>
          <w:szCs w:val="24"/>
        </w:rPr>
      </w:pPr>
    </w:p>
    <w:p w14:paraId="6DA227C3" w14:textId="77777777" w:rsidR="00467E98" w:rsidRDefault="00467E98" w:rsidP="000D6132">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14:paraId="1A6AD4D9" w14:textId="3A9822A3" w:rsidR="00391B83" w:rsidRPr="00466AA4" w:rsidRDefault="00391B83" w:rsidP="00007785">
      <w:pPr>
        <w:pStyle w:val="ListParagraph"/>
        <w:numPr>
          <w:ilvl w:val="0"/>
          <w:numId w:val="13"/>
        </w:numPr>
        <w:spacing w:after="0" w:line="240" w:lineRule="auto"/>
        <w:ind w:left="0" w:firstLine="0"/>
        <w:contextualSpacing w:val="0"/>
        <w:rPr>
          <w:szCs w:val="24"/>
        </w:rPr>
      </w:pPr>
      <w:r w:rsidRPr="00466AA4">
        <w:rPr>
          <w:rFonts w:ascii="Times New Roman" w:hAnsi="Times New Roman"/>
          <w:sz w:val="24"/>
          <w:szCs w:val="24"/>
        </w:rPr>
        <w:t>Customer Satisfaction Tool for Evaluating Form CMS-416 Web-Based Training Modules</w:t>
      </w:r>
    </w:p>
    <w:p w14:paraId="6DA227C4" w14:textId="564531AC" w:rsidR="00335313" w:rsidRPr="00AB3B37" w:rsidRDefault="00335313" w:rsidP="00AB3B37">
      <w:pPr>
        <w:spacing w:after="0" w:line="240" w:lineRule="auto"/>
      </w:pPr>
    </w:p>
    <w:p w14:paraId="6DA227C5" w14:textId="77777777" w:rsidR="00D12ABB" w:rsidRDefault="00D12ABB" w:rsidP="0000778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227C8" w14:textId="77777777" w:rsidR="008111D2" w:rsidRDefault="008111D2" w:rsidP="008111D2">
      <w:pPr>
        <w:spacing w:after="0" w:line="240" w:lineRule="auto"/>
      </w:pPr>
      <w:r>
        <w:separator/>
      </w:r>
    </w:p>
  </w:endnote>
  <w:endnote w:type="continuationSeparator" w:id="0">
    <w:p w14:paraId="6DA227C9"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227C6" w14:textId="77777777" w:rsidR="008111D2" w:rsidRDefault="008111D2" w:rsidP="008111D2">
      <w:pPr>
        <w:spacing w:after="0" w:line="240" w:lineRule="auto"/>
      </w:pPr>
      <w:r>
        <w:separator/>
      </w:r>
    </w:p>
  </w:footnote>
  <w:footnote w:type="continuationSeparator" w:id="0">
    <w:p w14:paraId="6DA227C7"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38633AE"/>
    <w:multiLevelType w:val="hybridMultilevel"/>
    <w:tmpl w:val="A146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A8283B"/>
    <w:multiLevelType w:val="hybridMultilevel"/>
    <w:tmpl w:val="FB208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7785"/>
    <w:rsid w:val="00011FEE"/>
    <w:rsid w:val="000362BD"/>
    <w:rsid w:val="00043D0E"/>
    <w:rsid w:val="000712B4"/>
    <w:rsid w:val="000A144A"/>
    <w:rsid w:val="000D1CFD"/>
    <w:rsid w:val="000D6132"/>
    <w:rsid w:val="000E55DA"/>
    <w:rsid w:val="00111672"/>
    <w:rsid w:val="00114561"/>
    <w:rsid w:val="001213D3"/>
    <w:rsid w:val="00122C0E"/>
    <w:rsid w:val="00175A39"/>
    <w:rsid w:val="00185CB4"/>
    <w:rsid w:val="001A1FC6"/>
    <w:rsid w:val="001A7EE0"/>
    <w:rsid w:val="001D197A"/>
    <w:rsid w:val="001E1FA0"/>
    <w:rsid w:val="001E66B6"/>
    <w:rsid w:val="001F2628"/>
    <w:rsid w:val="0020026D"/>
    <w:rsid w:val="00210459"/>
    <w:rsid w:val="00222B4F"/>
    <w:rsid w:val="00252D20"/>
    <w:rsid w:val="00262B47"/>
    <w:rsid w:val="00270765"/>
    <w:rsid w:val="00270BCB"/>
    <w:rsid w:val="0027114C"/>
    <w:rsid w:val="002E0562"/>
    <w:rsid w:val="00312552"/>
    <w:rsid w:val="0032086E"/>
    <w:rsid w:val="003248D0"/>
    <w:rsid w:val="00325F87"/>
    <w:rsid w:val="00335313"/>
    <w:rsid w:val="0034295B"/>
    <w:rsid w:val="00346CB7"/>
    <w:rsid w:val="00347CCD"/>
    <w:rsid w:val="003627C8"/>
    <w:rsid w:val="00372A8C"/>
    <w:rsid w:val="003918B4"/>
    <w:rsid w:val="00391B83"/>
    <w:rsid w:val="003D1599"/>
    <w:rsid w:val="003F4D04"/>
    <w:rsid w:val="00405CF9"/>
    <w:rsid w:val="00432C17"/>
    <w:rsid w:val="00454954"/>
    <w:rsid w:val="00465B2D"/>
    <w:rsid w:val="00466AA4"/>
    <w:rsid w:val="00467E98"/>
    <w:rsid w:val="00474257"/>
    <w:rsid w:val="00475EF8"/>
    <w:rsid w:val="00483058"/>
    <w:rsid w:val="004A0A30"/>
    <w:rsid w:val="004B13E8"/>
    <w:rsid w:val="0052333E"/>
    <w:rsid w:val="0052552A"/>
    <w:rsid w:val="00597229"/>
    <w:rsid w:val="005B6A37"/>
    <w:rsid w:val="005C580D"/>
    <w:rsid w:val="005D001F"/>
    <w:rsid w:val="005E3B79"/>
    <w:rsid w:val="005E52BE"/>
    <w:rsid w:val="006026DA"/>
    <w:rsid w:val="00647812"/>
    <w:rsid w:val="00685368"/>
    <w:rsid w:val="006C0B96"/>
    <w:rsid w:val="006C4626"/>
    <w:rsid w:val="006D6A5D"/>
    <w:rsid w:val="006F4FF9"/>
    <w:rsid w:val="00707666"/>
    <w:rsid w:val="0071650B"/>
    <w:rsid w:val="00716824"/>
    <w:rsid w:val="00723A9E"/>
    <w:rsid w:val="007520F8"/>
    <w:rsid w:val="007B5E78"/>
    <w:rsid w:val="007D6E75"/>
    <w:rsid w:val="007F1711"/>
    <w:rsid w:val="00802598"/>
    <w:rsid w:val="008111D2"/>
    <w:rsid w:val="00836E8F"/>
    <w:rsid w:val="00873459"/>
    <w:rsid w:val="0088756F"/>
    <w:rsid w:val="008C11BC"/>
    <w:rsid w:val="008D52D1"/>
    <w:rsid w:val="008E43C8"/>
    <w:rsid w:val="008E6143"/>
    <w:rsid w:val="008F2AED"/>
    <w:rsid w:val="009004E1"/>
    <w:rsid w:val="0095297C"/>
    <w:rsid w:val="00971108"/>
    <w:rsid w:val="009903AB"/>
    <w:rsid w:val="009B19E8"/>
    <w:rsid w:val="009C2F36"/>
    <w:rsid w:val="009E3FAC"/>
    <w:rsid w:val="009F0880"/>
    <w:rsid w:val="00A138F7"/>
    <w:rsid w:val="00A718B4"/>
    <w:rsid w:val="00A80293"/>
    <w:rsid w:val="00AA37EC"/>
    <w:rsid w:val="00AB01BC"/>
    <w:rsid w:val="00AB3B37"/>
    <w:rsid w:val="00AE1BD8"/>
    <w:rsid w:val="00AE250E"/>
    <w:rsid w:val="00B0469E"/>
    <w:rsid w:val="00B151B4"/>
    <w:rsid w:val="00B34B2F"/>
    <w:rsid w:val="00B43BBD"/>
    <w:rsid w:val="00B532F3"/>
    <w:rsid w:val="00B87957"/>
    <w:rsid w:val="00BB109D"/>
    <w:rsid w:val="00BD32FA"/>
    <w:rsid w:val="00C2142E"/>
    <w:rsid w:val="00C70BAD"/>
    <w:rsid w:val="00C94C5E"/>
    <w:rsid w:val="00CA055D"/>
    <w:rsid w:val="00CA3114"/>
    <w:rsid w:val="00CB241F"/>
    <w:rsid w:val="00CB646D"/>
    <w:rsid w:val="00CF6C1D"/>
    <w:rsid w:val="00D12ABB"/>
    <w:rsid w:val="00D215B4"/>
    <w:rsid w:val="00D42E31"/>
    <w:rsid w:val="00D44271"/>
    <w:rsid w:val="00D46C38"/>
    <w:rsid w:val="00D4736A"/>
    <w:rsid w:val="00DD794C"/>
    <w:rsid w:val="00DF098E"/>
    <w:rsid w:val="00E40CDD"/>
    <w:rsid w:val="00E46020"/>
    <w:rsid w:val="00E83C3E"/>
    <w:rsid w:val="00E93F3F"/>
    <w:rsid w:val="00EA4AB1"/>
    <w:rsid w:val="00EB1115"/>
    <w:rsid w:val="00EE1AD1"/>
    <w:rsid w:val="00EF3A74"/>
    <w:rsid w:val="00F01D40"/>
    <w:rsid w:val="00F04F6D"/>
    <w:rsid w:val="00F303E4"/>
    <w:rsid w:val="00F34393"/>
    <w:rsid w:val="00F54374"/>
    <w:rsid w:val="00FA34AC"/>
    <w:rsid w:val="00FB13B4"/>
    <w:rsid w:val="00FB3D21"/>
    <w:rsid w:val="00FC20D0"/>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7520F8"/>
    <w:rPr>
      <w:sz w:val="16"/>
      <w:szCs w:val="16"/>
    </w:rPr>
  </w:style>
  <w:style w:type="paragraph" w:styleId="CommentText">
    <w:name w:val="annotation text"/>
    <w:basedOn w:val="Normal"/>
    <w:link w:val="CommentTextChar"/>
    <w:uiPriority w:val="99"/>
    <w:semiHidden/>
    <w:unhideWhenUsed/>
    <w:rsid w:val="007520F8"/>
    <w:pPr>
      <w:spacing w:line="240" w:lineRule="auto"/>
    </w:pPr>
    <w:rPr>
      <w:sz w:val="20"/>
      <w:szCs w:val="20"/>
    </w:rPr>
  </w:style>
  <w:style w:type="character" w:customStyle="1" w:styleId="CommentTextChar">
    <w:name w:val="Comment Text Char"/>
    <w:basedOn w:val="DefaultParagraphFont"/>
    <w:link w:val="CommentText"/>
    <w:uiPriority w:val="99"/>
    <w:semiHidden/>
    <w:rsid w:val="007520F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520F8"/>
    <w:rPr>
      <w:b/>
      <w:bCs/>
    </w:rPr>
  </w:style>
  <w:style w:type="character" w:customStyle="1" w:styleId="CommentSubjectChar">
    <w:name w:val="Comment Subject Char"/>
    <w:basedOn w:val="CommentTextChar"/>
    <w:link w:val="CommentSubject"/>
    <w:uiPriority w:val="99"/>
    <w:semiHidden/>
    <w:rsid w:val="007520F8"/>
    <w:rPr>
      <w:rFonts w:ascii="Times New Roman" w:hAnsi="Times New Roman"/>
      <w:b/>
      <w:bCs/>
      <w:sz w:val="20"/>
      <w:szCs w:val="20"/>
    </w:rPr>
  </w:style>
  <w:style w:type="paragraph" w:styleId="Revision">
    <w:name w:val="Revision"/>
    <w:hidden/>
    <w:uiPriority w:val="99"/>
    <w:semiHidden/>
    <w:rsid w:val="007520F8"/>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7520F8"/>
    <w:rPr>
      <w:sz w:val="16"/>
      <w:szCs w:val="16"/>
    </w:rPr>
  </w:style>
  <w:style w:type="paragraph" w:styleId="CommentText">
    <w:name w:val="annotation text"/>
    <w:basedOn w:val="Normal"/>
    <w:link w:val="CommentTextChar"/>
    <w:uiPriority w:val="99"/>
    <w:semiHidden/>
    <w:unhideWhenUsed/>
    <w:rsid w:val="007520F8"/>
    <w:pPr>
      <w:spacing w:line="240" w:lineRule="auto"/>
    </w:pPr>
    <w:rPr>
      <w:sz w:val="20"/>
      <w:szCs w:val="20"/>
    </w:rPr>
  </w:style>
  <w:style w:type="character" w:customStyle="1" w:styleId="CommentTextChar">
    <w:name w:val="Comment Text Char"/>
    <w:basedOn w:val="DefaultParagraphFont"/>
    <w:link w:val="CommentText"/>
    <w:uiPriority w:val="99"/>
    <w:semiHidden/>
    <w:rsid w:val="007520F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520F8"/>
    <w:rPr>
      <w:b/>
      <w:bCs/>
    </w:rPr>
  </w:style>
  <w:style w:type="character" w:customStyle="1" w:styleId="CommentSubjectChar">
    <w:name w:val="Comment Subject Char"/>
    <w:basedOn w:val="CommentTextChar"/>
    <w:link w:val="CommentSubject"/>
    <w:uiPriority w:val="99"/>
    <w:semiHidden/>
    <w:rsid w:val="007520F8"/>
    <w:rPr>
      <w:rFonts w:ascii="Times New Roman" w:hAnsi="Times New Roman"/>
      <w:b/>
      <w:bCs/>
      <w:sz w:val="20"/>
      <w:szCs w:val="20"/>
    </w:rPr>
  </w:style>
  <w:style w:type="paragraph" w:styleId="Revision">
    <w:name w:val="Revision"/>
    <w:hidden/>
    <w:uiPriority w:val="99"/>
    <w:semiHidden/>
    <w:rsid w:val="007520F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2.xml><?xml version="1.0" encoding="utf-8"?>
<ds:datastoreItem xmlns:ds="http://schemas.openxmlformats.org/officeDocument/2006/customXml" ds:itemID="{A47F16AC-8646-4BDF-9D8C-49CF48DFBC40}">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88B07-A13E-42DA-B11F-37F6411D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12</cp:revision>
  <cp:lastPrinted>2014-06-27T18:10:00Z</cp:lastPrinted>
  <dcterms:created xsi:type="dcterms:W3CDTF">2015-09-17T13:31:00Z</dcterms:created>
  <dcterms:modified xsi:type="dcterms:W3CDTF">2015-09-18T11:28:00Z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136094258</vt:i4>
  </property>
  <property fmtid="{D5CDD505-2E9C-101B-9397-08002B2CF9AE}" pid="3" name="_NewReviewCycle">
    <vt:lpwstr/>
  </property>
  <property fmtid="{D5CDD505-2E9C-101B-9397-08002B2CF9AE}" pid="4" name="_EmailSubject">
    <vt:lpwstr>Gen-IC #44 Oral Health Initiative Survey Tool</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1394644544</vt:i4>
  </property>
  <property fmtid="{D5CDD505-2E9C-101B-9397-08002B2CF9AE}" pid="8" name="ContentTypeId">
    <vt:lpwstr>0x0101000C11A5BC1D6FBC4F9C3FC202B0ABB03D</vt:lpwstr>
  </property>
  <property fmtid="{D5CDD505-2E9C-101B-9397-08002B2CF9AE}" pid="9" name="_ReviewingToolsShownOnce">
    <vt:lpwstr/>
  </property>
</Properties>
</file>