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846E18" w:rsidRDefault="00DC1C23" w:rsidP="50CD6F4A">
      <w:pPr>
        <w:tabs>
          <w:tab w:val="center" w:pos="4680"/>
        </w:tabs>
        <w:suppressAutoHyphens/>
        <w:rPr>
          <w:b/>
          <w:sz w:val="24"/>
        </w:rPr>
      </w:pPr>
      <w:r>
        <w:rPr>
          <w:sz w:val="24"/>
        </w:rPr>
        <w:tab/>
      </w:r>
      <w:r w:rsidRPr="00846E18">
        <w:rPr>
          <w:b/>
          <w:sz w:val="24"/>
        </w:rPr>
        <w:t>THE SUPPORTING STATEMENT</w:t>
      </w:r>
    </w:p>
    <w:p w:rsidR="00DC1C23" w:rsidRDefault="00DC1C23" w:rsidP="50CD6F4A">
      <w:pPr>
        <w:tabs>
          <w:tab w:val="left" w:pos="-720"/>
        </w:tabs>
        <w:suppressAutoHyphens/>
        <w:rPr>
          <w:sz w:val="24"/>
        </w:rPr>
      </w:pPr>
    </w:p>
    <w:p w:rsidR="00DC1C23" w:rsidRDefault="00DC1C23" w:rsidP="50CD6F4A">
      <w:pPr>
        <w:tabs>
          <w:tab w:val="left" w:pos="-720"/>
        </w:tabs>
        <w:suppressAutoHyphens/>
        <w:rPr>
          <w:b/>
          <w:sz w:val="24"/>
        </w:rPr>
      </w:pPr>
    </w:p>
    <w:p w:rsidR="00DC1C23" w:rsidRDefault="00DC1C23" w:rsidP="50CD6F4A">
      <w:pPr>
        <w:tabs>
          <w:tab w:val="left" w:pos="-720"/>
        </w:tabs>
        <w:suppressAutoHyphens/>
        <w:rPr>
          <w:b/>
          <w:sz w:val="24"/>
        </w:rPr>
      </w:pPr>
      <w:r>
        <w:rPr>
          <w:b/>
          <w:sz w:val="24"/>
        </w:rPr>
        <w:t>Specific Instructions</w:t>
      </w:r>
    </w:p>
    <w:p w:rsidR="00DC1C23" w:rsidRDefault="00DC1C23" w:rsidP="50CD6F4A">
      <w:pPr>
        <w:tabs>
          <w:tab w:val="left" w:pos="-720"/>
        </w:tabs>
        <w:suppressAutoHyphens/>
        <w:rPr>
          <w:b/>
          <w:sz w:val="24"/>
        </w:rPr>
      </w:pPr>
    </w:p>
    <w:p w:rsidR="002C3C4F" w:rsidRPr="002C3C4F" w:rsidRDefault="002C3C4F" w:rsidP="50CD6F4A">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FE1429" w:rsidRDefault="00FE1429"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State Plan is a mandatory statement submitted to the Secretary of the Department of Health and Human Services by the state. It consists of an outline specifying how the state’s TANF program will be administered and operated and certain required certifications by the state’s Chief Executive Officer. It is used to provide the public with information about the program.</w:t>
      </w:r>
    </w:p>
    <w:p w:rsidR="00FE1429" w:rsidRDefault="73123FF2" w:rsidP="50CD6F4A">
      <w:pPr>
        <w:widowControl/>
        <w:spacing w:before="100" w:beforeAutospacing="1" w:after="100" w:afterAutospacing="1"/>
        <w:ind w:left="720"/>
      </w:pPr>
      <w:r>
        <w:rPr>
          <w:rFonts w:ascii="Times New Roman" w:hAnsi="Times New Roman"/>
          <w:snapToGrid/>
          <w:sz w:val="24"/>
          <w:szCs w:val="24"/>
        </w:rPr>
        <w:t>Authority to require states to submit a State TANF plan is contained in section 402 of the Social Security Act (</w:t>
      </w:r>
      <w:r w:rsidRPr="73123FF2">
        <w:rPr>
          <w:rFonts w:ascii="Times New Roman" w:hAnsi="Times New Roman"/>
          <w:sz w:val="24"/>
          <w:szCs w:val="24"/>
        </w:rPr>
        <w:t>42 USC 602)</w:t>
      </w:r>
      <w:r w:rsidRPr="73123FF2">
        <w:rPr>
          <w:rFonts w:ascii="Times New Roman" w:hAnsi="Times New Roman"/>
          <w:snapToGrid/>
          <w:sz w:val="24"/>
          <w:szCs w:val="24"/>
        </w:rPr>
        <w:t>, as amended by Pub. L. 104-193, the Personal Responsibility and Work Opportunity Reconciliation Act of 1996. States are required to submit new plans periodically (i.e., within a 27-month period).</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FE1429" w:rsidRPr="002C3C4F" w:rsidRDefault="00FE1429"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As provided in the statute, the Secretary makes a determination whether or not each state’s plan is complete. Once a plan is determined complete, the state is eligible to receive a family assistance grant. The plan is also made available to the public.</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73123FF2" w:rsidRPr="002C3C4F" w:rsidRDefault="73123FF2" w:rsidP="50CD6F4A">
      <w:pPr>
        <w:widowControl/>
        <w:spacing w:before="100" w:beforeAutospacing="1" w:after="100" w:afterAutospacing="1"/>
        <w:ind w:left="720"/>
      </w:pPr>
      <w:r w:rsidRPr="73123FF2">
        <w:rPr>
          <w:rFonts w:ascii="Times New Roman" w:hAnsi="Times New Roman"/>
          <w:snapToGrid/>
          <w:sz w:val="24"/>
          <w:szCs w:val="24"/>
        </w:rPr>
        <w:t xml:space="preserve">In the past, ACF has allowed TANF jurisdictions to submit their TANF </w:t>
      </w:r>
      <w:proofErr w:type="gramStart"/>
      <w:r w:rsidRPr="73123FF2">
        <w:rPr>
          <w:rFonts w:ascii="Times New Roman" w:hAnsi="Times New Roman"/>
          <w:snapToGrid/>
          <w:sz w:val="24"/>
          <w:szCs w:val="24"/>
        </w:rPr>
        <w:t>renewal  plans</w:t>
      </w:r>
      <w:proofErr w:type="gramEnd"/>
      <w:r w:rsidRPr="73123FF2">
        <w:rPr>
          <w:rFonts w:ascii="Times New Roman" w:hAnsi="Times New Roman"/>
          <w:snapToGrid/>
          <w:sz w:val="24"/>
          <w:szCs w:val="24"/>
        </w:rPr>
        <w:t xml:space="preserve"> and amendments in both paper and electronic formats (via email).  On </w:t>
      </w:r>
      <w:proofErr w:type="gramStart"/>
      <w:r w:rsidRPr="73123FF2">
        <w:rPr>
          <w:rFonts w:ascii="Times New Roman" w:hAnsi="Times New Roman"/>
          <w:snapToGrid/>
          <w:sz w:val="24"/>
          <w:szCs w:val="24"/>
        </w:rPr>
        <w:t>June  28</w:t>
      </w:r>
      <w:proofErr w:type="gramEnd"/>
      <w:r w:rsidRPr="73123FF2">
        <w:rPr>
          <w:rFonts w:ascii="Times New Roman" w:hAnsi="Times New Roman"/>
          <w:snapToGrid/>
          <w:sz w:val="24"/>
          <w:szCs w:val="24"/>
        </w:rPr>
        <w:t xml:space="preserve">, 2013, ACF announced that recipients of mandatory grant programs will be  required to submit TANF plans electronically, entering the SF-424M form into  ACF’s OLDC system. On October 1, 2013, ACF’s Office of Administration </w:t>
      </w:r>
      <w:proofErr w:type="gramStart"/>
      <w:r w:rsidRPr="73123FF2">
        <w:rPr>
          <w:rFonts w:ascii="Times New Roman" w:hAnsi="Times New Roman"/>
          <w:snapToGrid/>
          <w:sz w:val="24"/>
          <w:szCs w:val="24"/>
        </w:rPr>
        <w:t>issued  a</w:t>
      </w:r>
      <w:proofErr w:type="gramEnd"/>
      <w:r w:rsidRPr="73123FF2">
        <w:rPr>
          <w:rFonts w:ascii="Times New Roman" w:hAnsi="Times New Roman"/>
          <w:snapToGrid/>
          <w:sz w:val="24"/>
          <w:szCs w:val="24"/>
        </w:rPr>
        <w:t xml:space="preserve"> Final Notice requiring the use of ACF’s OLDC system for electronic submission  of state and tribal plans (78 Federal Register pp. 60285-86).</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FE1429" w:rsidRPr="002C3C4F" w:rsidRDefault="00FE1429"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No formal efforts to identify duplication have been made. However, through extensive contacts with organizations such as: the American Public Human Services Association (APHSA), the National Governors Association (NGA), the Welfare Information Network (WIN), the Congressional Research Service, the Center for Law and Social Policy, etc., and individuals in both the private and public sectors, we have learned that no similar or duplicate information is available. There are organizations that collect selected pieces of the State plan information at a selected point in time. However, those collections do not include all of the contents of the State plan and any subsequent plan amendments. </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FE1429" w:rsidRPr="002C3C4F" w:rsidRDefault="003E2EBC"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lastRenderedPageBreak/>
        <w:t>These requirements have no impact on small businesses or entities.</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3E2EBC" w:rsidRPr="002C3C4F" w:rsidRDefault="003E2EBC"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Family assistance grants are payable to “eligible states.” In order to remain “eligible” (i.e., </w:t>
      </w:r>
      <w:r w:rsidR="009B44C0">
        <w:rPr>
          <w:rFonts w:ascii="Times New Roman" w:hAnsi="Times New Roman"/>
          <w:snapToGrid/>
          <w:sz w:val="24"/>
          <w:szCs w:val="24"/>
        </w:rPr>
        <w:t>continue</w:t>
      </w:r>
      <w:r>
        <w:rPr>
          <w:rFonts w:ascii="Times New Roman" w:hAnsi="Times New Roman"/>
          <w:snapToGrid/>
          <w:sz w:val="24"/>
          <w:szCs w:val="24"/>
        </w:rPr>
        <w:t xml:space="preserve"> to receive funding under TANF), a state needs to submit its State TANF plan during the applicable 27-month period. A state’s family assistance grant is not released until its State plan is determined complete.</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3E2EBC" w:rsidRPr="002C3C4F" w:rsidRDefault="003E2EBC"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Not applicable.</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50CD6F4A">
        <w:rPr>
          <w:rFonts w:ascii="Times New Roman" w:hAnsi="Times New Roman"/>
          <w:snapToGrid/>
          <w:sz w:val="24"/>
          <w:szCs w:val="24"/>
        </w:rPr>
        <w:t xml:space="preserve">Comments in Response to the Federal Register Notice and Efforts to Consult Outside the Agency </w:t>
      </w:r>
    </w:p>
    <w:p w:rsidR="001C01E2" w:rsidRDefault="50CD6F4A" w:rsidP="50CD6F4A">
      <w:pPr>
        <w:widowControl/>
        <w:spacing w:before="100" w:beforeAutospacing="1" w:after="100" w:afterAutospacing="1"/>
        <w:ind w:left="720"/>
        <w:rPr>
          <w:rFonts w:ascii="Times New Roman" w:hAnsi="Times New Roman"/>
          <w:snapToGrid/>
          <w:sz w:val="24"/>
          <w:szCs w:val="24"/>
        </w:rPr>
      </w:pPr>
      <w:r w:rsidRPr="50CD6F4A">
        <w:rPr>
          <w:rFonts w:ascii="Times New Roman" w:hAnsi="Times New Roman"/>
          <w:snapToGrid/>
          <w:sz w:val="24"/>
          <w:szCs w:val="24"/>
        </w:rPr>
        <w:t xml:space="preserve">The notice was published in the Federal Register on August, 1 2014 and may be found at 79 FR 44777.  </w:t>
      </w:r>
    </w:p>
    <w:p w:rsidR="009E3878" w:rsidRDefault="009E3878"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 comments were received.</w:t>
      </w:r>
      <w:bookmarkStart w:id="0" w:name="_GoBack"/>
      <w:bookmarkEnd w:id="0"/>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3E2EBC" w:rsidRPr="002C3C4F"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 payments and/or gifts will be provided to respondents.</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701EE1" w:rsidRPr="002C3C4F"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information collected is not confidential.</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701EE1" w:rsidRPr="002C3C4F"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None of the information requested f</w:t>
      </w:r>
      <w:r w:rsidR="00DC10E8">
        <w:rPr>
          <w:rFonts w:ascii="Times New Roman" w:hAnsi="Times New Roman"/>
          <w:snapToGrid/>
          <w:sz w:val="24"/>
          <w:szCs w:val="24"/>
        </w:rPr>
        <w:t xml:space="preserve">rom </w:t>
      </w:r>
      <w:r>
        <w:rPr>
          <w:rFonts w:ascii="Times New Roman" w:hAnsi="Times New Roman"/>
          <w:snapToGrid/>
          <w:sz w:val="24"/>
          <w:szCs w:val="24"/>
        </w:rPr>
        <w:t>state agencies is of a sensitive nature.</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rsidR="00701EE1"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Estimated Total Annual Burden Hours: 594</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728"/>
        <w:gridCol w:w="1872"/>
        <w:gridCol w:w="1872"/>
      </w:tblGrid>
      <w:tr w:rsidR="00DC10E8" w:rsidRPr="002037A5" w:rsidTr="50CD6F4A">
        <w:tc>
          <w:tcPr>
            <w:tcW w:w="1872" w:type="dxa"/>
            <w:tcBorders>
              <w:top w:val="double" w:sz="7" w:space="0" w:color="auto"/>
              <w:left w:val="double" w:sz="7" w:space="0" w:color="auto"/>
            </w:tcBorders>
          </w:tcPr>
          <w:p w:rsidR="00DC10E8" w:rsidRPr="002037A5" w:rsidRDefault="00DC10E8" w:rsidP="50CD6F4A">
            <w:pPr>
              <w:tabs>
                <w:tab w:val="left" w:pos="-720"/>
              </w:tabs>
              <w:suppressAutoHyphens/>
              <w:spacing w:before="90" w:after="54"/>
              <w:rPr>
                <w:sz w:val="24"/>
              </w:rPr>
            </w:pPr>
            <w:r w:rsidRPr="002037A5">
              <w:rPr>
                <w:sz w:val="24"/>
              </w:rPr>
              <w:fldChar w:fldCharType="begin"/>
            </w:r>
            <w:r w:rsidRPr="002037A5">
              <w:rPr>
                <w:sz w:val="24"/>
              </w:rPr>
              <w:instrText xml:space="preserve">PRIVATE </w:instrText>
            </w:r>
            <w:r w:rsidRPr="002037A5">
              <w:rPr>
                <w:sz w:val="24"/>
              </w:rPr>
              <w:fldChar w:fldCharType="end"/>
            </w:r>
            <w:r w:rsidRPr="002037A5">
              <w:rPr>
                <w:sz w:val="24"/>
              </w:rPr>
              <w:t>INSTRUMENT</w:t>
            </w:r>
          </w:p>
        </w:tc>
        <w:tc>
          <w:tcPr>
            <w:tcW w:w="1872" w:type="dxa"/>
            <w:tcBorders>
              <w:top w:val="double" w:sz="7" w:space="0" w:color="auto"/>
              <w:left w:val="single" w:sz="7" w:space="0" w:color="auto"/>
            </w:tcBorders>
          </w:tcPr>
          <w:p w:rsidR="00DC10E8" w:rsidRPr="002037A5" w:rsidRDefault="00DC10E8" w:rsidP="50CD6F4A">
            <w:pPr>
              <w:tabs>
                <w:tab w:val="left" w:pos="-720"/>
              </w:tabs>
              <w:suppressAutoHyphens/>
              <w:spacing w:before="90" w:after="54"/>
              <w:rPr>
                <w:sz w:val="24"/>
              </w:rPr>
            </w:pPr>
            <w:r w:rsidRPr="002037A5">
              <w:rPr>
                <w:sz w:val="24"/>
              </w:rPr>
              <w:t>NUMBER OF RESPONDENTS</w:t>
            </w:r>
          </w:p>
        </w:tc>
        <w:tc>
          <w:tcPr>
            <w:tcW w:w="1728" w:type="dxa"/>
            <w:tcBorders>
              <w:top w:val="double" w:sz="7" w:space="0" w:color="auto"/>
              <w:left w:val="single" w:sz="7" w:space="0" w:color="auto"/>
            </w:tcBorders>
          </w:tcPr>
          <w:p w:rsidR="00DC10E8" w:rsidRPr="002037A5" w:rsidRDefault="00DC10E8" w:rsidP="50CD6F4A">
            <w:pPr>
              <w:tabs>
                <w:tab w:val="left" w:pos="-720"/>
              </w:tabs>
              <w:suppressAutoHyphens/>
              <w:spacing w:before="90" w:after="54"/>
              <w:rPr>
                <w:sz w:val="24"/>
              </w:rPr>
            </w:pPr>
            <w:r w:rsidRPr="002037A5">
              <w:rPr>
                <w:sz w:val="24"/>
              </w:rPr>
              <w:t>NUMBER OF RESPONSES PER RESPONDENT</w:t>
            </w:r>
          </w:p>
        </w:tc>
        <w:tc>
          <w:tcPr>
            <w:tcW w:w="1872" w:type="dxa"/>
            <w:tcBorders>
              <w:top w:val="double" w:sz="7" w:space="0" w:color="auto"/>
              <w:left w:val="single" w:sz="7" w:space="0" w:color="auto"/>
            </w:tcBorders>
          </w:tcPr>
          <w:p w:rsidR="00DC10E8" w:rsidRPr="002037A5" w:rsidRDefault="00DC10E8" w:rsidP="50CD6F4A">
            <w:pPr>
              <w:pStyle w:val="EndnoteText"/>
              <w:tabs>
                <w:tab w:val="left" w:pos="-720"/>
              </w:tabs>
              <w:suppressAutoHyphens/>
              <w:spacing w:before="90" w:after="54"/>
            </w:pPr>
            <w:r w:rsidRPr="002037A5">
              <w:t>AVERAGE BURDEN HOURS PER RESPONSE</w:t>
            </w:r>
          </w:p>
        </w:tc>
        <w:tc>
          <w:tcPr>
            <w:tcW w:w="1872" w:type="dxa"/>
            <w:tcBorders>
              <w:top w:val="double" w:sz="7" w:space="0" w:color="auto"/>
              <w:left w:val="single" w:sz="7" w:space="0" w:color="auto"/>
              <w:right w:val="double" w:sz="7" w:space="0" w:color="auto"/>
            </w:tcBorders>
          </w:tcPr>
          <w:p w:rsidR="00DC10E8" w:rsidRPr="002037A5" w:rsidRDefault="00DC10E8" w:rsidP="50CD6F4A">
            <w:pPr>
              <w:tabs>
                <w:tab w:val="left" w:pos="-720"/>
              </w:tabs>
              <w:suppressAutoHyphens/>
              <w:spacing w:before="90" w:after="54"/>
              <w:rPr>
                <w:sz w:val="24"/>
              </w:rPr>
            </w:pPr>
            <w:r w:rsidRPr="002037A5">
              <w:rPr>
                <w:sz w:val="24"/>
              </w:rPr>
              <w:t>TOTAL BURDEN HOURS</w:t>
            </w:r>
          </w:p>
        </w:tc>
      </w:tr>
      <w:tr w:rsidR="00DC10E8" w:rsidRPr="002037A5" w:rsidTr="50CD6F4A">
        <w:tc>
          <w:tcPr>
            <w:tcW w:w="1872" w:type="dxa"/>
            <w:tcBorders>
              <w:top w:val="single" w:sz="7" w:space="0" w:color="auto"/>
              <w:left w:val="double" w:sz="7" w:space="0" w:color="auto"/>
              <w:bottom w:val="single" w:sz="4" w:space="0" w:color="auto"/>
            </w:tcBorders>
          </w:tcPr>
          <w:p w:rsidR="00DC10E8" w:rsidRPr="002037A5" w:rsidRDefault="00DC10E8" w:rsidP="50CD6F4A">
            <w:pPr>
              <w:pStyle w:val="TOAHeading"/>
              <w:tabs>
                <w:tab w:val="clear" w:pos="9360"/>
                <w:tab w:val="left" w:pos="-720"/>
              </w:tabs>
              <w:spacing w:before="90" w:after="54"/>
              <w:rPr>
                <w:sz w:val="24"/>
              </w:rPr>
            </w:pPr>
            <w:r w:rsidRPr="002037A5">
              <w:rPr>
                <w:sz w:val="24"/>
              </w:rPr>
              <w:t>State TANF plan</w:t>
            </w:r>
          </w:p>
        </w:tc>
        <w:tc>
          <w:tcPr>
            <w:tcW w:w="1872" w:type="dxa"/>
            <w:tcBorders>
              <w:top w:val="single" w:sz="7" w:space="0" w:color="auto"/>
              <w:left w:val="single" w:sz="7" w:space="0" w:color="auto"/>
              <w:bottom w:val="single" w:sz="4" w:space="0" w:color="auto"/>
            </w:tcBorders>
          </w:tcPr>
          <w:p w:rsidR="00DC10E8" w:rsidRPr="002037A5" w:rsidRDefault="00DC10E8" w:rsidP="50CD6F4A">
            <w:pPr>
              <w:tabs>
                <w:tab w:val="left" w:pos="-720"/>
              </w:tabs>
              <w:suppressAutoHyphens/>
              <w:spacing w:before="90" w:after="54"/>
              <w:jc w:val="right"/>
              <w:rPr>
                <w:sz w:val="24"/>
              </w:rPr>
            </w:pPr>
            <w:r>
              <w:rPr>
                <w:sz w:val="24"/>
              </w:rPr>
              <w:t>1</w:t>
            </w:r>
            <w:r w:rsidRPr="002037A5">
              <w:rPr>
                <w:sz w:val="24"/>
              </w:rPr>
              <w:t>8</w:t>
            </w:r>
          </w:p>
        </w:tc>
        <w:tc>
          <w:tcPr>
            <w:tcW w:w="1728" w:type="dxa"/>
            <w:tcBorders>
              <w:top w:val="single" w:sz="7" w:space="0" w:color="auto"/>
              <w:left w:val="single" w:sz="7" w:space="0" w:color="auto"/>
              <w:bottom w:val="single" w:sz="4"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1</w:t>
            </w:r>
          </w:p>
        </w:tc>
        <w:tc>
          <w:tcPr>
            <w:tcW w:w="1872" w:type="dxa"/>
            <w:tcBorders>
              <w:top w:val="single" w:sz="7" w:space="0" w:color="auto"/>
              <w:left w:val="single" w:sz="7" w:space="0" w:color="auto"/>
              <w:bottom w:val="single" w:sz="4"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30</w:t>
            </w:r>
          </w:p>
        </w:tc>
        <w:tc>
          <w:tcPr>
            <w:tcW w:w="1872" w:type="dxa"/>
            <w:tcBorders>
              <w:top w:val="single" w:sz="7" w:space="0" w:color="auto"/>
              <w:left w:val="single" w:sz="7" w:space="0" w:color="auto"/>
              <w:bottom w:val="single" w:sz="4" w:space="0" w:color="auto"/>
              <w:right w:val="double" w:sz="7"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540</w:t>
            </w:r>
          </w:p>
        </w:tc>
      </w:tr>
    </w:tbl>
    <w:p w:rsidR="00DC10E8" w:rsidRDefault="00DC10E8" w:rsidP="50CD6F4A">
      <w:pPr>
        <w:widowControl/>
        <w:spacing w:before="100" w:beforeAutospacing="1" w:after="100" w:afterAutospacing="1"/>
        <w:ind w:left="720"/>
        <w:rPr>
          <w:rFonts w:ascii="Times New Roman" w:hAnsi="Times New Roman"/>
          <w:snapToGrid/>
          <w:sz w:val="24"/>
          <w:szCs w:val="24"/>
        </w:rPr>
      </w:pPr>
    </w:p>
    <w:p w:rsidR="00DC10E8" w:rsidRDefault="00DC10E8" w:rsidP="50CD6F4A">
      <w:pPr>
        <w:widowControl/>
        <w:spacing w:before="100" w:beforeAutospacing="1" w:after="100" w:afterAutospacing="1"/>
        <w:ind w:left="720"/>
        <w:rPr>
          <w:rFonts w:ascii="Times New Roman" w:hAnsi="Times New Roman"/>
          <w:snapToGrid/>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872"/>
        <w:gridCol w:w="1872"/>
        <w:gridCol w:w="1728"/>
        <w:gridCol w:w="1872"/>
        <w:gridCol w:w="1872"/>
      </w:tblGrid>
      <w:tr w:rsidR="00DC10E8" w:rsidRPr="002037A5" w:rsidTr="50CD6F4A">
        <w:tc>
          <w:tcPr>
            <w:tcW w:w="1872" w:type="dxa"/>
            <w:tcBorders>
              <w:top w:val="double" w:sz="7" w:space="0" w:color="auto"/>
              <w:left w:val="double" w:sz="7" w:space="0" w:color="auto"/>
            </w:tcBorders>
          </w:tcPr>
          <w:p w:rsidR="00DC10E8" w:rsidRPr="002037A5" w:rsidRDefault="00DC10E8" w:rsidP="50CD6F4A">
            <w:pPr>
              <w:tabs>
                <w:tab w:val="left" w:pos="-720"/>
              </w:tabs>
              <w:suppressAutoHyphens/>
              <w:spacing w:before="90" w:after="54"/>
              <w:rPr>
                <w:sz w:val="24"/>
              </w:rPr>
            </w:pPr>
            <w:r w:rsidRPr="002037A5">
              <w:rPr>
                <w:sz w:val="24"/>
              </w:rPr>
              <w:fldChar w:fldCharType="begin"/>
            </w:r>
            <w:r w:rsidRPr="002037A5">
              <w:rPr>
                <w:sz w:val="24"/>
              </w:rPr>
              <w:instrText xml:space="preserve">PRIVATE </w:instrText>
            </w:r>
            <w:r w:rsidRPr="002037A5">
              <w:rPr>
                <w:sz w:val="24"/>
              </w:rPr>
              <w:fldChar w:fldCharType="end"/>
            </w:r>
            <w:r w:rsidRPr="002037A5">
              <w:rPr>
                <w:sz w:val="24"/>
              </w:rPr>
              <w:t>INSTRUMENT</w:t>
            </w:r>
          </w:p>
        </w:tc>
        <w:tc>
          <w:tcPr>
            <w:tcW w:w="1872" w:type="dxa"/>
            <w:tcBorders>
              <w:top w:val="double" w:sz="7" w:space="0" w:color="auto"/>
              <w:left w:val="single" w:sz="7" w:space="0" w:color="auto"/>
            </w:tcBorders>
          </w:tcPr>
          <w:p w:rsidR="00DC10E8" w:rsidRPr="002037A5" w:rsidRDefault="00DC10E8" w:rsidP="50CD6F4A">
            <w:pPr>
              <w:tabs>
                <w:tab w:val="left" w:pos="-720"/>
              </w:tabs>
              <w:suppressAutoHyphens/>
              <w:spacing w:before="90" w:after="54"/>
              <w:rPr>
                <w:sz w:val="24"/>
              </w:rPr>
            </w:pPr>
            <w:r w:rsidRPr="002037A5">
              <w:rPr>
                <w:sz w:val="24"/>
              </w:rPr>
              <w:t>NUMBER OF RESPONDENTS</w:t>
            </w:r>
          </w:p>
        </w:tc>
        <w:tc>
          <w:tcPr>
            <w:tcW w:w="1728" w:type="dxa"/>
            <w:tcBorders>
              <w:top w:val="double" w:sz="7" w:space="0" w:color="auto"/>
              <w:left w:val="single" w:sz="7" w:space="0" w:color="auto"/>
            </w:tcBorders>
          </w:tcPr>
          <w:p w:rsidR="00DC10E8" w:rsidRPr="002037A5" w:rsidRDefault="00DC10E8" w:rsidP="50CD6F4A">
            <w:pPr>
              <w:tabs>
                <w:tab w:val="left" w:pos="-720"/>
              </w:tabs>
              <w:suppressAutoHyphens/>
              <w:spacing w:before="90" w:after="54"/>
              <w:rPr>
                <w:sz w:val="24"/>
              </w:rPr>
            </w:pPr>
            <w:r w:rsidRPr="002037A5">
              <w:rPr>
                <w:sz w:val="24"/>
              </w:rPr>
              <w:t>NUMBER OF RESPONSES PER RESPONDENT</w:t>
            </w:r>
          </w:p>
        </w:tc>
        <w:tc>
          <w:tcPr>
            <w:tcW w:w="1872" w:type="dxa"/>
            <w:tcBorders>
              <w:top w:val="double" w:sz="7" w:space="0" w:color="auto"/>
              <w:left w:val="single" w:sz="7" w:space="0" w:color="auto"/>
            </w:tcBorders>
          </w:tcPr>
          <w:p w:rsidR="00DC10E8" w:rsidRPr="002037A5" w:rsidRDefault="00DC10E8" w:rsidP="50CD6F4A">
            <w:pPr>
              <w:pStyle w:val="EndnoteText"/>
              <w:tabs>
                <w:tab w:val="left" w:pos="-720"/>
              </w:tabs>
              <w:suppressAutoHyphens/>
              <w:spacing w:before="90" w:after="54"/>
            </w:pPr>
            <w:r w:rsidRPr="002037A5">
              <w:t>AVERAGE BURDEN HOURS PER RESPONSE</w:t>
            </w:r>
          </w:p>
        </w:tc>
        <w:tc>
          <w:tcPr>
            <w:tcW w:w="1872" w:type="dxa"/>
            <w:tcBorders>
              <w:top w:val="double" w:sz="7" w:space="0" w:color="auto"/>
              <w:left w:val="single" w:sz="7" w:space="0" w:color="auto"/>
              <w:right w:val="double" w:sz="7" w:space="0" w:color="auto"/>
            </w:tcBorders>
          </w:tcPr>
          <w:p w:rsidR="00DC10E8" w:rsidRPr="002037A5" w:rsidRDefault="00DC10E8" w:rsidP="50CD6F4A">
            <w:pPr>
              <w:tabs>
                <w:tab w:val="left" w:pos="-720"/>
              </w:tabs>
              <w:suppressAutoHyphens/>
              <w:spacing w:before="90" w:after="54"/>
              <w:rPr>
                <w:sz w:val="24"/>
              </w:rPr>
            </w:pPr>
            <w:r w:rsidRPr="002037A5">
              <w:rPr>
                <w:sz w:val="24"/>
              </w:rPr>
              <w:t>TOTAL BURDEN HOURS</w:t>
            </w:r>
          </w:p>
        </w:tc>
      </w:tr>
      <w:tr w:rsidR="00DC10E8" w:rsidRPr="002037A5" w:rsidTr="50CD6F4A">
        <w:tc>
          <w:tcPr>
            <w:tcW w:w="1872" w:type="dxa"/>
            <w:tcBorders>
              <w:top w:val="single" w:sz="7" w:space="0" w:color="auto"/>
              <w:left w:val="double" w:sz="7" w:space="0" w:color="auto"/>
              <w:bottom w:val="double" w:sz="7" w:space="0" w:color="auto"/>
            </w:tcBorders>
          </w:tcPr>
          <w:p w:rsidR="00DC10E8" w:rsidRPr="002037A5" w:rsidRDefault="00DC10E8" w:rsidP="50CD6F4A">
            <w:pPr>
              <w:pStyle w:val="TOAHeading"/>
              <w:tabs>
                <w:tab w:val="clear" w:pos="9360"/>
                <w:tab w:val="left" w:pos="-720"/>
              </w:tabs>
              <w:spacing w:before="90" w:after="54"/>
              <w:rPr>
                <w:sz w:val="24"/>
              </w:rPr>
            </w:pPr>
            <w:r w:rsidRPr="002037A5">
              <w:rPr>
                <w:sz w:val="24"/>
              </w:rPr>
              <w:t>Title Amendments</w:t>
            </w:r>
          </w:p>
        </w:tc>
        <w:tc>
          <w:tcPr>
            <w:tcW w:w="1872" w:type="dxa"/>
            <w:tcBorders>
              <w:top w:val="single" w:sz="7" w:space="0" w:color="auto"/>
              <w:left w:val="single" w:sz="7" w:space="0" w:color="auto"/>
              <w:bottom w:val="double" w:sz="7"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18</w:t>
            </w:r>
          </w:p>
        </w:tc>
        <w:tc>
          <w:tcPr>
            <w:tcW w:w="1728" w:type="dxa"/>
            <w:tcBorders>
              <w:top w:val="single" w:sz="7" w:space="0" w:color="auto"/>
              <w:left w:val="single" w:sz="7" w:space="0" w:color="auto"/>
              <w:bottom w:val="double" w:sz="7"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1</w:t>
            </w:r>
          </w:p>
        </w:tc>
        <w:tc>
          <w:tcPr>
            <w:tcW w:w="1872" w:type="dxa"/>
            <w:tcBorders>
              <w:top w:val="single" w:sz="7" w:space="0" w:color="auto"/>
              <w:left w:val="single" w:sz="7" w:space="0" w:color="auto"/>
              <w:bottom w:val="double" w:sz="7"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3</w:t>
            </w:r>
          </w:p>
        </w:tc>
        <w:tc>
          <w:tcPr>
            <w:tcW w:w="1872" w:type="dxa"/>
            <w:tcBorders>
              <w:top w:val="single" w:sz="7" w:space="0" w:color="auto"/>
              <w:left w:val="single" w:sz="7" w:space="0" w:color="auto"/>
              <w:bottom w:val="double" w:sz="7" w:space="0" w:color="auto"/>
              <w:right w:val="double" w:sz="7" w:space="0" w:color="auto"/>
            </w:tcBorders>
          </w:tcPr>
          <w:p w:rsidR="00DC10E8" w:rsidRPr="002037A5" w:rsidRDefault="00DC10E8" w:rsidP="50CD6F4A">
            <w:pPr>
              <w:tabs>
                <w:tab w:val="left" w:pos="-720"/>
              </w:tabs>
              <w:suppressAutoHyphens/>
              <w:spacing w:before="90" w:after="54"/>
              <w:jc w:val="right"/>
              <w:rPr>
                <w:sz w:val="24"/>
              </w:rPr>
            </w:pPr>
            <w:r w:rsidRPr="002037A5">
              <w:rPr>
                <w:sz w:val="24"/>
              </w:rPr>
              <w:t>54</w:t>
            </w:r>
          </w:p>
        </w:tc>
      </w:tr>
    </w:tbl>
    <w:p w:rsidR="00DC10E8" w:rsidRPr="00DC10E8" w:rsidRDefault="00DC10E8" w:rsidP="50CD6F4A">
      <w:pPr>
        <w:tabs>
          <w:tab w:val="left" w:pos="-720"/>
        </w:tabs>
        <w:suppressAutoHyphens/>
        <w:spacing w:after="54"/>
        <w:rPr>
          <w:rFonts w:ascii="Times New Roman" w:hAnsi="Times New Roman"/>
          <w:sz w:val="24"/>
        </w:rPr>
      </w:pPr>
      <w:r w:rsidRPr="00DC10E8">
        <w:rPr>
          <w:rFonts w:ascii="Times New Roman" w:hAnsi="Times New Roman"/>
          <w:sz w:val="24"/>
        </w:rPr>
        <w:t>Estimated Total Annual Burden Hours: 594</w:t>
      </w:r>
    </w:p>
    <w:p w:rsidR="00701EE1"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For the 54 states and jurisdictions, the state TANF plan requirements will create a triennial burden with an average of 18 states and jurisdictions responding annually. We estimate the annual burden to average 30 hours per response. We also estimate that the triennial burden of State plan amendments will average 3 hours per respondent for a total of 594 annual hours. While there is tremendous variation form state to state, this estimate i</w:t>
      </w:r>
      <w:r w:rsidR="00DC10E8">
        <w:rPr>
          <w:rFonts w:ascii="Times New Roman" w:hAnsi="Times New Roman"/>
          <w:snapToGrid/>
          <w:sz w:val="24"/>
          <w:szCs w:val="24"/>
        </w:rPr>
        <w:t>s</w:t>
      </w:r>
      <w:r>
        <w:rPr>
          <w:rFonts w:ascii="Times New Roman" w:hAnsi="Times New Roman"/>
          <w:snapToGrid/>
          <w:sz w:val="24"/>
          <w:szCs w:val="24"/>
        </w:rPr>
        <w:t xml:space="preserve"> based upon numerous conversations that we have had with state staff related to their experience with prior similar state plans and amendments.</w:t>
      </w:r>
    </w:p>
    <w:p w:rsidR="00DC10E8" w:rsidRPr="002C3C4F" w:rsidRDefault="00DC10E8"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The total annual staff cost of processing each triennial plan for all 54 states and jurisdictions are estimated to be $29,700. This is based on the estimate that preparation will take 594 state staff-hours at an average cost of $50 per hours (including overhead, fringe benefits, </w:t>
      </w:r>
      <w:proofErr w:type="spellStart"/>
      <w:r>
        <w:rPr>
          <w:rFonts w:ascii="Times New Roman" w:hAnsi="Times New Roman"/>
          <w:snapToGrid/>
          <w:sz w:val="24"/>
          <w:szCs w:val="24"/>
        </w:rPr>
        <w:t>etc</w:t>
      </w:r>
      <w:proofErr w:type="spellEnd"/>
      <w:r>
        <w:rPr>
          <w:rFonts w:ascii="Times New Roman" w:hAnsi="Times New Roman"/>
          <w:snapToGrid/>
          <w:sz w:val="24"/>
          <w:szCs w:val="24"/>
        </w:rPr>
        <w:t>).</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00701EE1" w:rsidRPr="002C3C4F"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There are no direct monetary costs.</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701EE1" w:rsidRPr="002C3C4F" w:rsidRDefault="00701EE1"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Federal annual cost associated with Regional and Central Office staff reviewing and processing the State TANF plans is estimated to be $23,400. This is based on the estimate of processing an average of 18 plans per year that will require 13 federal staff-hours per plan at an average cost of $100 per hour (including overhead, fringe benefits, etc.) The limited amount of photocopying of State plans and the limited use of the telephone for conference calls is already built into our general administrative expense. This workload does not represent additional costs in those areas.</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50CD6F4A">
        <w:rPr>
          <w:rFonts w:ascii="Times New Roman" w:hAnsi="Times New Roman"/>
          <w:snapToGrid/>
          <w:sz w:val="24"/>
          <w:szCs w:val="24"/>
        </w:rPr>
        <w:t xml:space="preserve">Explanation for Program Changes or Adjustments </w:t>
      </w:r>
    </w:p>
    <w:p w:rsidR="00701EE1" w:rsidRPr="002C3C4F" w:rsidRDefault="00B96D94" w:rsidP="50CD6F4A">
      <w:pPr>
        <w:widowControl/>
        <w:spacing w:before="100" w:beforeAutospacing="1" w:after="100" w:afterAutospacing="1"/>
        <w:ind w:left="720"/>
        <w:rPr>
          <w:rFonts w:ascii="Times New Roman" w:hAnsi="Times New Roman"/>
          <w:snapToGrid/>
          <w:sz w:val="24"/>
          <w:szCs w:val="24"/>
        </w:rPr>
      </w:pPr>
      <w:r w:rsidRPr="50CD6F4A">
        <w:rPr>
          <w:rFonts w:ascii="Times New Roman" w:hAnsi="Times New Roman"/>
          <w:snapToGrid/>
          <w:sz w:val="24"/>
          <w:szCs w:val="24"/>
        </w:rPr>
        <w:t xml:space="preserve">Just like </w:t>
      </w:r>
      <w:r w:rsidR="00724557" w:rsidRPr="50CD6F4A">
        <w:rPr>
          <w:rFonts w:ascii="Times New Roman" w:hAnsi="Times New Roman"/>
          <w:snapToGrid/>
          <w:sz w:val="24"/>
          <w:szCs w:val="24"/>
        </w:rPr>
        <w:t>the last State Plan was approved, i</w:t>
      </w:r>
      <w:r w:rsidR="00EA6399" w:rsidRPr="50CD6F4A">
        <w:rPr>
          <w:rFonts w:ascii="Times New Roman" w:hAnsi="Times New Roman"/>
          <w:snapToGrid/>
          <w:sz w:val="24"/>
          <w:szCs w:val="24"/>
        </w:rPr>
        <w:t xml:space="preserve">t is accurate that the State TANF plan and amendments are completed triennially with an average of 36 states and jurisdictions </w:t>
      </w:r>
      <w:r w:rsidR="00EA6399" w:rsidRPr="50CD6F4A">
        <w:rPr>
          <w:rFonts w:ascii="Times New Roman" w:hAnsi="Times New Roman"/>
          <w:snapToGrid/>
          <w:sz w:val="24"/>
          <w:szCs w:val="24"/>
        </w:rPr>
        <w:lastRenderedPageBreak/>
        <w:t>responding annually. The annual burden is estimated to average 30 hours per respondent for the State TANF plan, and an average of 3 hours per respondent for amendments, so the total burden in annual hours will be 594 hours.</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50CD6F4A">
        <w:rPr>
          <w:rFonts w:ascii="Times New Roman" w:hAnsi="Times New Roman"/>
          <w:snapToGrid/>
          <w:sz w:val="24"/>
          <w:szCs w:val="24"/>
        </w:rPr>
        <w:t xml:space="preserve">Plans for Tabulation and Publication and Project Time Schedule </w:t>
      </w:r>
    </w:p>
    <w:p w:rsidR="00EA6399" w:rsidRDefault="00EA6399" w:rsidP="50CD6F4A">
      <w:pPr>
        <w:widowControl/>
        <w:spacing w:before="100" w:beforeAutospacing="1" w:after="100" w:afterAutospacing="1"/>
        <w:ind w:left="720"/>
        <w:rPr>
          <w:rFonts w:ascii="Times New Roman" w:hAnsi="Times New Roman"/>
          <w:snapToGrid/>
          <w:sz w:val="24"/>
          <w:szCs w:val="24"/>
        </w:rPr>
      </w:pPr>
      <w:r w:rsidRPr="50CD6F4A">
        <w:rPr>
          <w:rFonts w:ascii="Times New Roman" w:hAnsi="Times New Roman"/>
          <w:snapToGrid/>
          <w:sz w:val="24"/>
          <w:szCs w:val="24"/>
        </w:rPr>
        <w:t xml:space="preserve">Section 411 (b) of the Personal Responsibility and Work Opportunity Act of 1996 requires the Secretary to submit a report to Congress each year that includes characteristics of each state’s TANF program. ACF uses that information that is in the State plan as an important source of the information used to compile certain sections of this report. Published reports are posted to our web site at </w:t>
      </w:r>
      <w:hyperlink r:id="rId12" w:history="1">
        <w:r w:rsidRPr="50CD6F4A">
          <w:rPr>
            <w:rStyle w:val="Hyperlink"/>
            <w:rFonts w:ascii="Times New Roman" w:hAnsi="Times New Roman"/>
            <w:snapToGrid/>
            <w:sz w:val="24"/>
            <w:szCs w:val="24"/>
          </w:rPr>
          <w:t>http://www.acf.hhs.gov/programs/ofa/</w:t>
        </w:r>
      </w:hyperlink>
    </w:p>
    <w:p w:rsidR="00EA6399" w:rsidRPr="002C3C4F" w:rsidRDefault="00EA6399"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The TANF Annual Report to Congress is due April 1.</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EA6399" w:rsidRPr="002C3C4F" w:rsidRDefault="00EA6399" w:rsidP="50CD6F4A">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Display of the OMB expiration date is not inappropriate</w:t>
      </w:r>
    </w:p>
    <w:p w:rsidR="002C3C4F" w:rsidRDefault="002C3C4F" w:rsidP="50CD6F4A">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EA6399" w:rsidRPr="002C3C4F" w:rsidRDefault="00EA6399" w:rsidP="50CD6F4A">
      <w:pPr>
        <w:widowControl/>
        <w:spacing w:before="100" w:beforeAutospacing="1" w:after="100" w:afterAutospacing="1"/>
        <w:ind w:left="720"/>
      </w:pPr>
      <w:r>
        <w:rPr>
          <w:rFonts w:ascii="Times New Roman" w:hAnsi="Times New Roman"/>
          <w:snapToGrid/>
          <w:sz w:val="24"/>
          <w:szCs w:val="24"/>
        </w:rPr>
        <w:t>There are no exceptions to the certification statement in Item 19 of Form OMB 83-I</w:t>
      </w:r>
    </w:p>
    <w:p w:rsidR="59E3B0AF" w:rsidRPr="002C3C4F" w:rsidRDefault="59E3B0AF" w:rsidP="50CD6F4A">
      <w:pPr>
        <w:widowControl/>
        <w:spacing w:before="100" w:beforeAutospacing="1" w:after="100" w:afterAutospacing="1"/>
      </w:pPr>
    </w:p>
    <w:p w:rsidR="59E3B0AF" w:rsidRPr="002C3C4F" w:rsidRDefault="59E3B0AF" w:rsidP="50CD6F4A">
      <w:pPr>
        <w:widowControl/>
        <w:spacing w:before="100" w:beforeAutospacing="1" w:after="100" w:afterAutospacing="1"/>
      </w:pPr>
      <w:r w:rsidRPr="59E3B0AF">
        <w:rPr>
          <w:rFonts w:ascii="Times New Roman" w:hAnsi="Times New Roman"/>
          <w:b/>
          <w:bCs/>
          <w:snapToGrid/>
          <w:sz w:val="24"/>
          <w:szCs w:val="24"/>
        </w:rPr>
        <w:t>B. Statistical Methods (used for collection of information employing statistical methods)</w:t>
      </w:r>
      <w:r w:rsidRPr="59E3B0AF">
        <w:rPr>
          <w:rFonts w:ascii="Times New Roman" w:hAnsi="Times New Roman"/>
          <w:snapToGrid/>
          <w:sz w:val="24"/>
          <w:szCs w:val="24"/>
        </w:rPr>
        <w:t xml:space="preserve"> </w:t>
      </w:r>
    </w:p>
    <w:p w:rsidR="59E3B0AF" w:rsidRPr="002C3C4F" w:rsidRDefault="59E3B0AF" w:rsidP="50CD6F4A">
      <w:pPr>
        <w:widowControl/>
        <w:spacing w:before="100" w:beforeAutospacing="1" w:after="100" w:afterAutospacing="1"/>
        <w:ind w:firstLine="720"/>
      </w:pPr>
      <w:r w:rsidRPr="59E3B0AF">
        <w:rPr>
          <w:rFonts w:ascii="Times New Roman" w:hAnsi="Times New Roman"/>
          <w:snapToGrid/>
          <w:sz w:val="24"/>
          <w:szCs w:val="24"/>
        </w:rPr>
        <w:t xml:space="preserve">The information collection requirements outlined in this report do not employ the use of statistical methods. </w:t>
      </w:r>
    </w:p>
    <w:p w:rsidR="59E3B0AF" w:rsidRPr="002C3C4F" w:rsidRDefault="59E3B0AF" w:rsidP="50CD6F4A">
      <w:pPr>
        <w:widowControl/>
        <w:spacing w:before="100" w:beforeAutospacing="1" w:after="100" w:afterAutospacing="1"/>
        <w:rPr>
          <w:rFonts w:ascii="Times New Roman" w:hAnsi="Times New Roman"/>
          <w:snapToGrid/>
          <w:sz w:val="24"/>
          <w:szCs w:val="24"/>
        </w:rPr>
      </w:pPr>
    </w:p>
    <w:p w:rsidR="002C3C4F" w:rsidRPr="00A918E4" w:rsidRDefault="002C3C4F" w:rsidP="50CD6F4A">
      <w:pPr>
        <w:widowControl/>
        <w:spacing w:before="100" w:beforeAutospacing="1" w:after="100" w:afterAutospacing="1"/>
        <w:ind w:left="720"/>
        <w:rPr>
          <w:rFonts w:ascii="Times New Roman" w:hAnsi="Times New Roman"/>
          <w:snapToGrid/>
          <w:sz w:val="24"/>
          <w:szCs w:val="24"/>
        </w:rPr>
      </w:pPr>
    </w:p>
    <w:sectPr w:rsidR="002C3C4F" w:rsidRPr="00A918E4"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EA" w:rsidRDefault="007A1EEA">
      <w:pPr>
        <w:spacing w:line="20" w:lineRule="exact"/>
        <w:rPr>
          <w:sz w:val="24"/>
        </w:rPr>
      </w:pPr>
    </w:p>
  </w:endnote>
  <w:endnote w:type="continuationSeparator" w:id="0">
    <w:p w:rsidR="007A1EEA" w:rsidRDefault="007A1EEA">
      <w:r>
        <w:rPr>
          <w:sz w:val="24"/>
        </w:rPr>
        <w:t xml:space="preserve"> </w:t>
      </w:r>
    </w:p>
  </w:endnote>
  <w:endnote w:type="continuationNotice" w:id="1">
    <w:p w:rsidR="007A1EEA" w:rsidRDefault="007A1E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C0341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E3878">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9E3878">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EA" w:rsidRDefault="007A1EEA">
      <w:r>
        <w:rPr>
          <w:sz w:val="24"/>
        </w:rPr>
        <w:separator/>
      </w:r>
    </w:p>
  </w:footnote>
  <w:footnote w:type="continuationSeparator" w:id="0">
    <w:p w:rsidR="007A1EEA" w:rsidRDefault="007A1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112EC6"/>
    <w:rsid w:val="0014145B"/>
    <w:rsid w:val="00186385"/>
    <w:rsid w:val="001C01E2"/>
    <w:rsid w:val="001C483C"/>
    <w:rsid w:val="00234235"/>
    <w:rsid w:val="0029589B"/>
    <w:rsid w:val="00296738"/>
    <w:rsid w:val="002C3C4F"/>
    <w:rsid w:val="002E10D1"/>
    <w:rsid w:val="003405A4"/>
    <w:rsid w:val="003E2EBC"/>
    <w:rsid w:val="003E6EA3"/>
    <w:rsid w:val="00467954"/>
    <w:rsid w:val="00476C1F"/>
    <w:rsid w:val="00480072"/>
    <w:rsid w:val="0049119A"/>
    <w:rsid w:val="004943E0"/>
    <w:rsid w:val="005111BF"/>
    <w:rsid w:val="0052409D"/>
    <w:rsid w:val="005824BD"/>
    <w:rsid w:val="005B22D4"/>
    <w:rsid w:val="005C60F1"/>
    <w:rsid w:val="005D274E"/>
    <w:rsid w:val="005D61DB"/>
    <w:rsid w:val="005F0ED4"/>
    <w:rsid w:val="00603498"/>
    <w:rsid w:val="00640565"/>
    <w:rsid w:val="006B2726"/>
    <w:rsid w:val="006E6629"/>
    <w:rsid w:val="006F68BE"/>
    <w:rsid w:val="00701EE1"/>
    <w:rsid w:val="00724557"/>
    <w:rsid w:val="00760C66"/>
    <w:rsid w:val="007A1EEA"/>
    <w:rsid w:val="00841BDF"/>
    <w:rsid w:val="00846E18"/>
    <w:rsid w:val="008C4B01"/>
    <w:rsid w:val="00936A53"/>
    <w:rsid w:val="00945B72"/>
    <w:rsid w:val="009B44C0"/>
    <w:rsid w:val="009E3878"/>
    <w:rsid w:val="00A77AC0"/>
    <w:rsid w:val="00A918E4"/>
    <w:rsid w:val="00AF4347"/>
    <w:rsid w:val="00AF5FE7"/>
    <w:rsid w:val="00B96D94"/>
    <w:rsid w:val="00BD378C"/>
    <w:rsid w:val="00C03414"/>
    <w:rsid w:val="00C13BA6"/>
    <w:rsid w:val="00CE53AB"/>
    <w:rsid w:val="00D176EB"/>
    <w:rsid w:val="00D9648C"/>
    <w:rsid w:val="00DC10E8"/>
    <w:rsid w:val="00DC1C23"/>
    <w:rsid w:val="00EA6399"/>
    <w:rsid w:val="00F10B17"/>
    <w:rsid w:val="00FA5092"/>
    <w:rsid w:val="00FE1429"/>
    <w:rsid w:val="468CCFAD"/>
    <w:rsid w:val="50CD6F4A"/>
    <w:rsid w:val="59E3B0AF"/>
    <w:rsid w:val="73123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f.hhs.gov/programs/of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F_x0020_Tracking_x0020_No_x002e_ xmlns="e059a2d5-a4f8-4fd8-b836-4c9cf26100e7">OFA-0023</ACF_x0020_Tracking_x0020_No_x002e_>
    <OMB_x0020_Control_x0020_Number xmlns="e059a2d5-a4f8-4fd8-b836-4c9cf26100e7">0970-0145</OMB_x0020_Control_x0020_Number>
    <Description0 xmlns="e059a2d5-a4f8-4fd8-b836-4c9cf26100e7">Updated state plan supporting statement. </Description0>
    <Request_x0020_Type xmlns="e059a2d5-a4f8-4fd8-b836-4c9cf26100e7">Extension without change of a currently approved collection</Request_x0020_Type>
    <FR_x0020_Title xmlns="e059a2d5-a4f8-4fd8-b836-4c9cf26100e7">FR2</FR_x0020_Title>
    <Content_x0020_Changes xmlns="e059a2d5-a4f8-4fd8-b836-4c9cf26100e7">Yes - Minor Changes</Content_x0020_Changes>
  </documentManagement>
</p:properties>
</file>

<file path=customXml/itemProps1.xml><?xml version="1.0" encoding="utf-8"?>
<ds:datastoreItem xmlns:ds="http://schemas.openxmlformats.org/officeDocument/2006/customXml" ds:itemID="{C2229BF3-DB24-421F-AD6D-C8D07C3AC9AF}">
  <ds:schemaRefs>
    <ds:schemaRef ds:uri="http://schemas.microsoft.com/office/2006/metadata/longProperties"/>
  </ds:schemaRefs>
</ds:datastoreItem>
</file>

<file path=customXml/itemProps2.xml><?xml version="1.0" encoding="utf-8"?>
<ds:datastoreItem xmlns:ds="http://schemas.openxmlformats.org/officeDocument/2006/customXml" ds:itemID="{E2DF64E1-65A7-4B4F-9CFA-BC89ABFB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C6C47-5056-44A9-AD0D-CF613CFE1938}">
  <ds:schemaRefs>
    <ds:schemaRef ds:uri="http://schemas.microsoft.com/sharepoint/v3/contenttype/forms"/>
  </ds:schemaRefs>
</ds:datastoreItem>
</file>

<file path=customXml/itemProps4.xml><?xml version="1.0" encoding="utf-8"?>
<ds:datastoreItem xmlns:ds="http://schemas.openxmlformats.org/officeDocument/2006/customXml" ds:itemID="{C40C7848-4A67-4A65-9C45-59D488021016}">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State Plan Supporting Statement 9.19.2014</vt:lpstr>
    </vt:vector>
  </TitlesOfParts>
  <Company>DHHS</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Supporting Statement 9.19.2014</dc:title>
  <dc:creator>ACF</dc:creator>
  <cp:lastModifiedBy>Windows User</cp:lastModifiedBy>
  <cp:revision>2</cp:revision>
  <cp:lastPrinted>2011-08-16T17:50:00Z</cp:lastPrinted>
  <dcterms:created xsi:type="dcterms:W3CDTF">2014-10-14T17:46:00Z</dcterms:created>
  <dcterms:modified xsi:type="dcterms:W3CDTF">2014-10-14T17:46:00Z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OFA-0023</vt:lpwstr>
  </property>
  <property fmtid="{D5CDD505-2E9C-101B-9397-08002B2CF9AE}" pid="3" name="OMB Control Number">
    <vt:lpwstr>0970-0145</vt:lpwstr>
  </property>
  <property fmtid="{D5CDD505-2E9C-101B-9397-08002B2CF9AE}" pid="4" name="Request Type">
    <vt:lpwstr>Extension without change of a currently approved collection</vt:lpwstr>
  </property>
  <property fmtid="{D5CDD505-2E9C-101B-9397-08002B2CF9AE}" pid="5" name="ContentType">
    <vt:lpwstr>Document</vt:lpwstr>
  </property>
  <property fmtid="{D5CDD505-2E9C-101B-9397-08002B2CF9AE}" pid="6" name="Description0">
    <vt:lpwstr>State Plan</vt:lpwstr>
  </property>
  <property fmtid="{D5CDD505-2E9C-101B-9397-08002B2CF9AE}" pid="7" name="FR Title">
    <vt:lpwstr>FR2</vt:lpwstr>
  </property>
  <property fmtid="{D5CDD505-2E9C-101B-9397-08002B2CF9AE}" pid="8" name="Content Changes">
    <vt:lpwstr>Yes - Minor Changes</vt:lpwstr>
  </property>
  <property fmtid="{D5CDD505-2E9C-101B-9397-08002B2CF9AE}" pid="9" name="ContentTypeId">
    <vt:lpwstr>0x0101002DB6D95E8269FC4EB11D6171060D9B2D</vt:lpwstr>
  </property>
</Properties>
</file>