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B6E" w:rsidRPr="004A5188" w:rsidRDefault="00A31B6E" w:rsidP="00A31B6E">
      <w:pPr>
        <w:keepNext/>
        <w:spacing w:before="150" w:after="60" w:line="240" w:lineRule="auto"/>
        <w:outlineLvl w:val="2"/>
        <w:rPr>
          <w:rFonts w:ascii="Times New Roman" w:eastAsia="Times New Roman" w:hAnsi="Times New Roman" w:cs="Times New Roman"/>
          <w:b/>
          <w:bCs/>
          <w:sz w:val="27"/>
          <w:szCs w:val="27"/>
        </w:rPr>
      </w:pPr>
      <w:bookmarkStart w:id="0" w:name="_GoBack"/>
      <w:bookmarkEnd w:id="0"/>
      <w:r w:rsidRPr="004A5188">
        <w:rPr>
          <w:rFonts w:ascii="Times New Roman" w:eastAsia="Times New Roman" w:hAnsi="Times New Roman" w:cs="Times New Roman"/>
          <w:b/>
          <w:bCs/>
          <w:sz w:val="27"/>
          <w:szCs w:val="27"/>
        </w:rPr>
        <w:t>§651. Congressional statement of findings and declaration of purpose and policy</w:t>
      </w:r>
    </w:p>
    <w:p w:rsidR="00A31B6E" w:rsidRPr="004A5188" w:rsidRDefault="00A31B6E" w:rsidP="00A31B6E">
      <w:pPr>
        <w:spacing w:after="0" w:line="240" w:lineRule="auto"/>
        <w:ind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(a) The Congress finds that personal injuries and illnesses arising out of work situations impose a substantial burden upon, and are a hindrance to, interstate commerce in terms of lost production, wage loss, medical expenses, and disability compensation payments.</w:t>
      </w:r>
    </w:p>
    <w:p w:rsidR="00A31B6E" w:rsidRPr="004A5188" w:rsidRDefault="00A31B6E" w:rsidP="00A31B6E">
      <w:pPr>
        <w:spacing w:after="0" w:line="240" w:lineRule="auto"/>
        <w:ind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(2)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providing that employers and employees have separate but dependent responsibilities and rights with respect to achieving safe and healthful working conditions;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(3)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authorizing the Secretary of Labor to set mandatory occupational safety and health standards applicable to businesses affecting interstate commerce, and by creating an Occupational Safety and Health Review Commission for carrying out adjudicatory functions under this chapter;</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(4)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building upon advances already made through employer and employee initiative for providing safe and healthful working conditions;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(5) by providing for research in the field of occupational safety and health, including the psychological factors involved, and by developing innovative methods, techniques, and approaches for dealing with occupational safety and health problems;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(7)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providing medical criteria which will assure insofar as practicable that no employee will suffer diminished health, functional capacity, or life expectancy as a result of his work experience;</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(8)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providing for training programs to increase the number and competence of personnel engaged in the field of occupational safety and health;</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(9)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providing for the development and promulgation of occupational safety and health standards;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(10) by providing an effective enforcement program which shall include a prohibition against giving advance notice of any inspection and sanctions for any individual violating this prohibition;</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chapter, to improve the administration and enforcement of State occupational safety and health laws, and to conduct experimental and demonstration projects in connection therewith;</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lastRenderedPageBreak/>
        <w:t>(12) by providing for appropriate reporting procedures with respect to occupational safety and health which procedures will help achieve the objectives of this chapter and accurately describe the nature of the occupational safety and health problem;</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(13)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encouraging joint labor-management efforts to reduce injuries and disease arising out of employment.</w:t>
      </w:r>
    </w:p>
    <w:p w:rsidR="00A31B6E" w:rsidRPr="004A5188" w:rsidRDefault="00A31B6E" w:rsidP="00A31B6E">
      <w:pPr>
        <w:spacing w:before="75" w:after="0" w:line="240" w:lineRule="auto"/>
        <w:rPr>
          <w:rFonts w:ascii="Times New Roman" w:eastAsia="Times New Roman" w:hAnsi="Times New Roman" w:cs="Times New Roman"/>
          <w:sz w:val="24"/>
          <w:szCs w:val="24"/>
        </w:rPr>
      </w:pPr>
      <w:proofErr w:type="gramStart"/>
      <w:r w:rsidRPr="004A5188">
        <w:rPr>
          <w:rFonts w:ascii="Times New Roman" w:eastAsia="Times New Roman" w:hAnsi="Times New Roman" w:cs="Times New Roman"/>
          <w:sz w:val="24"/>
          <w:szCs w:val="24"/>
        </w:rPr>
        <w:t>(Pub.</w:t>
      </w:r>
      <w:proofErr w:type="gramEnd"/>
      <w:r w:rsidRPr="004A5188">
        <w:rPr>
          <w:rFonts w:ascii="Times New Roman" w:eastAsia="Times New Roman" w:hAnsi="Times New Roman" w:cs="Times New Roman"/>
          <w:sz w:val="24"/>
          <w:szCs w:val="24"/>
        </w:rPr>
        <w:t xml:space="preserve"> </w:t>
      </w:r>
      <w:proofErr w:type="gramStart"/>
      <w:r w:rsidRPr="004A5188">
        <w:rPr>
          <w:rFonts w:ascii="Times New Roman" w:eastAsia="Times New Roman" w:hAnsi="Times New Roman" w:cs="Times New Roman"/>
          <w:sz w:val="24"/>
          <w:szCs w:val="24"/>
        </w:rPr>
        <w:t>L. 91–596, §2, Dec. 29, 1970, 84 Stat. 1590.)</w:t>
      </w:r>
      <w:proofErr w:type="gramEnd"/>
    </w:p>
    <w:p w:rsidR="00A31B6E" w:rsidRPr="004A5188" w:rsidRDefault="00A31B6E" w:rsidP="00A31B6E">
      <w:pPr>
        <w:spacing w:before="150" w:after="45" w:line="240" w:lineRule="auto"/>
        <w:ind w:hanging="480"/>
        <w:jc w:val="center"/>
        <w:outlineLvl w:val="3"/>
        <w:rPr>
          <w:rFonts w:ascii="Times New Roman" w:eastAsia="Times New Roman" w:hAnsi="Times New Roman" w:cs="Times New Roman"/>
          <w:b/>
          <w:bCs/>
          <w:smallCaps/>
        </w:rPr>
      </w:pPr>
      <w:r w:rsidRPr="004A5188">
        <w:rPr>
          <w:rFonts w:ascii="Times New Roman" w:eastAsia="Times New Roman" w:hAnsi="Times New Roman" w:cs="Times New Roman"/>
          <w:b/>
          <w:bCs/>
          <w:smallCaps/>
        </w:rPr>
        <w:t>References in Text</w:t>
      </w:r>
    </w:p>
    <w:p w:rsidR="00A31B6E" w:rsidRPr="004A5188" w:rsidRDefault="00A31B6E" w:rsidP="00A31B6E">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This chapter, referred to in </w:t>
      </w:r>
      <w:proofErr w:type="spellStart"/>
      <w:r w:rsidRPr="004A5188">
        <w:rPr>
          <w:rFonts w:ascii="Times New Roman" w:eastAsia="Times New Roman" w:hAnsi="Times New Roman" w:cs="Times New Roman"/>
        </w:rPr>
        <w:t>subsec</w:t>
      </w:r>
      <w:proofErr w:type="spellEnd"/>
      <w:r w:rsidRPr="004A5188">
        <w:rPr>
          <w:rFonts w:ascii="Times New Roman" w:eastAsia="Times New Roman" w:hAnsi="Times New Roman" w:cs="Times New Roman"/>
        </w:rPr>
        <w:t>. (b)(3), (11), and (12), was in the original “this Act”, meaning Pub. L. 91–596, Dec. 29, 1970, 84 Stat. 1590, as amended. For complete classification of this Act to the Code, see Short Title note set out under this section and Tables.</w:t>
      </w:r>
    </w:p>
    <w:p w:rsidR="00A4506F" w:rsidRDefault="00A4506F"/>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6E"/>
    <w:rsid w:val="00021AFE"/>
    <w:rsid w:val="000226DA"/>
    <w:rsid w:val="00025AB6"/>
    <w:rsid w:val="0002697E"/>
    <w:rsid w:val="00026E38"/>
    <w:rsid w:val="0003404E"/>
    <w:rsid w:val="00034960"/>
    <w:rsid w:val="00042955"/>
    <w:rsid w:val="000469B9"/>
    <w:rsid w:val="00050474"/>
    <w:rsid w:val="00050B3D"/>
    <w:rsid w:val="000541DC"/>
    <w:rsid w:val="00054A83"/>
    <w:rsid w:val="00083E1B"/>
    <w:rsid w:val="000A5386"/>
    <w:rsid w:val="000B48A4"/>
    <w:rsid w:val="000C3853"/>
    <w:rsid w:val="000C6351"/>
    <w:rsid w:val="000C7420"/>
    <w:rsid w:val="000D116C"/>
    <w:rsid w:val="000F4687"/>
    <w:rsid w:val="00106995"/>
    <w:rsid w:val="001250D5"/>
    <w:rsid w:val="0013388F"/>
    <w:rsid w:val="00152FCF"/>
    <w:rsid w:val="00171F69"/>
    <w:rsid w:val="00173081"/>
    <w:rsid w:val="00186056"/>
    <w:rsid w:val="001949E0"/>
    <w:rsid w:val="001A0D7D"/>
    <w:rsid w:val="001A5718"/>
    <w:rsid w:val="001A7B03"/>
    <w:rsid w:val="001B2353"/>
    <w:rsid w:val="001C1D6E"/>
    <w:rsid w:val="001F1DB5"/>
    <w:rsid w:val="001F2255"/>
    <w:rsid w:val="00211E95"/>
    <w:rsid w:val="002238AE"/>
    <w:rsid w:val="002300EA"/>
    <w:rsid w:val="00244678"/>
    <w:rsid w:val="00262D9B"/>
    <w:rsid w:val="002748DB"/>
    <w:rsid w:val="0027494E"/>
    <w:rsid w:val="00277D33"/>
    <w:rsid w:val="002853FF"/>
    <w:rsid w:val="00297B46"/>
    <w:rsid w:val="002C7729"/>
    <w:rsid w:val="002E0337"/>
    <w:rsid w:val="002E5615"/>
    <w:rsid w:val="002F06CB"/>
    <w:rsid w:val="002F3D66"/>
    <w:rsid w:val="00320EC2"/>
    <w:rsid w:val="00325A11"/>
    <w:rsid w:val="00332932"/>
    <w:rsid w:val="00342272"/>
    <w:rsid w:val="00343193"/>
    <w:rsid w:val="00352E01"/>
    <w:rsid w:val="00356FFF"/>
    <w:rsid w:val="00372A4E"/>
    <w:rsid w:val="00374B59"/>
    <w:rsid w:val="00386362"/>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6825"/>
    <w:rsid w:val="00477752"/>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5C0"/>
    <w:rsid w:val="004E6AFF"/>
    <w:rsid w:val="004F6451"/>
    <w:rsid w:val="005038DA"/>
    <w:rsid w:val="0050515A"/>
    <w:rsid w:val="00510236"/>
    <w:rsid w:val="00510DC5"/>
    <w:rsid w:val="00522628"/>
    <w:rsid w:val="00522D17"/>
    <w:rsid w:val="005238C2"/>
    <w:rsid w:val="00524D8C"/>
    <w:rsid w:val="005317AE"/>
    <w:rsid w:val="00533BF1"/>
    <w:rsid w:val="005343F8"/>
    <w:rsid w:val="005350C6"/>
    <w:rsid w:val="00553822"/>
    <w:rsid w:val="005543E5"/>
    <w:rsid w:val="0055799D"/>
    <w:rsid w:val="005714E5"/>
    <w:rsid w:val="00577D5C"/>
    <w:rsid w:val="00580651"/>
    <w:rsid w:val="00582E18"/>
    <w:rsid w:val="00583797"/>
    <w:rsid w:val="00585B9F"/>
    <w:rsid w:val="00586D88"/>
    <w:rsid w:val="00594225"/>
    <w:rsid w:val="005A3BF4"/>
    <w:rsid w:val="005B6558"/>
    <w:rsid w:val="005B6B05"/>
    <w:rsid w:val="005C27A9"/>
    <w:rsid w:val="005D34F6"/>
    <w:rsid w:val="005D6420"/>
    <w:rsid w:val="005E17FE"/>
    <w:rsid w:val="005E3B08"/>
    <w:rsid w:val="005E59D1"/>
    <w:rsid w:val="005F51C4"/>
    <w:rsid w:val="00621184"/>
    <w:rsid w:val="00624F4F"/>
    <w:rsid w:val="0064694F"/>
    <w:rsid w:val="00646A26"/>
    <w:rsid w:val="006470EC"/>
    <w:rsid w:val="006525E4"/>
    <w:rsid w:val="00672D60"/>
    <w:rsid w:val="006767BD"/>
    <w:rsid w:val="00696DC5"/>
    <w:rsid w:val="0069741D"/>
    <w:rsid w:val="006A3EDA"/>
    <w:rsid w:val="006A3FE5"/>
    <w:rsid w:val="006C5963"/>
    <w:rsid w:val="006C6C49"/>
    <w:rsid w:val="006E1699"/>
    <w:rsid w:val="006E2C34"/>
    <w:rsid w:val="006F66D7"/>
    <w:rsid w:val="00710DCC"/>
    <w:rsid w:val="00713CD8"/>
    <w:rsid w:val="00720B1A"/>
    <w:rsid w:val="00721CAC"/>
    <w:rsid w:val="00724B82"/>
    <w:rsid w:val="00727779"/>
    <w:rsid w:val="007331A2"/>
    <w:rsid w:val="00736F52"/>
    <w:rsid w:val="007420AD"/>
    <w:rsid w:val="00746BC4"/>
    <w:rsid w:val="007567E3"/>
    <w:rsid w:val="00776E75"/>
    <w:rsid w:val="0077786C"/>
    <w:rsid w:val="00791B3D"/>
    <w:rsid w:val="00795493"/>
    <w:rsid w:val="007A4727"/>
    <w:rsid w:val="007B1D8B"/>
    <w:rsid w:val="007B5B7D"/>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2FA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1B6E"/>
    <w:rsid w:val="00A337C5"/>
    <w:rsid w:val="00A4506F"/>
    <w:rsid w:val="00A47643"/>
    <w:rsid w:val="00A503C3"/>
    <w:rsid w:val="00A80151"/>
    <w:rsid w:val="00A876D9"/>
    <w:rsid w:val="00A906BB"/>
    <w:rsid w:val="00AA0305"/>
    <w:rsid w:val="00AA410F"/>
    <w:rsid w:val="00AC0427"/>
    <w:rsid w:val="00AC049E"/>
    <w:rsid w:val="00AD1C7D"/>
    <w:rsid w:val="00AD3706"/>
    <w:rsid w:val="00AD5A54"/>
    <w:rsid w:val="00AD6E8B"/>
    <w:rsid w:val="00AF34F2"/>
    <w:rsid w:val="00B03018"/>
    <w:rsid w:val="00B03F4B"/>
    <w:rsid w:val="00B06C57"/>
    <w:rsid w:val="00B24C30"/>
    <w:rsid w:val="00B32E35"/>
    <w:rsid w:val="00B432E7"/>
    <w:rsid w:val="00B66A88"/>
    <w:rsid w:val="00B70ABA"/>
    <w:rsid w:val="00B95A05"/>
    <w:rsid w:val="00BA5A2E"/>
    <w:rsid w:val="00BC3DC3"/>
    <w:rsid w:val="00BE1BE7"/>
    <w:rsid w:val="00BF060D"/>
    <w:rsid w:val="00C02AB7"/>
    <w:rsid w:val="00C128DD"/>
    <w:rsid w:val="00C25614"/>
    <w:rsid w:val="00C25979"/>
    <w:rsid w:val="00C27FB8"/>
    <w:rsid w:val="00C3714A"/>
    <w:rsid w:val="00C377B3"/>
    <w:rsid w:val="00C40733"/>
    <w:rsid w:val="00C47563"/>
    <w:rsid w:val="00C60FD9"/>
    <w:rsid w:val="00C674DF"/>
    <w:rsid w:val="00C720E4"/>
    <w:rsid w:val="00C85791"/>
    <w:rsid w:val="00C9437F"/>
    <w:rsid w:val="00C95EC4"/>
    <w:rsid w:val="00CB1648"/>
    <w:rsid w:val="00CB3766"/>
    <w:rsid w:val="00CC7C20"/>
    <w:rsid w:val="00CE29CA"/>
    <w:rsid w:val="00CE2E95"/>
    <w:rsid w:val="00CF2238"/>
    <w:rsid w:val="00CF5287"/>
    <w:rsid w:val="00D06CC0"/>
    <w:rsid w:val="00D12E47"/>
    <w:rsid w:val="00D3396F"/>
    <w:rsid w:val="00D41FD1"/>
    <w:rsid w:val="00D756C6"/>
    <w:rsid w:val="00D83472"/>
    <w:rsid w:val="00D92D0C"/>
    <w:rsid w:val="00DA4C38"/>
    <w:rsid w:val="00DB299A"/>
    <w:rsid w:val="00DB4CAF"/>
    <w:rsid w:val="00DB56F5"/>
    <w:rsid w:val="00DB597F"/>
    <w:rsid w:val="00DC259F"/>
    <w:rsid w:val="00DE6016"/>
    <w:rsid w:val="00E018ED"/>
    <w:rsid w:val="00E118C3"/>
    <w:rsid w:val="00E1608B"/>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30B3B"/>
    <w:rsid w:val="00F40BA9"/>
    <w:rsid w:val="00F42C64"/>
    <w:rsid w:val="00F436E7"/>
    <w:rsid w:val="00F44774"/>
    <w:rsid w:val="00F55088"/>
    <w:rsid w:val="00F56506"/>
    <w:rsid w:val="00F6505A"/>
    <w:rsid w:val="00F87B43"/>
    <w:rsid w:val="00F9293D"/>
    <w:rsid w:val="00F97792"/>
    <w:rsid w:val="00FA230C"/>
    <w:rsid w:val="00FA7238"/>
    <w:rsid w:val="00FC3116"/>
    <w:rsid w:val="00FC5E32"/>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2</cp:revision>
  <dcterms:created xsi:type="dcterms:W3CDTF">2014-10-21T13:46:00Z</dcterms:created>
  <dcterms:modified xsi:type="dcterms:W3CDTF">2014-10-21T13:46:00Z</dcterms:modified>
</cp:coreProperties>
</file>