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D01679" w:rsidP="00F06866">
      <w:pPr>
        <w:pStyle w:val="Heading2"/>
        <w:tabs>
          <w:tab w:val="left" w:pos="900"/>
        </w:tabs>
        <w:ind w:right="-180"/>
      </w:pPr>
      <w:r>
        <w:rPr>
          <w:sz w:val="28"/>
        </w:rPr>
        <w:t xml:space="preserve"> </w: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E2455B">
        <w:rPr>
          <w:sz w:val="28"/>
        </w:rPr>
        <w:t>1601</w:t>
      </w:r>
      <w:r w:rsidR="00F06866">
        <w:rPr>
          <w:sz w:val="28"/>
        </w:rPr>
        <w:t>-</w:t>
      </w:r>
      <w:r w:rsidR="00E2455B">
        <w:rPr>
          <w:sz w:val="28"/>
        </w:rPr>
        <w:t>0014</w:t>
      </w:r>
      <w:r w:rsidR="00F06866">
        <w:rPr>
          <w:sz w:val="28"/>
        </w:rPr>
        <w:t>)</w:t>
      </w:r>
    </w:p>
    <w:p w:rsidR="00E50293" w:rsidRPr="009239AA" w:rsidRDefault="00653599" w:rsidP="00D01679">
      <w:pPr>
        <w:rPr>
          <w:b/>
        </w:rPr>
      </w:pPr>
      <w:r>
        <w:rPr>
          <w:b/>
        </w:rPr>
        <w:br/>
      </w:r>
      <w:r w:rsidR="00444E92">
        <w:rPr>
          <w:b/>
          <w:noProof/>
        </w:rPr>
        <mc:AlternateContent>
          <mc:Choice Requires="wps">
            <w:drawing>
              <wp:anchor distT="4294967295" distB="4294967295" distL="114300" distR="114300" simplePos="0" relativeHeight="251657728" behindDoc="0" locked="0" layoutInCell="0" allowOverlap="1" wp14:anchorId="72FB80B5" wp14:editId="35859E4F">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D01679">
        <w:t xml:space="preserve">  DHS Pre-award and Debriefing Satisfaction Survey</w:t>
      </w:r>
    </w:p>
    <w:p w:rsidR="005E714A" w:rsidRDefault="005E714A"/>
    <w:p w:rsidR="00D01679" w:rsidRDefault="00F15956" w:rsidP="00D01679">
      <w:pPr>
        <w:pStyle w:val="Default"/>
      </w:pPr>
      <w:r>
        <w:rPr>
          <w:b/>
        </w:rPr>
        <w:t>PURPOSE</w:t>
      </w:r>
      <w:r w:rsidRPr="009239AA">
        <w:rPr>
          <w:b/>
        </w:rPr>
        <w:t>:</w:t>
      </w:r>
      <w:r w:rsidR="00C14CC4" w:rsidRPr="009239AA">
        <w:rPr>
          <w:b/>
        </w:rPr>
        <w:t xml:space="preserve">  </w:t>
      </w:r>
      <w:r w:rsidR="00D01679">
        <w:t>T</w:t>
      </w:r>
      <w:r w:rsidR="00D01679" w:rsidRPr="009E29BD">
        <w:t>he</w:t>
      </w:r>
      <w:r w:rsidR="00D01679">
        <w:t xml:space="preserve"> purpose of the </w:t>
      </w:r>
      <w:r w:rsidR="00D01679" w:rsidRPr="009E29BD">
        <w:t xml:space="preserve">DHS </w:t>
      </w:r>
      <w:r w:rsidR="00D01679">
        <w:t xml:space="preserve">Pre-award and Debriefing Satisfaction Survey is to assess the effectiveness of communications with industry during the pre-award phase.  The survey will assist DHS with continually improving their performance in early vendor engagement efforts and internal acquisition practices.  </w:t>
      </w:r>
    </w:p>
    <w:p w:rsidR="00D01679" w:rsidRDefault="00D01679" w:rsidP="00D01679">
      <w:pPr>
        <w:pStyle w:val="Default"/>
      </w:pPr>
    </w:p>
    <w:p w:rsidR="00D01679" w:rsidRDefault="00D01679" w:rsidP="00D01679"/>
    <w:p w:rsidR="00D01679" w:rsidRPr="00434E33" w:rsidRDefault="00D01679" w:rsidP="00D01679">
      <w:pPr>
        <w:pStyle w:val="Header"/>
        <w:tabs>
          <w:tab w:val="clear" w:pos="4320"/>
          <w:tab w:val="clear" w:pos="8640"/>
        </w:tabs>
        <w:rPr>
          <w:i/>
          <w:snapToGrid/>
        </w:rPr>
      </w:pPr>
      <w:r w:rsidRPr="00434E33">
        <w:rPr>
          <w:b/>
        </w:rPr>
        <w:t>DESCRIPTION OF RESPONDENTS</w:t>
      </w:r>
      <w:r>
        <w:t xml:space="preserve">:  Respondents to this questionnaire include all types (e.g., large, medium, and small) of businesses.  Respondents may include firms who have previously conducted business with DHS or firms who have never conducted business with DHS. </w:t>
      </w:r>
      <w:r w:rsidR="006D25C8">
        <w:t xml:space="preserve"> DHS intends to administer the survey using a Web-based tool (</w:t>
      </w:r>
      <w:proofErr w:type="spellStart"/>
      <w:r w:rsidR="006D25C8">
        <w:t>SurveyMon</w:t>
      </w:r>
      <w:r w:rsidR="00945A6E">
        <w:t>k</w:t>
      </w:r>
      <w:r w:rsidR="006D25C8">
        <w:t>ey</w:t>
      </w:r>
      <w:proofErr w:type="spellEnd"/>
      <w:r w:rsidR="006D25C8">
        <w:t>)</w:t>
      </w:r>
      <w:r w:rsidR="00DB13FD">
        <w:t xml:space="preserve">.  </w:t>
      </w:r>
      <w:r w:rsidR="00A13350">
        <w:t>Respondents will receive the</w:t>
      </w:r>
      <w:r w:rsidR="00A13350" w:rsidRPr="00E210ED">
        <w:rPr>
          <w:b/>
          <w:bCs/>
          <w:spacing w:val="-1"/>
        </w:rPr>
        <w:t xml:space="preserve"> </w:t>
      </w:r>
      <w:r w:rsidR="00A13350" w:rsidRPr="00DB13FD">
        <w:rPr>
          <w:bCs/>
          <w:spacing w:val="-1"/>
        </w:rPr>
        <w:t>survey</w:t>
      </w:r>
      <w:r w:rsidR="00A13350" w:rsidRPr="00DB13FD">
        <w:rPr>
          <w:bCs/>
        </w:rPr>
        <w:t xml:space="preserve"> </w:t>
      </w:r>
      <w:r w:rsidR="00A13350" w:rsidRPr="00DB13FD">
        <w:rPr>
          <w:bCs/>
          <w:spacing w:val="-1"/>
        </w:rPr>
        <w:t xml:space="preserve">after </w:t>
      </w:r>
      <w:r w:rsidR="00A13350" w:rsidRPr="00DB13FD">
        <w:rPr>
          <w:bCs/>
        </w:rPr>
        <w:t>any and all</w:t>
      </w:r>
      <w:r w:rsidR="00A13350" w:rsidRPr="00DB13FD">
        <w:rPr>
          <w:bCs/>
          <w:spacing w:val="-2"/>
        </w:rPr>
        <w:t xml:space="preserve"> </w:t>
      </w:r>
      <w:r w:rsidR="00A13350" w:rsidRPr="00DB13FD">
        <w:rPr>
          <w:bCs/>
          <w:spacing w:val="-1"/>
        </w:rPr>
        <w:t>debriefings</w:t>
      </w:r>
      <w:r w:rsidR="00EC44DF" w:rsidRPr="00DB13FD">
        <w:rPr>
          <w:bCs/>
          <w:spacing w:val="-1"/>
        </w:rPr>
        <w:t xml:space="preserve"> via an individual link per respondent</w:t>
      </w:r>
      <w:r w:rsidR="00DB13FD" w:rsidRPr="00DB13FD">
        <w:rPr>
          <w:bCs/>
          <w:spacing w:val="-1"/>
        </w:rPr>
        <w:t xml:space="preserve"> using the </w:t>
      </w:r>
      <w:proofErr w:type="spellStart"/>
      <w:r w:rsidR="00DB13FD" w:rsidRPr="00DB13FD">
        <w:rPr>
          <w:bCs/>
          <w:spacing w:val="-1"/>
        </w:rPr>
        <w:t>SurveyMonkey</w:t>
      </w:r>
      <w:proofErr w:type="spellEnd"/>
      <w:r w:rsidR="00DB13FD" w:rsidRPr="00DB13FD">
        <w:rPr>
          <w:bCs/>
          <w:spacing w:val="-1"/>
        </w:rPr>
        <w:t xml:space="preserve"> invitational tool which allows fo</w:t>
      </w:r>
      <w:bookmarkStart w:id="0" w:name="_GoBack"/>
      <w:bookmarkEnd w:id="0"/>
      <w:r w:rsidR="00DB13FD" w:rsidRPr="00DB13FD">
        <w:rPr>
          <w:bCs/>
          <w:spacing w:val="-1"/>
        </w:rPr>
        <w:t xml:space="preserve">r anonymity.   </w:t>
      </w:r>
      <w:r w:rsidR="00EC44DF" w:rsidRPr="00DB13FD">
        <w:rPr>
          <w:bCs/>
          <w:spacing w:val="-1"/>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8926F9">
        <w:t xml:space="preserve"> </w:t>
      </w:r>
      <w:proofErr w:type="spellStart"/>
      <w:r w:rsidR="00D01679">
        <w:rPr>
          <w:color w:val="000000" w:themeColor="text1"/>
        </w:rPr>
        <w:t>Camara</w:t>
      </w:r>
      <w:proofErr w:type="spellEnd"/>
      <w:r w:rsidR="00D01679">
        <w:rPr>
          <w:color w:val="000000" w:themeColor="text1"/>
        </w:rPr>
        <w:t xml:space="preserve"> Francis</w:t>
      </w:r>
      <w:r w:rsidR="00653599">
        <w:rPr>
          <w:color w:val="000000" w:themeColor="text1"/>
        </w:rPr>
        <w:t xml:space="preserve"> (</w:t>
      </w:r>
      <w:hyperlink r:id="rId9" w:history="1">
        <w:r w:rsidR="00D01679" w:rsidRPr="002E1BF3">
          <w:rPr>
            <w:rStyle w:val="Hyperlink"/>
          </w:rPr>
          <w:t>Camara.Francis@hq.dhs.gov</w:t>
        </w:r>
      </w:hyperlink>
      <w:r w:rsidR="00D01679">
        <w:rPr>
          <w:color w:val="000000" w:themeColor="text1"/>
        </w:rPr>
        <w:t>, (202-447-5904</w:t>
      </w:r>
      <w:r w:rsidR="00653599">
        <w:rPr>
          <w:color w:val="000000" w:themeColor="text1"/>
        </w:rPr>
        <w: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EB6C3E">
        <w:t>] Yes  [</w:t>
      </w:r>
      <w:r w:rsidR="00D01679">
        <w:t>X</w:t>
      </w:r>
      <w:r w:rsidR="009239AA">
        <w:t xml:space="preserve">]  No </w:t>
      </w:r>
    </w:p>
    <w:p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w:t>
      </w:r>
      <w:r w:rsidR="00C530FD">
        <w:t xml:space="preserve"> </w:t>
      </w:r>
      <w:r w:rsidR="009239AA">
        <w:t>] No</w:t>
      </w:r>
      <w:r w:rsidR="00C86E91">
        <w:t xml:space="preserve">   </w:t>
      </w:r>
    </w:p>
    <w:p w:rsidR="00C86E91" w:rsidRDefault="00C86E91" w:rsidP="00C86E91">
      <w:pPr>
        <w:pStyle w:val="ListParagraph"/>
        <w:numPr>
          <w:ilvl w:val="0"/>
          <w:numId w:val="18"/>
        </w:numPr>
      </w:pPr>
      <w:r>
        <w:t>If Applicable, has a System or Rec</w:t>
      </w:r>
      <w:r w:rsidR="006E11A6">
        <w:t xml:space="preserve">ords Notice been published?  [ </w:t>
      </w:r>
      <w:r w:rsidR="00C33672">
        <w:t>] Yes  [</w:t>
      </w:r>
      <w:r w:rsidR="00C530FD">
        <w:t xml:space="preserve"> </w:t>
      </w:r>
      <w:r>
        <w:t>] No</w:t>
      </w:r>
    </w:p>
    <w:p w:rsidR="008926F9" w:rsidRDefault="008926F9" w:rsidP="00C86E91">
      <w:pPr>
        <w:pStyle w:val="ListParagraph"/>
        <w:ind w:left="0"/>
        <w:rPr>
          <w:b/>
        </w:rPr>
      </w:pPr>
    </w:p>
    <w:p w:rsidR="000259D8" w:rsidRDefault="000259D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87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878"/>
        <w:gridCol w:w="1710"/>
        <w:gridCol w:w="1620"/>
        <w:gridCol w:w="1453"/>
      </w:tblGrid>
      <w:tr w:rsidR="00EF2095" w:rsidTr="006F7262">
        <w:trPr>
          <w:trHeight w:val="274"/>
        </w:trPr>
        <w:tc>
          <w:tcPr>
            <w:tcW w:w="4878"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6F7262">
            <w:pPr>
              <w:jc w:val="center"/>
              <w:rPr>
                <w:b/>
              </w:rPr>
            </w:pPr>
            <w:r w:rsidRPr="00F6240A">
              <w:rPr>
                <w:b/>
              </w:rPr>
              <w:t>N</w:t>
            </w:r>
            <w:r w:rsidR="009F5923">
              <w:rPr>
                <w:b/>
              </w:rPr>
              <w:t>o.</w:t>
            </w:r>
            <w:r w:rsidRPr="00F6240A">
              <w:rPr>
                <w:b/>
              </w:rPr>
              <w:t xml:space="preserve"> of Respondents</w:t>
            </w:r>
          </w:p>
        </w:tc>
        <w:tc>
          <w:tcPr>
            <w:tcW w:w="1620" w:type="dxa"/>
          </w:tcPr>
          <w:p w:rsidR="006832D9" w:rsidRPr="00F6240A" w:rsidRDefault="006832D9" w:rsidP="006F7262">
            <w:pPr>
              <w:jc w:val="center"/>
              <w:rPr>
                <w:b/>
              </w:rPr>
            </w:pPr>
            <w:r w:rsidRPr="00F6240A">
              <w:rPr>
                <w:b/>
              </w:rPr>
              <w:t>Participation Time</w:t>
            </w:r>
          </w:p>
        </w:tc>
        <w:tc>
          <w:tcPr>
            <w:tcW w:w="1453" w:type="dxa"/>
          </w:tcPr>
          <w:p w:rsidR="006832D9" w:rsidRPr="00F6240A" w:rsidRDefault="006832D9" w:rsidP="006F7262">
            <w:pPr>
              <w:jc w:val="center"/>
              <w:rPr>
                <w:b/>
              </w:rPr>
            </w:pPr>
            <w:r w:rsidRPr="00F6240A">
              <w:rPr>
                <w:b/>
              </w:rPr>
              <w:t>Burden</w:t>
            </w:r>
          </w:p>
        </w:tc>
      </w:tr>
      <w:tr w:rsidR="00653599" w:rsidTr="006F7262">
        <w:trPr>
          <w:trHeight w:val="274"/>
        </w:trPr>
        <w:tc>
          <w:tcPr>
            <w:tcW w:w="4878" w:type="dxa"/>
          </w:tcPr>
          <w:p w:rsidR="00653599" w:rsidRDefault="00D01679" w:rsidP="00D01679">
            <w:r>
              <w:t>Private Sector</w:t>
            </w:r>
            <w:r w:rsidR="006F7262">
              <w:t xml:space="preserve"> stakeholder</w:t>
            </w:r>
            <w:r w:rsidR="00145B91">
              <w:t>s</w:t>
            </w:r>
          </w:p>
        </w:tc>
        <w:tc>
          <w:tcPr>
            <w:tcW w:w="1710" w:type="dxa"/>
          </w:tcPr>
          <w:p w:rsidR="00653599" w:rsidRDefault="00D80707" w:rsidP="006F7262">
            <w:pPr>
              <w:jc w:val="center"/>
            </w:pPr>
            <w:r>
              <w:t>32,502</w:t>
            </w:r>
          </w:p>
        </w:tc>
        <w:tc>
          <w:tcPr>
            <w:tcW w:w="1620" w:type="dxa"/>
          </w:tcPr>
          <w:p w:rsidR="00653599" w:rsidRDefault="00D01679" w:rsidP="00D01679">
            <w:pPr>
              <w:jc w:val="center"/>
            </w:pPr>
            <w:r>
              <w:t>0.166</w:t>
            </w:r>
            <w:r w:rsidR="000259D8">
              <w:t>6</w:t>
            </w:r>
            <w:r w:rsidR="006F7262">
              <w:br/>
              <w:t>hours</w:t>
            </w:r>
          </w:p>
        </w:tc>
        <w:tc>
          <w:tcPr>
            <w:tcW w:w="1453" w:type="dxa"/>
          </w:tcPr>
          <w:p w:rsidR="00653599" w:rsidRDefault="00234C16" w:rsidP="00FF2C7B">
            <w:r>
              <w:t xml:space="preserve">        </w:t>
            </w:r>
            <w:r w:rsidR="00D80707">
              <w:t>90</w:t>
            </w:r>
            <w:r w:rsidR="000259D8">
              <w:t xml:space="preserve"> </w:t>
            </w:r>
            <w:r w:rsidR="006F7262">
              <w:t>hours/year</w:t>
            </w:r>
          </w:p>
        </w:tc>
      </w:tr>
      <w:tr w:rsidR="00653599" w:rsidTr="006F7262">
        <w:trPr>
          <w:trHeight w:val="289"/>
        </w:trPr>
        <w:tc>
          <w:tcPr>
            <w:tcW w:w="4878" w:type="dxa"/>
          </w:tcPr>
          <w:p w:rsidR="00653599" w:rsidRPr="00F6240A" w:rsidRDefault="00653599" w:rsidP="006F7262">
            <w:pPr>
              <w:rPr>
                <w:b/>
              </w:rPr>
            </w:pPr>
            <w:r>
              <w:rPr>
                <w:b/>
              </w:rPr>
              <w:t>Total</w:t>
            </w:r>
          </w:p>
        </w:tc>
        <w:tc>
          <w:tcPr>
            <w:tcW w:w="1710" w:type="dxa"/>
          </w:tcPr>
          <w:p w:rsidR="00653599" w:rsidRPr="00603D0B" w:rsidRDefault="00D80707" w:rsidP="00C77493">
            <w:pPr>
              <w:jc w:val="center"/>
              <w:rPr>
                <w:b/>
              </w:rPr>
            </w:pPr>
            <w:r>
              <w:rPr>
                <w:b/>
              </w:rPr>
              <w:t>32,502</w:t>
            </w:r>
          </w:p>
        </w:tc>
        <w:tc>
          <w:tcPr>
            <w:tcW w:w="1620" w:type="dxa"/>
          </w:tcPr>
          <w:p w:rsidR="00653599" w:rsidRDefault="00653599" w:rsidP="00C77493">
            <w:pPr>
              <w:jc w:val="center"/>
            </w:pPr>
          </w:p>
        </w:tc>
        <w:tc>
          <w:tcPr>
            <w:tcW w:w="1453" w:type="dxa"/>
          </w:tcPr>
          <w:p w:rsidR="00653599" w:rsidRDefault="00D80707" w:rsidP="00C77493">
            <w:pPr>
              <w:jc w:val="center"/>
              <w:rPr>
                <w:b/>
              </w:rPr>
            </w:pPr>
            <w:r>
              <w:rPr>
                <w:b/>
              </w:rPr>
              <w:t>90</w:t>
            </w:r>
          </w:p>
          <w:p w:rsidR="006F7262" w:rsidRPr="006F7262" w:rsidRDefault="006F7262" w:rsidP="00C77493">
            <w:pPr>
              <w:jc w:val="center"/>
              <w:rPr>
                <w:b/>
              </w:rPr>
            </w:pPr>
            <w:r w:rsidRPr="006F7262">
              <w:rPr>
                <w:b/>
              </w:rPr>
              <w:t>hours/year</w:t>
            </w:r>
          </w:p>
        </w:tc>
      </w:tr>
    </w:tbl>
    <w:p w:rsidR="0017667B" w:rsidRDefault="0017667B" w:rsidP="00F55DA0"/>
    <w:p w:rsidR="0017667B" w:rsidRDefault="0017667B" w:rsidP="00F55DA0"/>
    <w:p w:rsidR="0017667B" w:rsidRDefault="0017667B" w:rsidP="0017667B">
      <w:r>
        <w:rPr>
          <w:b/>
        </w:rPr>
        <w:t xml:space="preserve">FEDERAL COST:  </w:t>
      </w:r>
      <w:r>
        <w:t xml:space="preserve">The estimated annual cost to the Federal government is </w:t>
      </w:r>
      <w:r w:rsidRPr="00653599">
        <w:t>$</w:t>
      </w:r>
      <w:r w:rsidR="00955221">
        <w:t>5,894</w:t>
      </w:r>
      <w:r>
        <w:t>.</w:t>
      </w:r>
    </w:p>
    <w:p w:rsidR="0017667B" w:rsidRDefault="0017667B" w:rsidP="0017667B">
      <w:r>
        <w:t xml:space="preserve">Detail of </w:t>
      </w:r>
      <w:r w:rsidRPr="00F91205">
        <w:t xml:space="preserve">Burden Hours </w:t>
      </w:r>
      <w:r>
        <w:t>Calculation:</w:t>
      </w:r>
    </w:p>
    <w:p w:rsidR="0017667B" w:rsidRDefault="00203F76" w:rsidP="0017667B">
      <w:r>
        <w:t xml:space="preserve">Estimated number of hours: </w:t>
      </w:r>
      <w:r w:rsidR="00955221">
        <w:t>.5</w:t>
      </w:r>
      <w:r w:rsidR="0017667B" w:rsidRPr="00F91205">
        <w:t xml:space="preserve"> hours / year (based on </w:t>
      </w:r>
      <w:r w:rsidR="0017667B">
        <w:t>similar evaluations</w:t>
      </w:r>
      <w:r w:rsidR="0017667B" w:rsidRPr="00F91205">
        <w:t>)</w:t>
      </w:r>
    </w:p>
    <w:p w:rsidR="00203F76" w:rsidRPr="00F91205" w:rsidRDefault="00203F76" w:rsidP="0017667B">
      <w:r>
        <w:t xml:space="preserve">Estimated number of respondents: </w:t>
      </w:r>
      <w:r w:rsidR="00D80707">
        <w:t>16,251</w:t>
      </w:r>
      <w:r w:rsidR="009D4238">
        <w:t xml:space="preserve"> (based on a 50% response rate) </w:t>
      </w:r>
    </w:p>
    <w:p w:rsidR="0017667B" w:rsidRPr="00F91205" w:rsidRDefault="00414911" w:rsidP="0017667B">
      <w:r>
        <w:t>Average hourly rate for</w:t>
      </w:r>
      <w:r w:rsidR="00203F76">
        <w:t xml:space="preserve"> employee: $43.52 / hour (</w:t>
      </w:r>
      <w:r w:rsidR="004A7435">
        <w:t xml:space="preserve">GS-13, hourly rate </w:t>
      </w:r>
      <w:r w:rsidR="00203F76">
        <w:t>per OPM Guidance)</w:t>
      </w:r>
    </w:p>
    <w:p w:rsidR="0017667B" w:rsidRPr="00F91205" w:rsidRDefault="007A5D6B" w:rsidP="0017667B">
      <w:r>
        <w:t>Total estimated cost: $</w:t>
      </w:r>
      <w:r w:rsidR="00955221">
        <w:t>5,894</w:t>
      </w:r>
      <w:r w:rsidR="0017667B" w:rsidRPr="00F91205">
        <w:t xml:space="preserve"> / year</w:t>
      </w:r>
      <w:r w:rsidR="0017667B">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F55DA0">
        <w:t xml:space="preserve"> </w:t>
      </w:r>
      <w:r>
        <w:t>] Yes</w:t>
      </w:r>
      <w:r>
        <w:tab/>
        <w:t>[</w:t>
      </w:r>
      <w:r w:rsidR="006F7262">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C33672" w:rsidRPr="00FA2815" w:rsidRDefault="006F7262" w:rsidP="00FA2815">
      <w:pPr>
        <w:pStyle w:val="Header"/>
        <w:tabs>
          <w:tab w:val="clear" w:pos="4320"/>
          <w:tab w:val="clear" w:pos="8640"/>
        </w:tabs>
        <w:ind w:left="720"/>
        <w:rPr>
          <w:i/>
          <w:snapToGrid/>
        </w:rPr>
      </w:pPr>
      <w:r>
        <w:rPr>
          <w:b/>
        </w:rPr>
        <w:t xml:space="preserve">Targeted Respondents: </w:t>
      </w:r>
      <w:r w:rsidR="00C530FD" w:rsidRPr="00C530FD">
        <w:t xml:space="preserve">Targeted </w:t>
      </w:r>
      <w:r w:rsidR="00C530FD" w:rsidRPr="006F7262">
        <w:t>respondents</w:t>
      </w:r>
      <w:r w:rsidR="00F55DA0">
        <w:t xml:space="preserve"> </w:t>
      </w:r>
      <w:r w:rsidR="009D4238">
        <w:t xml:space="preserve">will be </w:t>
      </w:r>
      <w:r w:rsidR="00F55DA0">
        <w:t xml:space="preserve">members of the </w:t>
      </w:r>
      <w:r w:rsidR="00F55DA0" w:rsidRPr="006F7262">
        <w:t>private</w:t>
      </w:r>
      <w:r w:rsidR="00F55DA0">
        <w:t xml:space="preserve"> sector community </w:t>
      </w:r>
      <w:r w:rsidR="009D4238">
        <w:t xml:space="preserve">that submitted a proposal in response to a DHS issued solicitation or request for quote.  </w:t>
      </w:r>
      <w:r w:rsidR="00FA2815">
        <w:t xml:space="preserve"> </w:t>
      </w:r>
    </w:p>
    <w:p w:rsidR="00C33672" w:rsidRDefault="00C33672" w:rsidP="00C33672"/>
    <w:p w:rsidR="00A403BB" w:rsidRDefault="007872F4" w:rsidP="00A403BB">
      <w:pPr>
        <w:rPr>
          <w:b/>
        </w:rPr>
      </w:pPr>
      <w:r>
        <w:rPr>
          <w:b/>
        </w:rPr>
        <w:t>A</w:t>
      </w:r>
      <w:r w:rsidR="00A403BB">
        <w:rPr>
          <w:b/>
        </w:rPr>
        <w:t>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01679"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D01679">
        <w:t xml:space="preserve"> </w:t>
      </w:r>
      <w:r>
        <w:t>] In-person</w:t>
      </w:r>
      <w:r>
        <w:tab/>
      </w:r>
    </w:p>
    <w:p w:rsidR="001B0AAA" w:rsidRDefault="00A403BB" w:rsidP="001B0AAA">
      <w:pPr>
        <w:ind w:left="720"/>
      </w:pPr>
      <w:r>
        <w:t>[</w:t>
      </w:r>
      <w:r w:rsidR="00EB6C3E">
        <w:t xml:space="preserve">  </w:t>
      </w:r>
      <w:r>
        <w:t>] Mail</w:t>
      </w:r>
      <w:r w:rsidR="001B0AAA">
        <w:t xml:space="preserve"> </w:t>
      </w:r>
    </w:p>
    <w:p w:rsidR="001B0AAA" w:rsidRDefault="00E079AA" w:rsidP="001B0AAA">
      <w:pPr>
        <w:ind w:left="720"/>
      </w:pPr>
      <w:r>
        <w:t xml:space="preserve">[  </w:t>
      </w:r>
      <w:r w:rsidR="007872F4">
        <w:t>] Other (email response)</w:t>
      </w:r>
    </w:p>
    <w:p w:rsidR="00C33672" w:rsidRDefault="00C33672" w:rsidP="001B0AAA">
      <w:pPr>
        <w:ind w:left="720"/>
      </w:pPr>
    </w:p>
    <w:p w:rsidR="00F24CFC" w:rsidRDefault="00F24CFC" w:rsidP="00F24CFC">
      <w:pPr>
        <w:pStyle w:val="ListParagraph"/>
        <w:numPr>
          <w:ilvl w:val="0"/>
          <w:numId w:val="17"/>
        </w:numPr>
      </w:pPr>
      <w:r>
        <w:t>Will interviewers or facilitators be used?  [  ] Yes [</w:t>
      </w:r>
      <w:r w:rsidR="007872F4" w:rsidRPr="006E11A6">
        <w:t>X</w:t>
      </w:r>
      <w:r>
        <w:t>] No</w:t>
      </w:r>
    </w:p>
    <w:p w:rsidR="004F1F91" w:rsidRDefault="004F1F91" w:rsidP="0024521E"/>
    <w:p w:rsidR="0024521E" w:rsidRPr="00F24CFC" w:rsidRDefault="00F24CFC" w:rsidP="0024521E">
      <w:pPr>
        <w:rPr>
          <w:b/>
        </w:rPr>
      </w:pPr>
      <w:r w:rsidRPr="00F24CFC">
        <w:rPr>
          <w:b/>
        </w:rPr>
        <w:t>Please make sure that all instruments, instructions, and scripts are submitted with the request.</w:t>
      </w:r>
    </w:p>
    <w:p w:rsidR="00653599" w:rsidRDefault="00653599">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4A7435" w:rsidRDefault="00444E92" w:rsidP="00F24CFC">
      <w:r>
        <w:rPr>
          <w:b/>
          <w:noProof/>
        </w:rPr>
        <mc:AlternateContent>
          <mc:Choice Requires="wps">
            <w:drawing>
              <wp:anchor distT="4294967295" distB="4294967295" distL="114300" distR="114300" simplePos="0" relativeHeight="251660288" behindDoc="0" locked="0" layoutInCell="0" allowOverlap="1" wp14:anchorId="5175EED0" wp14:editId="34577436">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r w:rsidR="00F24CFC" w:rsidRPr="008F50D4">
        <w:rPr>
          <w:b/>
        </w:rPr>
        <w:t>TITLE OF INFORMATION COLLECTION:</w:t>
      </w:r>
      <w:r w:rsidR="00F24CFC" w:rsidRPr="008F50D4">
        <w:t xml:space="preserve">  Provide the name of the collection that is the subject of the request</w:t>
      </w:r>
      <w:r w:rsidR="00CB1078">
        <w:t>. (</w:t>
      </w:r>
      <w:proofErr w:type="gramStart"/>
      <w:r w:rsidR="00CB1078">
        <w:t>e.g</w:t>
      </w:r>
      <w:proofErr w:type="gramEnd"/>
      <w:r w:rsidR="00CB1078">
        <w:t>.</w:t>
      </w:r>
      <w:r w:rsidR="00653599">
        <w:t xml:space="preserve"> </w:t>
      </w:r>
      <w:r w:rsidR="00CB1078">
        <w:t xml:space="preserve">Comment card for soliciting feedback on </w:t>
      </w:r>
      <w:proofErr w:type="spellStart"/>
      <w:r w:rsidR="00CB1078">
        <w:t>xxxx</w:t>
      </w:r>
      <w:proofErr w:type="spellEnd"/>
      <w:r w:rsidR="00CB1078">
        <w:t>)</w:t>
      </w:r>
      <w:r w:rsidR="004A7435">
        <w:t xml:space="preserve"> </w:t>
      </w:r>
    </w:p>
    <w:p w:rsidR="00F24CFC" w:rsidRPr="008F50D4" w:rsidRDefault="004A7435" w:rsidP="00F24CFC">
      <w:pPr>
        <w:rPr>
          <w:b/>
        </w:rPr>
      </w:pPr>
      <w:r>
        <w:t>DHS Pre-award and Debriefing Satisfaction Survey</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F1F91"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Default="00F24CFC" w:rsidP="004F1F91">
      <w:r w:rsidRPr="00F24CFC">
        <w:rPr>
          <w:b/>
        </w:rPr>
        <w:lastRenderedPageBreak/>
        <w:t>Please make sure that all instruments, instructions, and scripts are submitted with the request.</w:t>
      </w:r>
    </w:p>
    <w:sectPr w:rsidR="005E714A" w:rsidSect="001B247D">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87" w:rsidRDefault="005A3987">
      <w:r>
        <w:separator/>
      </w:r>
    </w:p>
  </w:endnote>
  <w:endnote w:type="continuationSeparator" w:id="0">
    <w:p w:rsidR="005A3987" w:rsidRDefault="005A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79" w:rsidRDefault="001D2D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126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87" w:rsidRDefault="005A3987">
      <w:r>
        <w:separator/>
      </w:r>
    </w:p>
  </w:footnote>
  <w:footnote w:type="continuationSeparator" w:id="0">
    <w:p w:rsidR="005A3987" w:rsidRDefault="005A3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79" w:rsidRDefault="001D2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6057A2"/>
    <w:multiLevelType w:val="hybridMultilevel"/>
    <w:tmpl w:val="41E4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34B4D"/>
    <w:multiLevelType w:val="hybridMultilevel"/>
    <w:tmpl w:val="2636694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264"/>
    <w:rsid w:val="00023A57"/>
    <w:rsid w:val="000259D8"/>
    <w:rsid w:val="00047A64"/>
    <w:rsid w:val="00067329"/>
    <w:rsid w:val="000B2838"/>
    <w:rsid w:val="000C1309"/>
    <w:rsid w:val="000D44CA"/>
    <w:rsid w:val="000E200B"/>
    <w:rsid w:val="000F68BE"/>
    <w:rsid w:val="00145B91"/>
    <w:rsid w:val="0017667B"/>
    <w:rsid w:val="001927A4"/>
    <w:rsid w:val="00194AC6"/>
    <w:rsid w:val="001A23B0"/>
    <w:rsid w:val="001A25CC"/>
    <w:rsid w:val="001B0AAA"/>
    <w:rsid w:val="001B247D"/>
    <w:rsid w:val="001C39F7"/>
    <w:rsid w:val="001D2D79"/>
    <w:rsid w:val="00203F76"/>
    <w:rsid w:val="00234C16"/>
    <w:rsid w:val="00237B48"/>
    <w:rsid w:val="0024521E"/>
    <w:rsid w:val="00253659"/>
    <w:rsid w:val="00263C3D"/>
    <w:rsid w:val="00274D0B"/>
    <w:rsid w:val="00294F2D"/>
    <w:rsid w:val="002A3CCB"/>
    <w:rsid w:val="002B3C95"/>
    <w:rsid w:val="002C27DA"/>
    <w:rsid w:val="002D0B92"/>
    <w:rsid w:val="002F57A7"/>
    <w:rsid w:val="003D5BBE"/>
    <w:rsid w:val="003E3C61"/>
    <w:rsid w:val="003F1C5B"/>
    <w:rsid w:val="003F4E57"/>
    <w:rsid w:val="00414911"/>
    <w:rsid w:val="00434E33"/>
    <w:rsid w:val="00441434"/>
    <w:rsid w:val="00444E92"/>
    <w:rsid w:val="0045264C"/>
    <w:rsid w:val="004559A8"/>
    <w:rsid w:val="0046224E"/>
    <w:rsid w:val="004876EC"/>
    <w:rsid w:val="004A7435"/>
    <w:rsid w:val="004D6E14"/>
    <w:rsid w:val="004F1F91"/>
    <w:rsid w:val="005009B0"/>
    <w:rsid w:val="0053096D"/>
    <w:rsid w:val="00585CCC"/>
    <w:rsid w:val="005A1006"/>
    <w:rsid w:val="005A3987"/>
    <w:rsid w:val="005E714A"/>
    <w:rsid w:val="006140A0"/>
    <w:rsid w:val="006147DB"/>
    <w:rsid w:val="00636621"/>
    <w:rsid w:val="00642B49"/>
    <w:rsid w:val="00646F51"/>
    <w:rsid w:val="00653599"/>
    <w:rsid w:val="00661326"/>
    <w:rsid w:val="00677EBE"/>
    <w:rsid w:val="006832D9"/>
    <w:rsid w:val="0069403B"/>
    <w:rsid w:val="006D25C8"/>
    <w:rsid w:val="006D7997"/>
    <w:rsid w:val="006E11A6"/>
    <w:rsid w:val="006F3DDE"/>
    <w:rsid w:val="006F7262"/>
    <w:rsid w:val="006F7E24"/>
    <w:rsid w:val="00704678"/>
    <w:rsid w:val="00723B62"/>
    <w:rsid w:val="007425E7"/>
    <w:rsid w:val="007872F4"/>
    <w:rsid w:val="007A5D6B"/>
    <w:rsid w:val="007B3363"/>
    <w:rsid w:val="007B477F"/>
    <w:rsid w:val="007D21C9"/>
    <w:rsid w:val="007E7504"/>
    <w:rsid w:val="00802607"/>
    <w:rsid w:val="00807D2D"/>
    <w:rsid w:val="008101A5"/>
    <w:rsid w:val="00822664"/>
    <w:rsid w:val="0084096A"/>
    <w:rsid w:val="00843796"/>
    <w:rsid w:val="00853409"/>
    <w:rsid w:val="008926F9"/>
    <w:rsid w:val="00895229"/>
    <w:rsid w:val="008F0203"/>
    <w:rsid w:val="008F50D4"/>
    <w:rsid w:val="00900A1A"/>
    <w:rsid w:val="009239AA"/>
    <w:rsid w:val="00935ADA"/>
    <w:rsid w:val="00945A6E"/>
    <w:rsid w:val="00946B6C"/>
    <w:rsid w:val="00955221"/>
    <w:rsid w:val="00955A71"/>
    <w:rsid w:val="0096108F"/>
    <w:rsid w:val="009C13B9"/>
    <w:rsid w:val="009D01A2"/>
    <w:rsid w:val="009D4238"/>
    <w:rsid w:val="009D7B75"/>
    <w:rsid w:val="009F5923"/>
    <w:rsid w:val="00A02B55"/>
    <w:rsid w:val="00A13350"/>
    <w:rsid w:val="00A403BB"/>
    <w:rsid w:val="00A674DF"/>
    <w:rsid w:val="00A83AA6"/>
    <w:rsid w:val="00AE1809"/>
    <w:rsid w:val="00B80D76"/>
    <w:rsid w:val="00B8302C"/>
    <w:rsid w:val="00B834E6"/>
    <w:rsid w:val="00BA2105"/>
    <w:rsid w:val="00BA7E06"/>
    <w:rsid w:val="00BB43B5"/>
    <w:rsid w:val="00BB6219"/>
    <w:rsid w:val="00BD290F"/>
    <w:rsid w:val="00C14CC4"/>
    <w:rsid w:val="00C1715F"/>
    <w:rsid w:val="00C314C9"/>
    <w:rsid w:val="00C33672"/>
    <w:rsid w:val="00C33C52"/>
    <w:rsid w:val="00C40D8B"/>
    <w:rsid w:val="00C530FD"/>
    <w:rsid w:val="00C8407A"/>
    <w:rsid w:val="00C8488C"/>
    <w:rsid w:val="00C86E91"/>
    <w:rsid w:val="00CA2650"/>
    <w:rsid w:val="00CB1078"/>
    <w:rsid w:val="00CC6FAF"/>
    <w:rsid w:val="00D01679"/>
    <w:rsid w:val="00D205D9"/>
    <w:rsid w:val="00D24698"/>
    <w:rsid w:val="00D6383F"/>
    <w:rsid w:val="00D80707"/>
    <w:rsid w:val="00D92201"/>
    <w:rsid w:val="00DB13FD"/>
    <w:rsid w:val="00DB59D0"/>
    <w:rsid w:val="00DC33D3"/>
    <w:rsid w:val="00E00F7F"/>
    <w:rsid w:val="00E079AA"/>
    <w:rsid w:val="00E2455B"/>
    <w:rsid w:val="00E26329"/>
    <w:rsid w:val="00E40B50"/>
    <w:rsid w:val="00E50293"/>
    <w:rsid w:val="00E65FFC"/>
    <w:rsid w:val="00E80951"/>
    <w:rsid w:val="00E86CC6"/>
    <w:rsid w:val="00EB56B3"/>
    <w:rsid w:val="00EB6C3E"/>
    <w:rsid w:val="00EC420E"/>
    <w:rsid w:val="00EC44DF"/>
    <w:rsid w:val="00ED6492"/>
    <w:rsid w:val="00EF2095"/>
    <w:rsid w:val="00F06866"/>
    <w:rsid w:val="00F15956"/>
    <w:rsid w:val="00F24CFC"/>
    <w:rsid w:val="00F24D59"/>
    <w:rsid w:val="00F3170F"/>
    <w:rsid w:val="00F35420"/>
    <w:rsid w:val="00F55DA0"/>
    <w:rsid w:val="00F91205"/>
    <w:rsid w:val="00F976B0"/>
    <w:rsid w:val="00FA2815"/>
    <w:rsid w:val="00FA6DE7"/>
    <w:rsid w:val="00FB3245"/>
    <w:rsid w:val="00FC0A8E"/>
    <w:rsid w:val="00FE2FA6"/>
    <w:rsid w:val="00FE3DF2"/>
    <w:rsid w:val="00FF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53599"/>
    <w:rPr>
      <w:color w:val="0000FF" w:themeColor="hyperlink"/>
      <w:u w:val="single"/>
    </w:rPr>
  </w:style>
  <w:style w:type="paragraph" w:customStyle="1" w:styleId="Default">
    <w:name w:val="Default"/>
    <w:rsid w:val="00D0167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53599"/>
    <w:rPr>
      <w:color w:val="0000FF" w:themeColor="hyperlink"/>
      <w:u w:val="single"/>
    </w:rPr>
  </w:style>
  <w:style w:type="paragraph" w:customStyle="1" w:styleId="Default">
    <w:name w:val="Default"/>
    <w:rsid w:val="00D0167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71555">
      <w:bodyDiv w:val="1"/>
      <w:marLeft w:val="0"/>
      <w:marRight w:val="0"/>
      <w:marTop w:val="0"/>
      <w:marBottom w:val="0"/>
      <w:divBdr>
        <w:top w:val="none" w:sz="0" w:space="0" w:color="auto"/>
        <w:left w:val="none" w:sz="0" w:space="0" w:color="auto"/>
        <w:bottom w:val="none" w:sz="0" w:space="0" w:color="auto"/>
        <w:right w:val="none" w:sz="0" w:space="0" w:color="auto"/>
      </w:divBdr>
    </w:div>
    <w:div w:id="18626211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mara.Francis@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CCF4-6411-4C48-8A39-51F0C314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Stasko, Molly (CTR)</cp:lastModifiedBy>
  <cp:revision>4</cp:revision>
  <cp:lastPrinted>2015-03-19T14:36:00Z</cp:lastPrinted>
  <dcterms:created xsi:type="dcterms:W3CDTF">2015-03-30T14:43:00Z</dcterms:created>
  <dcterms:modified xsi:type="dcterms:W3CDTF">2015-04-28T16:31:00Z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