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F9" w:rsidRPr="007A60F9" w:rsidRDefault="007A60F9" w:rsidP="007A60F9">
      <w:pPr>
        <w:spacing w:before="24" w:after="120" w:line="288" w:lineRule="atLeast"/>
        <w:outlineLvl w:val="1"/>
        <w:rPr>
          <w:rFonts w:ascii="Arial" w:eastAsia="Times New Roman" w:hAnsi="Arial" w:cs="Arial"/>
          <w:b/>
          <w:bCs/>
          <w:color w:val="3F6281"/>
          <w:kern w:val="36"/>
          <w:sz w:val="39"/>
          <w:szCs w:val="39"/>
        </w:rPr>
      </w:pPr>
      <w:r w:rsidRPr="007A60F9">
        <w:rPr>
          <w:rFonts w:ascii="Arial" w:eastAsia="Times New Roman" w:hAnsi="Arial" w:cs="Arial"/>
          <w:b/>
          <w:bCs/>
          <w:color w:val="3F6281"/>
          <w:kern w:val="36"/>
          <w:sz w:val="39"/>
          <w:szCs w:val="39"/>
        </w:rPr>
        <w:t>I-907, Request for Premium Processing Service</w:t>
      </w:r>
    </w:p>
    <w:p w:rsidR="007A60F9" w:rsidRPr="007A60F9" w:rsidRDefault="0049275E" w:rsidP="007A60F9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hyperlink r:id="rId6" w:history="1">
        <w:r w:rsidR="007A60F9" w:rsidRPr="007A60F9">
          <w:rPr>
            <w:rFonts w:ascii="Arial" w:eastAsia="Times New Roman" w:hAnsi="Arial" w:cs="Arial"/>
            <w:color w:val="0000FF"/>
            <w:sz w:val="24"/>
            <w:szCs w:val="24"/>
          </w:rPr>
          <w:t>Form I-907</w:t>
        </w:r>
      </w:hyperlink>
      <w:r w:rsidR="00044BE0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252525"/>
          <w:sz w:val="24"/>
          <w:szCs w:val="24"/>
        </w:rPr>
        <w:t>160</w:t>
      </w:r>
      <w:r w:rsidR="007A60F9"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KB PDF) </w:t>
      </w:r>
    </w:p>
    <w:p w:rsidR="007A60F9" w:rsidRPr="007A60F9" w:rsidRDefault="0049275E" w:rsidP="007A60F9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textAlignment w:val="top"/>
        <w:rPr>
          <w:rFonts w:ascii="Arial" w:eastAsia="Times New Roman" w:hAnsi="Arial" w:cs="Arial"/>
          <w:color w:val="252525"/>
          <w:sz w:val="24"/>
          <w:szCs w:val="24"/>
        </w:rPr>
      </w:pPr>
      <w:hyperlink r:id="rId7" w:history="1">
        <w:r w:rsidR="007A60F9" w:rsidRPr="007A60F9">
          <w:rPr>
            <w:rFonts w:ascii="Arial" w:eastAsia="Times New Roman" w:hAnsi="Arial" w:cs="Arial"/>
            <w:color w:val="0000FF"/>
            <w:sz w:val="24"/>
            <w:szCs w:val="24"/>
          </w:rPr>
          <w:t>Instructions for Form I-907</w:t>
        </w:r>
      </w:hyperlink>
      <w:r w:rsidR="00044BE0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252525"/>
          <w:sz w:val="24"/>
          <w:szCs w:val="24"/>
        </w:rPr>
        <w:t>136</w:t>
      </w:r>
      <w:r w:rsidR="007A60F9"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KB PDF)</w:t>
      </w:r>
    </w:p>
    <w:p w:rsidR="007A60F9" w:rsidRPr="007A60F9" w:rsidRDefault="007A60F9" w:rsidP="007A60F9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7A60F9">
        <w:rPr>
          <w:rFonts w:ascii="Arial" w:eastAsia="Times New Roman" w:hAnsi="Arial" w:cs="Arial"/>
          <w:b/>
          <w:bCs/>
          <w:color w:val="252525"/>
          <w:sz w:val="30"/>
          <w:szCs w:val="30"/>
        </w:rPr>
        <w:t>Purpose of Form</w:t>
      </w:r>
    </w:p>
    <w:p w:rsidR="007A60F9" w:rsidRPr="007A60F9" w:rsidRDefault="0049275E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Employers may use this form to request faster processing of certain employment-based petitions and applications. </w:t>
      </w:r>
      <w:hyperlink r:id="rId8" w:history="1">
        <w:r w:rsidRPr="007A60F9">
          <w:rPr>
            <w:rFonts w:ascii="Arial" w:eastAsia="Times New Roman" w:hAnsi="Arial" w:cs="Arial"/>
            <w:color w:val="0000FF"/>
            <w:sz w:val="24"/>
            <w:szCs w:val="24"/>
          </w:rPr>
          <w:t>Form I-129, Petition for a Nonimmigrant Worker</w:t>
        </w:r>
      </w:hyperlink>
      <w:r>
        <w:rPr>
          <w:rFonts w:ascii="Arial" w:eastAsia="Times New Roman" w:hAnsi="Arial" w:cs="Arial"/>
          <w:color w:val="0000FF"/>
          <w:sz w:val="24"/>
          <w:szCs w:val="24"/>
        </w:rPr>
        <w:t>,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and </w:t>
      </w:r>
      <w:hyperlink r:id="rId9" w:history="1">
        <w:r w:rsidRPr="007A60F9">
          <w:rPr>
            <w:rFonts w:ascii="Arial" w:eastAsia="Times New Roman" w:hAnsi="Arial" w:cs="Arial"/>
            <w:color w:val="0000FF"/>
            <w:sz w:val="24"/>
            <w:szCs w:val="24"/>
          </w:rPr>
          <w:t>Form I-140, Immigrant Petition for Alien Worker</w:t>
        </w:r>
      </w:hyperlink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, have been designated for Premium Processing Service; however, not all designated classifications within these forms are eligible for Premium Processing Service, and the R-1 classification is only eligible after </w:t>
      </w:r>
      <w:r>
        <w:rPr>
          <w:rFonts w:ascii="Arial" w:eastAsia="Times New Roman" w:hAnsi="Arial" w:cs="Arial"/>
          <w:color w:val="252525"/>
          <w:sz w:val="24"/>
          <w:szCs w:val="24"/>
        </w:rPr>
        <w:t xml:space="preserve">completion of 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a</w:t>
      </w:r>
      <w:r>
        <w:rPr>
          <w:rFonts w:ascii="Arial" w:eastAsia="Times New Roman" w:hAnsi="Arial" w:cs="Arial"/>
          <w:color w:val="252525"/>
          <w:sz w:val="24"/>
          <w:szCs w:val="24"/>
        </w:rPr>
        <w:t xml:space="preserve">n 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on-site inspection at the location of employment. To obtain information on eligible premium processing categories, please visit our "</w:t>
      </w:r>
      <w:hyperlink r:id="rId10" w:history="1">
        <w:r w:rsidRPr="007A60F9">
          <w:rPr>
            <w:rFonts w:ascii="Arial" w:eastAsia="Times New Roman" w:hAnsi="Arial" w:cs="Arial"/>
            <w:color w:val="0000FF"/>
            <w:sz w:val="24"/>
            <w:szCs w:val="24"/>
          </w:rPr>
          <w:t>How Do I Use the Premium Processing Service?</w:t>
        </w:r>
      </w:hyperlink>
      <w:r w:rsidRPr="007A60F9">
        <w:rPr>
          <w:rFonts w:ascii="Arial" w:eastAsia="Times New Roman" w:hAnsi="Arial" w:cs="Arial"/>
          <w:color w:val="252525"/>
          <w:sz w:val="24"/>
          <w:szCs w:val="24"/>
        </w:rPr>
        <w:t>" page.</w:t>
      </w:r>
    </w:p>
    <w:p w:rsidR="007A60F9" w:rsidRPr="007A60F9" w:rsidRDefault="007A60F9" w:rsidP="007A60F9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7A60F9">
        <w:rPr>
          <w:rFonts w:ascii="Arial" w:eastAsia="Times New Roman" w:hAnsi="Arial" w:cs="Arial"/>
          <w:b/>
          <w:bCs/>
          <w:color w:val="252525"/>
          <w:sz w:val="30"/>
          <w:szCs w:val="30"/>
        </w:rPr>
        <w:t>Number of Pages</w:t>
      </w:r>
    </w:p>
    <w:p w:rsidR="007A60F9" w:rsidRPr="007A60F9" w:rsidRDefault="007A60F9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52525"/>
          <w:sz w:val="24"/>
          <w:szCs w:val="24"/>
        </w:rPr>
        <w:t xml:space="preserve">Form </w:t>
      </w:r>
      <w:r w:rsidR="00044BE0">
        <w:rPr>
          <w:rFonts w:ascii="Arial" w:eastAsia="Times New Roman" w:hAnsi="Arial" w:cs="Arial"/>
          <w:color w:val="252525"/>
          <w:sz w:val="24"/>
          <w:szCs w:val="24"/>
        </w:rPr>
        <w:t>5</w:t>
      </w:r>
      <w:r w:rsidR="00915599">
        <w:rPr>
          <w:rFonts w:ascii="Arial" w:eastAsia="Times New Roman" w:hAnsi="Arial" w:cs="Arial"/>
          <w:color w:val="252525"/>
          <w:sz w:val="24"/>
          <w:szCs w:val="24"/>
        </w:rPr>
        <w:t>; Instructions 6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.</w:t>
      </w:r>
      <w:proofErr w:type="gramEnd"/>
    </w:p>
    <w:p w:rsidR="007A60F9" w:rsidRPr="007A60F9" w:rsidRDefault="007A60F9" w:rsidP="007A60F9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7A60F9">
        <w:rPr>
          <w:rFonts w:ascii="Arial" w:eastAsia="Times New Roman" w:hAnsi="Arial" w:cs="Arial"/>
          <w:b/>
          <w:bCs/>
          <w:color w:val="252525"/>
          <w:sz w:val="30"/>
          <w:szCs w:val="30"/>
        </w:rPr>
        <w:t>Edition Date</w:t>
      </w:r>
    </w:p>
    <w:p w:rsidR="007A60F9" w:rsidRPr="007A60F9" w:rsidRDefault="00915599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color w:val="252525"/>
          <w:sz w:val="24"/>
          <w:szCs w:val="24"/>
        </w:rPr>
        <w:t>05/21</w:t>
      </w:r>
      <w:r w:rsidR="007A60F9">
        <w:rPr>
          <w:rFonts w:ascii="Arial" w:eastAsia="Times New Roman" w:hAnsi="Arial" w:cs="Arial"/>
          <w:color w:val="252525"/>
          <w:sz w:val="24"/>
          <w:szCs w:val="24"/>
        </w:rPr>
        <w:t>/14</w:t>
      </w:r>
      <w:r w:rsidR="007A60F9" w:rsidRPr="007A60F9">
        <w:rPr>
          <w:rFonts w:ascii="Arial" w:eastAsia="Times New Roman" w:hAnsi="Arial" w:cs="Arial"/>
          <w:color w:val="252525"/>
          <w:sz w:val="24"/>
          <w:szCs w:val="24"/>
        </w:rPr>
        <w:t>. Previous editions accepted.</w:t>
      </w:r>
    </w:p>
    <w:p w:rsidR="007A60F9" w:rsidRPr="007A60F9" w:rsidRDefault="007A60F9" w:rsidP="007A60F9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7A60F9">
        <w:rPr>
          <w:rFonts w:ascii="Arial" w:eastAsia="Times New Roman" w:hAnsi="Arial" w:cs="Arial"/>
          <w:b/>
          <w:bCs/>
          <w:color w:val="252525"/>
          <w:sz w:val="30"/>
          <w:szCs w:val="30"/>
        </w:rPr>
        <w:t>Where to File</w:t>
      </w:r>
    </w:p>
    <w:p w:rsidR="007A60F9" w:rsidRPr="00063C4B" w:rsidRDefault="0049275E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063C4B">
        <w:rPr>
          <w:rFonts w:ascii="Arial" w:hAnsi="Arial" w:cs="Arial"/>
          <w:color w:val="252525"/>
          <w:sz w:val="24"/>
          <w:szCs w:val="24"/>
        </w:rPr>
        <w:t xml:space="preserve">File your </w:t>
      </w:r>
      <w:r>
        <w:rPr>
          <w:rFonts w:ascii="Arial" w:hAnsi="Arial" w:cs="Arial"/>
          <w:color w:val="252525"/>
          <w:sz w:val="24"/>
          <w:szCs w:val="24"/>
        </w:rPr>
        <w:t>Premium Processing Service request at</w:t>
      </w:r>
      <w:r w:rsidRPr="00063C4B">
        <w:rPr>
          <w:rFonts w:ascii="Arial" w:hAnsi="Arial" w:cs="Arial"/>
          <w:color w:val="252525"/>
          <w:sz w:val="24"/>
          <w:szCs w:val="24"/>
        </w:rPr>
        <w:t xml:space="preserve"> the address listed at this link: </w:t>
      </w:r>
      <w:hyperlink r:id="rId11" w:history="1">
        <w:r w:rsidRPr="00063C4B">
          <w:rPr>
            <w:rFonts w:ascii="Arial" w:hAnsi="Arial" w:cs="Arial"/>
            <w:color w:val="0000FF"/>
            <w:sz w:val="24"/>
            <w:szCs w:val="24"/>
          </w:rPr>
          <w:t>Filing Addresses for Form I-</w:t>
        </w:r>
        <w:r>
          <w:rPr>
            <w:rFonts w:ascii="Arial" w:hAnsi="Arial" w:cs="Arial"/>
            <w:color w:val="0000FF"/>
            <w:sz w:val="24"/>
            <w:szCs w:val="24"/>
          </w:rPr>
          <w:t>907</w:t>
        </w:r>
      </w:hyperlink>
    </w:p>
    <w:p w:rsidR="007A60F9" w:rsidRPr="007A60F9" w:rsidRDefault="007A60F9" w:rsidP="007A60F9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7A60F9">
        <w:rPr>
          <w:rFonts w:ascii="Arial" w:eastAsia="Times New Roman" w:hAnsi="Arial" w:cs="Arial"/>
          <w:b/>
          <w:bCs/>
          <w:color w:val="252525"/>
          <w:sz w:val="30"/>
          <w:szCs w:val="30"/>
        </w:rPr>
        <w:t>Filing Fee</w:t>
      </w:r>
    </w:p>
    <w:p w:rsidR="007A60F9" w:rsidRPr="007A60F9" w:rsidRDefault="007A60F9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color w:val="252525"/>
          <w:sz w:val="24"/>
          <w:szCs w:val="24"/>
        </w:rPr>
        <w:t>$1,225</w:t>
      </w:r>
    </w:p>
    <w:p w:rsidR="007A60F9" w:rsidRPr="007A60F9" w:rsidRDefault="007A60F9" w:rsidP="007A60F9">
      <w:pPr>
        <w:spacing w:before="120" w:after="120" w:line="288" w:lineRule="atLeast"/>
        <w:outlineLvl w:val="1"/>
        <w:rPr>
          <w:rFonts w:ascii="Arial" w:eastAsia="Times New Roman" w:hAnsi="Arial" w:cs="Arial"/>
          <w:b/>
          <w:bCs/>
          <w:color w:val="252525"/>
          <w:sz w:val="30"/>
          <w:szCs w:val="30"/>
        </w:rPr>
      </w:pPr>
      <w:r w:rsidRPr="007A60F9">
        <w:rPr>
          <w:rFonts w:ascii="Arial" w:eastAsia="Times New Roman" w:hAnsi="Arial" w:cs="Arial"/>
          <w:b/>
          <w:bCs/>
          <w:color w:val="252525"/>
          <w:sz w:val="30"/>
          <w:szCs w:val="30"/>
        </w:rPr>
        <w:t>Special Instructions</w:t>
      </w:r>
    </w:p>
    <w:p w:rsidR="007A60F9" w:rsidRPr="007A60F9" w:rsidRDefault="007A60F9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You may be eligible to </w:t>
      </w:r>
      <w:hyperlink r:id="rId12" w:history="1">
        <w:r w:rsidRPr="007A60F9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t>file this form electronically</w:t>
        </w:r>
      </w:hyperlink>
      <w:r w:rsidRPr="007A60F9">
        <w:rPr>
          <w:rFonts w:ascii="Arial" w:eastAsia="Times New Roman" w:hAnsi="Arial" w:cs="Arial"/>
          <w:b/>
          <w:bCs/>
          <w:color w:val="252525"/>
          <w:sz w:val="24"/>
          <w:szCs w:val="24"/>
        </w:rPr>
        <w:t>.</w:t>
      </w:r>
    </w:p>
    <w:p w:rsidR="007A60F9" w:rsidRPr="007A60F9" w:rsidRDefault="007A60F9" w:rsidP="007A60F9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b/>
          <w:bCs/>
          <w:color w:val="252525"/>
          <w:sz w:val="24"/>
          <w:szCs w:val="24"/>
        </w:rPr>
        <w:t>Note: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="0049275E"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If you are requesting Premium Processing </w:t>
      </w:r>
      <w:r w:rsidR="0049275E" w:rsidRPr="00FA77CF">
        <w:rPr>
          <w:rFonts w:ascii="Arial" w:eastAsia="Times New Roman" w:hAnsi="Arial" w:cs="Arial"/>
          <w:color w:val="252525"/>
          <w:sz w:val="24"/>
          <w:szCs w:val="24"/>
        </w:rPr>
        <w:t>Service</w:t>
      </w:r>
      <w:r w:rsidR="0049275E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="0049275E"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on a form type and classification that is Premium </w:t>
      </w:r>
      <w:r w:rsidR="0049275E">
        <w:rPr>
          <w:rFonts w:ascii="Arial" w:eastAsia="Times New Roman" w:hAnsi="Arial" w:cs="Arial"/>
          <w:color w:val="252525"/>
          <w:sz w:val="24"/>
          <w:szCs w:val="24"/>
        </w:rPr>
        <w:t xml:space="preserve">Processing </w:t>
      </w:r>
      <w:r w:rsidR="0049275E" w:rsidRPr="007A60F9">
        <w:rPr>
          <w:rFonts w:ascii="Arial" w:eastAsia="Times New Roman" w:hAnsi="Arial" w:cs="Arial"/>
          <w:color w:val="252525"/>
          <w:sz w:val="24"/>
          <w:szCs w:val="24"/>
        </w:rPr>
        <w:t>eligible, the $1,225 Premium Processing</w:t>
      </w:r>
      <w:r w:rsidR="0049275E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="0049275E" w:rsidRPr="00FA77CF">
        <w:rPr>
          <w:rFonts w:ascii="Arial" w:eastAsia="Times New Roman" w:hAnsi="Arial" w:cs="Arial"/>
          <w:color w:val="252525"/>
          <w:sz w:val="24"/>
          <w:szCs w:val="24"/>
        </w:rPr>
        <w:t>Service</w:t>
      </w:r>
      <w:r w:rsidR="0049275E"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fee is required in addition to all other filing fees required by the </w:t>
      </w:r>
      <w:r w:rsidR="0049275E">
        <w:rPr>
          <w:rFonts w:ascii="Arial" w:eastAsia="Times New Roman" w:hAnsi="Arial" w:cs="Arial"/>
          <w:color w:val="252525"/>
          <w:sz w:val="24"/>
          <w:szCs w:val="24"/>
        </w:rPr>
        <w:t>petition or</w:t>
      </w:r>
      <w:r w:rsidR="0049275E"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application to be processed. Checks should be made payable to U.S. Department of Homeland Security.</w:t>
      </w:r>
    </w:p>
    <w:p w:rsidR="0049275E" w:rsidRPr="007A60F9" w:rsidRDefault="0049275E" w:rsidP="0049275E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b/>
          <w:bCs/>
          <w:color w:val="252525"/>
          <w:sz w:val="24"/>
          <w:szCs w:val="24"/>
        </w:rPr>
        <w:lastRenderedPageBreak/>
        <w:t>Religious Workers (R-1)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: For </w:t>
      </w:r>
      <w:r>
        <w:rPr>
          <w:rFonts w:ascii="Arial" w:eastAsia="Times New Roman" w:hAnsi="Arial" w:cs="Arial"/>
          <w:color w:val="252525"/>
          <w:sz w:val="24"/>
          <w:szCs w:val="24"/>
        </w:rPr>
        <w:t xml:space="preserve">Form 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I-129 petitions seeking R-1 classification</w:t>
      </w:r>
      <w:r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USCIS accepts Form I-907</w:t>
      </w:r>
      <w:r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only from petitioners who have previously completed a</w:t>
      </w:r>
      <w:r>
        <w:rPr>
          <w:rFonts w:ascii="Arial" w:eastAsia="Times New Roman" w:hAnsi="Arial" w:cs="Arial"/>
          <w:color w:val="252525"/>
          <w:sz w:val="24"/>
          <w:szCs w:val="24"/>
        </w:rPr>
        <w:t>n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on-site inspection at the location where the beneficiary will be employed. </w:t>
      </w:r>
    </w:p>
    <w:p w:rsidR="0049275E" w:rsidRPr="007A60F9" w:rsidRDefault="0049275E" w:rsidP="0049275E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b/>
          <w:bCs/>
          <w:sz w:val="24"/>
          <w:szCs w:val="24"/>
        </w:rPr>
        <w:t>Form I-129:</w:t>
      </w:r>
      <w:r w:rsidRPr="007A60F9">
        <w:rPr>
          <w:rFonts w:ascii="Arial" w:eastAsia="Times New Roman" w:hAnsi="Arial" w:cs="Arial"/>
          <w:sz w:val="24"/>
          <w:szCs w:val="24"/>
        </w:rPr>
        <w:t xml:space="preserve"> Customers may e-File the standalone Form I-907, Request for Premium Processing, for a previously filed </w:t>
      </w:r>
      <w:r>
        <w:rPr>
          <w:rFonts w:ascii="Arial" w:eastAsia="Times New Roman" w:hAnsi="Arial" w:cs="Arial"/>
          <w:sz w:val="24"/>
          <w:szCs w:val="24"/>
        </w:rPr>
        <w:t xml:space="preserve">Form </w:t>
      </w:r>
      <w:r w:rsidRPr="007A60F9">
        <w:rPr>
          <w:rFonts w:ascii="Arial" w:eastAsia="Times New Roman" w:hAnsi="Arial" w:cs="Arial"/>
          <w:sz w:val="24"/>
          <w:szCs w:val="24"/>
        </w:rPr>
        <w:t>I-129.</w:t>
      </w:r>
    </w:p>
    <w:p w:rsidR="007A60F9" w:rsidRPr="007A60F9" w:rsidRDefault="0049275E" w:rsidP="0049275E">
      <w:pPr>
        <w:spacing w:before="100" w:beforeAutospacing="1" w:after="225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b/>
          <w:bCs/>
          <w:color w:val="252525"/>
          <w:sz w:val="24"/>
          <w:szCs w:val="24"/>
        </w:rPr>
        <w:t>Do not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 send requests for Premium Processing </w:t>
      </w:r>
      <w:r w:rsidRPr="00FA77CF">
        <w:rPr>
          <w:rFonts w:ascii="Arial" w:eastAsia="Times New Roman" w:hAnsi="Arial" w:cs="Arial"/>
          <w:color w:val="252525"/>
          <w:sz w:val="24"/>
          <w:szCs w:val="24"/>
        </w:rPr>
        <w:t>Service</w:t>
      </w:r>
      <w:r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7A60F9">
        <w:rPr>
          <w:rFonts w:ascii="Arial" w:eastAsia="Times New Roman" w:hAnsi="Arial" w:cs="Arial"/>
          <w:color w:val="252525"/>
          <w:sz w:val="24"/>
          <w:szCs w:val="24"/>
        </w:rPr>
        <w:t>to a USCIS Lockbox facility.</w:t>
      </w:r>
      <w:bookmarkStart w:id="0" w:name="_GoBack"/>
      <w:bookmarkEnd w:id="0"/>
    </w:p>
    <w:p w:rsidR="007A60F9" w:rsidRPr="007A60F9" w:rsidRDefault="007A60F9" w:rsidP="007A60F9">
      <w:pPr>
        <w:spacing w:before="100" w:beforeAutospacing="1" w:after="225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</w:rPr>
      </w:pPr>
      <w:r w:rsidRPr="007A60F9">
        <w:rPr>
          <w:rFonts w:ascii="Arial" w:eastAsia="Times New Roman" w:hAnsi="Arial" w:cs="Arial"/>
          <w:color w:val="252525"/>
          <w:sz w:val="24"/>
          <w:szCs w:val="24"/>
        </w:rPr>
        <w:t xml:space="preserve">This page can be found at </w:t>
      </w:r>
      <w:hyperlink r:id="rId13" w:history="1">
        <w:r w:rsidRPr="007A60F9">
          <w:rPr>
            <w:rFonts w:ascii="Arial" w:eastAsia="Times New Roman" w:hAnsi="Arial" w:cs="Arial"/>
            <w:color w:val="0000FF"/>
            <w:sz w:val="24"/>
            <w:szCs w:val="24"/>
          </w:rPr>
          <w:t>http://www.uscis.gov/i-907</w:t>
        </w:r>
      </w:hyperlink>
    </w:p>
    <w:p w:rsidR="000965F9" w:rsidRDefault="000965F9"/>
    <w:sectPr w:rsidR="00096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0277"/>
    <w:multiLevelType w:val="multilevel"/>
    <w:tmpl w:val="74B2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F9"/>
    <w:rsid w:val="00044BE0"/>
    <w:rsid w:val="00063C4B"/>
    <w:rsid w:val="000965F9"/>
    <w:rsid w:val="0049275E"/>
    <w:rsid w:val="007A60F9"/>
    <w:rsid w:val="0091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60F9"/>
    <w:pPr>
      <w:spacing w:before="120" w:after="120" w:line="288" w:lineRule="atLeast"/>
      <w:outlineLvl w:val="1"/>
    </w:pPr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60F9"/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A60F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0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7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60F9"/>
    <w:pPr>
      <w:spacing w:before="120" w:after="120" w:line="288" w:lineRule="atLeast"/>
      <w:outlineLvl w:val="1"/>
    </w:pPr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60F9"/>
    <w:rPr>
      <w:rFonts w:ascii="Times New Roman" w:eastAsia="Times New Roman" w:hAnsi="Times New Roman" w:cs="Times New Roman"/>
      <w:b/>
      <w:bCs/>
      <w:color w:val="252525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A60F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0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7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5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8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node/41220" TargetMode="External"/><Relationship Id="rId13" Type="http://schemas.openxmlformats.org/officeDocument/2006/relationships/hyperlink" Target="http://www.uscis.gov/i-9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cis.gov/sites/default/files/files/form/i-907instr.pdf" TargetMode="External"/><Relationship Id="rId12" Type="http://schemas.openxmlformats.org/officeDocument/2006/relationships/hyperlink" Target="http://www.uscis.gov/node/445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sites/default/files/files/form/i-907.pdf" TargetMode="External"/><Relationship Id="rId11" Type="http://schemas.openxmlformats.org/officeDocument/2006/relationships/hyperlink" Target="http://www.uscis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cis.gov/node/448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node/411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QR</cp:lastModifiedBy>
  <cp:revision>2</cp:revision>
  <dcterms:created xsi:type="dcterms:W3CDTF">2014-06-25T21:37:00Z</dcterms:created>
  <dcterms:modified xsi:type="dcterms:W3CDTF">2014-06-25T21:37:00Z</dcterms:modified>
</cp:coreProperties>
</file>