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58" w:rsidRPr="002A4BE3" w:rsidRDefault="001B5958" w:rsidP="001B5958">
      <w:pPr>
        <w:tabs>
          <w:tab w:val="left" w:pos="360"/>
        </w:tabs>
        <w:ind w:left="360"/>
        <w:jc w:val="center"/>
        <w:rPr>
          <w:b/>
          <w:sz w:val="24"/>
          <w:szCs w:val="24"/>
        </w:rPr>
      </w:pPr>
      <w:r w:rsidRPr="002A4BE3">
        <w:rPr>
          <w:b/>
          <w:sz w:val="24"/>
          <w:szCs w:val="24"/>
        </w:rPr>
        <w:t>SUPPORTING STATEMENT</w:t>
      </w:r>
    </w:p>
    <w:p w:rsidR="001B5958" w:rsidRPr="002A4BE3" w:rsidRDefault="001B5958" w:rsidP="001B5958">
      <w:pPr>
        <w:tabs>
          <w:tab w:val="left" w:pos="360"/>
        </w:tabs>
        <w:ind w:left="360"/>
        <w:rPr>
          <w:b/>
          <w:sz w:val="24"/>
          <w:szCs w:val="24"/>
        </w:rPr>
      </w:pPr>
    </w:p>
    <w:p w:rsidR="001B5958" w:rsidRPr="002A4BE3" w:rsidRDefault="001B5958" w:rsidP="001B5958">
      <w:pPr>
        <w:tabs>
          <w:tab w:val="left" w:pos="360"/>
        </w:tabs>
        <w:rPr>
          <w:b/>
          <w:sz w:val="24"/>
          <w:szCs w:val="24"/>
        </w:rPr>
      </w:pPr>
      <w:r w:rsidRPr="002A4BE3">
        <w:rPr>
          <w:b/>
          <w:sz w:val="24"/>
          <w:szCs w:val="24"/>
        </w:rPr>
        <w:t>A.</w:t>
      </w:r>
      <w:r w:rsidRPr="002A4BE3">
        <w:rPr>
          <w:b/>
          <w:sz w:val="24"/>
          <w:szCs w:val="24"/>
        </w:rPr>
        <w:tab/>
        <w:t>Justification</w:t>
      </w:r>
    </w:p>
    <w:p w:rsidR="001B5958" w:rsidRPr="002A4BE3" w:rsidRDefault="001B5958" w:rsidP="001B5958">
      <w:pPr>
        <w:pStyle w:val="ListParagraph"/>
        <w:tabs>
          <w:tab w:val="left" w:pos="360"/>
        </w:tabs>
        <w:ind w:left="0"/>
        <w:rPr>
          <w:b/>
          <w:sz w:val="24"/>
          <w:szCs w:val="24"/>
        </w:rPr>
      </w:pPr>
    </w:p>
    <w:p w:rsidR="001B5958" w:rsidRPr="002A4BE3" w:rsidRDefault="001B5958" w:rsidP="001B5958">
      <w:pPr>
        <w:pStyle w:val="ListParagraph"/>
        <w:tabs>
          <w:tab w:val="left" w:pos="360"/>
        </w:tabs>
        <w:ind w:left="0"/>
        <w:rPr>
          <w:b/>
          <w:sz w:val="24"/>
          <w:szCs w:val="24"/>
        </w:rPr>
      </w:pPr>
      <w:r w:rsidRPr="002A4BE3">
        <w:rPr>
          <w:b/>
          <w:sz w:val="24"/>
          <w:szCs w:val="24"/>
        </w:rPr>
        <w:t>1.</w:t>
      </w:r>
      <w:r w:rsidRPr="002A4BE3">
        <w:rPr>
          <w:b/>
          <w:sz w:val="24"/>
          <w:szCs w:val="24"/>
        </w:rPr>
        <w:tab/>
        <w:t>Circumstances that make the collection of information necessary</w:t>
      </w:r>
    </w:p>
    <w:p w:rsidR="001B5958" w:rsidRPr="002A4BE3" w:rsidRDefault="001B5958" w:rsidP="001B5958">
      <w:pPr>
        <w:pStyle w:val="ListParagraph"/>
        <w:tabs>
          <w:tab w:val="left" w:pos="360"/>
        </w:tabs>
        <w:ind w:left="0"/>
        <w:rPr>
          <w:b/>
          <w:sz w:val="24"/>
          <w:szCs w:val="24"/>
        </w:rPr>
      </w:pPr>
    </w:p>
    <w:p w:rsidR="001B5958" w:rsidRPr="002A4BE3" w:rsidRDefault="001B5958" w:rsidP="001B5958">
      <w:pPr>
        <w:tabs>
          <w:tab w:val="left" w:pos="360"/>
        </w:tabs>
        <w:rPr>
          <w:sz w:val="24"/>
          <w:szCs w:val="24"/>
        </w:rPr>
      </w:pPr>
      <w:r w:rsidRPr="002A4BE3">
        <w:rPr>
          <w:sz w:val="24"/>
          <w:szCs w:val="24"/>
        </w:rPr>
        <w:t xml:space="preserve">The current information collection approval (OMB control number 2506-0157) expires </w:t>
      </w:r>
      <w:r w:rsidR="00171CE0">
        <w:rPr>
          <w:sz w:val="24"/>
          <w:szCs w:val="24"/>
        </w:rPr>
        <w:t>February 28</w:t>
      </w:r>
      <w:r w:rsidRPr="002A4BE3">
        <w:rPr>
          <w:sz w:val="24"/>
          <w:szCs w:val="24"/>
        </w:rPr>
        <w:t>, 201</w:t>
      </w:r>
      <w:r w:rsidR="00171CE0">
        <w:rPr>
          <w:sz w:val="24"/>
          <w:szCs w:val="24"/>
        </w:rPr>
        <w:t>5</w:t>
      </w:r>
      <w:r w:rsidRPr="002A4BE3">
        <w:rPr>
          <w:sz w:val="24"/>
          <w:szCs w:val="24"/>
        </w:rPr>
        <w:t xml:space="preserve">.  An extension of the </w:t>
      </w:r>
      <w:r w:rsidR="001F6FE7">
        <w:rPr>
          <w:sz w:val="24"/>
          <w:szCs w:val="24"/>
        </w:rPr>
        <w:t xml:space="preserve">existing </w:t>
      </w:r>
      <w:r w:rsidRPr="002A4BE3">
        <w:rPr>
          <w:sz w:val="24"/>
          <w:szCs w:val="24"/>
        </w:rPr>
        <w:t>PRA approval is requested to pe</w:t>
      </w:r>
      <w:r w:rsidR="00171CE0">
        <w:rPr>
          <w:sz w:val="24"/>
          <w:szCs w:val="24"/>
        </w:rPr>
        <w:t>rmit the issuance of the FY 2015</w:t>
      </w:r>
      <w:r w:rsidRPr="002A4BE3">
        <w:rPr>
          <w:sz w:val="24"/>
          <w:szCs w:val="24"/>
        </w:rPr>
        <w:t xml:space="preserve"> and subsequent NOFAs, and e</w:t>
      </w:r>
      <w:r w:rsidR="001F6FE7">
        <w:rPr>
          <w:sz w:val="24"/>
          <w:szCs w:val="24"/>
        </w:rPr>
        <w:t>nsure</w:t>
      </w:r>
      <w:r w:rsidRPr="002A4BE3">
        <w:rPr>
          <w:sz w:val="24"/>
          <w:szCs w:val="24"/>
        </w:rPr>
        <w:t xml:space="preserve"> the availability of SHOP grant funding.</w:t>
      </w:r>
      <w:r w:rsidR="002A4BE3">
        <w:rPr>
          <w:sz w:val="24"/>
          <w:szCs w:val="24"/>
        </w:rPr>
        <w:t xml:space="preserve"> </w:t>
      </w:r>
      <w:r w:rsidRPr="002A4BE3">
        <w:rPr>
          <w:sz w:val="24"/>
          <w:szCs w:val="24"/>
        </w:rPr>
        <w:t xml:space="preserve"> Current SHOP grantees are Habitat for Humanity International, Housing Assistance Council, Community Frameworks and Tierra del Sol/Western States Consortium.  Since 1996 when SHOP funds were first appropriated by Congress, the </w:t>
      </w:r>
      <w:r w:rsidR="00171CE0">
        <w:rPr>
          <w:sz w:val="24"/>
          <w:szCs w:val="24"/>
        </w:rPr>
        <w:t>SHOP program has created over 26</w:t>
      </w:r>
      <w:r w:rsidRPr="002A4BE3">
        <w:rPr>
          <w:sz w:val="24"/>
          <w:szCs w:val="24"/>
        </w:rPr>
        <w:t>,000 units of affordable, homeownership housing that have transformed lives and neighborhoods.</w:t>
      </w:r>
    </w:p>
    <w:p w:rsidR="001B5958" w:rsidRPr="002A4BE3" w:rsidRDefault="001B5958" w:rsidP="001B5958">
      <w:pPr>
        <w:pStyle w:val="BodyText2"/>
        <w:tabs>
          <w:tab w:val="left" w:pos="360"/>
        </w:tabs>
        <w:rPr>
          <w:sz w:val="24"/>
          <w:szCs w:val="24"/>
        </w:rPr>
      </w:pPr>
    </w:p>
    <w:p w:rsidR="001B5958" w:rsidRPr="002A4BE3" w:rsidRDefault="001B5958" w:rsidP="001B5958">
      <w:pPr>
        <w:pStyle w:val="BodyText2"/>
        <w:tabs>
          <w:tab w:val="left" w:pos="360"/>
        </w:tabs>
        <w:rPr>
          <w:bCs/>
          <w:sz w:val="24"/>
          <w:szCs w:val="24"/>
        </w:rPr>
      </w:pPr>
      <w:r w:rsidRPr="002A4BE3">
        <w:rPr>
          <w:sz w:val="24"/>
          <w:szCs w:val="24"/>
        </w:rPr>
        <w:t xml:space="preserve">The Self-Help Homeownership Opportunity Program (SHOP) is authorized by the Housing Opportunity Program Extension Act of 1996, Section 11.  The purpose of SHOP is to provide grant funds to </w:t>
      </w:r>
      <w:r w:rsidRPr="002A4BE3">
        <w:rPr>
          <w:bCs/>
          <w:sz w:val="24"/>
          <w:szCs w:val="24"/>
        </w:rPr>
        <w:t>facilitate and encourage innovative homeownership opportunities</w:t>
      </w:r>
      <w:r w:rsidRPr="002A4BE3">
        <w:rPr>
          <w:sz w:val="24"/>
          <w:szCs w:val="24"/>
        </w:rPr>
        <w:t xml:space="preserve"> on a national, geographically diverse basis t</w:t>
      </w:r>
      <w:r w:rsidRPr="002A4BE3">
        <w:rPr>
          <w:bCs/>
          <w:sz w:val="24"/>
          <w:szCs w:val="24"/>
        </w:rPr>
        <w:t xml:space="preserve">hrough the provision of self-help homeownership housing programs.  </w:t>
      </w:r>
      <w:r w:rsidRPr="002A4BE3">
        <w:rPr>
          <w:sz w:val="24"/>
          <w:szCs w:val="24"/>
        </w:rPr>
        <w:t>SHOP funds are appropriated by Congress, generally annually. HUD publishes a SHOP Notice of Funding Availability (NOFA) that announces the amount of SHOP grant funds and the application criteria, including the rating and ranking system HUD will use to select grantees.</w:t>
      </w:r>
    </w:p>
    <w:p w:rsidR="001B5958" w:rsidRPr="002A4BE3" w:rsidRDefault="001B5958" w:rsidP="001B5958">
      <w:pPr>
        <w:pStyle w:val="BodyText2"/>
        <w:tabs>
          <w:tab w:val="left" w:pos="360"/>
        </w:tabs>
        <w:rPr>
          <w:bCs/>
          <w:sz w:val="24"/>
          <w:szCs w:val="24"/>
        </w:rPr>
      </w:pPr>
    </w:p>
    <w:p w:rsidR="001B5958" w:rsidRPr="002A4BE3" w:rsidRDefault="001B5958" w:rsidP="001B5958">
      <w:pPr>
        <w:pStyle w:val="BodyText2"/>
        <w:tabs>
          <w:tab w:val="left" w:pos="360"/>
        </w:tabs>
        <w:rPr>
          <w:sz w:val="24"/>
          <w:szCs w:val="24"/>
        </w:rPr>
      </w:pPr>
      <w:r w:rsidRPr="002A4BE3">
        <w:rPr>
          <w:sz w:val="24"/>
          <w:szCs w:val="24"/>
        </w:rPr>
        <w:t xml:space="preserve">Eligible applicants are </w:t>
      </w:r>
      <w:r w:rsidRPr="002A4BE3">
        <w:rPr>
          <w:bCs/>
          <w:sz w:val="24"/>
          <w:szCs w:val="24"/>
        </w:rPr>
        <w:t>national and regional non-profit organizations (including consortia) that have the capacity and experience to develop self-help housing in at least two states.  Grant funds may be used for land acquisition, the installation or improvement of infrastructure, and for reasonable and necessary planning, administration and management costs.  The average SHOP expenditure for the combined costs of land and infrastructure must not exceed $15,000 per dwelling unit.  SHOP homeowners must contribute a significant amount of sweat equity towards the purchase of their units.  Donated volunteer labor is also required</w:t>
      </w:r>
      <w:r w:rsidRPr="002A4BE3">
        <w:rPr>
          <w:sz w:val="24"/>
          <w:szCs w:val="24"/>
        </w:rPr>
        <w:t xml:space="preserve">.  Assisted units </w:t>
      </w:r>
      <w:r w:rsidRPr="002A4BE3">
        <w:rPr>
          <w:bCs/>
          <w:sz w:val="24"/>
          <w:szCs w:val="24"/>
        </w:rPr>
        <w:t xml:space="preserve">must be decent, safe, and sanitary non-luxury dwellings that comply with local building and safety codes and standards.  These units must be sold to eligible low-income homebuyers at prices below the prevailing market price.  The homebuyer’s sweat equity contribution must not be mortgaged or otherwise restricted upon future sale of the SHOP unit.  </w:t>
      </w:r>
      <w:r w:rsidRPr="002A4BE3">
        <w:rPr>
          <w:sz w:val="24"/>
          <w:szCs w:val="24"/>
        </w:rPr>
        <w:t>SHOP grantees may award SHOP funds to affiliates to carry out the grantee’s SHOP program.</w:t>
      </w:r>
    </w:p>
    <w:p w:rsidR="001B5958" w:rsidRPr="002A4BE3" w:rsidRDefault="001B5958" w:rsidP="001B5958">
      <w:pPr>
        <w:tabs>
          <w:tab w:val="left" w:pos="360"/>
        </w:tabs>
        <w:rPr>
          <w:color w:val="000000"/>
          <w:sz w:val="24"/>
          <w:szCs w:val="24"/>
        </w:rPr>
      </w:pPr>
    </w:p>
    <w:p w:rsidR="001B5958" w:rsidRPr="002A4BE3" w:rsidRDefault="001B5958" w:rsidP="001B5958">
      <w:pPr>
        <w:suppressLineNumbers/>
        <w:tabs>
          <w:tab w:val="left" w:pos="360"/>
        </w:tabs>
        <w:suppressAutoHyphens/>
        <w:spacing w:line="480" w:lineRule="auto"/>
        <w:rPr>
          <w:b/>
          <w:bCs/>
          <w:color w:val="000000"/>
          <w:sz w:val="24"/>
          <w:szCs w:val="24"/>
        </w:rPr>
      </w:pPr>
      <w:r w:rsidRPr="002A4BE3">
        <w:rPr>
          <w:b/>
          <w:color w:val="000000"/>
          <w:sz w:val="24"/>
          <w:szCs w:val="24"/>
        </w:rPr>
        <w:t>2.</w:t>
      </w:r>
      <w:r w:rsidRPr="002A4BE3">
        <w:rPr>
          <w:b/>
          <w:color w:val="000000"/>
          <w:sz w:val="24"/>
          <w:szCs w:val="24"/>
        </w:rPr>
        <w:tab/>
      </w:r>
      <w:r w:rsidRPr="002A4BE3">
        <w:rPr>
          <w:b/>
          <w:bCs/>
          <w:color w:val="000000"/>
          <w:sz w:val="24"/>
          <w:szCs w:val="24"/>
        </w:rPr>
        <w:t xml:space="preserve">How the information is used. </w:t>
      </w:r>
    </w:p>
    <w:p w:rsidR="001B5958" w:rsidRPr="00881748" w:rsidRDefault="001B5958" w:rsidP="00881748">
      <w:pPr>
        <w:suppressLineNumbers/>
        <w:tabs>
          <w:tab w:val="left" w:pos="360"/>
        </w:tabs>
        <w:suppressAutoHyphens/>
        <w:rPr>
          <w:b/>
          <w:sz w:val="24"/>
          <w:szCs w:val="24"/>
        </w:rPr>
      </w:pPr>
      <w:r w:rsidRPr="00881748">
        <w:rPr>
          <w:sz w:val="24"/>
          <w:szCs w:val="24"/>
        </w:rPr>
        <w:t xml:space="preserve">HUD requires </w:t>
      </w:r>
      <w:r w:rsidR="00881748" w:rsidRPr="00881748">
        <w:rPr>
          <w:sz w:val="24"/>
          <w:szCs w:val="24"/>
        </w:rPr>
        <w:t xml:space="preserve">the collection of </w:t>
      </w:r>
      <w:r w:rsidRPr="00881748">
        <w:rPr>
          <w:sz w:val="24"/>
          <w:szCs w:val="24"/>
        </w:rPr>
        <w:t xml:space="preserve">information in order </w:t>
      </w:r>
      <w:r w:rsidR="00881748" w:rsidRPr="00881748">
        <w:rPr>
          <w:sz w:val="24"/>
          <w:szCs w:val="24"/>
        </w:rPr>
        <w:t xml:space="preserve">to ensure the eligibility of SHOP applicants and </w:t>
      </w:r>
      <w:r w:rsidR="008F1FA0">
        <w:rPr>
          <w:sz w:val="24"/>
          <w:szCs w:val="24"/>
        </w:rPr>
        <w:t xml:space="preserve">the compliance of </w:t>
      </w:r>
      <w:r w:rsidR="00881748" w:rsidRPr="00881748">
        <w:rPr>
          <w:sz w:val="24"/>
          <w:szCs w:val="24"/>
        </w:rPr>
        <w:t>SHOP proposals, to rate and rank SHOP applications, and to select applicants for grant awards.</w:t>
      </w:r>
      <w:r w:rsidR="00881748">
        <w:rPr>
          <w:sz w:val="24"/>
          <w:szCs w:val="24"/>
        </w:rPr>
        <w:t xml:space="preserve"> </w:t>
      </w:r>
      <w:r w:rsidRPr="00881748">
        <w:rPr>
          <w:sz w:val="24"/>
          <w:szCs w:val="24"/>
        </w:rPr>
        <w:t xml:space="preserve"> Information is collected on an annual basis </w:t>
      </w:r>
      <w:r w:rsidR="00881748">
        <w:rPr>
          <w:sz w:val="24"/>
          <w:szCs w:val="24"/>
        </w:rPr>
        <w:t>from applicants that respond</w:t>
      </w:r>
      <w:r w:rsidRPr="00881748">
        <w:rPr>
          <w:sz w:val="24"/>
          <w:szCs w:val="24"/>
        </w:rPr>
        <w:t xml:space="preserve"> to the SHOP NOFA.</w:t>
      </w:r>
    </w:p>
    <w:p w:rsidR="001B5958" w:rsidRPr="00881748" w:rsidRDefault="001B5958" w:rsidP="00881748">
      <w:pPr>
        <w:tabs>
          <w:tab w:val="left" w:pos="360"/>
        </w:tabs>
        <w:rPr>
          <w:b/>
          <w:bCs/>
          <w:color w:val="000000"/>
          <w:sz w:val="24"/>
          <w:szCs w:val="24"/>
        </w:rPr>
      </w:pPr>
    </w:p>
    <w:p w:rsidR="001B5958" w:rsidRPr="002A4BE3" w:rsidRDefault="001B5958" w:rsidP="00881748">
      <w:pPr>
        <w:pStyle w:val="BodyText"/>
        <w:keepLines w:val="0"/>
        <w:tabs>
          <w:tab w:val="left" w:pos="360"/>
        </w:tabs>
        <w:spacing w:after="0"/>
        <w:rPr>
          <w:sz w:val="24"/>
          <w:szCs w:val="24"/>
        </w:rPr>
      </w:pPr>
      <w:r w:rsidRPr="00881748">
        <w:rPr>
          <w:sz w:val="24"/>
          <w:szCs w:val="24"/>
        </w:rPr>
        <w:t xml:space="preserve">The information is collected through each applicant’s submission of forms </w:t>
      </w:r>
      <w:r w:rsidR="00171CE0">
        <w:rPr>
          <w:sz w:val="24"/>
          <w:szCs w:val="24"/>
        </w:rPr>
        <w:t>SF</w:t>
      </w:r>
      <w:r w:rsidRPr="00881748">
        <w:rPr>
          <w:sz w:val="24"/>
          <w:szCs w:val="24"/>
        </w:rPr>
        <w:t>-424, HUD-424</w:t>
      </w:r>
      <w:r w:rsidR="000A2662">
        <w:rPr>
          <w:sz w:val="24"/>
          <w:szCs w:val="24"/>
        </w:rPr>
        <w:t xml:space="preserve"> </w:t>
      </w:r>
      <w:r w:rsidRPr="00881748">
        <w:rPr>
          <w:sz w:val="24"/>
          <w:szCs w:val="24"/>
        </w:rPr>
        <w:t>CB, HUD-424</w:t>
      </w:r>
      <w:r w:rsidR="000A2662">
        <w:rPr>
          <w:sz w:val="24"/>
          <w:szCs w:val="24"/>
        </w:rPr>
        <w:t xml:space="preserve"> </w:t>
      </w:r>
      <w:r w:rsidRPr="00881748">
        <w:rPr>
          <w:sz w:val="24"/>
          <w:szCs w:val="24"/>
        </w:rPr>
        <w:t xml:space="preserve">CBW, SF-LLL, HUD-2880, HUD-2993, HUD-2995, </w:t>
      </w:r>
      <w:r w:rsidRPr="002A4BE3">
        <w:rPr>
          <w:sz w:val="24"/>
          <w:szCs w:val="24"/>
        </w:rPr>
        <w:t xml:space="preserve">HUD-96011; the narrative </w:t>
      </w:r>
      <w:r w:rsidRPr="002A4BE3">
        <w:rPr>
          <w:sz w:val="24"/>
          <w:szCs w:val="24"/>
        </w:rPr>
        <w:lastRenderedPageBreak/>
        <w:t xml:space="preserve">statements for Applicant Eligibility and SHOP Program Design and Scope of Work; and the narrative responses to Rating Factors 1 through 5 </w:t>
      </w:r>
      <w:r w:rsidR="00881748">
        <w:rPr>
          <w:sz w:val="24"/>
          <w:szCs w:val="24"/>
        </w:rPr>
        <w:t>(as required by t</w:t>
      </w:r>
      <w:r w:rsidRPr="002A4BE3">
        <w:rPr>
          <w:sz w:val="24"/>
          <w:szCs w:val="24"/>
        </w:rPr>
        <w:t>he SHOP NOFA</w:t>
      </w:r>
      <w:r w:rsidR="00881748">
        <w:rPr>
          <w:sz w:val="24"/>
          <w:szCs w:val="24"/>
        </w:rPr>
        <w:t>)</w:t>
      </w:r>
      <w:r w:rsidRPr="002A4BE3">
        <w:rPr>
          <w:sz w:val="24"/>
          <w:szCs w:val="24"/>
        </w:rPr>
        <w:t xml:space="preserve">. </w:t>
      </w:r>
    </w:p>
    <w:p w:rsidR="001B5958" w:rsidRPr="002A4BE3" w:rsidRDefault="001B5958" w:rsidP="001B5958">
      <w:pPr>
        <w:pStyle w:val="BodyText"/>
        <w:keepLines w:val="0"/>
        <w:tabs>
          <w:tab w:val="left" w:pos="360"/>
        </w:tabs>
        <w:spacing w:after="0"/>
        <w:rPr>
          <w:sz w:val="24"/>
          <w:szCs w:val="24"/>
        </w:rPr>
      </w:pPr>
    </w:p>
    <w:p w:rsidR="001B5958" w:rsidRPr="002A4BE3" w:rsidRDefault="00CE0C60" w:rsidP="001B5958">
      <w:pPr>
        <w:pStyle w:val="BodyText"/>
        <w:keepLines w:val="0"/>
        <w:tabs>
          <w:tab w:val="left" w:pos="360"/>
        </w:tabs>
        <w:spacing w:after="0"/>
        <w:rPr>
          <w:sz w:val="24"/>
          <w:szCs w:val="24"/>
        </w:rPr>
      </w:pPr>
      <w:r>
        <w:rPr>
          <w:sz w:val="24"/>
          <w:szCs w:val="24"/>
        </w:rPr>
        <w:t>HUD uses this</w:t>
      </w:r>
      <w:r w:rsidR="001B5958" w:rsidRPr="002A4BE3">
        <w:rPr>
          <w:sz w:val="24"/>
          <w:szCs w:val="24"/>
        </w:rPr>
        <w:t xml:space="preserve"> information collect</w:t>
      </w:r>
      <w:r>
        <w:rPr>
          <w:sz w:val="24"/>
          <w:szCs w:val="24"/>
        </w:rPr>
        <w:t xml:space="preserve">ion </w:t>
      </w:r>
      <w:r w:rsidR="001B5958" w:rsidRPr="002A4BE3">
        <w:rPr>
          <w:sz w:val="24"/>
          <w:szCs w:val="24"/>
        </w:rPr>
        <w:t>to determine: 1) the eligibil</w:t>
      </w:r>
      <w:r w:rsidR="00DB6432">
        <w:rPr>
          <w:sz w:val="24"/>
          <w:szCs w:val="24"/>
        </w:rPr>
        <w:t xml:space="preserve">ity of a SHOP applicant; 2) the </w:t>
      </w:r>
      <w:r w:rsidR="001B5958" w:rsidRPr="002A4BE3">
        <w:rPr>
          <w:sz w:val="24"/>
          <w:szCs w:val="24"/>
        </w:rPr>
        <w:t>compliance of the applicant’s proposed SHOP program design with s</w:t>
      </w:r>
      <w:r>
        <w:rPr>
          <w:sz w:val="24"/>
          <w:szCs w:val="24"/>
        </w:rPr>
        <w:t>tatutory Threshold criteria;</w:t>
      </w:r>
      <w:r w:rsidR="001B5958" w:rsidRPr="002A4BE3">
        <w:rPr>
          <w:sz w:val="24"/>
          <w:szCs w:val="24"/>
        </w:rPr>
        <w:t xml:space="preserve"> 3) the rating of the applicant’s proposed SHOP program submission based on the five SHOP NOFA rating criteria</w:t>
      </w:r>
      <w:r>
        <w:rPr>
          <w:sz w:val="24"/>
          <w:szCs w:val="24"/>
        </w:rPr>
        <w:t>; 4) the ranking of the applicant’s proposed SHOP program submission compared to other applicants’ submissions; and 5) the award of SHOP grant funds.</w:t>
      </w:r>
    </w:p>
    <w:p w:rsidR="001B5958" w:rsidRPr="002A4BE3" w:rsidRDefault="001B5958" w:rsidP="001B5958">
      <w:pPr>
        <w:tabs>
          <w:tab w:val="left" w:pos="360"/>
        </w:tabs>
        <w:rPr>
          <w:color w:val="000000"/>
          <w:sz w:val="24"/>
          <w:szCs w:val="24"/>
        </w:rPr>
      </w:pPr>
    </w:p>
    <w:p w:rsidR="001B5958" w:rsidRPr="002A4BE3" w:rsidRDefault="001B5958" w:rsidP="001B5958">
      <w:pPr>
        <w:keepNext/>
        <w:keepLines/>
        <w:tabs>
          <w:tab w:val="left" w:pos="360"/>
        </w:tabs>
        <w:rPr>
          <w:b/>
          <w:bCs/>
          <w:color w:val="000000"/>
          <w:sz w:val="24"/>
          <w:szCs w:val="24"/>
        </w:rPr>
      </w:pPr>
      <w:r w:rsidRPr="002A4BE3">
        <w:rPr>
          <w:b/>
          <w:color w:val="000000"/>
          <w:sz w:val="24"/>
          <w:szCs w:val="24"/>
        </w:rPr>
        <w:t>3.</w:t>
      </w:r>
      <w:r w:rsidRPr="002A4BE3">
        <w:rPr>
          <w:b/>
          <w:color w:val="000000"/>
          <w:sz w:val="24"/>
          <w:szCs w:val="24"/>
        </w:rPr>
        <w:tab/>
      </w:r>
      <w:r w:rsidRPr="002A4BE3">
        <w:rPr>
          <w:b/>
          <w:bCs/>
          <w:color w:val="000000"/>
          <w:sz w:val="24"/>
          <w:szCs w:val="24"/>
        </w:rPr>
        <w:t>Use of technology.</w:t>
      </w:r>
    </w:p>
    <w:p w:rsidR="001B5958" w:rsidRPr="002A4BE3" w:rsidRDefault="001B5958" w:rsidP="001B5958">
      <w:pPr>
        <w:pStyle w:val="BodyText"/>
        <w:keepNext/>
        <w:tabs>
          <w:tab w:val="left" w:pos="360"/>
        </w:tabs>
        <w:spacing w:after="0"/>
        <w:rPr>
          <w:sz w:val="24"/>
          <w:szCs w:val="24"/>
        </w:rPr>
      </w:pPr>
    </w:p>
    <w:p w:rsidR="001B5958" w:rsidRPr="002A4BE3" w:rsidRDefault="001B5958" w:rsidP="001B5958">
      <w:pPr>
        <w:pStyle w:val="BodyText"/>
        <w:keepNext/>
        <w:tabs>
          <w:tab w:val="left" w:pos="360"/>
        </w:tabs>
        <w:spacing w:after="0"/>
        <w:rPr>
          <w:sz w:val="24"/>
          <w:szCs w:val="24"/>
        </w:rPr>
      </w:pPr>
      <w:r w:rsidRPr="002A4BE3">
        <w:rPr>
          <w:sz w:val="24"/>
          <w:szCs w:val="24"/>
        </w:rPr>
        <w:t xml:space="preserve">Applicants must submit the </w:t>
      </w:r>
      <w:r w:rsidR="00CE0C60">
        <w:rPr>
          <w:sz w:val="24"/>
          <w:szCs w:val="24"/>
        </w:rPr>
        <w:t xml:space="preserve">required application forms and narrative statements </w:t>
      </w:r>
      <w:r w:rsidRPr="002A4BE3">
        <w:rPr>
          <w:sz w:val="24"/>
          <w:szCs w:val="24"/>
        </w:rPr>
        <w:t xml:space="preserve">in electronic form through www.grants.gov.  Applicants must request a waiver to submit applications in paper form.  </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4.</w:t>
      </w:r>
      <w:r w:rsidRPr="002A4BE3">
        <w:rPr>
          <w:b/>
          <w:color w:val="000000"/>
          <w:sz w:val="24"/>
          <w:szCs w:val="24"/>
        </w:rPr>
        <w:tab/>
      </w:r>
      <w:r w:rsidRPr="002A4BE3">
        <w:rPr>
          <w:b/>
          <w:bCs/>
          <w:color w:val="000000"/>
          <w:sz w:val="24"/>
          <w:szCs w:val="24"/>
        </w:rPr>
        <w:t>Efforts to identify duplication.</w:t>
      </w:r>
    </w:p>
    <w:p w:rsidR="001B5958" w:rsidRPr="002A4BE3" w:rsidRDefault="001B5958" w:rsidP="001B5958">
      <w:pPr>
        <w:pStyle w:val="BodyText"/>
        <w:keepLines w:val="0"/>
        <w:tabs>
          <w:tab w:val="left" w:pos="360"/>
        </w:tabs>
        <w:spacing w:after="0"/>
        <w:rPr>
          <w:sz w:val="24"/>
          <w:szCs w:val="24"/>
        </w:rPr>
      </w:pPr>
    </w:p>
    <w:p w:rsidR="001B5958" w:rsidRPr="002A4BE3" w:rsidRDefault="001B5958" w:rsidP="001B5958">
      <w:pPr>
        <w:pStyle w:val="BodyText"/>
        <w:keepLines w:val="0"/>
        <w:tabs>
          <w:tab w:val="left" w:pos="360"/>
        </w:tabs>
        <w:spacing w:after="0"/>
        <w:rPr>
          <w:sz w:val="24"/>
          <w:szCs w:val="24"/>
        </w:rPr>
      </w:pPr>
      <w:r w:rsidRPr="002A4BE3">
        <w:rPr>
          <w:sz w:val="24"/>
          <w:szCs w:val="24"/>
        </w:rPr>
        <w:t xml:space="preserve">No duplication of efforts is caused by this collection.  </w:t>
      </w:r>
      <w:r w:rsidRPr="002A4BE3">
        <w:rPr>
          <w:sz w:val="24"/>
          <w:szCs w:val="24"/>
        </w:rPr>
        <w:tab/>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5.</w:t>
      </w:r>
      <w:r w:rsidRPr="002A4BE3">
        <w:rPr>
          <w:b/>
          <w:color w:val="000000"/>
          <w:sz w:val="24"/>
          <w:szCs w:val="24"/>
        </w:rPr>
        <w:tab/>
      </w:r>
      <w:r w:rsidRPr="002A4BE3">
        <w:rPr>
          <w:b/>
          <w:bCs/>
          <w:color w:val="000000"/>
          <w:sz w:val="24"/>
          <w:szCs w:val="24"/>
        </w:rPr>
        <w:t xml:space="preserve">Impacts </w:t>
      </w:r>
      <w:r w:rsidR="00E70133" w:rsidRPr="002A4BE3">
        <w:rPr>
          <w:b/>
          <w:bCs/>
          <w:color w:val="000000"/>
          <w:sz w:val="24"/>
          <w:szCs w:val="24"/>
        </w:rPr>
        <w:t>on small</w:t>
      </w:r>
      <w:r w:rsidRPr="002A4BE3">
        <w:rPr>
          <w:b/>
          <w:bCs/>
          <w:color w:val="000000"/>
          <w:sz w:val="24"/>
          <w:szCs w:val="24"/>
        </w:rPr>
        <w:t xml:space="preserve"> businesses or small entities.</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color w:val="000000"/>
          <w:sz w:val="24"/>
          <w:szCs w:val="24"/>
        </w:rPr>
      </w:pPr>
      <w:r w:rsidRPr="002A4BE3">
        <w:rPr>
          <w:color w:val="000000"/>
          <w:sz w:val="24"/>
          <w:szCs w:val="24"/>
        </w:rPr>
        <w:t>The collection of information does not adversely impact small business</w:t>
      </w:r>
      <w:r w:rsidR="00CE0C60">
        <w:rPr>
          <w:color w:val="000000"/>
          <w:sz w:val="24"/>
          <w:szCs w:val="24"/>
        </w:rPr>
        <w:t>es</w:t>
      </w:r>
      <w:r w:rsidRPr="002A4BE3">
        <w:rPr>
          <w:color w:val="000000"/>
          <w:sz w:val="24"/>
          <w:szCs w:val="24"/>
        </w:rPr>
        <w:t xml:space="preserve"> or other small entities.  </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6.</w:t>
      </w:r>
      <w:r w:rsidRPr="002A4BE3">
        <w:rPr>
          <w:b/>
          <w:color w:val="000000"/>
          <w:sz w:val="24"/>
          <w:szCs w:val="24"/>
        </w:rPr>
        <w:tab/>
      </w:r>
      <w:r w:rsidRPr="002A4BE3">
        <w:rPr>
          <w:b/>
          <w:bCs/>
          <w:color w:val="000000"/>
          <w:sz w:val="24"/>
          <w:szCs w:val="24"/>
        </w:rPr>
        <w:t>Consequences if information is not conducted or is collected less frequently.</w:t>
      </w:r>
    </w:p>
    <w:p w:rsidR="001B5958" w:rsidRPr="002A4BE3" w:rsidRDefault="001B5958" w:rsidP="001B5958">
      <w:pPr>
        <w:pStyle w:val="BodyText"/>
        <w:keepLines w:val="0"/>
        <w:tabs>
          <w:tab w:val="left" w:pos="360"/>
        </w:tabs>
        <w:spacing w:after="0"/>
        <w:rPr>
          <w:sz w:val="24"/>
          <w:szCs w:val="24"/>
        </w:rPr>
      </w:pPr>
    </w:p>
    <w:p w:rsidR="001B5958" w:rsidRPr="002A4BE3" w:rsidRDefault="001B5958" w:rsidP="001B5958">
      <w:pPr>
        <w:pStyle w:val="BodyText"/>
        <w:keepLines w:val="0"/>
        <w:tabs>
          <w:tab w:val="left" w:pos="360"/>
        </w:tabs>
        <w:spacing w:after="0"/>
        <w:rPr>
          <w:sz w:val="24"/>
          <w:szCs w:val="24"/>
        </w:rPr>
      </w:pPr>
      <w:r w:rsidRPr="002A4BE3">
        <w:rPr>
          <w:sz w:val="24"/>
          <w:szCs w:val="24"/>
        </w:rPr>
        <w:t xml:space="preserve">If information is collected less frequently, HUD will not have a </w:t>
      </w:r>
      <w:r w:rsidR="00CE0C60">
        <w:rPr>
          <w:sz w:val="24"/>
          <w:szCs w:val="24"/>
        </w:rPr>
        <w:t>process for</w:t>
      </w:r>
      <w:r w:rsidRPr="002A4BE3">
        <w:rPr>
          <w:sz w:val="24"/>
          <w:szCs w:val="24"/>
        </w:rPr>
        <w:t xml:space="preserve"> mak</w:t>
      </w:r>
      <w:r w:rsidR="00CE0C60">
        <w:rPr>
          <w:sz w:val="24"/>
          <w:szCs w:val="24"/>
        </w:rPr>
        <w:t>ing</w:t>
      </w:r>
      <w:r w:rsidRPr="002A4BE3">
        <w:rPr>
          <w:sz w:val="24"/>
          <w:szCs w:val="24"/>
        </w:rPr>
        <w:t xml:space="preserve"> annual awards </w:t>
      </w:r>
      <w:r w:rsidR="00CE0C60">
        <w:rPr>
          <w:sz w:val="24"/>
          <w:szCs w:val="24"/>
        </w:rPr>
        <w:t xml:space="preserve">of </w:t>
      </w:r>
      <w:r w:rsidRPr="002A4BE3">
        <w:rPr>
          <w:sz w:val="24"/>
          <w:szCs w:val="24"/>
        </w:rPr>
        <w:t>SHOP</w:t>
      </w:r>
      <w:r w:rsidR="00CE0C60">
        <w:rPr>
          <w:sz w:val="24"/>
          <w:szCs w:val="24"/>
        </w:rPr>
        <w:t xml:space="preserve"> grant funds</w:t>
      </w:r>
      <w:r w:rsidRPr="002A4BE3">
        <w:rPr>
          <w:sz w:val="24"/>
          <w:szCs w:val="24"/>
        </w:rPr>
        <w:t>.  Potential grantees will not receiv</w:t>
      </w:r>
      <w:r w:rsidR="00CE0C60">
        <w:rPr>
          <w:sz w:val="24"/>
          <w:szCs w:val="24"/>
        </w:rPr>
        <w:t>e</w:t>
      </w:r>
      <w:r w:rsidRPr="002A4BE3">
        <w:rPr>
          <w:sz w:val="24"/>
          <w:szCs w:val="24"/>
        </w:rPr>
        <w:t xml:space="preserve"> SHOP grant funds </w:t>
      </w:r>
      <w:r w:rsidR="00CE0C60">
        <w:rPr>
          <w:sz w:val="24"/>
          <w:szCs w:val="24"/>
        </w:rPr>
        <w:t>and will not</w:t>
      </w:r>
      <w:r w:rsidRPr="002A4BE3">
        <w:rPr>
          <w:sz w:val="24"/>
          <w:szCs w:val="24"/>
        </w:rPr>
        <w:t xml:space="preserve"> provide additional units of self-help homeownership housing for low and moderate income households.</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7.</w:t>
      </w:r>
      <w:r w:rsidRPr="002A4BE3">
        <w:rPr>
          <w:b/>
          <w:bCs/>
          <w:color w:val="000000"/>
          <w:sz w:val="24"/>
          <w:szCs w:val="24"/>
        </w:rPr>
        <w:tab/>
        <w:t>Special circumstances.</w:t>
      </w:r>
    </w:p>
    <w:p w:rsidR="001B5958" w:rsidRPr="002A4BE3" w:rsidRDefault="001B5958" w:rsidP="001B5958">
      <w:pPr>
        <w:pStyle w:val="BodyText"/>
        <w:keepLines w:val="0"/>
        <w:tabs>
          <w:tab w:val="left" w:pos="360"/>
        </w:tabs>
        <w:spacing w:after="0"/>
        <w:rPr>
          <w:sz w:val="24"/>
          <w:szCs w:val="24"/>
        </w:rPr>
      </w:pPr>
    </w:p>
    <w:p w:rsidR="001B5958" w:rsidRPr="002A4BE3" w:rsidRDefault="001B5958" w:rsidP="001B5958">
      <w:pPr>
        <w:pStyle w:val="BodyText"/>
        <w:keepLines w:val="0"/>
        <w:tabs>
          <w:tab w:val="left" w:pos="360"/>
        </w:tabs>
        <w:spacing w:after="0"/>
        <w:rPr>
          <w:sz w:val="24"/>
          <w:szCs w:val="24"/>
        </w:rPr>
      </w:pPr>
      <w:r w:rsidRPr="002A4BE3">
        <w:rPr>
          <w:sz w:val="24"/>
          <w:szCs w:val="24"/>
        </w:rPr>
        <w:t>None.</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8.</w:t>
      </w:r>
      <w:r w:rsidRPr="002A4BE3">
        <w:rPr>
          <w:b/>
          <w:color w:val="000000"/>
          <w:sz w:val="24"/>
          <w:szCs w:val="24"/>
        </w:rPr>
        <w:tab/>
      </w:r>
      <w:r w:rsidRPr="002A4BE3">
        <w:rPr>
          <w:b/>
          <w:bCs/>
          <w:color w:val="000000"/>
          <w:sz w:val="24"/>
          <w:szCs w:val="24"/>
        </w:rPr>
        <w:t xml:space="preserve">Public notice of information collection. </w:t>
      </w:r>
    </w:p>
    <w:p w:rsidR="001B5958" w:rsidRPr="002A4BE3" w:rsidRDefault="001B5958" w:rsidP="001B5958">
      <w:pPr>
        <w:tabs>
          <w:tab w:val="left" w:pos="0"/>
          <w:tab w:val="left" w:pos="360"/>
        </w:tabs>
        <w:rPr>
          <w:color w:val="000000"/>
          <w:sz w:val="24"/>
          <w:szCs w:val="24"/>
        </w:rPr>
      </w:pPr>
    </w:p>
    <w:p w:rsidR="001B5958" w:rsidRDefault="00047EBE" w:rsidP="001B5958">
      <w:pPr>
        <w:tabs>
          <w:tab w:val="left" w:pos="360"/>
        </w:tabs>
        <w:rPr>
          <w:color w:val="000000"/>
          <w:sz w:val="24"/>
          <w:szCs w:val="24"/>
        </w:rPr>
      </w:pPr>
      <w:r>
        <w:rPr>
          <w:color w:val="000000"/>
          <w:sz w:val="24"/>
          <w:szCs w:val="24"/>
        </w:rPr>
        <w:t>The notice of prop</w:t>
      </w:r>
      <w:r w:rsidR="000A3BA8">
        <w:rPr>
          <w:color w:val="000000"/>
          <w:sz w:val="24"/>
          <w:szCs w:val="24"/>
        </w:rPr>
        <w:t xml:space="preserve">osed information collection was </w:t>
      </w:r>
      <w:r>
        <w:rPr>
          <w:color w:val="000000"/>
          <w:sz w:val="24"/>
          <w:szCs w:val="24"/>
        </w:rPr>
        <w:t xml:space="preserve">published in the Federal </w:t>
      </w:r>
      <w:r w:rsidR="000A3BA8">
        <w:rPr>
          <w:color w:val="000000"/>
          <w:sz w:val="24"/>
          <w:szCs w:val="24"/>
        </w:rPr>
        <w:t>Register on October 10, 2014, Vol 79, and Page 61328.</w:t>
      </w:r>
      <w:r>
        <w:rPr>
          <w:color w:val="000000"/>
          <w:sz w:val="24"/>
          <w:szCs w:val="24"/>
        </w:rPr>
        <w:t xml:space="preserve">  Previous SHOP applicants were consulted to obtain feedback concerning the proposed information collection and hourly burdens.</w:t>
      </w:r>
    </w:p>
    <w:p w:rsidR="00047EBE" w:rsidRPr="002A4BE3" w:rsidRDefault="00047EBE"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9.</w:t>
      </w:r>
      <w:r w:rsidRPr="002A4BE3">
        <w:rPr>
          <w:b/>
          <w:color w:val="000000"/>
          <w:sz w:val="24"/>
          <w:szCs w:val="24"/>
        </w:rPr>
        <w:tab/>
      </w:r>
      <w:r w:rsidRPr="002A4BE3">
        <w:rPr>
          <w:b/>
          <w:bCs/>
          <w:color w:val="000000"/>
          <w:sz w:val="24"/>
          <w:szCs w:val="24"/>
        </w:rPr>
        <w:t>Payment or gifts to respondents.</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color w:val="000000"/>
          <w:sz w:val="24"/>
          <w:szCs w:val="24"/>
        </w:rPr>
      </w:pPr>
      <w:r w:rsidRPr="002A4BE3">
        <w:rPr>
          <w:color w:val="000000"/>
          <w:sz w:val="24"/>
          <w:szCs w:val="24"/>
        </w:rPr>
        <w:t>Information collection does not involve any payments or gifts to respondents.</w:t>
      </w:r>
      <w:bookmarkStart w:id="0" w:name="_GoBack"/>
      <w:bookmarkEnd w:id="0"/>
    </w:p>
    <w:p w:rsidR="001B5958" w:rsidRPr="002A4BE3" w:rsidRDefault="001B5958" w:rsidP="001B5958">
      <w:pPr>
        <w:tabs>
          <w:tab w:val="left" w:pos="360"/>
        </w:tabs>
        <w:rPr>
          <w:color w:val="000000"/>
          <w:sz w:val="24"/>
          <w:szCs w:val="24"/>
        </w:rPr>
      </w:pPr>
    </w:p>
    <w:p w:rsidR="001B5958" w:rsidRPr="002A4BE3" w:rsidRDefault="001B5958" w:rsidP="00CE0C60">
      <w:pPr>
        <w:keepNext/>
        <w:keepLines/>
        <w:tabs>
          <w:tab w:val="left" w:pos="360"/>
        </w:tabs>
        <w:rPr>
          <w:b/>
          <w:bCs/>
          <w:color w:val="000000"/>
          <w:sz w:val="24"/>
          <w:szCs w:val="24"/>
        </w:rPr>
      </w:pPr>
      <w:r w:rsidRPr="002A4BE3">
        <w:rPr>
          <w:b/>
          <w:color w:val="000000"/>
          <w:sz w:val="24"/>
          <w:szCs w:val="24"/>
        </w:rPr>
        <w:lastRenderedPageBreak/>
        <w:t>10.</w:t>
      </w:r>
      <w:r w:rsidRPr="002A4BE3">
        <w:rPr>
          <w:b/>
          <w:color w:val="000000"/>
          <w:sz w:val="24"/>
          <w:szCs w:val="24"/>
        </w:rPr>
        <w:tab/>
      </w:r>
      <w:r w:rsidRPr="002A4BE3">
        <w:rPr>
          <w:b/>
          <w:bCs/>
          <w:color w:val="000000"/>
          <w:sz w:val="24"/>
          <w:szCs w:val="24"/>
        </w:rPr>
        <w:t>Assurance of confidentiality.</w:t>
      </w:r>
    </w:p>
    <w:p w:rsidR="001B5958" w:rsidRPr="002A4BE3" w:rsidRDefault="001B5958" w:rsidP="00CE0C60">
      <w:pPr>
        <w:pStyle w:val="BodyText"/>
        <w:keepNext/>
        <w:tabs>
          <w:tab w:val="left" w:pos="360"/>
        </w:tabs>
        <w:spacing w:after="0"/>
        <w:rPr>
          <w:sz w:val="24"/>
          <w:szCs w:val="24"/>
        </w:rPr>
      </w:pPr>
    </w:p>
    <w:p w:rsidR="001B5958" w:rsidRPr="002A4BE3" w:rsidRDefault="001B5958" w:rsidP="00CE0C60">
      <w:pPr>
        <w:pStyle w:val="BodyText"/>
        <w:keepNext/>
        <w:tabs>
          <w:tab w:val="left" w:pos="360"/>
        </w:tabs>
        <w:spacing w:after="0"/>
        <w:rPr>
          <w:sz w:val="24"/>
          <w:szCs w:val="24"/>
        </w:rPr>
      </w:pPr>
      <w:r w:rsidRPr="002A4BE3">
        <w:rPr>
          <w:sz w:val="24"/>
          <w:szCs w:val="24"/>
        </w:rPr>
        <w:t xml:space="preserve">Information collected through the SHOP </w:t>
      </w:r>
      <w:r w:rsidR="00CE0C60">
        <w:rPr>
          <w:sz w:val="24"/>
          <w:szCs w:val="24"/>
        </w:rPr>
        <w:t xml:space="preserve">NOFA </w:t>
      </w:r>
      <w:r w:rsidRPr="002A4BE3">
        <w:rPr>
          <w:sz w:val="24"/>
          <w:szCs w:val="24"/>
        </w:rPr>
        <w:t>applications is confidential until the SHOP grant awards have been announced.  After the announcement of the SHOP grant awards, application information can be released in accordance with the requirements and limitations of the Freedom of Information Act.</w:t>
      </w:r>
    </w:p>
    <w:p w:rsidR="001B5958" w:rsidRPr="002A4BE3" w:rsidRDefault="001B5958" w:rsidP="001B5958">
      <w:pPr>
        <w:pStyle w:val="BodyText"/>
        <w:keepLines w:val="0"/>
        <w:tabs>
          <w:tab w:val="left" w:pos="360"/>
        </w:tabs>
        <w:spacing w:after="0"/>
        <w:rPr>
          <w:sz w:val="24"/>
          <w:szCs w:val="24"/>
        </w:rPr>
      </w:pPr>
    </w:p>
    <w:p w:rsidR="001B5958" w:rsidRPr="002A4BE3" w:rsidRDefault="001B5958" w:rsidP="001B5958">
      <w:pPr>
        <w:tabs>
          <w:tab w:val="left" w:pos="360"/>
          <w:tab w:val="left" w:pos="720"/>
        </w:tabs>
        <w:rPr>
          <w:b/>
          <w:bCs/>
          <w:color w:val="000000"/>
          <w:sz w:val="24"/>
          <w:szCs w:val="24"/>
        </w:rPr>
      </w:pPr>
      <w:r w:rsidRPr="002A4BE3">
        <w:rPr>
          <w:b/>
          <w:color w:val="000000"/>
          <w:sz w:val="24"/>
          <w:szCs w:val="24"/>
        </w:rPr>
        <w:t>11.</w:t>
      </w:r>
      <w:r w:rsidRPr="002A4BE3">
        <w:rPr>
          <w:b/>
          <w:color w:val="000000"/>
          <w:sz w:val="24"/>
          <w:szCs w:val="24"/>
        </w:rPr>
        <w:tab/>
      </w:r>
      <w:r w:rsidRPr="002A4BE3">
        <w:rPr>
          <w:b/>
          <w:bCs/>
          <w:color w:val="000000"/>
          <w:sz w:val="24"/>
          <w:szCs w:val="24"/>
        </w:rPr>
        <w:t xml:space="preserve">Questions of a sensitive nature. </w:t>
      </w:r>
    </w:p>
    <w:p w:rsidR="001B5958" w:rsidRPr="002A4BE3" w:rsidRDefault="001B5958" w:rsidP="001B5958">
      <w:pPr>
        <w:tabs>
          <w:tab w:val="left" w:pos="360"/>
          <w:tab w:val="left" w:pos="720"/>
        </w:tabs>
        <w:rPr>
          <w:color w:val="000000"/>
          <w:sz w:val="24"/>
          <w:szCs w:val="24"/>
        </w:rPr>
      </w:pPr>
    </w:p>
    <w:p w:rsidR="001B5958" w:rsidRPr="002A4BE3" w:rsidRDefault="001B5958" w:rsidP="001B5958">
      <w:pPr>
        <w:tabs>
          <w:tab w:val="left" w:pos="360"/>
          <w:tab w:val="left" w:pos="720"/>
        </w:tabs>
        <w:rPr>
          <w:color w:val="000000"/>
          <w:sz w:val="24"/>
          <w:szCs w:val="24"/>
        </w:rPr>
      </w:pPr>
      <w:r w:rsidRPr="002A4BE3">
        <w:rPr>
          <w:color w:val="000000"/>
          <w:sz w:val="24"/>
          <w:szCs w:val="24"/>
        </w:rPr>
        <w:t>The information collected does not include information of a sensitive nature.</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 w:val="left" w:pos="720"/>
        </w:tabs>
        <w:rPr>
          <w:b/>
          <w:bCs/>
          <w:color w:val="000000"/>
          <w:sz w:val="24"/>
          <w:szCs w:val="24"/>
        </w:rPr>
      </w:pPr>
      <w:r w:rsidRPr="002A4BE3">
        <w:rPr>
          <w:b/>
          <w:color w:val="000000"/>
          <w:sz w:val="24"/>
          <w:szCs w:val="24"/>
        </w:rPr>
        <w:t>12.</w:t>
      </w:r>
      <w:r w:rsidRPr="002A4BE3">
        <w:rPr>
          <w:b/>
          <w:color w:val="000000"/>
          <w:sz w:val="24"/>
          <w:szCs w:val="24"/>
        </w:rPr>
        <w:tab/>
        <w:t xml:space="preserve">Hourly burden of </w:t>
      </w:r>
      <w:r w:rsidRPr="002A4BE3">
        <w:rPr>
          <w:b/>
          <w:bCs/>
          <w:color w:val="000000"/>
          <w:sz w:val="24"/>
          <w:szCs w:val="24"/>
        </w:rPr>
        <w:t>information collection.</w:t>
      </w:r>
    </w:p>
    <w:p w:rsidR="001B5958" w:rsidRPr="002A4BE3" w:rsidRDefault="001B5958" w:rsidP="001B5958">
      <w:pPr>
        <w:tabs>
          <w:tab w:val="left" w:pos="0"/>
          <w:tab w:val="left" w:pos="360"/>
        </w:tabs>
        <w:rPr>
          <w:color w:val="000000"/>
          <w:sz w:val="24"/>
          <w:szCs w:val="24"/>
        </w:rPr>
      </w:pPr>
    </w:p>
    <w:p w:rsidR="001B5958" w:rsidRPr="002A4BE3" w:rsidRDefault="001B5958" w:rsidP="001B5958">
      <w:pPr>
        <w:tabs>
          <w:tab w:val="left" w:pos="0"/>
          <w:tab w:val="left" w:pos="360"/>
        </w:tabs>
        <w:rPr>
          <w:color w:val="000000"/>
          <w:sz w:val="24"/>
          <w:szCs w:val="24"/>
        </w:rPr>
      </w:pPr>
      <w:r w:rsidRPr="002A4BE3">
        <w:rPr>
          <w:color w:val="000000"/>
          <w:sz w:val="24"/>
          <w:szCs w:val="24"/>
        </w:rPr>
        <w:t xml:space="preserve">Information will be collected once </w:t>
      </w:r>
      <w:r w:rsidR="00E24B98" w:rsidRPr="002A4BE3">
        <w:rPr>
          <w:color w:val="000000"/>
          <w:sz w:val="24"/>
          <w:szCs w:val="24"/>
        </w:rPr>
        <w:t>per applicant for</w:t>
      </w:r>
      <w:r w:rsidRPr="002A4BE3">
        <w:rPr>
          <w:color w:val="000000"/>
          <w:sz w:val="24"/>
          <w:szCs w:val="24"/>
        </w:rPr>
        <w:t xml:space="preserve"> each SHOP NOFA.  The total estimated </w:t>
      </w:r>
      <w:r w:rsidR="00AF5980" w:rsidRPr="002A4BE3">
        <w:rPr>
          <w:color w:val="000000"/>
          <w:sz w:val="24"/>
          <w:szCs w:val="24"/>
        </w:rPr>
        <w:t xml:space="preserve">average </w:t>
      </w:r>
      <w:r w:rsidRPr="002A4BE3">
        <w:rPr>
          <w:color w:val="000000"/>
          <w:sz w:val="24"/>
          <w:szCs w:val="24"/>
        </w:rPr>
        <w:t xml:space="preserve">hourly burden for this information collection is </w:t>
      </w:r>
      <w:r w:rsidR="00E24B98" w:rsidRPr="002A4BE3">
        <w:rPr>
          <w:color w:val="000000"/>
          <w:sz w:val="24"/>
          <w:szCs w:val="24"/>
        </w:rPr>
        <w:t>2</w:t>
      </w:r>
      <w:r w:rsidR="00251044">
        <w:rPr>
          <w:color w:val="000000"/>
          <w:sz w:val="24"/>
          <w:szCs w:val="24"/>
        </w:rPr>
        <w:t>43</w:t>
      </w:r>
      <w:r w:rsidR="00E24B98" w:rsidRPr="002A4BE3">
        <w:rPr>
          <w:color w:val="000000"/>
          <w:sz w:val="24"/>
          <w:szCs w:val="24"/>
        </w:rPr>
        <w:t>.5</w:t>
      </w:r>
      <w:r w:rsidRPr="002A4BE3">
        <w:rPr>
          <w:color w:val="000000"/>
          <w:sz w:val="24"/>
          <w:szCs w:val="24"/>
        </w:rPr>
        <w:t xml:space="preserve"> hours per applicant, or </w:t>
      </w:r>
      <w:r w:rsidR="00CE0C60">
        <w:rPr>
          <w:color w:val="000000"/>
          <w:sz w:val="24"/>
          <w:szCs w:val="24"/>
        </w:rPr>
        <w:t xml:space="preserve">a total of </w:t>
      </w:r>
      <w:r w:rsidR="00E24B98" w:rsidRPr="002A4BE3">
        <w:rPr>
          <w:color w:val="000000"/>
          <w:sz w:val="24"/>
          <w:szCs w:val="24"/>
        </w:rPr>
        <w:t>2,</w:t>
      </w:r>
      <w:r w:rsidR="00251044">
        <w:rPr>
          <w:color w:val="000000"/>
          <w:sz w:val="24"/>
          <w:szCs w:val="24"/>
        </w:rPr>
        <w:t>43</w:t>
      </w:r>
      <w:r w:rsidR="00E24B98" w:rsidRPr="002A4BE3">
        <w:rPr>
          <w:color w:val="000000"/>
          <w:sz w:val="24"/>
          <w:szCs w:val="24"/>
        </w:rPr>
        <w:t>5</w:t>
      </w:r>
      <w:r w:rsidRPr="002A4BE3">
        <w:rPr>
          <w:color w:val="000000"/>
          <w:sz w:val="24"/>
          <w:szCs w:val="24"/>
        </w:rPr>
        <w:t xml:space="preserve"> </w:t>
      </w:r>
      <w:r w:rsidR="00CE0C60">
        <w:rPr>
          <w:color w:val="000000"/>
          <w:sz w:val="24"/>
          <w:szCs w:val="24"/>
        </w:rPr>
        <w:t xml:space="preserve">hours </w:t>
      </w:r>
      <w:r w:rsidRPr="002A4BE3">
        <w:rPr>
          <w:color w:val="000000"/>
          <w:sz w:val="24"/>
          <w:szCs w:val="24"/>
        </w:rPr>
        <w:t>for an estimated 10 appl</w:t>
      </w:r>
      <w:r w:rsidR="00E24B98" w:rsidRPr="002A4BE3">
        <w:rPr>
          <w:color w:val="000000"/>
          <w:sz w:val="24"/>
          <w:szCs w:val="24"/>
        </w:rPr>
        <w:t xml:space="preserve">icants.  </w:t>
      </w:r>
      <w:r w:rsidR="00AF5980" w:rsidRPr="002A4BE3">
        <w:rPr>
          <w:color w:val="000000"/>
          <w:sz w:val="24"/>
          <w:szCs w:val="24"/>
        </w:rPr>
        <w:t xml:space="preserve">Estimates are based on information provided by previous applicants.  </w:t>
      </w:r>
      <w:r w:rsidR="00E24B98" w:rsidRPr="002A4BE3">
        <w:rPr>
          <w:color w:val="000000"/>
          <w:sz w:val="24"/>
          <w:szCs w:val="24"/>
        </w:rPr>
        <w:t>Actual hours will vary depending on the proposed scope of the applicant’s program, the applicant’s geographic service area and the number of affiliate organizations.  The information burden is generally greater for national organizations with numerous affiliates.</w:t>
      </w:r>
    </w:p>
    <w:p w:rsidR="00E24B98" w:rsidRPr="002A4BE3" w:rsidRDefault="00E24B9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84"/>
        <w:gridCol w:w="1575"/>
        <w:gridCol w:w="1575"/>
        <w:gridCol w:w="1728"/>
      </w:tblGrid>
      <w:tr w:rsidR="001B5958" w:rsidRPr="002A4BE3" w:rsidTr="001B5958">
        <w:trPr>
          <w:tblHeader/>
        </w:trPr>
        <w:tc>
          <w:tcPr>
            <w:tcW w:w="2628" w:type="dxa"/>
          </w:tcPr>
          <w:p w:rsidR="001B5958" w:rsidRPr="002A4BE3" w:rsidRDefault="001B5958" w:rsidP="00E24B98">
            <w:pPr>
              <w:pStyle w:val="BodyText2"/>
              <w:tabs>
                <w:tab w:val="left" w:pos="360"/>
              </w:tabs>
              <w:rPr>
                <w:b/>
                <w:bCs/>
                <w:color w:val="000000"/>
                <w:sz w:val="24"/>
                <w:szCs w:val="24"/>
              </w:rPr>
            </w:pPr>
            <w:r w:rsidRPr="002A4BE3">
              <w:rPr>
                <w:b/>
                <w:bCs/>
                <w:color w:val="000000"/>
                <w:sz w:val="24"/>
                <w:szCs w:val="24"/>
              </w:rPr>
              <w:t>Paperwork</w:t>
            </w:r>
          </w:p>
          <w:p w:rsidR="001B5958" w:rsidRPr="002A4BE3" w:rsidRDefault="001B5958" w:rsidP="00E24B98">
            <w:pPr>
              <w:pStyle w:val="BodyText2"/>
              <w:tabs>
                <w:tab w:val="left" w:pos="360"/>
              </w:tabs>
              <w:rPr>
                <w:b/>
                <w:bCs/>
                <w:color w:val="000000"/>
                <w:sz w:val="24"/>
                <w:szCs w:val="24"/>
              </w:rPr>
            </w:pPr>
            <w:r w:rsidRPr="002A4BE3">
              <w:rPr>
                <w:b/>
                <w:bCs/>
                <w:color w:val="000000"/>
                <w:sz w:val="24"/>
                <w:szCs w:val="24"/>
              </w:rPr>
              <w:t>Requirement</w:t>
            </w:r>
          </w:p>
        </w:tc>
        <w:tc>
          <w:tcPr>
            <w:tcW w:w="1584" w:type="dxa"/>
          </w:tcPr>
          <w:p w:rsidR="001B5958" w:rsidRPr="002A4BE3" w:rsidRDefault="001B5958" w:rsidP="00E24B98">
            <w:pPr>
              <w:pStyle w:val="BodyText2"/>
              <w:tabs>
                <w:tab w:val="left" w:pos="360"/>
              </w:tabs>
              <w:rPr>
                <w:b/>
                <w:bCs/>
                <w:color w:val="000000"/>
                <w:sz w:val="24"/>
                <w:szCs w:val="24"/>
              </w:rPr>
            </w:pPr>
            <w:r w:rsidRPr="002A4BE3">
              <w:rPr>
                <w:b/>
                <w:bCs/>
                <w:color w:val="000000"/>
                <w:sz w:val="24"/>
                <w:szCs w:val="24"/>
              </w:rPr>
              <w:t>Number of Respondents</w:t>
            </w:r>
          </w:p>
        </w:tc>
        <w:tc>
          <w:tcPr>
            <w:tcW w:w="1575" w:type="dxa"/>
          </w:tcPr>
          <w:p w:rsidR="001B5958" w:rsidRPr="002A4BE3" w:rsidRDefault="001B5958" w:rsidP="001D438C">
            <w:pPr>
              <w:pStyle w:val="BodyText2"/>
              <w:tabs>
                <w:tab w:val="left" w:pos="360"/>
              </w:tabs>
              <w:rPr>
                <w:b/>
                <w:bCs/>
                <w:color w:val="000000"/>
                <w:sz w:val="24"/>
                <w:szCs w:val="24"/>
              </w:rPr>
            </w:pPr>
            <w:r w:rsidRPr="002A4BE3">
              <w:rPr>
                <w:b/>
                <w:bCs/>
                <w:color w:val="000000"/>
                <w:sz w:val="24"/>
                <w:szCs w:val="24"/>
              </w:rPr>
              <w:t xml:space="preserve">Frequency </w:t>
            </w:r>
          </w:p>
        </w:tc>
        <w:tc>
          <w:tcPr>
            <w:tcW w:w="1575" w:type="dxa"/>
          </w:tcPr>
          <w:p w:rsidR="001B5958" w:rsidRPr="002A4BE3" w:rsidRDefault="001B5958" w:rsidP="00E24B98">
            <w:pPr>
              <w:pStyle w:val="BodyText2"/>
              <w:tabs>
                <w:tab w:val="left" w:pos="360"/>
              </w:tabs>
              <w:rPr>
                <w:b/>
                <w:bCs/>
                <w:color w:val="000000"/>
                <w:sz w:val="24"/>
                <w:szCs w:val="24"/>
              </w:rPr>
            </w:pPr>
            <w:r w:rsidRPr="002A4BE3">
              <w:rPr>
                <w:b/>
                <w:bCs/>
                <w:color w:val="000000"/>
                <w:sz w:val="24"/>
                <w:szCs w:val="24"/>
              </w:rPr>
              <w:t>Hours per Response</w:t>
            </w:r>
          </w:p>
        </w:tc>
        <w:tc>
          <w:tcPr>
            <w:tcW w:w="1728" w:type="dxa"/>
          </w:tcPr>
          <w:p w:rsidR="001B5958" w:rsidRPr="002A4BE3" w:rsidRDefault="001B5958" w:rsidP="00E24B98">
            <w:pPr>
              <w:pStyle w:val="BodyText2"/>
              <w:tabs>
                <w:tab w:val="left" w:pos="360"/>
              </w:tabs>
              <w:rPr>
                <w:b/>
                <w:bCs/>
                <w:color w:val="000000"/>
                <w:sz w:val="24"/>
                <w:szCs w:val="24"/>
              </w:rPr>
            </w:pPr>
            <w:r w:rsidRPr="002A4BE3">
              <w:rPr>
                <w:b/>
                <w:bCs/>
                <w:color w:val="000000"/>
                <w:sz w:val="24"/>
                <w:szCs w:val="24"/>
              </w:rPr>
              <w:t>Total Annual Hours</w:t>
            </w:r>
          </w:p>
        </w:tc>
      </w:tr>
      <w:tr w:rsidR="001B5958" w:rsidRPr="002A4BE3" w:rsidTr="001B5958">
        <w:tc>
          <w:tcPr>
            <w:tcW w:w="2628" w:type="dxa"/>
          </w:tcPr>
          <w:p w:rsidR="001B5958" w:rsidRPr="002A4BE3" w:rsidRDefault="004710CE" w:rsidP="00E24B98">
            <w:pPr>
              <w:tabs>
                <w:tab w:val="left" w:pos="360"/>
              </w:tabs>
              <w:spacing w:line="276" w:lineRule="auto"/>
              <w:rPr>
                <w:rFonts w:eastAsiaTheme="minorHAnsi"/>
                <w:sz w:val="24"/>
                <w:szCs w:val="24"/>
              </w:rPr>
            </w:pPr>
            <w:r>
              <w:rPr>
                <w:sz w:val="24"/>
                <w:szCs w:val="24"/>
              </w:rPr>
              <w:t>SF</w:t>
            </w:r>
            <w:r w:rsidR="001B5958" w:rsidRPr="002A4BE3">
              <w:rPr>
                <w:sz w:val="24"/>
                <w:szCs w:val="24"/>
              </w:rPr>
              <w:t xml:space="preserve">-424 </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1</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10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HUD-424CB</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10</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10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HUD-424 CBW</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30</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300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SF-LLL</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5</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HUD-2880</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5</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HUD-2993</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5</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HUD-2995</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5</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HUD-96011</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5</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Applicant Eligibility</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10</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100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SHOP Program Design and Scope of Work</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30</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300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Rating Factor 1</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25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250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Rating Factor 2</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25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250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Rating Factor 3</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55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550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Rating Factor 4</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30</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300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sz w:val="24"/>
                <w:szCs w:val="24"/>
              </w:rPr>
            </w:pPr>
            <w:r w:rsidRPr="002A4BE3">
              <w:rPr>
                <w:sz w:val="24"/>
                <w:szCs w:val="24"/>
              </w:rPr>
              <w:t>Rating Factor 5</w:t>
            </w:r>
          </w:p>
        </w:tc>
        <w:tc>
          <w:tcPr>
            <w:tcW w:w="1584" w:type="dxa"/>
          </w:tcPr>
          <w:p w:rsidR="001B5958" w:rsidRPr="002A4BE3" w:rsidRDefault="001B5958" w:rsidP="00E24B98">
            <w:pPr>
              <w:pStyle w:val="BodyText2"/>
              <w:tabs>
                <w:tab w:val="left" w:pos="360"/>
              </w:tabs>
              <w:jc w:val="center"/>
              <w:rPr>
                <w:b/>
                <w:bCs/>
                <w:color w:val="000000"/>
                <w:sz w:val="24"/>
                <w:szCs w:val="24"/>
              </w:rPr>
            </w:pPr>
            <w:r w:rsidRPr="002A4BE3">
              <w:rPr>
                <w:b/>
                <w:bCs/>
                <w:color w:val="000000"/>
                <w:sz w:val="24"/>
                <w:szCs w:val="24"/>
              </w:rPr>
              <w:t>10</w:t>
            </w:r>
          </w:p>
        </w:tc>
        <w:tc>
          <w:tcPr>
            <w:tcW w:w="1575" w:type="dxa"/>
          </w:tcPr>
          <w:p w:rsidR="001B5958" w:rsidRPr="002A4BE3" w:rsidRDefault="001B5958" w:rsidP="00E24B98">
            <w:pPr>
              <w:tabs>
                <w:tab w:val="left" w:pos="360"/>
              </w:tabs>
              <w:spacing w:line="276" w:lineRule="auto"/>
              <w:jc w:val="center"/>
              <w:rPr>
                <w:rFonts w:eastAsiaTheme="minorHAnsi"/>
                <w:color w:val="000000" w:themeColor="text1"/>
                <w:sz w:val="24"/>
                <w:szCs w:val="24"/>
              </w:rPr>
            </w:pPr>
            <w:r w:rsidRPr="002A4BE3">
              <w:rPr>
                <w:rFonts w:eastAsiaTheme="minorHAnsi"/>
                <w:color w:val="000000" w:themeColor="text1"/>
                <w:sz w:val="24"/>
                <w:szCs w:val="24"/>
              </w:rPr>
              <w:t>1</w:t>
            </w:r>
          </w:p>
        </w:tc>
        <w:tc>
          <w:tcPr>
            <w:tcW w:w="1575" w:type="dxa"/>
          </w:tcPr>
          <w:p w:rsidR="001B5958" w:rsidRPr="002A4BE3" w:rsidRDefault="00E24B98" w:rsidP="00E24B98">
            <w:pPr>
              <w:tabs>
                <w:tab w:val="left" w:pos="360"/>
              </w:tabs>
              <w:spacing w:line="276" w:lineRule="auto"/>
              <w:jc w:val="right"/>
              <w:rPr>
                <w:rFonts w:eastAsiaTheme="minorHAnsi"/>
                <w:color w:val="000000" w:themeColor="text1"/>
                <w:sz w:val="24"/>
                <w:szCs w:val="24"/>
              </w:rPr>
            </w:pPr>
            <w:r w:rsidRPr="002A4BE3">
              <w:rPr>
                <w:rFonts w:eastAsiaTheme="minorHAnsi"/>
                <w:color w:val="000000" w:themeColor="text1"/>
                <w:sz w:val="24"/>
                <w:szCs w:val="24"/>
              </w:rPr>
              <w:t>25</w:t>
            </w:r>
          </w:p>
        </w:tc>
        <w:tc>
          <w:tcPr>
            <w:tcW w:w="1728" w:type="dxa"/>
          </w:tcPr>
          <w:p w:rsidR="001B5958" w:rsidRPr="002A4BE3" w:rsidRDefault="00E24B98" w:rsidP="00E24B98">
            <w:pPr>
              <w:pStyle w:val="BodyText2"/>
              <w:tabs>
                <w:tab w:val="left" w:pos="360"/>
              </w:tabs>
              <w:jc w:val="right"/>
              <w:rPr>
                <w:b/>
                <w:bCs/>
                <w:color w:val="000000"/>
                <w:sz w:val="24"/>
                <w:szCs w:val="24"/>
              </w:rPr>
            </w:pPr>
            <w:r w:rsidRPr="002A4BE3">
              <w:rPr>
                <w:b/>
                <w:bCs/>
                <w:color w:val="000000"/>
                <w:sz w:val="24"/>
                <w:szCs w:val="24"/>
              </w:rPr>
              <w:t>250</w:t>
            </w:r>
          </w:p>
        </w:tc>
      </w:tr>
      <w:tr w:rsidR="001B5958" w:rsidRPr="002A4BE3" w:rsidTr="001B5958">
        <w:tc>
          <w:tcPr>
            <w:tcW w:w="2628" w:type="dxa"/>
          </w:tcPr>
          <w:p w:rsidR="001B5958" w:rsidRPr="002A4BE3" w:rsidRDefault="001B5958" w:rsidP="00E24B98">
            <w:pPr>
              <w:tabs>
                <w:tab w:val="left" w:pos="360"/>
              </w:tabs>
              <w:spacing w:line="276" w:lineRule="auto"/>
              <w:rPr>
                <w:rFonts w:eastAsiaTheme="minorHAnsi"/>
                <w:b/>
                <w:bCs/>
                <w:sz w:val="24"/>
                <w:szCs w:val="24"/>
              </w:rPr>
            </w:pPr>
            <w:r w:rsidRPr="002A4BE3">
              <w:rPr>
                <w:b/>
                <w:bCs/>
                <w:sz w:val="24"/>
                <w:szCs w:val="24"/>
              </w:rPr>
              <w:t>Total Annual Hour Burden</w:t>
            </w:r>
          </w:p>
        </w:tc>
        <w:tc>
          <w:tcPr>
            <w:tcW w:w="1584" w:type="dxa"/>
          </w:tcPr>
          <w:p w:rsidR="001B5958" w:rsidRPr="002A4BE3" w:rsidRDefault="001B5958" w:rsidP="00E24B98">
            <w:pPr>
              <w:tabs>
                <w:tab w:val="left" w:pos="360"/>
              </w:tabs>
              <w:spacing w:line="276" w:lineRule="auto"/>
              <w:rPr>
                <w:rFonts w:eastAsiaTheme="minorHAnsi"/>
                <w:b/>
                <w:bCs/>
                <w:sz w:val="24"/>
                <w:szCs w:val="24"/>
              </w:rPr>
            </w:pPr>
          </w:p>
        </w:tc>
        <w:tc>
          <w:tcPr>
            <w:tcW w:w="1575" w:type="dxa"/>
          </w:tcPr>
          <w:p w:rsidR="001B5958" w:rsidRPr="002A4BE3" w:rsidRDefault="001B5958" w:rsidP="00E24B98">
            <w:pPr>
              <w:tabs>
                <w:tab w:val="left" w:pos="360"/>
              </w:tabs>
              <w:spacing w:line="276" w:lineRule="auto"/>
              <w:jc w:val="right"/>
              <w:rPr>
                <w:rFonts w:eastAsiaTheme="minorHAnsi"/>
                <w:b/>
                <w:bCs/>
                <w:color w:val="000000" w:themeColor="text1"/>
                <w:sz w:val="24"/>
                <w:szCs w:val="24"/>
              </w:rPr>
            </w:pPr>
          </w:p>
        </w:tc>
        <w:tc>
          <w:tcPr>
            <w:tcW w:w="1575" w:type="dxa"/>
          </w:tcPr>
          <w:p w:rsidR="001B5958" w:rsidRPr="002A4BE3" w:rsidRDefault="00BE5FD5" w:rsidP="00E24B98">
            <w:pPr>
              <w:tabs>
                <w:tab w:val="left" w:pos="360"/>
              </w:tabs>
              <w:spacing w:line="276" w:lineRule="auto"/>
              <w:jc w:val="right"/>
              <w:rPr>
                <w:rFonts w:eastAsiaTheme="minorHAnsi"/>
                <w:b/>
                <w:bCs/>
                <w:color w:val="000000" w:themeColor="text1"/>
                <w:sz w:val="24"/>
                <w:szCs w:val="24"/>
              </w:rPr>
            </w:pPr>
            <w:r>
              <w:rPr>
                <w:rFonts w:eastAsiaTheme="minorHAnsi"/>
                <w:b/>
                <w:bCs/>
                <w:color w:val="000000" w:themeColor="text1"/>
                <w:sz w:val="24"/>
                <w:szCs w:val="24"/>
              </w:rPr>
              <w:t xml:space="preserve"> 243.5</w:t>
            </w:r>
          </w:p>
        </w:tc>
        <w:tc>
          <w:tcPr>
            <w:tcW w:w="1728" w:type="dxa"/>
          </w:tcPr>
          <w:p w:rsidR="001B5958" w:rsidRPr="002A4BE3" w:rsidRDefault="00BE5FD5" w:rsidP="00E24B98">
            <w:pPr>
              <w:pStyle w:val="BodyText2"/>
              <w:tabs>
                <w:tab w:val="left" w:pos="360"/>
              </w:tabs>
              <w:jc w:val="right"/>
              <w:rPr>
                <w:b/>
                <w:bCs/>
                <w:color w:val="000000"/>
                <w:sz w:val="24"/>
                <w:szCs w:val="24"/>
              </w:rPr>
            </w:pPr>
            <w:r>
              <w:rPr>
                <w:b/>
                <w:bCs/>
                <w:color w:val="000000"/>
                <w:sz w:val="24"/>
                <w:szCs w:val="24"/>
              </w:rPr>
              <w:t xml:space="preserve"> 2435</w:t>
            </w:r>
          </w:p>
        </w:tc>
      </w:tr>
    </w:tbl>
    <w:p w:rsidR="001B5958" w:rsidRDefault="001B5958">
      <w:pPr>
        <w:rPr>
          <w:sz w:val="24"/>
          <w:szCs w:val="24"/>
        </w:rPr>
      </w:pPr>
    </w:p>
    <w:p w:rsidR="000A2662" w:rsidRPr="002A4BE3" w:rsidRDefault="000A2662">
      <w:pPr>
        <w:rPr>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lastRenderedPageBreak/>
        <w:t>13.</w:t>
      </w:r>
      <w:r w:rsidRPr="002A4BE3">
        <w:rPr>
          <w:b/>
          <w:color w:val="000000"/>
          <w:sz w:val="24"/>
          <w:szCs w:val="24"/>
        </w:rPr>
        <w:tab/>
      </w:r>
      <w:r w:rsidRPr="002A4BE3">
        <w:rPr>
          <w:b/>
          <w:bCs/>
          <w:color w:val="000000"/>
          <w:sz w:val="24"/>
          <w:szCs w:val="24"/>
        </w:rPr>
        <w:t>Estimated total cost to respondents.</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color w:val="000000"/>
          <w:sz w:val="24"/>
          <w:szCs w:val="24"/>
        </w:rPr>
      </w:pPr>
      <w:r w:rsidRPr="002A4BE3">
        <w:rPr>
          <w:color w:val="000000"/>
          <w:sz w:val="24"/>
          <w:szCs w:val="24"/>
        </w:rPr>
        <w:t>There are no other costs to the respondents (other than those shown in item 12 above).</w:t>
      </w:r>
    </w:p>
    <w:p w:rsidR="001B5958" w:rsidRPr="002A4BE3" w:rsidRDefault="001B5958" w:rsidP="001B5958">
      <w:pPr>
        <w:tabs>
          <w:tab w:val="left" w:pos="360"/>
        </w:tabs>
        <w:rPr>
          <w:color w:val="000000"/>
          <w:sz w:val="24"/>
          <w:szCs w:val="24"/>
        </w:rPr>
      </w:pPr>
      <w:r w:rsidRPr="002A4BE3">
        <w:rPr>
          <w:color w:val="000000"/>
          <w:sz w:val="24"/>
          <w:szCs w:val="24"/>
        </w:rPr>
        <w:t xml:space="preserve"> </w:t>
      </w:r>
    </w:p>
    <w:p w:rsidR="001B5958" w:rsidRPr="002A4BE3" w:rsidRDefault="001B5958" w:rsidP="001B5958">
      <w:pPr>
        <w:tabs>
          <w:tab w:val="left" w:pos="360"/>
        </w:tabs>
        <w:rPr>
          <w:b/>
          <w:bCs/>
          <w:color w:val="000000"/>
          <w:sz w:val="24"/>
          <w:szCs w:val="24"/>
        </w:rPr>
      </w:pPr>
      <w:r w:rsidRPr="002A4BE3">
        <w:rPr>
          <w:b/>
          <w:color w:val="000000"/>
          <w:sz w:val="24"/>
          <w:szCs w:val="24"/>
        </w:rPr>
        <w:t>14.</w:t>
      </w:r>
      <w:r w:rsidRPr="002A4BE3">
        <w:rPr>
          <w:b/>
          <w:color w:val="000000"/>
          <w:sz w:val="24"/>
          <w:szCs w:val="24"/>
        </w:rPr>
        <w:tab/>
      </w:r>
      <w:r w:rsidRPr="002A4BE3">
        <w:rPr>
          <w:b/>
          <w:bCs/>
          <w:color w:val="000000"/>
          <w:sz w:val="24"/>
          <w:szCs w:val="24"/>
        </w:rPr>
        <w:t>Estimated annualized cost to the federal government.</w:t>
      </w:r>
    </w:p>
    <w:p w:rsidR="001B5958" w:rsidRPr="002A4BE3" w:rsidRDefault="001B5958" w:rsidP="001B5958">
      <w:pPr>
        <w:pStyle w:val="BodyText"/>
        <w:keepLines w:val="0"/>
        <w:tabs>
          <w:tab w:val="left" w:pos="360"/>
        </w:tabs>
        <w:spacing w:after="0"/>
        <w:rPr>
          <w:sz w:val="24"/>
          <w:szCs w:val="24"/>
        </w:rPr>
      </w:pPr>
    </w:p>
    <w:p w:rsidR="001B5958" w:rsidRPr="002A4BE3" w:rsidRDefault="001B5958" w:rsidP="001B5958">
      <w:pPr>
        <w:pStyle w:val="BodyText"/>
        <w:keepLines w:val="0"/>
        <w:tabs>
          <w:tab w:val="left" w:pos="360"/>
        </w:tabs>
        <w:spacing w:after="0"/>
        <w:rPr>
          <w:sz w:val="24"/>
          <w:szCs w:val="24"/>
        </w:rPr>
      </w:pPr>
      <w:r w:rsidRPr="002A4BE3">
        <w:rPr>
          <w:sz w:val="24"/>
          <w:szCs w:val="24"/>
        </w:rPr>
        <w:t>The cost to th</w:t>
      </w:r>
      <w:r w:rsidR="001D438C">
        <w:rPr>
          <w:sz w:val="24"/>
          <w:szCs w:val="24"/>
        </w:rPr>
        <w:t xml:space="preserve">e federal government to review and </w:t>
      </w:r>
      <w:r w:rsidRPr="002A4BE3">
        <w:rPr>
          <w:sz w:val="24"/>
          <w:szCs w:val="24"/>
        </w:rPr>
        <w:t xml:space="preserve">rate </w:t>
      </w:r>
      <w:r w:rsidR="001D438C">
        <w:rPr>
          <w:sz w:val="24"/>
          <w:szCs w:val="24"/>
        </w:rPr>
        <w:t xml:space="preserve">SHOP applications </w:t>
      </w:r>
      <w:r w:rsidRPr="002A4BE3">
        <w:rPr>
          <w:sz w:val="24"/>
          <w:szCs w:val="24"/>
        </w:rPr>
        <w:t xml:space="preserve">and select SHOP </w:t>
      </w:r>
      <w:r w:rsidR="001D438C">
        <w:rPr>
          <w:sz w:val="24"/>
          <w:szCs w:val="24"/>
        </w:rPr>
        <w:t>grantees</w:t>
      </w:r>
      <w:r w:rsidRPr="002A4BE3">
        <w:rPr>
          <w:sz w:val="24"/>
          <w:szCs w:val="24"/>
        </w:rPr>
        <w:t xml:space="preserve"> is estimated to be $</w:t>
      </w:r>
      <w:r w:rsidR="009E63DF">
        <w:rPr>
          <w:sz w:val="24"/>
          <w:szCs w:val="24"/>
        </w:rPr>
        <w:t>6,600</w:t>
      </w:r>
      <w:r w:rsidRPr="002A4BE3">
        <w:rPr>
          <w:sz w:val="24"/>
          <w:szCs w:val="24"/>
        </w:rPr>
        <w:t xml:space="preserve"> on an annual basis. </w:t>
      </w:r>
      <w:r w:rsidR="001D438C">
        <w:rPr>
          <w:sz w:val="24"/>
          <w:szCs w:val="24"/>
        </w:rPr>
        <w:t xml:space="preserve"> </w:t>
      </w:r>
      <w:r w:rsidRPr="002A4BE3">
        <w:rPr>
          <w:sz w:val="24"/>
          <w:szCs w:val="24"/>
        </w:rPr>
        <w:t>Th</w:t>
      </w:r>
      <w:r w:rsidR="001D438C">
        <w:rPr>
          <w:sz w:val="24"/>
          <w:szCs w:val="24"/>
        </w:rPr>
        <w:t>is estimate is</w:t>
      </w:r>
      <w:r w:rsidRPr="002A4BE3">
        <w:rPr>
          <w:sz w:val="24"/>
          <w:szCs w:val="24"/>
        </w:rPr>
        <w:t xml:space="preserve"> based on HUD experience with prior </w:t>
      </w:r>
      <w:r w:rsidR="001D438C">
        <w:rPr>
          <w:sz w:val="24"/>
          <w:szCs w:val="24"/>
        </w:rPr>
        <w:t xml:space="preserve">SHOP </w:t>
      </w:r>
      <w:r w:rsidRPr="002A4BE3">
        <w:rPr>
          <w:sz w:val="24"/>
          <w:szCs w:val="24"/>
        </w:rPr>
        <w:t>NOFA application cycles.</w:t>
      </w:r>
      <w:r w:rsidR="000A2662">
        <w:rPr>
          <w:sz w:val="24"/>
          <w:szCs w:val="24"/>
        </w:rPr>
        <w:t xml:space="preserve">  </w:t>
      </w:r>
      <w:r w:rsidR="00665AE4">
        <w:rPr>
          <w:sz w:val="24"/>
          <w:szCs w:val="24"/>
        </w:rPr>
        <w:t>HUD receives an average of 10 SHOP applications of which approximately 6 are eligible applicants</w:t>
      </w:r>
      <w:r w:rsidR="00590062">
        <w:rPr>
          <w:sz w:val="24"/>
          <w:szCs w:val="24"/>
        </w:rPr>
        <w:t>.</w:t>
      </w:r>
      <w:r w:rsidR="00665AE4">
        <w:rPr>
          <w:sz w:val="24"/>
          <w:szCs w:val="24"/>
        </w:rPr>
        <w:t xml:space="preserve"> </w:t>
      </w:r>
    </w:p>
    <w:p w:rsidR="001B5958" w:rsidRPr="002A4BE3" w:rsidRDefault="001B5958" w:rsidP="001B5958">
      <w:pPr>
        <w:tabs>
          <w:tab w:val="left" w:pos="360"/>
        </w:tabs>
        <w:rPr>
          <w:color w:val="00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350"/>
        <w:gridCol w:w="1260"/>
        <w:gridCol w:w="1422"/>
        <w:gridCol w:w="1269"/>
        <w:gridCol w:w="1359"/>
        <w:gridCol w:w="990"/>
      </w:tblGrid>
      <w:tr w:rsidR="001B5958" w:rsidRPr="002A4BE3" w:rsidTr="00466B3D">
        <w:trPr>
          <w:trHeight w:val="788"/>
        </w:trPr>
        <w:tc>
          <w:tcPr>
            <w:tcW w:w="1710" w:type="dxa"/>
          </w:tcPr>
          <w:p w:rsidR="001B5958" w:rsidRPr="002A4BE3" w:rsidRDefault="001B5958" w:rsidP="00E24B98">
            <w:pPr>
              <w:keepNext/>
              <w:keepLines/>
              <w:tabs>
                <w:tab w:val="left" w:pos="360"/>
              </w:tabs>
              <w:jc w:val="center"/>
              <w:rPr>
                <w:b/>
                <w:bCs/>
                <w:color w:val="000000"/>
                <w:sz w:val="24"/>
                <w:szCs w:val="24"/>
              </w:rPr>
            </w:pPr>
            <w:r w:rsidRPr="002A4BE3">
              <w:rPr>
                <w:b/>
                <w:bCs/>
                <w:color w:val="000000"/>
                <w:sz w:val="24"/>
                <w:szCs w:val="24"/>
              </w:rPr>
              <w:t>Required Action</w:t>
            </w:r>
          </w:p>
        </w:tc>
        <w:tc>
          <w:tcPr>
            <w:tcW w:w="1350" w:type="dxa"/>
          </w:tcPr>
          <w:p w:rsidR="001B5958" w:rsidRPr="002A4BE3" w:rsidRDefault="001B5958" w:rsidP="00E24B98">
            <w:pPr>
              <w:keepNext/>
              <w:keepLines/>
              <w:tabs>
                <w:tab w:val="left" w:pos="360"/>
              </w:tabs>
              <w:ind w:left="-108" w:firstLine="108"/>
              <w:jc w:val="center"/>
              <w:rPr>
                <w:b/>
                <w:bCs/>
                <w:color w:val="000000"/>
                <w:sz w:val="24"/>
                <w:szCs w:val="24"/>
              </w:rPr>
            </w:pPr>
            <w:r w:rsidRPr="002A4BE3">
              <w:rPr>
                <w:b/>
                <w:bCs/>
                <w:color w:val="000000"/>
                <w:sz w:val="24"/>
                <w:szCs w:val="24"/>
              </w:rPr>
              <w:t>Frequency of Action</w:t>
            </w:r>
          </w:p>
        </w:tc>
        <w:tc>
          <w:tcPr>
            <w:tcW w:w="1260" w:type="dxa"/>
          </w:tcPr>
          <w:p w:rsidR="001B5958" w:rsidRPr="002A4BE3" w:rsidRDefault="001B5958" w:rsidP="00E24B98">
            <w:pPr>
              <w:keepNext/>
              <w:keepLines/>
              <w:tabs>
                <w:tab w:val="left" w:pos="360"/>
              </w:tabs>
              <w:ind w:left="-108" w:firstLine="108"/>
              <w:jc w:val="center"/>
              <w:rPr>
                <w:b/>
                <w:bCs/>
                <w:color w:val="000000"/>
                <w:sz w:val="24"/>
                <w:szCs w:val="24"/>
              </w:rPr>
            </w:pPr>
            <w:r w:rsidRPr="002A4BE3">
              <w:rPr>
                <w:b/>
                <w:bCs/>
                <w:color w:val="000000"/>
                <w:sz w:val="24"/>
                <w:szCs w:val="24"/>
              </w:rPr>
              <w:t>Hours per Action</w:t>
            </w:r>
          </w:p>
        </w:tc>
        <w:tc>
          <w:tcPr>
            <w:tcW w:w="1422" w:type="dxa"/>
          </w:tcPr>
          <w:p w:rsidR="001B5958" w:rsidRPr="002A4BE3" w:rsidRDefault="001B5958" w:rsidP="00E24B98">
            <w:pPr>
              <w:tabs>
                <w:tab w:val="left" w:pos="360"/>
              </w:tabs>
              <w:ind w:left="-108" w:firstLine="108"/>
              <w:jc w:val="center"/>
              <w:rPr>
                <w:b/>
                <w:bCs/>
                <w:color w:val="000000"/>
                <w:sz w:val="24"/>
                <w:szCs w:val="24"/>
              </w:rPr>
            </w:pPr>
            <w:r w:rsidRPr="002A4BE3">
              <w:rPr>
                <w:b/>
                <w:bCs/>
                <w:color w:val="000000"/>
                <w:sz w:val="24"/>
                <w:szCs w:val="24"/>
              </w:rPr>
              <w:t>Number of Respondents</w:t>
            </w:r>
          </w:p>
        </w:tc>
        <w:tc>
          <w:tcPr>
            <w:tcW w:w="1269" w:type="dxa"/>
          </w:tcPr>
          <w:p w:rsidR="001B5958" w:rsidRPr="002A4BE3" w:rsidRDefault="001B5958" w:rsidP="00E24B98">
            <w:pPr>
              <w:tabs>
                <w:tab w:val="left" w:pos="360"/>
              </w:tabs>
              <w:ind w:left="-108" w:firstLine="108"/>
              <w:jc w:val="center"/>
              <w:rPr>
                <w:b/>
                <w:bCs/>
                <w:color w:val="000000"/>
                <w:sz w:val="24"/>
                <w:szCs w:val="24"/>
              </w:rPr>
            </w:pPr>
            <w:r w:rsidRPr="002A4BE3">
              <w:rPr>
                <w:b/>
                <w:bCs/>
                <w:color w:val="000000"/>
                <w:sz w:val="24"/>
                <w:szCs w:val="24"/>
              </w:rPr>
              <w:t>Number of HUD Staff Hours</w:t>
            </w:r>
          </w:p>
        </w:tc>
        <w:tc>
          <w:tcPr>
            <w:tcW w:w="1359" w:type="dxa"/>
          </w:tcPr>
          <w:p w:rsidR="001B5958" w:rsidRPr="002A4BE3" w:rsidRDefault="001B5958" w:rsidP="00E24B98">
            <w:pPr>
              <w:tabs>
                <w:tab w:val="left" w:pos="360"/>
              </w:tabs>
              <w:ind w:left="-108" w:firstLine="108"/>
              <w:jc w:val="center"/>
              <w:rPr>
                <w:b/>
                <w:bCs/>
                <w:color w:val="000000"/>
                <w:sz w:val="24"/>
                <w:szCs w:val="24"/>
              </w:rPr>
            </w:pPr>
            <w:r w:rsidRPr="002A4BE3">
              <w:rPr>
                <w:b/>
                <w:bCs/>
                <w:color w:val="000000"/>
                <w:sz w:val="24"/>
                <w:szCs w:val="24"/>
              </w:rPr>
              <w:t>Average GS Hourly Rate</w:t>
            </w:r>
          </w:p>
        </w:tc>
        <w:tc>
          <w:tcPr>
            <w:tcW w:w="990" w:type="dxa"/>
          </w:tcPr>
          <w:p w:rsidR="001B5958" w:rsidRPr="002A4BE3" w:rsidRDefault="001B5958" w:rsidP="00E24B98">
            <w:pPr>
              <w:tabs>
                <w:tab w:val="left" w:pos="360"/>
              </w:tabs>
              <w:ind w:left="-108" w:firstLine="108"/>
              <w:jc w:val="center"/>
              <w:rPr>
                <w:b/>
                <w:bCs/>
                <w:color w:val="000000"/>
                <w:sz w:val="24"/>
                <w:szCs w:val="24"/>
              </w:rPr>
            </w:pPr>
            <w:r w:rsidRPr="002A4BE3">
              <w:rPr>
                <w:b/>
                <w:bCs/>
                <w:color w:val="000000"/>
                <w:sz w:val="24"/>
                <w:szCs w:val="24"/>
              </w:rPr>
              <w:t>Annual Cost</w:t>
            </w:r>
          </w:p>
        </w:tc>
      </w:tr>
      <w:tr w:rsidR="001B5958" w:rsidRPr="002A4BE3" w:rsidTr="00466B3D">
        <w:tc>
          <w:tcPr>
            <w:tcW w:w="1710" w:type="dxa"/>
          </w:tcPr>
          <w:p w:rsidR="00466B3D" w:rsidRDefault="001B5958" w:rsidP="00E24B98">
            <w:pPr>
              <w:keepNext/>
              <w:keepLines/>
              <w:overflowPunct/>
              <w:ind w:right="-7726"/>
              <w:jc w:val="both"/>
              <w:textAlignment w:val="auto"/>
              <w:rPr>
                <w:rFonts w:eastAsiaTheme="minorHAnsi"/>
                <w:color w:val="000000"/>
                <w:sz w:val="24"/>
                <w:szCs w:val="24"/>
              </w:rPr>
            </w:pPr>
            <w:r w:rsidRPr="002A4BE3">
              <w:rPr>
                <w:rFonts w:eastAsiaTheme="minorHAnsi"/>
                <w:color w:val="000000"/>
                <w:sz w:val="24"/>
                <w:szCs w:val="24"/>
              </w:rPr>
              <w:t xml:space="preserve">Eligibility </w:t>
            </w:r>
          </w:p>
          <w:p w:rsidR="001B5958" w:rsidRPr="002A4BE3" w:rsidRDefault="001B5958" w:rsidP="00E24B98">
            <w:pPr>
              <w:keepNext/>
              <w:keepLines/>
              <w:overflowPunct/>
              <w:ind w:right="-7726"/>
              <w:jc w:val="both"/>
              <w:textAlignment w:val="auto"/>
              <w:rPr>
                <w:rFonts w:eastAsiaTheme="minorHAnsi"/>
                <w:color w:val="000000"/>
                <w:sz w:val="24"/>
                <w:szCs w:val="24"/>
              </w:rPr>
            </w:pPr>
            <w:r w:rsidRPr="002A4BE3">
              <w:rPr>
                <w:rFonts w:eastAsiaTheme="minorHAnsi"/>
                <w:color w:val="000000"/>
                <w:sz w:val="24"/>
                <w:szCs w:val="24"/>
              </w:rPr>
              <w:t>Review</w:t>
            </w:r>
          </w:p>
        </w:tc>
        <w:tc>
          <w:tcPr>
            <w:tcW w:w="1350" w:type="dxa"/>
          </w:tcPr>
          <w:p w:rsidR="001B5958" w:rsidRPr="002A4BE3" w:rsidRDefault="001B5958" w:rsidP="00E24B98">
            <w:pPr>
              <w:keepNext/>
              <w:keepLines/>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1</w:t>
            </w:r>
          </w:p>
        </w:tc>
        <w:tc>
          <w:tcPr>
            <w:tcW w:w="1260" w:type="dxa"/>
          </w:tcPr>
          <w:p w:rsidR="001B5958" w:rsidRPr="002A4BE3" w:rsidRDefault="001B5958" w:rsidP="00E24B98">
            <w:pPr>
              <w:keepNext/>
              <w:keepLines/>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2</w:t>
            </w:r>
          </w:p>
        </w:tc>
        <w:tc>
          <w:tcPr>
            <w:tcW w:w="1422"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10</w:t>
            </w:r>
          </w:p>
        </w:tc>
        <w:tc>
          <w:tcPr>
            <w:tcW w:w="1269"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20</w:t>
            </w:r>
          </w:p>
        </w:tc>
        <w:tc>
          <w:tcPr>
            <w:tcW w:w="1359"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$60</w:t>
            </w:r>
          </w:p>
        </w:tc>
        <w:tc>
          <w:tcPr>
            <w:tcW w:w="990"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 xml:space="preserve"> $1,200 </w:t>
            </w:r>
          </w:p>
        </w:tc>
      </w:tr>
      <w:tr w:rsidR="001B5958" w:rsidRPr="002A4BE3" w:rsidTr="00466B3D">
        <w:tc>
          <w:tcPr>
            <w:tcW w:w="1710" w:type="dxa"/>
          </w:tcPr>
          <w:p w:rsidR="001B5958" w:rsidRPr="002A4BE3" w:rsidRDefault="001B5958" w:rsidP="00E24B98">
            <w:pPr>
              <w:keepNext/>
              <w:keepLines/>
              <w:overflowPunct/>
              <w:jc w:val="both"/>
              <w:textAlignment w:val="auto"/>
              <w:rPr>
                <w:rFonts w:eastAsiaTheme="minorHAnsi"/>
                <w:color w:val="000000"/>
                <w:sz w:val="24"/>
                <w:szCs w:val="24"/>
              </w:rPr>
            </w:pPr>
            <w:r w:rsidRPr="002A4BE3">
              <w:rPr>
                <w:rFonts w:eastAsiaTheme="minorHAnsi"/>
                <w:color w:val="000000"/>
                <w:sz w:val="24"/>
                <w:szCs w:val="24"/>
              </w:rPr>
              <w:t>Threshold Review</w:t>
            </w:r>
          </w:p>
        </w:tc>
        <w:tc>
          <w:tcPr>
            <w:tcW w:w="1350" w:type="dxa"/>
          </w:tcPr>
          <w:p w:rsidR="001B5958" w:rsidRPr="002A4BE3" w:rsidRDefault="001B5958" w:rsidP="00E24B98">
            <w:pPr>
              <w:keepNext/>
              <w:keepLines/>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1</w:t>
            </w:r>
          </w:p>
        </w:tc>
        <w:tc>
          <w:tcPr>
            <w:tcW w:w="1260" w:type="dxa"/>
          </w:tcPr>
          <w:p w:rsidR="001B5958" w:rsidRPr="002A4BE3" w:rsidRDefault="001B5958" w:rsidP="00E24B98">
            <w:pPr>
              <w:keepNext/>
              <w:keepLines/>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6</w:t>
            </w:r>
          </w:p>
        </w:tc>
        <w:tc>
          <w:tcPr>
            <w:tcW w:w="1422"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6</w:t>
            </w:r>
          </w:p>
        </w:tc>
        <w:tc>
          <w:tcPr>
            <w:tcW w:w="1269"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36</w:t>
            </w:r>
          </w:p>
        </w:tc>
        <w:tc>
          <w:tcPr>
            <w:tcW w:w="1359"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$60</w:t>
            </w:r>
          </w:p>
        </w:tc>
        <w:tc>
          <w:tcPr>
            <w:tcW w:w="990"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 xml:space="preserve"> $2,160 </w:t>
            </w:r>
          </w:p>
        </w:tc>
      </w:tr>
      <w:tr w:rsidR="001B5958" w:rsidRPr="002A4BE3" w:rsidTr="00466B3D">
        <w:tc>
          <w:tcPr>
            <w:tcW w:w="1710" w:type="dxa"/>
          </w:tcPr>
          <w:p w:rsidR="001B5958" w:rsidRPr="002A4BE3" w:rsidRDefault="001B5958" w:rsidP="00E24B98">
            <w:pPr>
              <w:keepNext/>
              <w:keepLines/>
              <w:overflowPunct/>
              <w:jc w:val="both"/>
              <w:textAlignment w:val="auto"/>
              <w:rPr>
                <w:rFonts w:eastAsiaTheme="minorHAnsi"/>
                <w:color w:val="000000"/>
                <w:sz w:val="24"/>
                <w:szCs w:val="24"/>
              </w:rPr>
            </w:pPr>
            <w:r w:rsidRPr="002A4BE3">
              <w:rPr>
                <w:rFonts w:eastAsiaTheme="minorHAnsi"/>
                <w:color w:val="000000"/>
                <w:sz w:val="24"/>
                <w:szCs w:val="24"/>
              </w:rPr>
              <w:t>Rating Application</w:t>
            </w:r>
          </w:p>
        </w:tc>
        <w:tc>
          <w:tcPr>
            <w:tcW w:w="1350" w:type="dxa"/>
          </w:tcPr>
          <w:p w:rsidR="001B5958" w:rsidRPr="002A4BE3" w:rsidRDefault="009E63DF" w:rsidP="00E24B98">
            <w:pPr>
              <w:keepNext/>
              <w:keepLines/>
              <w:tabs>
                <w:tab w:val="left" w:pos="360"/>
              </w:tabs>
              <w:overflowPunct/>
              <w:ind w:left="-108" w:firstLine="108"/>
              <w:jc w:val="right"/>
              <w:textAlignment w:val="auto"/>
              <w:rPr>
                <w:rFonts w:eastAsiaTheme="minorHAnsi"/>
                <w:color w:val="000000"/>
                <w:sz w:val="24"/>
                <w:szCs w:val="24"/>
              </w:rPr>
            </w:pPr>
            <w:r>
              <w:rPr>
                <w:rFonts w:eastAsiaTheme="minorHAnsi"/>
                <w:color w:val="000000"/>
                <w:sz w:val="24"/>
                <w:szCs w:val="24"/>
              </w:rPr>
              <w:t>1</w:t>
            </w:r>
          </w:p>
        </w:tc>
        <w:tc>
          <w:tcPr>
            <w:tcW w:w="1260" w:type="dxa"/>
          </w:tcPr>
          <w:p w:rsidR="001B5958" w:rsidRPr="002A4BE3" w:rsidRDefault="00665AE4" w:rsidP="00E24B98">
            <w:pPr>
              <w:keepNext/>
              <w:keepLines/>
              <w:tabs>
                <w:tab w:val="left" w:pos="360"/>
              </w:tabs>
              <w:overflowPunct/>
              <w:ind w:left="-108" w:firstLine="108"/>
              <w:jc w:val="right"/>
              <w:textAlignment w:val="auto"/>
              <w:rPr>
                <w:rFonts w:eastAsiaTheme="minorHAnsi"/>
                <w:color w:val="000000"/>
                <w:sz w:val="24"/>
                <w:szCs w:val="24"/>
              </w:rPr>
            </w:pPr>
            <w:r>
              <w:rPr>
                <w:rFonts w:eastAsiaTheme="minorHAnsi"/>
                <w:color w:val="000000"/>
                <w:sz w:val="24"/>
                <w:szCs w:val="24"/>
              </w:rPr>
              <w:t>9</w:t>
            </w:r>
          </w:p>
        </w:tc>
        <w:tc>
          <w:tcPr>
            <w:tcW w:w="1422"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6</w:t>
            </w:r>
          </w:p>
        </w:tc>
        <w:tc>
          <w:tcPr>
            <w:tcW w:w="1269" w:type="dxa"/>
          </w:tcPr>
          <w:p w:rsidR="001B5958" w:rsidRPr="002A4BE3" w:rsidRDefault="009E63DF" w:rsidP="009E63DF">
            <w:pPr>
              <w:tabs>
                <w:tab w:val="left" w:pos="360"/>
              </w:tabs>
              <w:overflowPunct/>
              <w:ind w:left="-108" w:firstLine="108"/>
              <w:jc w:val="right"/>
              <w:textAlignment w:val="auto"/>
              <w:rPr>
                <w:rFonts w:eastAsiaTheme="minorHAnsi"/>
                <w:color w:val="000000"/>
                <w:sz w:val="24"/>
                <w:szCs w:val="24"/>
              </w:rPr>
            </w:pPr>
            <w:r>
              <w:rPr>
                <w:rFonts w:eastAsiaTheme="minorHAnsi"/>
                <w:color w:val="000000"/>
                <w:sz w:val="24"/>
                <w:szCs w:val="24"/>
              </w:rPr>
              <w:t>54</w:t>
            </w:r>
          </w:p>
        </w:tc>
        <w:tc>
          <w:tcPr>
            <w:tcW w:w="1359"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$40</w:t>
            </w:r>
          </w:p>
        </w:tc>
        <w:tc>
          <w:tcPr>
            <w:tcW w:w="990" w:type="dxa"/>
          </w:tcPr>
          <w:p w:rsidR="001B5958" w:rsidRPr="002A4BE3" w:rsidRDefault="001B5958" w:rsidP="000A2662">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 xml:space="preserve"> $</w:t>
            </w:r>
            <w:r w:rsidR="009E63DF">
              <w:rPr>
                <w:rFonts w:eastAsiaTheme="minorHAnsi"/>
                <w:color w:val="000000"/>
                <w:sz w:val="24"/>
                <w:szCs w:val="24"/>
              </w:rPr>
              <w:t>2,</w:t>
            </w:r>
            <w:r w:rsidR="000A2662">
              <w:rPr>
                <w:rFonts w:eastAsiaTheme="minorHAnsi"/>
                <w:color w:val="000000"/>
                <w:sz w:val="24"/>
                <w:szCs w:val="24"/>
              </w:rPr>
              <w:t>160</w:t>
            </w:r>
            <w:r w:rsidRPr="002A4BE3">
              <w:rPr>
                <w:rFonts w:eastAsiaTheme="minorHAnsi"/>
                <w:color w:val="000000"/>
                <w:sz w:val="24"/>
                <w:szCs w:val="24"/>
              </w:rPr>
              <w:t xml:space="preserve"> </w:t>
            </w:r>
          </w:p>
        </w:tc>
      </w:tr>
      <w:tr w:rsidR="001B5958" w:rsidRPr="002A4BE3" w:rsidTr="00466B3D">
        <w:tc>
          <w:tcPr>
            <w:tcW w:w="1710" w:type="dxa"/>
          </w:tcPr>
          <w:p w:rsidR="001B5958" w:rsidRPr="002A4BE3" w:rsidRDefault="001B5958" w:rsidP="00E24B98">
            <w:pPr>
              <w:keepNext/>
              <w:keepLines/>
              <w:overflowPunct/>
              <w:jc w:val="both"/>
              <w:textAlignment w:val="auto"/>
              <w:rPr>
                <w:rFonts w:eastAsiaTheme="minorHAnsi"/>
                <w:color w:val="000000"/>
                <w:sz w:val="24"/>
                <w:szCs w:val="24"/>
              </w:rPr>
            </w:pPr>
            <w:r w:rsidRPr="002A4BE3">
              <w:rPr>
                <w:rFonts w:eastAsiaTheme="minorHAnsi"/>
                <w:color w:val="000000"/>
                <w:sz w:val="24"/>
                <w:szCs w:val="24"/>
              </w:rPr>
              <w:t>Grantee Selection</w:t>
            </w:r>
          </w:p>
        </w:tc>
        <w:tc>
          <w:tcPr>
            <w:tcW w:w="1350" w:type="dxa"/>
          </w:tcPr>
          <w:p w:rsidR="001B5958" w:rsidRPr="002A4BE3" w:rsidRDefault="009E63DF" w:rsidP="00E24B98">
            <w:pPr>
              <w:keepNext/>
              <w:keepLines/>
              <w:tabs>
                <w:tab w:val="left" w:pos="360"/>
              </w:tabs>
              <w:overflowPunct/>
              <w:ind w:left="-108" w:firstLine="108"/>
              <w:jc w:val="right"/>
              <w:textAlignment w:val="auto"/>
              <w:rPr>
                <w:rFonts w:eastAsiaTheme="minorHAnsi"/>
                <w:color w:val="000000"/>
                <w:sz w:val="24"/>
                <w:szCs w:val="24"/>
              </w:rPr>
            </w:pPr>
            <w:r>
              <w:rPr>
                <w:rFonts w:eastAsiaTheme="minorHAnsi"/>
                <w:color w:val="000000"/>
                <w:sz w:val="24"/>
                <w:szCs w:val="24"/>
              </w:rPr>
              <w:t>1</w:t>
            </w:r>
          </w:p>
        </w:tc>
        <w:tc>
          <w:tcPr>
            <w:tcW w:w="1260" w:type="dxa"/>
          </w:tcPr>
          <w:p w:rsidR="001B5958" w:rsidRPr="002A4BE3" w:rsidRDefault="001B5958" w:rsidP="00E24B98">
            <w:pPr>
              <w:keepNext/>
              <w:keepLines/>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3</w:t>
            </w:r>
          </w:p>
        </w:tc>
        <w:tc>
          <w:tcPr>
            <w:tcW w:w="1422"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6</w:t>
            </w:r>
          </w:p>
        </w:tc>
        <w:tc>
          <w:tcPr>
            <w:tcW w:w="1269" w:type="dxa"/>
          </w:tcPr>
          <w:p w:rsidR="001B5958" w:rsidRPr="002A4BE3" w:rsidRDefault="009E63DF" w:rsidP="00E24B98">
            <w:pPr>
              <w:tabs>
                <w:tab w:val="left" w:pos="360"/>
              </w:tabs>
              <w:overflowPunct/>
              <w:ind w:left="-108" w:firstLine="108"/>
              <w:jc w:val="right"/>
              <w:textAlignment w:val="auto"/>
              <w:rPr>
                <w:rFonts w:eastAsiaTheme="minorHAnsi"/>
                <w:color w:val="000000"/>
                <w:sz w:val="24"/>
                <w:szCs w:val="24"/>
              </w:rPr>
            </w:pPr>
            <w:r>
              <w:rPr>
                <w:rFonts w:eastAsiaTheme="minorHAnsi"/>
                <w:color w:val="000000"/>
                <w:sz w:val="24"/>
                <w:szCs w:val="24"/>
              </w:rPr>
              <w:t>18</w:t>
            </w:r>
          </w:p>
        </w:tc>
        <w:tc>
          <w:tcPr>
            <w:tcW w:w="1359"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$60</w:t>
            </w:r>
          </w:p>
        </w:tc>
        <w:tc>
          <w:tcPr>
            <w:tcW w:w="990" w:type="dxa"/>
          </w:tcPr>
          <w:p w:rsidR="001B5958" w:rsidRPr="002A4BE3" w:rsidRDefault="001B5958" w:rsidP="009E63DF">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 xml:space="preserve"> $</w:t>
            </w:r>
            <w:r w:rsidR="009E63DF">
              <w:rPr>
                <w:rFonts w:eastAsiaTheme="minorHAnsi"/>
                <w:color w:val="000000"/>
                <w:sz w:val="24"/>
                <w:szCs w:val="24"/>
              </w:rPr>
              <w:t>1,080</w:t>
            </w:r>
            <w:r w:rsidRPr="002A4BE3">
              <w:rPr>
                <w:rFonts w:eastAsiaTheme="minorHAnsi"/>
                <w:color w:val="000000"/>
                <w:sz w:val="24"/>
                <w:szCs w:val="24"/>
              </w:rPr>
              <w:t xml:space="preserve"> </w:t>
            </w:r>
          </w:p>
        </w:tc>
      </w:tr>
      <w:tr w:rsidR="001B5958" w:rsidRPr="002A4BE3" w:rsidTr="00466B3D">
        <w:tc>
          <w:tcPr>
            <w:tcW w:w="1710" w:type="dxa"/>
          </w:tcPr>
          <w:p w:rsidR="001B5958" w:rsidRPr="002A4BE3" w:rsidRDefault="001B5958" w:rsidP="00E24B98">
            <w:pPr>
              <w:keepNext/>
              <w:keepLines/>
              <w:overflowPunct/>
              <w:jc w:val="both"/>
              <w:textAlignment w:val="auto"/>
              <w:rPr>
                <w:rFonts w:eastAsiaTheme="minorHAnsi"/>
                <w:b/>
                <w:color w:val="000000"/>
                <w:sz w:val="24"/>
                <w:szCs w:val="24"/>
              </w:rPr>
            </w:pPr>
            <w:r w:rsidRPr="002A4BE3">
              <w:rPr>
                <w:rFonts w:eastAsiaTheme="minorHAnsi"/>
                <w:b/>
                <w:color w:val="000000"/>
                <w:sz w:val="24"/>
                <w:szCs w:val="24"/>
              </w:rPr>
              <w:t>Total</w:t>
            </w:r>
          </w:p>
        </w:tc>
        <w:tc>
          <w:tcPr>
            <w:tcW w:w="1350" w:type="dxa"/>
          </w:tcPr>
          <w:p w:rsidR="001B5958" w:rsidRPr="002A4BE3" w:rsidRDefault="001B5958" w:rsidP="00E24B98">
            <w:pPr>
              <w:keepNext/>
              <w:keepLines/>
              <w:tabs>
                <w:tab w:val="left" w:pos="360"/>
              </w:tabs>
              <w:overflowPunct/>
              <w:ind w:left="-108" w:firstLine="108"/>
              <w:jc w:val="center"/>
              <w:textAlignment w:val="auto"/>
              <w:rPr>
                <w:rFonts w:eastAsiaTheme="minorHAnsi"/>
                <w:color w:val="000000"/>
                <w:sz w:val="24"/>
                <w:szCs w:val="24"/>
              </w:rPr>
            </w:pPr>
          </w:p>
        </w:tc>
        <w:tc>
          <w:tcPr>
            <w:tcW w:w="1260" w:type="dxa"/>
          </w:tcPr>
          <w:p w:rsidR="001B5958" w:rsidRPr="002A4BE3" w:rsidRDefault="001B5958" w:rsidP="00E24B98">
            <w:pPr>
              <w:keepNext/>
              <w:keepLines/>
              <w:tabs>
                <w:tab w:val="left" w:pos="360"/>
              </w:tabs>
              <w:overflowPunct/>
              <w:ind w:left="-108" w:firstLine="108"/>
              <w:textAlignment w:val="auto"/>
              <w:rPr>
                <w:rFonts w:eastAsiaTheme="minorHAnsi"/>
                <w:color w:val="000000"/>
                <w:sz w:val="24"/>
                <w:szCs w:val="24"/>
              </w:rPr>
            </w:pPr>
          </w:p>
        </w:tc>
        <w:tc>
          <w:tcPr>
            <w:tcW w:w="1422"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p>
        </w:tc>
        <w:tc>
          <w:tcPr>
            <w:tcW w:w="1269" w:type="dxa"/>
          </w:tcPr>
          <w:p w:rsidR="001B5958" w:rsidRPr="002A4BE3" w:rsidRDefault="001B5958" w:rsidP="00E24B98">
            <w:pPr>
              <w:tabs>
                <w:tab w:val="left" w:pos="360"/>
              </w:tabs>
              <w:overflowPunct/>
              <w:ind w:left="-108" w:firstLine="108"/>
              <w:jc w:val="right"/>
              <w:textAlignment w:val="auto"/>
              <w:rPr>
                <w:rFonts w:eastAsiaTheme="minorHAnsi"/>
                <w:color w:val="000000"/>
                <w:sz w:val="24"/>
                <w:szCs w:val="24"/>
              </w:rPr>
            </w:pPr>
          </w:p>
        </w:tc>
        <w:tc>
          <w:tcPr>
            <w:tcW w:w="1359" w:type="dxa"/>
          </w:tcPr>
          <w:p w:rsidR="001B5958" w:rsidRPr="002A4BE3" w:rsidRDefault="001B5958" w:rsidP="00E24B98">
            <w:pPr>
              <w:tabs>
                <w:tab w:val="left" w:pos="360"/>
              </w:tabs>
              <w:overflowPunct/>
              <w:ind w:left="-108" w:firstLine="108"/>
              <w:textAlignment w:val="auto"/>
              <w:rPr>
                <w:rFonts w:eastAsiaTheme="minorHAnsi"/>
                <w:color w:val="000000"/>
                <w:sz w:val="24"/>
                <w:szCs w:val="24"/>
              </w:rPr>
            </w:pPr>
          </w:p>
        </w:tc>
        <w:tc>
          <w:tcPr>
            <w:tcW w:w="990" w:type="dxa"/>
          </w:tcPr>
          <w:p w:rsidR="001B5958" w:rsidRPr="002A4BE3" w:rsidRDefault="001B5958" w:rsidP="009E63DF">
            <w:pPr>
              <w:tabs>
                <w:tab w:val="left" w:pos="360"/>
              </w:tabs>
              <w:overflowPunct/>
              <w:ind w:left="-108" w:firstLine="108"/>
              <w:jc w:val="right"/>
              <w:textAlignment w:val="auto"/>
              <w:rPr>
                <w:rFonts w:eastAsiaTheme="minorHAnsi"/>
                <w:color w:val="000000"/>
                <w:sz w:val="24"/>
                <w:szCs w:val="24"/>
              </w:rPr>
            </w:pPr>
            <w:r w:rsidRPr="002A4BE3">
              <w:rPr>
                <w:rFonts w:eastAsiaTheme="minorHAnsi"/>
                <w:color w:val="000000"/>
                <w:sz w:val="24"/>
                <w:szCs w:val="24"/>
              </w:rPr>
              <w:t xml:space="preserve"> $</w:t>
            </w:r>
            <w:r w:rsidR="009E63DF">
              <w:rPr>
                <w:rFonts w:eastAsiaTheme="minorHAnsi"/>
                <w:color w:val="000000"/>
                <w:sz w:val="24"/>
                <w:szCs w:val="24"/>
              </w:rPr>
              <w:t>6,600</w:t>
            </w:r>
          </w:p>
        </w:tc>
      </w:tr>
    </w:tbl>
    <w:p w:rsidR="001B5958" w:rsidRPr="002A4BE3" w:rsidRDefault="001B5958">
      <w:pPr>
        <w:rPr>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15.</w:t>
      </w:r>
      <w:r w:rsidRPr="002A4BE3">
        <w:rPr>
          <w:b/>
          <w:color w:val="000000"/>
          <w:sz w:val="24"/>
          <w:szCs w:val="24"/>
        </w:rPr>
        <w:tab/>
      </w:r>
      <w:r w:rsidRPr="002A4BE3">
        <w:rPr>
          <w:b/>
          <w:bCs/>
          <w:color w:val="000000"/>
          <w:sz w:val="24"/>
          <w:szCs w:val="24"/>
        </w:rPr>
        <w:t>Explanation of program changes/adjustments.</w:t>
      </w:r>
    </w:p>
    <w:p w:rsidR="001B5958" w:rsidRPr="002A4BE3" w:rsidRDefault="001B5958" w:rsidP="001B5958">
      <w:pPr>
        <w:tabs>
          <w:tab w:val="left" w:pos="360"/>
        </w:tabs>
        <w:rPr>
          <w:b/>
          <w:bCs/>
          <w:color w:val="000000"/>
          <w:sz w:val="24"/>
          <w:szCs w:val="24"/>
        </w:rPr>
      </w:pPr>
    </w:p>
    <w:p w:rsidR="001B5958" w:rsidRDefault="00465892" w:rsidP="001B5958">
      <w:pPr>
        <w:tabs>
          <w:tab w:val="left" w:pos="360"/>
        </w:tabs>
        <w:rPr>
          <w:bCs/>
          <w:color w:val="000000"/>
          <w:sz w:val="24"/>
          <w:szCs w:val="24"/>
        </w:rPr>
      </w:pPr>
      <w:r>
        <w:rPr>
          <w:bCs/>
          <w:color w:val="000000"/>
          <w:sz w:val="24"/>
          <w:szCs w:val="24"/>
        </w:rPr>
        <w:t xml:space="preserve">Grantees are no longer required to submit the HUD-2990 (Certification of Consistency with the RC/EZ/EC-II Strategic Plan) </w:t>
      </w:r>
      <w:r w:rsidR="000A2662">
        <w:rPr>
          <w:bCs/>
          <w:color w:val="000000"/>
          <w:sz w:val="24"/>
          <w:szCs w:val="24"/>
        </w:rPr>
        <w:t>and</w:t>
      </w:r>
      <w:r>
        <w:rPr>
          <w:bCs/>
          <w:color w:val="000000"/>
          <w:sz w:val="24"/>
          <w:szCs w:val="24"/>
        </w:rPr>
        <w:t xml:space="preserve"> HUD-96010 (HUD Logic Model)</w:t>
      </w:r>
      <w:r w:rsidR="00B6328A">
        <w:rPr>
          <w:bCs/>
          <w:color w:val="000000"/>
          <w:sz w:val="24"/>
          <w:szCs w:val="24"/>
        </w:rPr>
        <w:t xml:space="preserve"> as these forms have been retired.  Consequently, the estimated total hours of information collection burden </w:t>
      </w:r>
      <w:r w:rsidR="00D12F41">
        <w:rPr>
          <w:bCs/>
          <w:color w:val="000000"/>
          <w:sz w:val="24"/>
          <w:szCs w:val="24"/>
        </w:rPr>
        <w:t>and ann</w:t>
      </w:r>
      <w:r w:rsidR="00590062">
        <w:rPr>
          <w:bCs/>
          <w:color w:val="000000"/>
          <w:sz w:val="24"/>
          <w:szCs w:val="24"/>
        </w:rPr>
        <w:t>ual cost to the Federal govern</w:t>
      </w:r>
      <w:r w:rsidR="00D12F41">
        <w:rPr>
          <w:bCs/>
          <w:color w:val="000000"/>
          <w:sz w:val="24"/>
          <w:szCs w:val="24"/>
        </w:rPr>
        <w:t xml:space="preserve">ment </w:t>
      </w:r>
      <w:r w:rsidR="00B6328A">
        <w:rPr>
          <w:bCs/>
          <w:color w:val="000000"/>
          <w:sz w:val="24"/>
          <w:szCs w:val="24"/>
        </w:rPr>
        <w:t xml:space="preserve">have been reduced.  </w:t>
      </w:r>
    </w:p>
    <w:p w:rsidR="000A2662" w:rsidRPr="002A4BE3" w:rsidRDefault="000A2662"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16.</w:t>
      </w:r>
      <w:r w:rsidRPr="002A4BE3">
        <w:rPr>
          <w:b/>
          <w:color w:val="000000"/>
          <w:sz w:val="24"/>
          <w:szCs w:val="24"/>
        </w:rPr>
        <w:tab/>
      </w:r>
      <w:r w:rsidRPr="002A4BE3">
        <w:rPr>
          <w:b/>
          <w:bCs/>
          <w:color w:val="000000"/>
          <w:sz w:val="24"/>
          <w:szCs w:val="24"/>
        </w:rPr>
        <w:t>Publication of results.</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color w:val="000000"/>
          <w:sz w:val="24"/>
          <w:szCs w:val="24"/>
        </w:rPr>
      </w:pPr>
      <w:r w:rsidRPr="002A4BE3">
        <w:rPr>
          <w:color w:val="000000"/>
          <w:sz w:val="24"/>
          <w:szCs w:val="24"/>
        </w:rPr>
        <w:t>Information collection results will not be published. However, SHOP grant awards will be announced.</w:t>
      </w:r>
    </w:p>
    <w:p w:rsidR="001B5958" w:rsidRPr="002A4BE3" w:rsidRDefault="001B5958" w:rsidP="001B5958">
      <w:pPr>
        <w:tabs>
          <w:tab w:val="left" w:pos="360"/>
        </w:tabs>
        <w:rPr>
          <w:color w:val="000000"/>
          <w:sz w:val="24"/>
          <w:szCs w:val="24"/>
        </w:rPr>
      </w:pPr>
    </w:p>
    <w:p w:rsidR="001B5958" w:rsidRPr="002A4BE3" w:rsidRDefault="001B5958" w:rsidP="00B22BF2">
      <w:pPr>
        <w:keepNext/>
        <w:keepLines/>
        <w:tabs>
          <w:tab w:val="left" w:pos="360"/>
        </w:tabs>
        <w:rPr>
          <w:b/>
          <w:bCs/>
          <w:color w:val="000000"/>
          <w:sz w:val="24"/>
          <w:szCs w:val="24"/>
        </w:rPr>
      </w:pPr>
      <w:r w:rsidRPr="002A4BE3">
        <w:rPr>
          <w:b/>
          <w:color w:val="000000"/>
          <w:sz w:val="24"/>
          <w:szCs w:val="24"/>
        </w:rPr>
        <w:t>17.</w:t>
      </w:r>
      <w:r w:rsidRPr="002A4BE3">
        <w:rPr>
          <w:b/>
          <w:color w:val="000000"/>
          <w:sz w:val="24"/>
          <w:szCs w:val="24"/>
        </w:rPr>
        <w:tab/>
      </w:r>
      <w:r w:rsidRPr="002A4BE3">
        <w:rPr>
          <w:b/>
          <w:bCs/>
          <w:color w:val="000000"/>
          <w:sz w:val="24"/>
          <w:szCs w:val="24"/>
        </w:rPr>
        <w:t>Display of the expiration date for OMB approval of the information collection.</w:t>
      </w:r>
    </w:p>
    <w:p w:rsidR="001B5958" w:rsidRPr="002A4BE3" w:rsidRDefault="001B5958" w:rsidP="00B22BF2">
      <w:pPr>
        <w:keepNext/>
        <w:keepLines/>
        <w:tabs>
          <w:tab w:val="left" w:pos="360"/>
        </w:tabs>
        <w:rPr>
          <w:color w:val="000000"/>
          <w:sz w:val="24"/>
          <w:szCs w:val="24"/>
        </w:rPr>
      </w:pPr>
    </w:p>
    <w:p w:rsidR="001B5958" w:rsidRPr="002A4BE3" w:rsidRDefault="001D438C" w:rsidP="00B22BF2">
      <w:pPr>
        <w:keepNext/>
        <w:keepLines/>
        <w:tabs>
          <w:tab w:val="left" w:pos="360"/>
        </w:tabs>
        <w:rPr>
          <w:color w:val="000000"/>
          <w:sz w:val="24"/>
          <w:szCs w:val="24"/>
        </w:rPr>
      </w:pPr>
      <w:r>
        <w:rPr>
          <w:color w:val="000000"/>
          <w:sz w:val="24"/>
          <w:szCs w:val="24"/>
        </w:rPr>
        <w:t>HUD</w:t>
      </w:r>
      <w:r w:rsidR="001B5958" w:rsidRPr="002A4BE3">
        <w:rPr>
          <w:color w:val="000000"/>
          <w:sz w:val="24"/>
          <w:szCs w:val="24"/>
        </w:rPr>
        <w:t xml:space="preserve"> will display the expiration date for the OMB approval of the information collection</w:t>
      </w:r>
      <w:r>
        <w:rPr>
          <w:color w:val="000000"/>
          <w:sz w:val="24"/>
          <w:szCs w:val="24"/>
        </w:rPr>
        <w:t xml:space="preserve"> in the SHOP NOFA publication.</w:t>
      </w:r>
    </w:p>
    <w:p w:rsidR="001B5958" w:rsidRPr="002A4BE3" w:rsidRDefault="001B5958" w:rsidP="001B5958">
      <w:pPr>
        <w:tabs>
          <w:tab w:val="left" w:pos="360"/>
        </w:tabs>
        <w:rPr>
          <w:color w:val="000000"/>
          <w:sz w:val="24"/>
          <w:szCs w:val="24"/>
        </w:rPr>
      </w:pPr>
    </w:p>
    <w:p w:rsidR="001B5958" w:rsidRPr="002A4BE3" w:rsidRDefault="001B5958" w:rsidP="001B5958">
      <w:pPr>
        <w:tabs>
          <w:tab w:val="left" w:pos="360"/>
        </w:tabs>
        <w:rPr>
          <w:b/>
          <w:bCs/>
          <w:color w:val="000000"/>
          <w:sz w:val="24"/>
          <w:szCs w:val="24"/>
        </w:rPr>
      </w:pPr>
      <w:r w:rsidRPr="002A4BE3">
        <w:rPr>
          <w:b/>
          <w:color w:val="000000"/>
          <w:sz w:val="24"/>
          <w:szCs w:val="24"/>
        </w:rPr>
        <w:t>18.</w:t>
      </w:r>
      <w:r w:rsidRPr="002A4BE3">
        <w:rPr>
          <w:b/>
          <w:color w:val="000000"/>
          <w:sz w:val="24"/>
          <w:szCs w:val="24"/>
        </w:rPr>
        <w:tab/>
      </w:r>
      <w:r w:rsidRPr="002A4BE3">
        <w:rPr>
          <w:b/>
          <w:bCs/>
          <w:color w:val="000000"/>
          <w:sz w:val="24"/>
          <w:szCs w:val="24"/>
        </w:rPr>
        <w:t>Explanation of each exception on the certification statement.</w:t>
      </w:r>
    </w:p>
    <w:p w:rsidR="001B5958" w:rsidRPr="002A4BE3" w:rsidRDefault="001B5958" w:rsidP="001B5958">
      <w:pPr>
        <w:pStyle w:val="BodyTextIndent"/>
        <w:tabs>
          <w:tab w:val="left" w:pos="0"/>
          <w:tab w:val="left" w:pos="360"/>
        </w:tabs>
        <w:ind w:left="0"/>
        <w:rPr>
          <w:sz w:val="24"/>
          <w:szCs w:val="24"/>
        </w:rPr>
      </w:pPr>
    </w:p>
    <w:p w:rsidR="001B5958" w:rsidRPr="002A4BE3" w:rsidRDefault="001B5958" w:rsidP="001B5958">
      <w:pPr>
        <w:pStyle w:val="BodyTextIndent"/>
        <w:tabs>
          <w:tab w:val="left" w:pos="0"/>
          <w:tab w:val="left" w:pos="360"/>
        </w:tabs>
        <w:ind w:left="0"/>
        <w:rPr>
          <w:sz w:val="24"/>
          <w:szCs w:val="24"/>
        </w:rPr>
      </w:pPr>
      <w:r w:rsidRPr="002A4BE3">
        <w:rPr>
          <w:sz w:val="24"/>
          <w:szCs w:val="24"/>
        </w:rPr>
        <w:lastRenderedPageBreak/>
        <w:t>No exceptions are made to the certification statement identified in item 19, “Certification for Paperwork Reduction Act Submissions” of OMB Form 83-I.</w:t>
      </w:r>
    </w:p>
    <w:p w:rsidR="001B5958" w:rsidRPr="002A4BE3" w:rsidRDefault="001B5958" w:rsidP="001B5958">
      <w:pPr>
        <w:pStyle w:val="BodyTextIndent"/>
        <w:tabs>
          <w:tab w:val="left" w:pos="0"/>
          <w:tab w:val="left" w:pos="360"/>
        </w:tabs>
        <w:ind w:left="0"/>
        <w:rPr>
          <w:sz w:val="24"/>
          <w:szCs w:val="24"/>
        </w:rPr>
      </w:pPr>
    </w:p>
    <w:p w:rsidR="001B5958" w:rsidRPr="002A4BE3" w:rsidRDefault="001B5958" w:rsidP="001B595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2A4BE3">
        <w:rPr>
          <w:b/>
          <w:color w:val="000000"/>
          <w:sz w:val="24"/>
          <w:szCs w:val="24"/>
        </w:rPr>
        <w:t xml:space="preserve">B. </w:t>
      </w:r>
      <w:r w:rsidRPr="002A4BE3">
        <w:rPr>
          <w:b/>
          <w:color w:val="000000"/>
          <w:sz w:val="24"/>
          <w:szCs w:val="24"/>
        </w:rPr>
        <w:tab/>
        <w:t>Collections of Information Employing Statistical Methods</w:t>
      </w:r>
    </w:p>
    <w:p w:rsidR="001B5958" w:rsidRPr="002A4BE3" w:rsidRDefault="001B5958" w:rsidP="001B595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1B5958" w:rsidRPr="002A4BE3" w:rsidRDefault="001B5958" w:rsidP="001B595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2A4BE3">
        <w:rPr>
          <w:sz w:val="24"/>
          <w:szCs w:val="24"/>
        </w:rPr>
        <w:t>The collection will not employ any statistical methods due to the narrative nature of the information collection.</w:t>
      </w:r>
    </w:p>
    <w:p w:rsidR="001B5958" w:rsidRPr="002A4BE3" w:rsidRDefault="001B5958">
      <w:pPr>
        <w:rPr>
          <w:sz w:val="24"/>
          <w:szCs w:val="24"/>
        </w:rPr>
      </w:pPr>
    </w:p>
    <w:sectPr w:rsidR="001B5958" w:rsidRPr="002A4BE3" w:rsidSect="00D600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26" w:rsidRPr="00523A2D" w:rsidRDefault="00A22F26" w:rsidP="001B5958">
      <w:pPr>
        <w:rPr>
          <w:rFonts w:ascii="Courier New" w:hAnsi="Courier New"/>
          <w:sz w:val="24"/>
        </w:rPr>
      </w:pPr>
      <w:r>
        <w:separator/>
      </w:r>
    </w:p>
  </w:endnote>
  <w:endnote w:type="continuationSeparator" w:id="0">
    <w:p w:rsidR="00A22F26" w:rsidRPr="00523A2D" w:rsidRDefault="00A22F26" w:rsidP="001B5958">
      <w:pPr>
        <w:rPr>
          <w:rFonts w:ascii="Courier New" w:hAnsi="Courier New"/>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31844"/>
      <w:docPartObj>
        <w:docPartGallery w:val="Page Numbers (Bottom of Page)"/>
        <w:docPartUnique/>
      </w:docPartObj>
    </w:sdtPr>
    <w:sdtEndPr/>
    <w:sdtContent>
      <w:p w:rsidR="00CE0C60" w:rsidRDefault="00BE5FD5">
        <w:pPr>
          <w:pStyle w:val="Footer"/>
          <w:jc w:val="center"/>
        </w:pPr>
        <w:r>
          <w:fldChar w:fldCharType="begin"/>
        </w:r>
        <w:r>
          <w:instrText xml:space="preserve"> PAGE   \* MERGEFORMAT </w:instrText>
        </w:r>
        <w:r>
          <w:fldChar w:fldCharType="separate"/>
        </w:r>
        <w:r w:rsidR="000A3BA8">
          <w:rPr>
            <w:noProof/>
          </w:rPr>
          <w:t>3</w:t>
        </w:r>
        <w:r>
          <w:rPr>
            <w:noProof/>
          </w:rPr>
          <w:fldChar w:fldCharType="end"/>
        </w:r>
      </w:p>
    </w:sdtContent>
  </w:sdt>
  <w:p w:rsidR="00CE0C60" w:rsidRDefault="00665AE4">
    <w:pPr>
      <w:pStyle w:val="Footer"/>
    </w:pPr>
    <w:r>
      <w:t>8/14/14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26" w:rsidRPr="00523A2D" w:rsidRDefault="00A22F26" w:rsidP="001B5958">
      <w:pPr>
        <w:rPr>
          <w:rFonts w:ascii="Courier New" w:hAnsi="Courier New"/>
          <w:sz w:val="24"/>
        </w:rPr>
      </w:pPr>
      <w:r>
        <w:separator/>
      </w:r>
    </w:p>
  </w:footnote>
  <w:footnote w:type="continuationSeparator" w:id="0">
    <w:p w:rsidR="00A22F26" w:rsidRPr="00523A2D" w:rsidRDefault="00A22F26" w:rsidP="001B5958">
      <w:pPr>
        <w:rPr>
          <w:rFonts w:ascii="Courier New" w:hAnsi="Courier New"/>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60" w:rsidRPr="002A4BE3" w:rsidRDefault="00CE0C60" w:rsidP="00E24B98">
    <w:pPr>
      <w:pStyle w:val="Header"/>
      <w:jc w:val="center"/>
      <w:rPr>
        <w:b/>
        <w:sz w:val="24"/>
        <w:szCs w:val="24"/>
      </w:rPr>
    </w:pPr>
    <w:r w:rsidRPr="002A4BE3">
      <w:rPr>
        <w:b/>
        <w:sz w:val="24"/>
        <w:szCs w:val="24"/>
      </w:rPr>
      <w:t>Self-Help Homeownership Opportunity Program</w:t>
    </w:r>
  </w:p>
  <w:p w:rsidR="00CE0C60" w:rsidRDefault="00CE0C60" w:rsidP="00E24B98">
    <w:pPr>
      <w:pStyle w:val="Header"/>
      <w:pBdr>
        <w:bottom w:val="single" w:sz="4" w:space="1" w:color="auto"/>
      </w:pBdr>
      <w:jc w:val="center"/>
      <w:rPr>
        <w:b/>
        <w:sz w:val="24"/>
        <w:szCs w:val="24"/>
      </w:rPr>
    </w:pPr>
    <w:r w:rsidRPr="002A4BE3">
      <w:rPr>
        <w:b/>
        <w:sz w:val="24"/>
        <w:szCs w:val="24"/>
      </w:rPr>
      <w:t>Paperwork Reduction Act Submission</w:t>
    </w:r>
  </w:p>
  <w:p w:rsidR="00B22BF2" w:rsidRPr="002A4BE3" w:rsidRDefault="00B22BF2" w:rsidP="00E24B98">
    <w:pPr>
      <w:pStyle w:val="Header"/>
      <w:pBdr>
        <w:bottom w:val="single" w:sz="4" w:space="1" w:color="auto"/>
      </w:pBdr>
      <w:jc w:val="center"/>
      <w:rPr>
        <w:b/>
        <w:sz w:val="24"/>
        <w:szCs w:val="24"/>
      </w:rPr>
    </w:pPr>
  </w:p>
  <w:p w:rsidR="00CE0C60" w:rsidRPr="002A4BE3" w:rsidRDefault="00CE0C60" w:rsidP="00E24B98">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96848"/>
    <w:multiLevelType w:val="hybridMultilevel"/>
    <w:tmpl w:val="AA9A5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58"/>
    <w:rsid w:val="00047EBE"/>
    <w:rsid w:val="000A2662"/>
    <w:rsid w:val="000A3BA8"/>
    <w:rsid w:val="001168A7"/>
    <w:rsid w:val="00171CE0"/>
    <w:rsid w:val="001B5958"/>
    <w:rsid w:val="001D438C"/>
    <w:rsid w:val="001F6FE7"/>
    <w:rsid w:val="00251044"/>
    <w:rsid w:val="002870D5"/>
    <w:rsid w:val="002A4BE3"/>
    <w:rsid w:val="00465892"/>
    <w:rsid w:val="00466B3D"/>
    <w:rsid w:val="004710CE"/>
    <w:rsid w:val="00590062"/>
    <w:rsid w:val="006563E0"/>
    <w:rsid w:val="00665AE4"/>
    <w:rsid w:val="006861DA"/>
    <w:rsid w:val="006922DB"/>
    <w:rsid w:val="007608BE"/>
    <w:rsid w:val="00785F5C"/>
    <w:rsid w:val="007907EA"/>
    <w:rsid w:val="007B127B"/>
    <w:rsid w:val="00845A2B"/>
    <w:rsid w:val="00881748"/>
    <w:rsid w:val="008E51AC"/>
    <w:rsid w:val="008F03DF"/>
    <w:rsid w:val="008F1FA0"/>
    <w:rsid w:val="009E19A2"/>
    <w:rsid w:val="009E63DF"/>
    <w:rsid w:val="00A22F26"/>
    <w:rsid w:val="00AF5980"/>
    <w:rsid w:val="00B22BF2"/>
    <w:rsid w:val="00B4543E"/>
    <w:rsid w:val="00B6328A"/>
    <w:rsid w:val="00BE5FD5"/>
    <w:rsid w:val="00CD33FB"/>
    <w:rsid w:val="00CE0C60"/>
    <w:rsid w:val="00CF215C"/>
    <w:rsid w:val="00D12F41"/>
    <w:rsid w:val="00D60046"/>
    <w:rsid w:val="00DB6432"/>
    <w:rsid w:val="00E24B98"/>
    <w:rsid w:val="00E70133"/>
    <w:rsid w:val="00F84B04"/>
    <w:rsid w:val="00FB52FC"/>
    <w:rsid w:val="00FE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B5958"/>
    <w:pPr>
      <w:keepLines/>
      <w:tabs>
        <w:tab w:val="left" w:pos="0"/>
      </w:tabs>
      <w:spacing w:after="80"/>
    </w:pPr>
    <w:rPr>
      <w:color w:val="000000"/>
      <w:sz w:val="22"/>
    </w:rPr>
  </w:style>
  <w:style w:type="character" w:customStyle="1" w:styleId="BodyTextChar">
    <w:name w:val="Body Text Char"/>
    <w:basedOn w:val="DefaultParagraphFont"/>
    <w:link w:val="BodyText"/>
    <w:semiHidden/>
    <w:rsid w:val="001B5958"/>
    <w:rPr>
      <w:rFonts w:ascii="Times New Roman" w:eastAsia="Times New Roman" w:hAnsi="Times New Roman" w:cs="Times New Roman"/>
      <w:color w:val="000000"/>
      <w:szCs w:val="20"/>
    </w:rPr>
  </w:style>
  <w:style w:type="paragraph" w:styleId="BodyText2">
    <w:name w:val="Body Text 2"/>
    <w:basedOn w:val="Normal"/>
    <w:link w:val="BodyText2Char"/>
    <w:semiHidden/>
    <w:rsid w:val="001B5958"/>
    <w:rPr>
      <w:sz w:val="22"/>
    </w:rPr>
  </w:style>
  <w:style w:type="character" w:customStyle="1" w:styleId="BodyText2Char">
    <w:name w:val="Body Text 2 Char"/>
    <w:basedOn w:val="DefaultParagraphFont"/>
    <w:link w:val="BodyText2"/>
    <w:semiHidden/>
    <w:rsid w:val="001B5958"/>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1B5958"/>
    <w:pPr>
      <w:spacing w:after="120"/>
      <w:ind w:left="360"/>
    </w:pPr>
  </w:style>
  <w:style w:type="character" w:customStyle="1" w:styleId="BodyTextIndentChar">
    <w:name w:val="Body Text Indent Char"/>
    <w:basedOn w:val="DefaultParagraphFont"/>
    <w:link w:val="BodyTextIndent"/>
    <w:uiPriority w:val="99"/>
    <w:semiHidden/>
    <w:rsid w:val="001B5958"/>
    <w:rPr>
      <w:rFonts w:ascii="Times New Roman" w:eastAsia="Times New Roman" w:hAnsi="Times New Roman" w:cs="Times New Roman"/>
      <w:sz w:val="20"/>
      <w:szCs w:val="20"/>
    </w:rPr>
  </w:style>
  <w:style w:type="paragraph" w:styleId="ListParagraph">
    <w:name w:val="List Paragraph"/>
    <w:basedOn w:val="Normal"/>
    <w:uiPriority w:val="34"/>
    <w:qFormat/>
    <w:rsid w:val="001B5958"/>
    <w:pPr>
      <w:ind w:left="720"/>
      <w:contextualSpacing/>
    </w:pPr>
  </w:style>
  <w:style w:type="paragraph" w:styleId="Header">
    <w:name w:val="header"/>
    <w:basedOn w:val="Normal"/>
    <w:link w:val="HeaderChar"/>
    <w:uiPriority w:val="99"/>
    <w:unhideWhenUsed/>
    <w:rsid w:val="001B5958"/>
    <w:pPr>
      <w:tabs>
        <w:tab w:val="center" w:pos="4680"/>
        <w:tab w:val="right" w:pos="9360"/>
      </w:tabs>
    </w:pPr>
  </w:style>
  <w:style w:type="character" w:customStyle="1" w:styleId="HeaderChar">
    <w:name w:val="Header Char"/>
    <w:basedOn w:val="DefaultParagraphFont"/>
    <w:link w:val="Header"/>
    <w:uiPriority w:val="99"/>
    <w:rsid w:val="001B595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5958"/>
    <w:pPr>
      <w:tabs>
        <w:tab w:val="center" w:pos="4680"/>
        <w:tab w:val="right" w:pos="9360"/>
      </w:tabs>
    </w:pPr>
  </w:style>
  <w:style w:type="character" w:customStyle="1" w:styleId="FooterChar">
    <w:name w:val="Footer Char"/>
    <w:basedOn w:val="DefaultParagraphFont"/>
    <w:link w:val="Footer"/>
    <w:uiPriority w:val="99"/>
    <w:rsid w:val="001B595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F03DF"/>
    <w:rPr>
      <w:sz w:val="16"/>
      <w:szCs w:val="16"/>
    </w:rPr>
  </w:style>
  <w:style w:type="paragraph" w:styleId="CommentText">
    <w:name w:val="annotation text"/>
    <w:basedOn w:val="Normal"/>
    <w:link w:val="CommentTextChar"/>
    <w:uiPriority w:val="99"/>
    <w:semiHidden/>
    <w:unhideWhenUsed/>
    <w:rsid w:val="008F03DF"/>
  </w:style>
  <w:style w:type="character" w:customStyle="1" w:styleId="CommentTextChar">
    <w:name w:val="Comment Text Char"/>
    <w:basedOn w:val="DefaultParagraphFont"/>
    <w:link w:val="CommentText"/>
    <w:uiPriority w:val="99"/>
    <w:semiHidden/>
    <w:rsid w:val="008F0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3DF"/>
    <w:rPr>
      <w:b/>
      <w:bCs/>
    </w:rPr>
  </w:style>
  <w:style w:type="character" w:customStyle="1" w:styleId="CommentSubjectChar">
    <w:name w:val="Comment Subject Char"/>
    <w:basedOn w:val="CommentTextChar"/>
    <w:link w:val="CommentSubject"/>
    <w:uiPriority w:val="99"/>
    <w:semiHidden/>
    <w:rsid w:val="008F0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03DF"/>
    <w:rPr>
      <w:rFonts w:ascii="Tahoma" w:hAnsi="Tahoma" w:cs="Tahoma"/>
      <w:sz w:val="16"/>
      <w:szCs w:val="16"/>
    </w:rPr>
  </w:style>
  <w:style w:type="character" w:customStyle="1" w:styleId="BalloonTextChar">
    <w:name w:val="Balloon Text Char"/>
    <w:basedOn w:val="DefaultParagraphFont"/>
    <w:link w:val="BalloonText"/>
    <w:uiPriority w:val="99"/>
    <w:semiHidden/>
    <w:rsid w:val="008F03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B5958"/>
    <w:pPr>
      <w:keepLines/>
      <w:tabs>
        <w:tab w:val="left" w:pos="0"/>
      </w:tabs>
      <w:spacing w:after="80"/>
    </w:pPr>
    <w:rPr>
      <w:color w:val="000000"/>
      <w:sz w:val="22"/>
    </w:rPr>
  </w:style>
  <w:style w:type="character" w:customStyle="1" w:styleId="BodyTextChar">
    <w:name w:val="Body Text Char"/>
    <w:basedOn w:val="DefaultParagraphFont"/>
    <w:link w:val="BodyText"/>
    <w:semiHidden/>
    <w:rsid w:val="001B5958"/>
    <w:rPr>
      <w:rFonts w:ascii="Times New Roman" w:eastAsia="Times New Roman" w:hAnsi="Times New Roman" w:cs="Times New Roman"/>
      <w:color w:val="000000"/>
      <w:szCs w:val="20"/>
    </w:rPr>
  </w:style>
  <w:style w:type="paragraph" w:styleId="BodyText2">
    <w:name w:val="Body Text 2"/>
    <w:basedOn w:val="Normal"/>
    <w:link w:val="BodyText2Char"/>
    <w:semiHidden/>
    <w:rsid w:val="001B5958"/>
    <w:rPr>
      <w:sz w:val="22"/>
    </w:rPr>
  </w:style>
  <w:style w:type="character" w:customStyle="1" w:styleId="BodyText2Char">
    <w:name w:val="Body Text 2 Char"/>
    <w:basedOn w:val="DefaultParagraphFont"/>
    <w:link w:val="BodyText2"/>
    <w:semiHidden/>
    <w:rsid w:val="001B5958"/>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1B5958"/>
    <w:pPr>
      <w:spacing w:after="120"/>
      <w:ind w:left="360"/>
    </w:pPr>
  </w:style>
  <w:style w:type="character" w:customStyle="1" w:styleId="BodyTextIndentChar">
    <w:name w:val="Body Text Indent Char"/>
    <w:basedOn w:val="DefaultParagraphFont"/>
    <w:link w:val="BodyTextIndent"/>
    <w:uiPriority w:val="99"/>
    <w:semiHidden/>
    <w:rsid w:val="001B5958"/>
    <w:rPr>
      <w:rFonts w:ascii="Times New Roman" w:eastAsia="Times New Roman" w:hAnsi="Times New Roman" w:cs="Times New Roman"/>
      <w:sz w:val="20"/>
      <w:szCs w:val="20"/>
    </w:rPr>
  </w:style>
  <w:style w:type="paragraph" w:styleId="ListParagraph">
    <w:name w:val="List Paragraph"/>
    <w:basedOn w:val="Normal"/>
    <w:uiPriority w:val="34"/>
    <w:qFormat/>
    <w:rsid w:val="001B5958"/>
    <w:pPr>
      <w:ind w:left="720"/>
      <w:contextualSpacing/>
    </w:pPr>
  </w:style>
  <w:style w:type="paragraph" w:styleId="Header">
    <w:name w:val="header"/>
    <w:basedOn w:val="Normal"/>
    <w:link w:val="HeaderChar"/>
    <w:uiPriority w:val="99"/>
    <w:unhideWhenUsed/>
    <w:rsid w:val="001B5958"/>
    <w:pPr>
      <w:tabs>
        <w:tab w:val="center" w:pos="4680"/>
        <w:tab w:val="right" w:pos="9360"/>
      </w:tabs>
    </w:pPr>
  </w:style>
  <w:style w:type="character" w:customStyle="1" w:styleId="HeaderChar">
    <w:name w:val="Header Char"/>
    <w:basedOn w:val="DefaultParagraphFont"/>
    <w:link w:val="Header"/>
    <w:uiPriority w:val="99"/>
    <w:rsid w:val="001B595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5958"/>
    <w:pPr>
      <w:tabs>
        <w:tab w:val="center" w:pos="4680"/>
        <w:tab w:val="right" w:pos="9360"/>
      </w:tabs>
    </w:pPr>
  </w:style>
  <w:style w:type="character" w:customStyle="1" w:styleId="FooterChar">
    <w:name w:val="Footer Char"/>
    <w:basedOn w:val="DefaultParagraphFont"/>
    <w:link w:val="Footer"/>
    <w:uiPriority w:val="99"/>
    <w:rsid w:val="001B595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F03DF"/>
    <w:rPr>
      <w:sz w:val="16"/>
      <w:szCs w:val="16"/>
    </w:rPr>
  </w:style>
  <w:style w:type="paragraph" w:styleId="CommentText">
    <w:name w:val="annotation text"/>
    <w:basedOn w:val="Normal"/>
    <w:link w:val="CommentTextChar"/>
    <w:uiPriority w:val="99"/>
    <w:semiHidden/>
    <w:unhideWhenUsed/>
    <w:rsid w:val="008F03DF"/>
  </w:style>
  <w:style w:type="character" w:customStyle="1" w:styleId="CommentTextChar">
    <w:name w:val="Comment Text Char"/>
    <w:basedOn w:val="DefaultParagraphFont"/>
    <w:link w:val="CommentText"/>
    <w:uiPriority w:val="99"/>
    <w:semiHidden/>
    <w:rsid w:val="008F0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3DF"/>
    <w:rPr>
      <w:b/>
      <w:bCs/>
    </w:rPr>
  </w:style>
  <w:style w:type="character" w:customStyle="1" w:styleId="CommentSubjectChar">
    <w:name w:val="Comment Subject Char"/>
    <w:basedOn w:val="CommentTextChar"/>
    <w:link w:val="CommentSubject"/>
    <w:uiPriority w:val="99"/>
    <w:semiHidden/>
    <w:rsid w:val="008F0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03DF"/>
    <w:rPr>
      <w:rFonts w:ascii="Tahoma" w:hAnsi="Tahoma" w:cs="Tahoma"/>
      <w:sz w:val="16"/>
      <w:szCs w:val="16"/>
    </w:rPr>
  </w:style>
  <w:style w:type="character" w:customStyle="1" w:styleId="BalloonTextChar">
    <w:name w:val="Balloon Text Char"/>
    <w:basedOn w:val="DefaultParagraphFont"/>
    <w:link w:val="BalloonText"/>
    <w:uiPriority w:val="99"/>
    <w:semiHidden/>
    <w:rsid w:val="008F03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1B46-AF14-4C42-B0BE-24499D27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atpotts</dc:creator>
  <cp:lastModifiedBy>Urnell Johnson-Spears</cp:lastModifiedBy>
  <cp:revision>2</cp:revision>
  <cp:lastPrinted>2012-01-27T14:07:00Z</cp:lastPrinted>
  <dcterms:created xsi:type="dcterms:W3CDTF">2014-10-22T16:50:00Z</dcterms:created>
  <dcterms:modified xsi:type="dcterms:W3CDTF">2014-10-22T16:50:00Z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-1164490852</vt:i4>
  </property>
  <property fmtid="{D5CDD505-2E9C-101B-9397-08002B2CF9AE}" pid="3" name="_NewReviewCycle">
    <vt:lpwstr/>
  </property>
  <property fmtid="{D5CDD505-2E9C-101B-9397-08002B2CF9AE}" pid="4" name="_EmailSubject">
    <vt:lpwstr>PRA - Self-help Homeownership Opportunities Program (SHOP) PRA/IPA</vt:lpwstr>
  </property>
  <property fmtid="{D5CDD505-2E9C-101B-9397-08002B2CF9AE}" pid="5" name="_AuthorEmail">
    <vt:lpwstr>Martha.W.Murray@hud.gov</vt:lpwstr>
  </property>
  <property fmtid="{D5CDD505-2E9C-101B-9397-08002B2CF9AE}" pid="6" name="_AuthorEmailDisplayName">
    <vt:lpwstr>Murray, Martha W</vt:lpwstr>
  </property>
  <property fmtid="{D5CDD505-2E9C-101B-9397-08002B2CF9AE}" pid="7" name="_PreviousAdHocReviewCycleID">
    <vt:i4>-1345112535</vt:i4>
  </property>
  <property fmtid="{D5CDD505-2E9C-101B-9397-08002B2CF9AE}" pid="8" name="_ReviewingToolsShownOnce">
    <vt:lpwstr/>
  </property>
</Properties>
</file>