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1D5D7" w14:textId="0008E905" w:rsidR="009768CA" w:rsidRPr="003637EE" w:rsidRDefault="008F421E" w:rsidP="009768CA">
      <w:pPr>
        <w:pStyle w:val="CommentText1"/>
        <w:jc w:val="center"/>
        <w:rPr>
          <w:rFonts w:asciiTheme="minorHAnsi" w:hAnsiTheme="minorHAnsi"/>
          <w:b/>
          <w:sz w:val="22"/>
        </w:rPr>
      </w:pPr>
      <w:bookmarkStart w:id="0" w:name="_GoBack"/>
      <w:bookmarkEnd w:id="0"/>
      <w:r>
        <w:rPr>
          <w:rFonts w:asciiTheme="minorHAnsi" w:hAnsiTheme="minorHAnsi"/>
          <w:b/>
          <w:sz w:val="22"/>
        </w:rPr>
        <w:t>Commission Support Grants</w:t>
      </w:r>
    </w:p>
    <w:p w14:paraId="75201D97" w14:textId="77777777" w:rsidR="009768CA" w:rsidRPr="003637EE" w:rsidRDefault="009768CA" w:rsidP="009768CA">
      <w:pPr>
        <w:pStyle w:val="CommentText1"/>
        <w:jc w:val="center"/>
        <w:rPr>
          <w:rFonts w:asciiTheme="minorHAnsi" w:hAnsiTheme="minorHAnsi"/>
          <w:sz w:val="22"/>
        </w:rPr>
      </w:pPr>
      <w:r w:rsidRPr="003637EE">
        <w:rPr>
          <w:rFonts w:asciiTheme="minorHAnsi" w:hAnsiTheme="minorHAnsi"/>
          <w:b/>
          <w:sz w:val="22"/>
        </w:rPr>
        <w:t>Grantee Progress Report Instructions</w:t>
      </w:r>
    </w:p>
    <w:p w14:paraId="3AE3DF11" w14:textId="77777777" w:rsidR="009768CA" w:rsidRPr="003637EE" w:rsidRDefault="009768CA" w:rsidP="009768CA">
      <w:pPr>
        <w:pStyle w:val="CommentText1"/>
        <w:rPr>
          <w:rFonts w:asciiTheme="minorHAnsi" w:hAnsiTheme="minorHAnsi"/>
          <w:sz w:val="22"/>
        </w:rPr>
      </w:pPr>
    </w:p>
    <w:p w14:paraId="2777A203" w14:textId="6C1C2FC0"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How will the Corporation use the information reported?</w:t>
      </w:r>
    </w:p>
    <w:p w14:paraId="338F1027" w14:textId="22C16DB8"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w:t>
      </w:r>
      <w:r w:rsidR="008F421E">
        <w:rPr>
          <w:rFonts w:asciiTheme="minorHAnsi" w:hAnsiTheme="minorHAnsi"/>
          <w:sz w:val="22"/>
        </w:rPr>
        <w:t>Commission Support Grants</w:t>
      </w:r>
      <w:r w:rsidRPr="003637EE">
        <w:rPr>
          <w:rFonts w:asciiTheme="minorHAnsi" w:hAnsiTheme="minorHAnsi"/>
          <w:sz w:val="22"/>
        </w:rPr>
        <w:t xml:space="preserve"> Grantee Progress Report (GPR) provides information for </w:t>
      </w:r>
      <w:r w:rsidR="005A6CB5">
        <w:rPr>
          <w:rFonts w:asciiTheme="minorHAnsi" w:hAnsiTheme="minorHAnsi"/>
          <w:sz w:val="22"/>
        </w:rPr>
        <w:t>CNCS</w:t>
      </w:r>
      <w:r w:rsidRPr="003637EE">
        <w:rPr>
          <w:rFonts w:asciiTheme="minorHAnsi" w:hAnsiTheme="minorHAnsi"/>
          <w:sz w:val="22"/>
        </w:rPr>
        <w:t xml:space="preserve"> staff to monitor grantee progress, and to respond to requests from Congress and other stakeholders.  Some information provided in your Grantee Progress Report may be used by </w:t>
      </w:r>
      <w:r w:rsidR="005A6CB5">
        <w:rPr>
          <w:rFonts w:asciiTheme="minorHAnsi" w:hAnsiTheme="minorHAnsi"/>
          <w:sz w:val="22"/>
        </w:rPr>
        <w:t>CNCS’s</w:t>
      </w:r>
      <w:r w:rsidRPr="003637EE">
        <w:rPr>
          <w:rFonts w:asciiTheme="minorHAnsi" w:hAnsiTheme="minorHAnsi"/>
          <w:sz w:val="22"/>
        </w:rPr>
        <w:t xml:space="preserve"> Office of Public Affairs to promote service.  Program staff will use the information you provide to identify trends and issues that may lead to changes in policies and procedures, allocation of training and technical assistance, or opportunities for peer learning.  </w:t>
      </w:r>
    </w:p>
    <w:p w14:paraId="126B7173" w14:textId="77777777" w:rsidR="009768CA" w:rsidRPr="003637EE" w:rsidRDefault="009768CA" w:rsidP="009768CA">
      <w:pPr>
        <w:pStyle w:val="CommentText1"/>
        <w:rPr>
          <w:rFonts w:asciiTheme="minorHAnsi" w:hAnsiTheme="minorHAnsi"/>
          <w:sz w:val="22"/>
        </w:rPr>
      </w:pPr>
    </w:p>
    <w:p w14:paraId="3EEC14FB" w14:textId="77777777"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What are the components of the GPR?</w:t>
      </w:r>
    </w:p>
    <w:p w14:paraId="502305D9" w14:textId="44553311"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w:t>
      </w:r>
      <w:r w:rsidR="008F421E">
        <w:rPr>
          <w:rFonts w:asciiTheme="minorHAnsi" w:hAnsiTheme="minorHAnsi"/>
          <w:sz w:val="22"/>
        </w:rPr>
        <w:t>Commission Support Grants</w:t>
      </w:r>
      <w:r w:rsidRPr="003637EE">
        <w:rPr>
          <w:rFonts w:asciiTheme="minorHAnsi" w:hAnsiTheme="minorHAnsi"/>
          <w:sz w:val="22"/>
        </w:rPr>
        <w:t xml:space="preserve"> Grantee Progress Report consists of the following sections:  Demographic Information, Performance Measures, and Narratives.  </w:t>
      </w:r>
    </w:p>
    <w:p w14:paraId="169D18D5" w14:textId="77777777" w:rsidR="009768CA" w:rsidRPr="003637EE" w:rsidRDefault="009768CA" w:rsidP="009768CA">
      <w:pPr>
        <w:pStyle w:val="CommentText1"/>
        <w:rPr>
          <w:rFonts w:asciiTheme="minorHAnsi" w:hAnsiTheme="minorHAnsi"/>
          <w:sz w:val="22"/>
        </w:rPr>
      </w:pPr>
    </w:p>
    <w:p w14:paraId="23CE53C9" w14:textId="4DAEB31C" w:rsidR="009768CA" w:rsidRPr="003637EE" w:rsidRDefault="009768CA" w:rsidP="00511BB9">
      <w:pPr>
        <w:pStyle w:val="CommentText1"/>
        <w:spacing w:before="240"/>
        <w:rPr>
          <w:rFonts w:asciiTheme="minorHAnsi" w:hAnsiTheme="minorHAnsi"/>
          <w:sz w:val="22"/>
        </w:rPr>
      </w:pPr>
      <w:r w:rsidRPr="003637EE">
        <w:rPr>
          <w:rFonts w:asciiTheme="minorHAnsi" w:hAnsiTheme="minorHAnsi"/>
          <w:sz w:val="22"/>
        </w:rPr>
        <w:t>Please co</w:t>
      </w:r>
      <w:r w:rsidR="00511BB9">
        <w:rPr>
          <w:rFonts w:asciiTheme="minorHAnsi" w:hAnsiTheme="minorHAnsi"/>
          <w:sz w:val="22"/>
        </w:rPr>
        <w:t>mplete the report using eGrants (</w:t>
      </w:r>
      <w:hyperlink r:id="rId7" w:history="1">
        <w:r w:rsidRPr="003637EE">
          <w:rPr>
            <w:rStyle w:val="Hyperlink1"/>
            <w:rFonts w:asciiTheme="minorHAnsi" w:hAnsiTheme="minorHAnsi"/>
            <w:sz w:val="22"/>
          </w:rPr>
          <w:t>http://www.nationalservice.gov/egrants/</w:t>
        </w:r>
      </w:hyperlink>
      <w:r w:rsidR="00511BB9">
        <w:rPr>
          <w:rFonts w:asciiTheme="minorHAnsi" w:hAnsiTheme="minorHAnsi"/>
        </w:rPr>
        <w:t xml:space="preserve">), </w:t>
      </w:r>
      <w:r w:rsidRPr="003637EE">
        <w:rPr>
          <w:rFonts w:asciiTheme="minorHAnsi" w:hAnsiTheme="minorHAnsi"/>
          <w:sz w:val="22"/>
        </w:rPr>
        <w:t xml:space="preserve">the Corporation’s integrated, secure, web-based system for applications, and follow these instructions.  </w:t>
      </w:r>
    </w:p>
    <w:p w14:paraId="3D711D89" w14:textId="77777777" w:rsidR="009768CA" w:rsidRPr="003637EE" w:rsidRDefault="009768CA" w:rsidP="009768CA">
      <w:pPr>
        <w:rPr>
          <w:rFonts w:asciiTheme="minorHAnsi" w:hAnsiTheme="minorHAnsi"/>
        </w:rPr>
      </w:pPr>
    </w:p>
    <w:p w14:paraId="3786F09B" w14:textId="77777777" w:rsidR="009768CA" w:rsidRPr="000C7A18" w:rsidRDefault="009768CA" w:rsidP="009768CA">
      <w:pPr>
        <w:rPr>
          <w:rFonts w:asciiTheme="minorHAnsi" w:hAnsiTheme="minorHAnsi"/>
          <w:b/>
          <w:u w:val="single"/>
        </w:rPr>
      </w:pPr>
      <w:r w:rsidRPr="000C7A18">
        <w:rPr>
          <w:rFonts w:asciiTheme="minorHAnsi" w:hAnsiTheme="minorHAnsi"/>
          <w:b/>
          <w:u w:val="single"/>
        </w:rPr>
        <w:t>When is the GPR due?</w:t>
      </w:r>
    </w:p>
    <w:p w14:paraId="4EC929FF" w14:textId="11D22F79" w:rsidR="009768CA" w:rsidRPr="003637EE" w:rsidRDefault="009768CA" w:rsidP="009768CA">
      <w:pPr>
        <w:rPr>
          <w:rFonts w:asciiTheme="minorHAnsi" w:hAnsiTheme="minorHAnsi"/>
        </w:rPr>
      </w:pPr>
      <w:r w:rsidRPr="003637EE">
        <w:rPr>
          <w:rFonts w:asciiTheme="minorHAnsi" w:hAnsiTheme="minorHAnsi"/>
        </w:rPr>
        <w:t xml:space="preserve">The GPR is due on </w:t>
      </w:r>
      <w:r w:rsidR="00FE036C">
        <w:rPr>
          <w:rFonts w:asciiTheme="minorHAnsi" w:hAnsiTheme="minorHAnsi"/>
        </w:rPr>
        <w:t>January 31, 2015</w:t>
      </w:r>
      <w:r w:rsidRPr="003637EE">
        <w:rPr>
          <w:rFonts w:asciiTheme="minorHAnsi" w:hAnsiTheme="minorHAnsi"/>
        </w:rPr>
        <w:t xml:space="preserve">. </w:t>
      </w:r>
    </w:p>
    <w:p w14:paraId="165D049D" w14:textId="0F74AEAE" w:rsidR="009768CA" w:rsidRPr="003637EE" w:rsidRDefault="009768CA" w:rsidP="009768CA">
      <w:pPr>
        <w:rPr>
          <w:rFonts w:asciiTheme="minorHAnsi" w:hAnsiTheme="minorHAnsi"/>
        </w:rPr>
      </w:pPr>
      <w:r w:rsidRPr="003637EE">
        <w:rPr>
          <w:rFonts w:asciiTheme="minorHAnsi" w:hAnsiTheme="minorHAnsi"/>
        </w:rPr>
        <w:t>If you cannot meet the submission deadline for the progress report, you must request an extension from your Program Officer.  Requests for extensions may be granted when:</w:t>
      </w:r>
    </w:p>
    <w:p w14:paraId="0986C0DF" w14:textId="77777777" w:rsidR="009768CA" w:rsidRPr="003637EE" w:rsidRDefault="009768CA" w:rsidP="009768CA">
      <w:pPr>
        <w:numPr>
          <w:ilvl w:val="0"/>
          <w:numId w:val="5"/>
        </w:numPr>
        <w:tabs>
          <w:tab w:val="clear" w:pos="360"/>
          <w:tab w:val="num" w:pos="900"/>
        </w:tabs>
        <w:ind w:left="900" w:hanging="360"/>
        <w:rPr>
          <w:rFonts w:asciiTheme="minorHAnsi" w:hAnsiTheme="minorHAnsi"/>
        </w:rPr>
      </w:pPr>
      <w:r w:rsidRPr="003637EE">
        <w:rPr>
          <w:rFonts w:asciiTheme="minorHAnsi" w:hAnsiTheme="minorHAnsi"/>
        </w:rPr>
        <w:t>The report cannot be finished in a timely manner for reasons legitimately beyond the control of the grantee, and</w:t>
      </w:r>
    </w:p>
    <w:p w14:paraId="11A1E994" w14:textId="469454DE" w:rsidR="009768CA" w:rsidRPr="003637EE" w:rsidRDefault="00022570" w:rsidP="009768CA">
      <w:pPr>
        <w:numPr>
          <w:ilvl w:val="0"/>
          <w:numId w:val="5"/>
        </w:numPr>
        <w:tabs>
          <w:tab w:val="clear" w:pos="360"/>
          <w:tab w:val="num" w:pos="900"/>
        </w:tabs>
        <w:ind w:left="900" w:hanging="360"/>
        <w:rPr>
          <w:rFonts w:asciiTheme="minorHAnsi" w:hAnsiTheme="minorHAnsi"/>
        </w:rPr>
      </w:pPr>
      <w:r>
        <w:rPr>
          <w:rFonts w:asciiTheme="minorHAnsi" w:hAnsiTheme="minorHAnsi"/>
        </w:rPr>
        <w:t>CNCS</w:t>
      </w:r>
      <w:r w:rsidR="009768CA" w:rsidRPr="003637EE">
        <w:rPr>
          <w:rFonts w:asciiTheme="minorHAnsi" w:hAnsiTheme="minorHAnsi"/>
        </w:rPr>
        <w:t xml:space="preserve"> receives a request explaining the need for an extension before the due date of the report.</w:t>
      </w:r>
    </w:p>
    <w:p w14:paraId="0B8A9FF2" w14:textId="77777777" w:rsidR="009768CA" w:rsidRPr="003637EE" w:rsidRDefault="009768CA" w:rsidP="009768CA">
      <w:pPr>
        <w:ind w:left="900"/>
        <w:rPr>
          <w:rFonts w:asciiTheme="minorHAnsi" w:hAnsiTheme="minorHAnsi"/>
        </w:rPr>
      </w:pPr>
    </w:p>
    <w:p w14:paraId="11254D33" w14:textId="5310377A" w:rsidR="005A6CB5" w:rsidRPr="000C7A18" w:rsidRDefault="005A6CB5" w:rsidP="009768CA">
      <w:pPr>
        <w:rPr>
          <w:rFonts w:asciiTheme="minorHAnsi" w:hAnsiTheme="minorHAnsi"/>
          <w:b/>
          <w:u w:val="single"/>
        </w:rPr>
      </w:pPr>
      <w:r w:rsidRPr="000C7A18">
        <w:rPr>
          <w:rFonts w:asciiTheme="minorHAnsi" w:hAnsiTheme="minorHAnsi"/>
          <w:b/>
          <w:u w:val="single"/>
        </w:rPr>
        <w:t>Selecting the Right GPR</w:t>
      </w:r>
    </w:p>
    <w:p w14:paraId="2E671D3A" w14:textId="7140BC0E" w:rsidR="005A6CB5" w:rsidRDefault="005A6CB5" w:rsidP="009768CA">
      <w:pPr>
        <w:rPr>
          <w:rFonts w:asciiTheme="minorHAnsi" w:hAnsiTheme="minorHAnsi"/>
        </w:rPr>
      </w:pPr>
      <w:r>
        <w:rPr>
          <w:rFonts w:asciiTheme="minorHAnsi" w:hAnsiTheme="minorHAnsi"/>
        </w:rPr>
        <w:t>After logging into eGrants, click the “Progress Report” link in the lower right corner of the screen.</w:t>
      </w:r>
    </w:p>
    <w:p w14:paraId="01A35000" w14:textId="77777777" w:rsidR="005A6CB5" w:rsidRPr="005A6CB5" w:rsidRDefault="005A6CB5" w:rsidP="009768CA">
      <w:pPr>
        <w:rPr>
          <w:rFonts w:asciiTheme="minorHAnsi" w:hAnsiTheme="minorHAnsi"/>
        </w:rPr>
      </w:pPr>
    </w:p>
    <w:p w14:paraId="686FF947" w14:textId="2CF5E7BF" w:rsidR="009768CA" w:rsidRDefault="005A6CB5" w:rsidP="009768CA">
      <w:pPr>
        <w:rPr>
          <w:rFonts w:asciiTheme="minorHAnsi" w:hAnsiTheme="minorHAnsi"/>
        </w:rPr>
      </w:pPr>
      <w:r w:rsidRPr="003637EE">
        <w:rPr>
          <w:rFonts w:asciiTheme="minorHAnsi" w:hAnsiTheme="minorHAnsi"/>
          <w:noProof/>
        </w:rPr>
        <mc:AlternateContent>
          <mc:Choice Requires="wps">
            <w:drawing>
              <wp:anchor distT="0" distB="0" distL="114300" distR="114300" simplePos="0" relativeHeight="251658240" behindDoc="0" locked="0" layoutInCell="1" allowOverlap="1" wp14:anchorId="58423D24" wp14:editId="197D9594">
                <wp:simplePos x="0" y="0"/>
                <wp:positionH relativeFrom="page">
                  <wp:posOffset>3154680</wp:posOffset>
                </wp:positionH>
                <wp:positionV relativeFrom="page">
                  <wp:posOffset>8610600</wp:posOffset>
                </wp:positionV>
                <wp:extent cx="812800" cy="152400"/>
                <wp:effectExtent l="19050" t="19050" r="25400"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0" cy="152400"/>
                        </a:xfrm>
                        <a:prstGeom prst="ellipse">
                          <a:avLst/>
                        </a:prstGeom>
                        <a:solidFill>
                          <a:srgbClr val="FFFFFF">
                            <a:alpha val="0"/>
                          </a:srgbClr>
                        </a:solidFill>
                        <a:ln w="28575">
                          <a:solidFill>
                            <a:srgbClr val="000000"/>
                          </a:solidFill>
                          <a:round/>
                          <a:headEnd/>
                          <a:tailEnd/>
                        </a:ln>
                      </wps:spPr>
                      <wps:txbx>
                        <w:txbxContent>
                          <w:p w14:paraId="162DEBBA" w14:textId="77777777" w:rsidR="009768CA" w:rsidRDefault="009768CA" w:rsidP="009768CA">
                            <w:pPr>
                              <w:pStyle w:val="FreeFormAA"/>
                              <w:rPr>
                                <w:rFonts w:eastAsia="Times New Roman"/>
                                <w:color w:val="auto"/>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48.4pt;margin-top:678pt;width:6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" strokeweight="2.25pt">
                <v:fill opacity="0"/>
                <v:path arrowok="t"/>
                <v:textbox inset="0,0,0,0">
                  <w:txbxContent>
                    <w:p w14:paraId="162DEBBA" w14:textId="77777777" w:rsidR="009768CA" w:rsidRDefault="009768CA" w:rsidP="009768CA">
                      <w:pPr>
                        <w:pStyle w:val="FreeFormAA"/>
                        <w:rPr>
                          <w:rFonts w:eastAsia="Times New Roman"/>
                          <w:color w:val="auto"/>
                          <w:lang w:bidi="x-none"/>
                        </w:rPr>
                      </w:pPr>
                    </w:p>
                  </w:txbxContent>
                </v:textbox>
                <w10:wrap anchorx="page" anchory="page"/>
              </v:oval>
            </w:pict>
          </mc:Fallback>
        </mc:AlternateContent>
      </w:r>
      <w:r w:rsidR="009768CA" w:rsidRPr="003637EE">
        <w:rPr>
          <w:rFonts w:asciiTheme="minorHAnsi" w:hAnsiTheme="minorHAnsi"/>
        </w:rPr>
        <w:t xml:space="preserve">  </w:t>
      </w:r>
      <w:r w:rsidR="009768CA" w:rsidRPr="003637EE">
        <w:rPr>
          <w:rFonts w:asciiTheme="minorHAnsi" w:hAnsiTheme="minorHAnsi"/>
          <w:noProof/>
        </w:rPr>
        <w:drawing>
          <wp:inline distT="0" distB="0" distL="0" distR="0" wp14:anchorId="10FD1603" wp14:editId="3ECC3A54">
            <wp:extent cx="2910840" cy="269195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1126" cy="2692219"/>
                    </a:xfrm>
                    <a:prstGeom prst="rect">
                      <a:avLst/>
                    </a:prstGeom>
                    <a:noFill/>
                    <a:ln>
                      <a:noFill/>
                    </a:ln>
                  </pic:spPr>
                </pic:pic>
              </a:graphicData>
            </a:graphic>
          </wp:inline>
        </w:drawing>
      </w:r>
    </w:p>
    <w:p w14:paraId="76DA3155" w14:textId="77777777" w:rsidR="005A6CB5" w:rsidRPr="003637EE" w:rsidRDefault="005A6CB5" w:rsidP="009768CA">
      <w:pPr>
        <w:rPr>
          <w:rFonts w:asciiTheme="minorHAnsi" w:hAnsiTheme="minorHAnsi"/>
        </w:rPr>
      </w:pPr>
    </w:p>
    <w:p w14:paraId="420CA823" w14:textId="4435C12B" w:rsidR="009768CA" w:rsidRPr="003637EE" w:rsidRDefault="009768CA" w:rsidP="009768CA">
      <w:pPr>
        <w:rPr>
          <w:rFonts w:asciiTheme="minorHAnsi" w:hAnsiTheme="minorHAnsi"/>
        </w:rPr>
      </w:pPr>
      <w:r w:rsidRPr="003637EE">
        <w:rPr>
          <w:rFonts w:asciiTheme="minorHAnsi" w:hAnsiTheme="minorHAnsi"/>
        </w:rPr>
        <w:lastRenderedPageBreak/>
        <w:t xml:space="preserve">You will see a list of possible progress reports for each of your existing grants.  Find the grant number which includes the </w:t>
      </w:r>
      <w:r w:rsidR="00FE036C">
        <w:rPr>
          <w:rFonts w:asciiTheme="minorHAnsi" w:hAnsiTheme="minorHAnsi"/>
        </w:rPr>
        <w:t>2014 grant</w:t>
      </w:r>
      <w:r w:rsidRPr="003637EE">
        <w:rPr>
          <w:rFonts w:asciiTheme="minorHAnsi" w:hAnsiTheme="minorHAnsi"/>
        </w:rPr>
        <w:t xml:space="preserve"> year, and expand the list by clicking on the orange arrow key to the right of the grant number.  </w:t>
      </w:r>
    </w:p>
    <w:p w14:paraId="7A9B0C65" w14:textId="77777777" w:rsidR="009768CA" w:rsidRPr="003637EE" w:rsidRDefault="009768CA" w:rsidP="009768CA">
      <w:pPr>
        <w:rPr>
          <w:rFonts w:asciiTheme="minorHAnsi" w:hAnsiTheme="minorHAnsi"/>
        </w:rPr>
      </w:pPr>
    </w:p>
    <w:p w14:paraId="29377C0C" w14:textId="665E9F6F" w:rsidR="009768CA" w:rsidRDefault="009768CA" w:rsidP="009768CA">
      <w:pPr>
        <w:rPr>
          <w:rFonts w:asciiTheme="minorHAnsi" w:hAnsiTheme="minorHAnsi"/>
        </w:rPr>
      </w:pPr>
      <w:r w:rsidRPr="003637EE">
        <w:rPr>
          <w:rFonts w:asciiTheme="minorHAnsi" w:hAnsiTheme="minorHAnsi"/>
        </w:rPr>
        <w:t xml:space="preserve">Find the progress report with the </w:t>
      </w:r>
      <w:r w:rsidR="00FE036C">
        <w:rPr>
          <w:rFonts w:asciiTheme="minorHAnsi" w:hAnsiTheme="minorHAnsi"/>
        </w:rPr>
        <w:t>1/31/15</w:t>
      </w:r>
      <w:r w:rsidRPr="003637EE">
        <w:rPr>
          <w:rFonts w:asciiTheme="minorHAnsi" w:hAnsiTheme="minorHAnsi"/>
        </w:rPr>
        <w:t xml:space="preserve"> due date, and click on the “edit” link.  You will be taken to the main progress report screen.</w:t>
      </w:r>
      <w:r w:rsidR="00445CBA">
        <w:rPr>
          <w:rFonts w:asciiTheme="minorHAnsi" w:hAnsiTheme="minorHAnsi"/>
        </w:rPr>
        <w:t xml:space="preserve">  </w:t>
      </w:r>
    </w:p>
    <w:p w14:paraId="20BCCB85" w14:textId="77777777" w:rsidR="0081221C" w:rsidRDefault="0081221C" w:rsidP="009768CA">
      <w:pPr>
        <w:rPr>
          <w:rFonts w:asciiTheme="minorHAnsi" w:hAnsiTheme="minorHAnsi"/>
        </w:rPr>
      </w:pPr>
    </w:p>
    <w:p w14:paraId="1E92DB2E" w14:textId="1E6D2A84" w:rsidR="000C7A18" w:rsidRPr="003637EE" w:rsidRDefault="0081221C" w:rsidP="0081221C">
      <w:pPr>
        <w:jc w:val="center"/>
        <w:rPr>
          <w:rFonts w:asciiTheme="minorHAnsi" w:hAnsiTheme="minorHAnsi"/>
        </w:rPr>
      </w:pPr>
      <w:r w:rsidRPr="0081221C">
        <w:rPr>
          <w:rFonts w:asciiTheme="minorHAnsi" w:hAnsiTheme="minorHAnsi"/>
          <w:noProof/>
        </w:rPr>
        <mc:AlternateContent>
          <mc:Choice Requires="wps">
            <w:drawing>
              <wp:anchor distT="0" distB="0" distL="114300" distR="114300" simplePos="0" relativeHeight="251660288" behindDoc="0" locked="0" layoutInCell="1" allowOverlap="1" wp14:anchorId="383747EA" wp14:editId="22F04B38">
                <wp:simplePos x="0" y="0"/>
                <wp:positionH relativeFrom="page">
                  <wp:posOffset>5821680</wp:posOffset>
                </wp:positionH>
                <wp:positionV relativeFrom="page">
                  <wp:posOffset>2385060</wp:posOffset>
                </wp:positionV>
                <wp:extent cx="731520" cy="190500"/>
                <wp:effectExtent l="19050" t="19050" r="11430" b="1905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190500"/>
                        </a:xfrm>
                        <a:prstGeom prst="ellipse">
                          <a:avLst/>
                        </a:prstGeom>
                        <a:solidFill>
                          <a:srgbClr val="FFFFFF">
                            <a:alpha val="0"/>
                          </a:srgbClr>
                        </a:solidFill>
                        <a:ln w="28575">
                          <a:solidFill>
                            <a:srgbClr val="000000"/>
                          </a:solidFill>
                          <a:round/>
                          <a:headEnd/>
                          <a:tailEnd/>
                        </a:ln>
                      </wps:spPr>
                      <wps:txbx>
                        <w:txbxContent>
                          <w:p w14:paraId="690D39F9" w14:textId="77777777" w:rsidR="0081221C" w:rsidRDefault="0081221C" w:rsidP="0081221C">
                            <w:pPr>
                              <w:pStyle w:val="FreeFormAA"/>
                              <w:rPr>
                                <w:rFonts w:eastAsia="Times New Roman"/>
                                <w:color w:val="auto"/>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7" style="position:absolute;left:0;text-align:left;margin-left:458.4pt;margin-top:187.8pt;width:57.6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" strokeweight="2.25pt">
                <v:fill opacity="0"/>
                <v:path arrowok="t"/>
                <v:textbox inset="0,0,0,0">
                  <w:txbxContent>
                    <w:p w14:paraId="690D39F9" w14:textId="77777777" w:rsidR="0081221C" w:rsidRDefault="0081221C" w:rsidP="0081221C">
                      <w:pPr>
                        <w:pStyle w:val="FreeFormAA"/>
                        <w:rPr>
                          <w:rFonts w:eastAsia="Times New Roman"/>
                          <w:color w:val="auto"/>
                          <w:lang w:bidi="x-none"/>
                        </w:rPr>
                      </w:pPr>
                    </w:p>
                  </w:txbxContent>
                </v:textbox>
                <w10:wrap anchorx="page" anchory="page"/>
              </v:oval>
            </w:pict>
          </mc:Fallback>
        </mc:AlternateContent>
      </w:r>
      <w:r w:rsidRPr="003637EE">
        <w:rPr>
          <w:rFonts w:asciiTheme="minorHAnsi" w:hAnsiTheme="minorHAnsi"/>
          <w:noProof/>
        </w:rPr>
        <w:drawing>
          <wp:inline distT="0" distB="0" distL="0" distR="0" wp14:anchorId="1338DC9E" wp14:editId="077447B5">
            <wp:extent cx="4903225" cy="1196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903225" cy="1196340"/>
                    </a:xfrm>
                    <a:prstGeom prst="rect">
                      <a:avLst/>
                    </a:prstGeom>
                    <a:noFill/>
                    <a:ln>
                      <a:noFill/>
                    </a:ln>
                  </pic:spPr>
                </pic:pic>
              </a:graphicData>
            </a:graphic>
          </wp:inline>
        </w:drawing>
      </w:r>
    </w:p>
    <w:p w14:paraId="509EADDA" w14:textId="256E1EC3" w:rsidR="009768CA" w:rsidRPr="003637EE" w:rsidRDefault="009768CA" w:rsidP="009768CA">
      <w:pPr>
        <w:rPr>
          <w:rFonts w:asciiTheme="minorHAnsi" w:hAnsiTheme="minorHAnsi"/>
        </w:rPr>
      </w:pPr>
    </w:p>
    <w:p w14:paraId="3FCA152F" w14:textId="77777777" w:rsidR="000C7A18" w:rsidRDefault="000C7A18" w:rsidP="009768CA">
      <w:pPr>
        <w:rPr>
          <w:rFonts w:asciiTheme="minorHAnsi" w:hAnsiTheme="minorHAnsi"/>
          <w:b/>
        </w:rPr>
      </w:pPr>
    </w:p>
    <w:p w14:paraId="43172042" w14:textId="0D5DD6FC" w:rsidR="009768CA" w:rsidRPr="003637EE" w:rsidRDefault="000C7A18" w:rsidP="009768CA">
      <w:pPr>
        <w:rPr>
          <w:rFonts w:asciiTheme="minorHAnsi" w:hAnsiTheme="minorHAnsi"/>
          <w:b/>
        </w:rPr>
      </w:pPr>
      <w:r>
        <w:rPr>
          <w:rFonts w:asciiTheme="minorHAnsi" w:hAnsiTheme="minorHAnsi"/>
          <w:b/>
        </w:rPr>
        <w:t>Reporting Period</w:t>
      </w:r>
    </w:p>
    <w:p w14:paraId="693D62E9" w14:textId="6EFD6552" w:rsidR="009768CA" w:rsidRPr="003637EE" w:rsidRDefault="009768CA" w:rsidP="009768CA">
      <w:pPr>
        <w:rPr>
          <w:rFonts w:asciiTheme="minorHAnsi" w:hAnsiTheme="minorHAnsi"/>
        </w:rPr>
      </w:pPr>
      <w:r w:rsidRPr="003637EE">
        <w:rPr>
          <w:rFonts w:asciiTheme="minorHAnsi" w:hAnsiTheme="minorHAnsi"/>
        </w:rPr>
        <w:t xml:space="preserve">The reporting period is from </w:t>
      </w:r>
      <w:r w:rsidR="004E5662">
        <w:rPr>
          <w:rFonts w:asciiTheme="minorHAnsi" w:hAnsiTheme="minorHAnsi"/>
        </w:rPr>
        <w:t>January 1, 2014 through December 31, 2014</w:t>
      </w:r>
      <w:r w:rsidRPr="003637EE">
        <w:rPr>
          <w:rFonts w:asciiTheme="minorHAnsi" w:hAnsiTheme="minorHAnsi"/>
        </w:rPr>
        <w:t>. Note that this progress report is cumulative for</w:t>
      </w:r>
      <w:r w:rsidR="000C7A18">
        <w:rPr>
          <w:rFonts w:asciiTheme="minorHAnsi" w:hAnsiTheme="minorHAnsi"/>
        </w:rPr>
        <w:t xml:space="preserve"> the year (but not the entire three-</w:t>
      </w:r>
      <w:r w:rsidRPr="003637EE">
        <w:rPr>
          <w:rFonts w:asciiTheme="minorHAnsi" w:hAnsiTheme="minorHAnsi"/>
        </w:rPr>
        <w:t>year grant period). Even if the reporting period listed in eGrants shows just the time period</w:t>
      </w:r>
      <w:r w:rsidR="000C7A18">
        <w:rPr>
          <w:rFonts w:asciiTheme="minorHAnsi" w:hAnsiTheme="minorHAnsi"/>
        </w:rPr>
        <w:t xml:space="preserve"> since the mid-year report, the</w:t>
      </w:r>
      <w:r w:rsidRPr="003637EE">
        <w:rPr>
          <w:rFonts w:asciiTheme="minorHAnsi" w:hAnsiTheme="minorHAnsi"/>
        </w:rPr>
        <w:t xml:space="preserve"> </w:t>
      </w:r>
      <w:r w:rsidR="004E5662">
        <w:rPr>
          <w:rFonts w:asciiTheme="minorHAnsi" w:hAnsiTheme="minorHAnsi"/>
        </w:rPr>
        <w:t>January</w:t>
      </w:r>
      <w:r w:rsidR="004E5662" w:rsidRPr="003637EE">
        <w:rPr>
          <w:rFonts w:asciiTheme="minorHAnsi" w:hAnsiTheme="minorHAnsi"/>
        </w:rPr>
        <w:t xml:space="preserve"> </w:t>
      </w:r>
      <w:r w:rsidRPr="003637EE">
        <w:rPr>
          <w:rFonts w:asciiTheme="minorHAnsi" w:hAnsiTheme="minorHAnsi"/>
        </w:rPr>
        <w:t xml:space="preserve">report should include the information for the full program year through </w:t>
      </w:r>
      <w:r w:rsidR="004E5662">
        <w:rPr>
          <w:rFonts w:asciiTheme="minorHAnsi" w:hAnsiTheme="minorHAnsi"/>
        </w:rPr>
        <w:t>December 31</w:t>
      </w:r>
      <w:r w:rsidRPr="003637EE">
        <w:rPr>
          <w:rFonts w:asciiTheme="minorHAnsi" w:hAnsiTheme="minorHAnsi"/>
        </w:rPr>
        <w:t>, not just for the period since the mid-year report.</w:t>
      </w:r>
    </w:p>
    <w:p w14:paraId="0545FE0B" w14:textId="77777777" w:rsidR="009768CA" w:rsidRPr="003637EE" w:rsidRDefault="009768CA" w:rsidP="009768CA">
      <w:pPr>
        <w:rPr>
          <w:rFonts w:asciiTheme="minorHAnsi" w:hAnsiTheme="minorHAnsi"/>
        </w:rPr>
      </w:pPr>
    </w:p>
    <w:p w14:paraId="4DF341C1" w14:textId="7782631B" w:rsidR="00FA5612" w:rsidRDefault="0089654B">
      <w:pPr>
        <w:rPr>
          <w:rFonts w:asciiTheme="minorHAnsi" w:hAnsiTheme="minorHAnsi"/>
          <w:b/>
          <w:u w:val="single"/>
        </w:rPr>
      </w:pPr>
      <w:r w:rsidRPr="003637EE">
        <w:rPr>
          <w:rFonts w:asciiTheme="minorHAnsi" w:hAnsiTheme="minorHAnsi"/>
          <w:b/>
          <w:u w:val="single"/>
        </w:rPr>
        <w:t>General Information Tab</w:t>
      </w:r>
    </w:p>
    <w:p w14:paraId="3D37A1B9" w14:textId="77777777" w:rsidR="00B30039" w:rsidRPr="003637EE" w:rsidRDefault="00B30039">
      <w:pPr>
        <w:rPr>
          <w:rFonts w:asciiTheme="minorHAnsi" w:hAnsiTheme="minorHAnsi"/>
          <w:b/>
          <w:u w:val="single"/>
        </w:rPr>
      </w:pPr>
    </w:p>
    <w:p w14:paraId="082E7504" w14:textId="7E5500A8" w:rsidR="0089654B" w:rsidRPr="003637EE" w:rsidRDefault="00B30039" w:rsidP="0081221C">
      <w:pPr>
        <w:jc w:val="center"/>
        <w:rPr>
          <w:rFonts w:asciiTheme="minorHAnsi" w:hAnsiTheme="minorHAnsi"/>
          <w:u w:val="single"/>
        </w:rPr>
      </w:pPr>
      <w:r>
        <w:rPr>
          <w:rFonts w:asciiTheme="minorHAnsi" w:hAnsiTheme="minorHAnsi"/>
          <w:noProof/>
        </w:rPr>
        <w:drawing>
          <wp:inline distT="0" distB="0" distL="0" distR="0" wp14:anchorId="1E071A34" wp14:editId="010A0D36">
            <wp:extent cx="5265381" cy="314153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Info Ta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65381" cy="3141530"/>
                    </a:xfrm>
                    <a:prstGeom prst="rect">
                      <a:avLst/>
                    </a:prstGeom>
                  </pic:spPr>
                </pic:pic>
              </a:graphicData>
            </a:graphic>
          </wp:inline>
        </w:drawing>
      </w:r>
    </w:p>
    <w:p w14:paraId="622EB361" w14:textId="77777777" w:rsidR="0051719B" w:rsidRDefault="0051719B">
      <w:pPr>
        <w:rPr>
          <w:rFonts w:asciiTheme="minorHAnsi" w:hAnsiTheme="minorHAnsi"/>
        </w:rPr>
      </w:pPr>
    </w:p>
    <w:p w14:paraId="794BBD24" w14:textId="7405810C" w:rsidR="0089654B" w:rsidRPr="003637EE" w:rsidRDefault="00164A0D">
      <w:pPr>
        <w:rPr>
          <w:rFonts w:asciiTheme="minorHAnsi" w:hAnsiTheme="minorHAnsi"/>
        </w:rPr>
      </w:pPr>
      <w:r w:rsidRPr="003637EE">
        <w:rPr>
          <w:rFonts w:asciiTheme="minorHAnsi" w:hAnsiTheme="minorHAnsi"/>
        </w:rPr>
        <w:t>On</w:t>
      </w:r>
      <w:r w:rsidR="0089654B" w:rsidRPr="003637EE">
        <w:rPr>
          <w:rFonts w:asciiTheme="minorHAnsi" w:hAnsiTheme="minorHAnsi"/>
        </w:rPr>
        <w:t xml:space="preserve"> this tab, you will see information for the progress report you have selected.  Check the reporting period start and end dates, as well as the due date, to ensure you have selected the correct report.  If you have not selected the correct report for the reporting period and due date, click </w:t>
      </w:r>
      <w:r w:rsidRPr="003637EE">
        <w:rPr>
          <w:rFonts w:asciiTheme="minorHAnsi" w:hAnsiTheme="minorHAnsi"/>
        </w:rPr>
        <w:t xml:space="preserve">the “Cancel” button </w:t>
      </w:r>
      <w:r w:rsidR="0089654B" w:rsidRPr="003637EE">
        <w:rPr>
          <w:rFonts w:asciiTheme="minorHAnsi" w:hAnsiTheme="minorHAnsi"/>
        </w:rPr>
        <w:lastRenderedPageBreak/>
        <w:t xml:space="preserve">and select the correct report.  If you have selected the correct report, click the “Begin” button to open the progress report.  If you return to this tab after starting the report, </w:t>
      </w:r>
      <w:r w:rsidR="009D66C3" w:rsidRPr="003637EE">
        <w:rPr>
          <w:rFonts w:asciiTheme="minorHAnsi" w:hAnsiTheme="minorHAnsi"/>
        </w:rPr>
        <w:t>you will see a “Continue Working” button that allows you to open the report that is in progress.</w:t>
      </w:r>
    </w:p>
    <w:p w14:paraId="69A41219" w14:textId="77777777" w:rsidR="009D66C3" w:rsidRPr="003637EE" w:rsidRDefault="009D66C3">
      <w:pPr>
        <w:rPr>
          <w:rFonts w:asciiTheme="minorHAnsi" w:hAnsiTheme="minorHAnsi"/>
        </w:rPr>
      </w:pPr>
    </w:p>
    <w:p w14:paraId="56574B62" w14:textId="0E25E3D6" w:rsidR="009D66C3" w:rsidRPr="003637EE" w:rsidRDefault="009D66C3">
      <w:pPr>
        <w:rPr>
          <w:rFonts w:asciiTheme="minorHAnsi" w:hAnsiTheme="minorHAnsi"/>
        </w:rPr>
      </w:pPr>
      <w:r w:rsidRPr="003637EE">
        <w:rPr>
          <w:rFonts w:asciiTheme="minorHAnsi" w:hAnsiTheme="minorHAnsi"/>
        </w:rPr>
        <w:t xml:space="preserve">Open amendments interfere with the accuracy of the progress report.  If there is </w:t>
      </w:r>
      <w:r w:rsidR="00DB6CB0">
        <w:rPr>
          <w:rFonts w:asciiTheme="minorHAnsi" w:hAnsiTheme="minorHAnsi"/>
        </w:rPr>
        <w:t xml:space="preserve">an open amendment on your grant, </w:t>
      </w:r>
      <w:r w:rsidRPr="003637EE">
        <w:rPr>
          <w:rFonts w:asciiTheme="minorHAnsi" w:hAnsiTheme="minorHAnsi"/>
        </w:rPr>
        <w:t>talk with your Program Officer to ensure resolution of the amendment so that you can submit your GPR on time.</w:t>
      </w:r>
    </w:p>
    <w:p w14:paraId="6DF3C391" w14:textId="77777777" w:rsidR="0089654B" w:rsidRPr="003637EE" w:rsidRDefault="0089654B">
      <w:pPr>
        <w:rPr>
          <w:rFonts w:asciiTheme="minorHAnsi" w:hAnsiTheme="minorHAnsi"/>
        </w:rPr>
      </w:pPr>
    </w:p>
    <w:p w14:paraId="3BA29121" w14:textId="77777777" w:rsidR="0089654B" w:rsidRPr="003637EE" w:rsidRDefault="009D66C3">
      <w:pPr>
        <w:rPr>
          <w:rFonts w:asciiTheme="minorHAnsi" w:hAnsiTheme="minorHAnsi"/>
        </w:rPr>
      </w:pPr>
      <w:r w:rsidRPr="003637EE">
        <w:rPr>
          <w:rFonts w:asciiTheme="minorHAnsi" w:hAnsiTheme="minorHAnsi"/>
        </w:rPr>
        <w:t>A summary table</w:t>
      </w:r>
      <w:r w:rsidR="0089654B" w:rsidRPr="003637EE">
        <w:rPr>
          <w:rFonts w:asciiTheme="minorHAnsi" w:hAnsiTheme="minorHAnsi"/>
        </w:rPr>
        <w:t xml:space="preserve"> at the bottom of this tab allows you to see all past reports associated with your grant and to view or print a PDF version of these reports.</w:t>
      </w:r>
    </w:p>
    <w:p w14:paraId="66A677C7" w14:textId="77777777" w:rsidR="009D66C3" w:rsidRPr="003637EE" w:rsidRDefault="009D66C3">
      <w:pPr>
        <w:rPr>
          <w:rFonts w:asciiTheme="minorHAnsi" w:hAnsiTheme="minorHAnsi"/>
        </w:rPr>
      </w:pPr>
    </w:p>
    <w:p w14:paraId="1B4DF080" w14:textId="0A0D89FD" w:rsidR="009D66C3" w:rsidRPr="003637EE" w:rsidRDefault="009D66C3">
      <w:pPr>
        <w:rPr>
          <w:rFonts w:asciiTheme="minorHAnsi" w:hAnsiTheme="minorHAnsi"/>
          <w:b/>
          <w:u w:val="single"/>
        </w:rPr>
      </w:pPr>
      <w:r w:rsidRPr="003637EE">
        <w:rPr>
          <w:rFonts w:asciiTheme="minorHAnsi" w:hAnsiTheme="minorHAnsi"/>
          <w:b/>
          <w:u w:val="single"/>
        </w:rPr>
        <w:t>Demographics Tab</w:t>
      </w:r>
    </w:p>
    <w:p w14:paraId="181024DC" w14:textId="77777777" w:rsidR="009D66C3" w:rsidRPr="003637EE" w:rsidRDefault="009D66C3">
      <w:pPr>
        <w:rPr>
          <w:rFonts w:asciiTheme="minorHAnsi" w:hAnsiTheme="minorHAnsi"/>
          <w:u w:val="single"/>
        </w:rPr>
      </w:pPr>
    </w:p>
    <w:p w14:paraId="232F4062" w14:textId="77777777" w:rsidR="0081221C" w:rsidRDefault="00B30039">
      <w:pPr>
        <w:rPr>
          <w:rFonts w:asciiTheme="minorHAnsi" w:hAnsiTheme="minorHAnsi"/>
        </w:rPr>
      </w:pPr>
      <w:r>
        <w:rPr>
          <w:rFonts w:asciiTheme="minorHAnsi" w:hAnsiTheme="minorHAnsi"/>
          <w:noProof/>
        </w:rPr>
        <w:drawing>
          <wp:inline distT="0" distB="0" distL="0" distR="0" wp14:anchorId="28CC5F83" wp14:editId="5E6EB661">
            <wp:extent cx="5943600" cy="2845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graphics Tab.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845340"/>
                    </a:xfrm>
                    <a:prstGeom prst="rect">
                      <a:avLst/>
                    </a:prstGeom>
                  </pic:spPr>
                </pic:pic>
              </a:graphicData>
            </a:graphic>
          </wp:inline>
        </w:drawing>
      </w:r>
    </w:p>
    <w:p w14:paraId="4B6F1580" w14:textId="77777777" w:rsidR="0081221C" w:rsidRDefault="0081221C">
      <w:pPr>
        <w:rPr>
          <w:rFonts w:asciiTheme="minorHAnsi" w:hAnsiTheme="minorHAnsi"/>
        </w:rPr>
      </w:pPr>
    </w:p>
    <w:p w14:paraId="62AC0D66" w14:textId="66C5C04C" w:rsidR="006561D5" w:rsidRPr="003637EE" w:rsidRDefault="009D66C3">
      <w:pPr>
        <w:rPr>
          <w:rFonts w:asciiTheme="minorHAnsi" w:hAnsiTheme="minorHAnsi"/>
        </w:rPr>
      </w:pPr>
      <w:r w:rsidRPr="003637EE">
        <w:rPr>
          <w:rFonts w:asciiTheme="minorHAnsi" w:hAnsiTheme="minorHAnsi"/>
        </w:rPr>
        <w:t xml:space="preserve">This tab contains a list of indicators of interest to CNCS.  </w:t>
      </w:r>
      <w:r w:rsidR="006561D5" w:rsidRPr="003637EE">
        <w:rPr>
          <w:rFonts w:asciiTheme="minorHAnsi" w:hAnsiTheme="minorHAnsi"/>
        </w:rPr>
        <w:t>You are required to report:</w:t>
      </w:r>
    </w:p>
    <w:p w14:paraId="370188B7" w14:textId="482E3708" w:rsidR="00B638DF" w:rsidRDefault="00F73045" w:rsidP="008F421E">
      <w:pPr>
        <w:numPr>
          <w:ilvl w:val="0"/>
          <w:numId w:val="12"/>
        </w:numPr>
        <w:rPr>
          <w:rFonts w:asciiTheme="minorHAnsi" w:hAnsiTheme="minorHAnsi"/>
        </w:rPr>
      </w:pPr>
      <w:r>
        <w:rPr>
          <w:rFonts w:asciiTheme="minorHAnsi" w:hAnsiTheme="minorHAnsi"/>
        </w:rPr>
        <w:t xml:space="preserve">Number of episodic volunteers recruited, trained, or </w:t>
      </w:r>
      <w:r w:rsidR="00E12EB1">
        <w:rPr>
          <w:rFonts w:asciiTheme="minorHAnsi" w:hAnsiTheme="minorHAnsi"/>
        </w:rPr>
        <w:t>coordinated</w:t>
      </w:r>
      <w:r>
        <w:rPr>
          <w:rFonts w:asciiTheme="minorHAnsi" w:hAnsiTheme="minorHAnsi"/>
        </w:rPr>
        <w:t xml:space="preserve"> by the </w:t>
      </w:r>
      <w:r w:rsidR="002A5A31">
        <w:rPr>
          <w:rFonts w:asciiTheme="minorHAnsi" w:hAnsiTheme="minorHAnsi"/>
        </w:rPr>
        <w:t>commission</w:t>
      </w:r>
    </w:p>
    <w:p w14:paraId="774E08D0" w14:textId="589F7FAE" w:rsidR="002A5A31" w:rsidRDefault="002A5A31" w:rsidP="008F421E">
      <w:pPr>
        <w:numPr>
          <w:ilvl w:val="0"/>
          <w:numId w:val="12"/>
        </w:numPr>
        <w:rPr>
          <w:rFonts w:asciiTheme="minorHAnsi" w:hAnsiTheme="minorHAnsi"/>
        </w:rPr>
      </w:pPr>
      <w:r>
        <w:rPr>
          <w:rFonts w:asciiTheme="minorHAnsi" w:hAnsiTheme="minorHAnsi"/>
        </w:rPr>
        <w:t xml:space="preserve">Number of ongoing volunteers recruited, trained, or </w:t>
      </w:r>
      <w:r w:rsidR="00E12EB1">
        <w:rPr>
          <w:rFonts w:asciiTheme="minorHAnsi" w:hAnsiTheme="minorHAnsi"/>
        </w:rPr>
        <w:t>coordinated</w:t>
      </w:r>
      <w:r>
        <w:rPr>
          <w:rFonts w:asciiTheme="minorHAnsi" w:hAnsiTheme="minorHAnsi"/>
        </w:rPr>
        <w:t xml:space="preserve"> by the commission</w:t>
      </w:r>
    </w:p>
    <w:p w14:paraId="07B51797" w14:textId="73748C8C" w:rsidR="002A5A31" w:rsidRDefault="002A5A31" w:rsidP="008F421E">
      <w:pPr>
        <w:numPr>
          <w:ilvl w:val="0"/>
          <w:numId w:val="12"/>
        </w:numPr>
        <w:rPr>
          <w:rFonts w:asciiTheme="minorHAnsi" w:hAnsiTheme="minorHAnsi"/>
        </w:rPr>
      </w:pPr>
      <w:r>
        <w:rPr>
          <w:rFonts w:asciiTheme="minorHAnsi" w:hAnsiTheme="minorHAnsi"/>
        </w:rPr>
        <w:t>Number of disasters to which the commission responded</w:t>
      </w:r>
    </w:p>
    <w:p w14:paraId="0C660E86" w14:textId="2C74A522" w:rsidR="002A5A31" w:rsidRPr="003F287C" w:rsidRDefault="002A5A31" w:rsidP="003F287C">
      <w:pPr>
        <w:numPr>
          <w:ilvl w:val="0"/>
          <w:numId w:val="12"/>
        </w:numPr>
        <w:rPr>
          <w:rFonts w:asciiTheme="minorHAnsi" w:hAnsiTheme="minorHAnsi"/>
        </w:rPr>
      </w:pPr>
      <w:r>
        <w:rPr>
          <w:rFonts w:asciiTheme="minorHAnsi" w:hAnsiTheme="minorHAnsi"/>
        </w:rPr>
        <w:t>Number of individuals receiving assistance from commission during a disaster</w:t>
      </w:r>
    </w:p>
    <w:p w14:paraId="22E43C6F" w14:textId="77777777" w:rsidR="008F421E" w:rsidRPr="003637EE" w:rsidRDefault="008F421E" w:rsidP="00B638DF">
      <w:pPr>
        <w:rPr>
          <w:rFonts w:asciiTheme="minorHAnsi" w:hAnsiTheme="minorHAnsi"/>
        </w:rPr>
      </w:pPr>
    </w:p>
    <w:p w14:paraId="24B5D895" w14:textId="3380E5B4" w:rsidR="009D66C3" w:rsidRPr="003637EE" w:rsidRDefault="009D66C3">
      <w:pPr>
        <w:rPr>
          <w:rFonts w:asciiTheme="minorHAnsi" w:hAnsiTheme="minorHAnsi"/>
        </w:rPr>
      </w:pPr>
      <w:r w:rsidRPr="003637EE">
        <w:rPr>
          <w:rFonts w:asciiTheme="minorHAnsi" w:hAnsiTheme="minorHAnsi"/>
        </w:rPr>
        <w:t>Enter a numerical value in each field</w:t>
      </w:r>
      <w:r w:rsidR="00DD3F16">
        <w:rPr>
          <w:rFonts w:asciiTheme="minorHAnsi" w:hAnsiTheme="minorHAnsi"/>
        </w:rPr>
        <w:t>; do not enter decimals or punctuation</w:t>
      </w:r>
      <w:r w:rsidRPr="003637EE">
        <w:rPr>
          <w:rFonts w:asciiTheme="minorHAnsi" w:hAnsiTheme="minorHAnsi"/>
        </w:rPr>
        <w:t xml:space="preserve">.  </w:t>
      </w:r>
      <w:r w:rsidR="00DD3F16">
        <w:rPr>
          <w:rFonts w:asciiTheme="minorHAnsi" w:hAnsiTheme="minorHAnsi"/>
        </w:rPr>
        <w:t xml:space="preserve">Ensure that counts are not duplicated and only represent the direct </w:t>
      </w:r>
      <w:r w:rsidR="000916C5">
        <w:rPr>
          <w:rFonts w:asciiTheme="minorHAnsi" w:hAnsiTheme="minorHAnsi"/>
        </w:rPr>
        <w:t>efforts</w:t>
      </w:r>
      <w:r w:rsidR="00DD3F16">
        <w:rPr>
          <w:rFonts w:asciiTheme="minorHAnsi" w:hAnsiTheme="minorHAnsi"/>
        </w:rPr>
        <w:t xml:space="preserve"> of the commission (not </w:t>
      </w:r>
      <w:r w:rsidR="00501F8B">
        <w:rPr>
          <w:rFonts w:asciiTheme="minorHAnsi" w:hAnsiTheme="minorHAnsi"/>
        </w:rPr>
        <w:t xml:space="preserve">the work of subgrantees). </w:t>
      </w:r>
      <w:r w:rsidR="002F3479" w:rsidRPr="003637EE">
        <w:rPr>
          <w:rFonts w:asciiTheme="minorHAnsi" w:hAnsiTheme="minorHAnsi"/>
        </w:rPr>
        <w:t xml:space="preserve">If you do not collect data on an indicator, enter a zero (0) in that field.  </w:t>
      </w:r>
      <w:r w:rsidRPr="003637EE">
        <w:rPr>
          <w:rFonts w:asciiTheme="minorHAnsi" w:hAnsiTheme="minorHAnsi"/>
        </w:rPr>
        <w:t>The progress report cannot be submitted unless there i</w:t>
      </w:r>
      <w:r w:rsidR="002F3479" w:rsidRPr="003637EE">
        <w:rPr>
          <w:rFonts w:asciiTheme="minorHAnsi" w:hAnsiTheme="minorHAnsi"/>
        </w:rPr>
        <w:t>s a numerical value, including zero</w:t>
      </w:r>
      <w:r w:rsidRPr="003637EE">
        <w:rPr>
          <w:rFonts w:asciiTheme="minorHAnsi" w:hAnsiTheme="minorHAnsi"/>
        </w:rPr>
        <w:t>, entered in every field on this tab.</w:t>
      </w:r>
      <w:r w:rsidR="00022570">
        <w:rPr>
          <w:rFonts w:asciiTheme="minorHAnsi" w:hAnsiTheme="minorHAnsi"/>
        </w:rPr>
        <w:t xml:space="preserve">  </w:t>
      </w:r>
    </w:p>
    <w:p w14:paraId="6F4292C9" w14:textId="77777777" w:rsidR="002F3479" w:rsidRPr="003637EE" w:rsidRDefault="002F3479">
      <w:pPr>
        <w:rPr>
          <w:rFonts w:asciiTheme="minorHAnsi" w:hAnsiTheme="minorHAnsi"/>
        </w:rPr>
      </w:pPr>
    </w:p>
    <w:p w14:paraId="4C002CDD" w14:textId="77777777" w:rsidR="003637EE" w:rsidRPr="003637EE" w:rsidRDefault="003637EE">
      <w:pPr>
        <w:rPr>
          <w:rFonts w:asciiTheme="minorHAnsi" w:hAnsiTheme="minorHAnsi"/>
        </w:rPr>
      </w:pPr>
    </w:p>
    <w:p w14:paraId="3341C547" w14:textId="77777777" w:rsidR="002F3479" w:rsidRPr="003637EE" w:rsidRDefault="00164A0D">
      <w:pPr>
        <w:rPr>
          <w:rFonts w:asciiTheme="minorHAnsi" w:hAnsiTheme="minorHAnsi"/>
        </w:rPr>
      </w:pPr>
      <w:r w:rsidRPr="003637EE">
        <w:rPr>
          <w:rFonts w:asciiTheme="minorHAnsi" w:hAnsiTheme="minorHAnsi"/>
        </w:rPr>
        <w:t>Click “Next” to proceed to the next tab.</w:t>
      </w:r>
    </w:p>
    <w:p w14:paraId="7D3A0B7B" w14:textId="77777777" w:rsidR="002F3479" w:rsidRPr="003637EE" w:rsidRDefault="002F3479">
      <w:pPr>
        <w:rPr>
          <w:rFonts w:asciiTheme="minorHAnsi" w:hAnsiTheme="minorHAnsi"/>
        </w:rPr>
      </w:pPr>
    </w:p>
    <w:p w14:paraId="347F2A73" w14:textId="77777777" w:rsidR="00B95149" w:rsidRDefault="00B95149">
      <w:pPr>
        <w:rPr>
          <w:rFonts w:asciiTheme="minorHAnsi" w:hAnsiTheme="minorHAnsi"/>
        </w:rPr>
      </w:pPr>
    </w:p>
    <w:p w14:paraId="6A5554EA" w14:textId="77777777" w:rsidR="009B4AF2" w:rsidRDefault="009B4AF2">
      <w:pPr>
        <w:rPr>
          <w:rFonts w:asciiTheme="minorHAnsi" w:hAnsiTheme="minorHAnsi"/>
          <w:b/>
          <w:u w:val="single"/>
        </w:rPr>
      </w:pPr>
    </w:p>
    <w:p w14:paraId="0D8C476F" w14:textId="7D4C378D" w:rsidR="00B95149" w:rsidRPr="003637EE" w:rsidRDefault="009B4AF2">
      <w:pPr>
        <w:rPr>
          <w:rFonts w:asciiTheme="minorHAnsi" w:hAnsiTheme="minorHAnsi"/>
          <w:b/>
          <w:u w:val="single"/>
        </w:rPr>
      </w:pPr>
      <w:r>
        <w:rPr>
          <w:rFonts w:asciiTheme="minorHAnsi" w:hAnsiTheme="minorHAnsi"/>
          <w:b/>
          <w:u w:val="single"/>
        </w:rPr>
        <w:br w:type="page"/>
      </w:r>
      <w:r w:rsidR="00B95149" w:rsidRPr="003637EE">
        <w:rPr>
          <w:rFonts w:asciiTheme="minorHAnsi" w:hAnsiTheme="minorHAnsi"/>
          <w:b/>
          <w:u w:val="single"/>
        </w:rPr>
        <w:lastRenderedPageBreak/>
        <w:t>Performance Measures Tab</w:t>
      </w:r>
    </w:p>
    <w:p w14:paraId="599D3601" w14:textId="77777777" w:rsidR="00B95149" w:rsidRPr="003637EE" w:rsidRDefault="00B95149">
      <w:pPr>
        <w:rPr>
          <w:rFonts w:asciiTheme="minorHAnsi" w:hAnsiTheme="minorHAnsi"/>
          <w:b/>
          <w:u w:val="single"/>
        </w:rPr>
      </w:pPr>
    </w:p>
    <w:p w14:paraId="7F1E1910" w14:textId="77777777" w:rsidR="00E755D4" w:rsidRDefault="00F81B24" w:rsidP="0081221C">
      <w:pPr>
        <w:jc w:val="center"/>
        <w:rPr>
          <w:rFonts w:asciiTheme="minorHAnsi" w:hAnsiTheme="minorHAnsi"/>
          <w:b/>
        </w:rPr>
      </w:pPr>
      <w:r>
        <w:rPr>
          <w:rFonts w:asciiTheme="minorHAnsi" w:hAnsiTheme="minorHAnsi"/>
          <w:b/>
          <w:noProof/>
        </w:rPr>
        <w:drawing>
          <wp:inline distT="0" distB="0" distL="0" distR="0" wp14:anchorId="1BFE7021" wp14:editId="0316F042">
            <wp:extent cx="5586176" cy="3653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Measures Tab.JPG"/>
                    <pic:cNvPicPr/>
                  </pic:nvPicPr>
                  <pic:blipFill>
                    <a:blip r:embed="rId12">
                      <a:extLst>
                        <a:ext uri="{28A0092B-C50C-407E-A947-70E740481C1C}">
                          <a14:useLocalDpi xmlns:a14="http://schemas.microsoft.com/office/drawing/2010/main" val="0"/>
                        </a:ext>
                      </a:extLst>
                    </a:blip>
                    <a:stretch>
                      <a:fillRect/>
                    </a:stretch>
                  </pic:blipFill>
                  <pic:spPr>
                    <a:xfrm>
                      <a:off x="0" y="0"/>
                      <a:ext cx="5586176" cy="3653155"/>
                    </a:xfrm>
                    <a:prstGeom prst="rect">
                      <a:avLst/>
                    </a:prstGeom>
                  </pic:spPr>
                </pic:pic>
              </a:graphicData>
            </a:graphic>
          </wp:inline>
        </w:drawing>
      </w:r>
    </w:p>
    <w:p w14:paraId="65398D22" w14:textId="77777777" w:rsidR="00E755D4" w:rsidRDefault="00E755D4">
      <w:pPr>
        <w:rPr>
          <w:rFonts w:asciiTheme="minorHAnsi" w:hAnsiTheme="minorHAnsi"/>
          <w:b/>
        </w:rPr>
      </w:pPr>
    </w:p>
    <w:p w14:paraId="4C1703F7" w14:textId="220BCDE6" w:rsidR="00F81B24" w:rsidRDefault="00B95149" w:rsidP="00F81B24">
      <w:pPr>
        <w:rPr>
          <w:rFonts w:asciiTheme="minorHAnsi" w:hAnsiTheme="minorHAnsi"/>
        </w:rPr>
      </w:pPr>
      <w:r w:rsidRPr="003637EE">
        <w:rPr>
          <w:rFonts w:asciiTheme="minorHAnsi" w:hAnsiTheme="minorHAnsi"/>
        </w:rPr>
        <w:t xml:space="preserve">Each performance measure panel contains a chart showing each output and outcome for </w:t>
      </w:r>
      <w:r w:rsidR="00B24425" w:rsidRPr="003637EE">
        <w:rPr>
          <w:rFonts w:asciiTheme="minorHAnsi" w:hAnsiTheme="minorHAnsi"/>
        </w:rPr>
        <w:t>the performance measure</w:t>
      </w:r>
      <w:r w:rsidRPr="003637EE">
        <w:rPr>
          <w:rFonts w:asciiTheme="minorHAnsi" w:hAnsiTheme="minorHAnsi"/>
        </w:rPr>
        <w:t xml:space="preserve">.  </w:t>
      </w:r>
    </w:p>
    <w:p w14:paraId="5D36611D" w14:textId="77777777" w:rsidR="00F81B24" w:rsidRDefault="00F81B24" w:rsidP="00F81B24">
      <w:pPr>
        <w:rPr>
          <w:rFonts w:asciiTheme="minorHAnsi" w:hAnsiTheme="minorHAnsi"/>
        </w:rPr>
      </w:pPr>
    </w:p>
    <w:p w14:paraId="62B0FEB6" w14:textId="1F5AA997" w:rsidR="00F81B24" w:rsidRDefault="00B95149" w:rsidP="00F81B24">
      <w:pPr>
        <w:rPr>
          <w:rFonts w:asciiTheme="minorHAnsi" w:hAnsiTheme="minorHAnsi"/>
        </w:rPr>
      </w:pPr>
      <w:r w:rsidRPr="003637EE">
        <w:rPr>
          <w:rFonts w:asciiTheme="minorHAnsi" w:hAnsiTheme="minorHAnsi"/>
        </w:rPr>
        <w:t xml:space="preserve">For each output and outcome, enter a numerical value documenting progress toward the target.  </w:t>
      </w:r>
      <w:r w:rsidR="00A67C12">
        <w:rPr>
          <w:rFonts w:asciiTheme="minorHAnsi" w:hAnsiTheme="minorHAnsi"/>
        </w:rPr>
        <w:t>Round any decimals to the nearest whole number.</w:t>
      </w:r>
      <w:r w:rsidR="00F81B24">
        <w:rPr>
          <w:rFonts w:asciiTheme="minorHAnsi" w:hAnsiTheme="minorHAnsi"/>
        </w:rPr>
        <w:t xml:space="preserve">   </w:t>
      </w:r>
      <w:r w:rsidR="0081221C">
        <w:rPr>
          <w:rFonts w:asciiTheme="minorHAnsi" w:hAnsiTheme="minorHAnsi"/>
        </w:rPr>
        <w:t xml:space="preserve">Enter “0” in the amount field.  </w:t>
      </w:r>
      <w:r w:rsidR="00F81B24" w:rsidRPr="003637EE">
        <w:rPr>
          <w:rFonts w:asciiTheme="minorHAnsi" w:hAnsiTheme="minorHAnsi"/>
        </w:rPr>
        <w:t>When you have entered all data for one performance measure, check the “Done with Section” box.  This will cause a green checkmark to appear on the accordion panel when it is collapsed signaling that you are done entering data in this panel.</w:t>
      </w:r>
      <w:r w:rsidR="00F81B24">
        <w:rPr>
          <w:rFonts w:asciiTheme="minorHAnsi" w:hAnsiTheme="minorHAnsi"/>
        </w:rPr>
        <w:t xml:space="preserve">  </w:t>
      </w:r>
    </w:p>
    <w:p w14:paraId="194BD551" w14:textId="213AAAA3" w:rsidR="00A95B89" w:rsidRPr="003637EE" w:rsidRDefault="00A95B89">
      <w:pPr>
        <w:rPr>
          <w:rFonts w:asciiTheme="minorHAnsi" w:hAnsiTheme="minorHAnsi"/>
        </w:rPr>
      </w:pPr>
    </w:p>
    <w:p w14:paraId="0D4337FB" w14:textId="365675E0" w:rsidR="00B95149" w:rsidRPr="003637EE" w:rsidRDefault="00B95149">
      <w:pPr>
        <w:rPr>
          <w:rFonts w:asciiTheme="minorHAnsi" w:hAnsiTheme="minorHAnsi"/>
        </w:rPr>
      </w:pPr>
      <w:r w:rsidRPr="003637EE">
        <w:rPr>
          <w:rFonts w:asciiTheme="minorHAnsi" w:hAnsiTheme="minorHAnsi"/>
        </w:rPr>
        <w:t xml:space="preserve">Once data has been entered for each </w:t>
      </w:r>
      <w:r w:rsidR="00A67C12">
        <w:rPr>
          <w:rFonts w:asciiTheme="minorHAnsi" w:hAnsiTheme="minorHAnsi"/>
        </w:rPr>
        <w:t>performance measure</w:t>
      </w:r>
      <w:r w:rsidRPr="003637EE">
        <w:rPr>
          <w:rFonts w:asciiTheme="minorHAnsi" w:hAnsiTheme="minorHAnsi"/>
        </w:rPr>
        <w:t xml:space="preserve">, click the “Calculate” button at the bottom of the page.  This will enable eGrants to calculate the </w:t>
      </w:r>
      <w:r w:rsidR="00A473C9">
        <w:rPr>
          <w:rFonts w:asciiTheme="minorHAnsi" w:hAnsiTheme="minorHAnsi"/>
        </w:rPr>
        <w:t>percent of target in the “Progress” column</w:t>
      </w:r>
      <w:r w:rsidRPr="003637EE">
        <w:rPr>
          <w:rFonts w:asciiTheme="minorHAnsi" w:hAnsiTheme="minorHAnsi"/>
        </w:rPr>
        <w:t xml:space="preserve">.  </w:t>
      </w:r>
    </w:p>
    <w:p w14:paraId="66C74A75" w14:textId="77777777" w:rsidR="002F3791" w:rsidRPr="003637EE" w:rsidRDefault="002F3791">
      <w:pPr>
        <w:rPr>
          <w:rFonts w:asciiTheme="minorHAnsi" w:hAnsiTheme="minorHAnsi"/>
        </w:rPr>
      </w:pPr>
    </w:p>
    <w:p w14:paraId="1EB3BAA9" w14:textId="60D3F498" w:rsidR="00A82282" w:rsidRPr="003637EE" w:rsidRDefault="002F3791" w:rsidP="00A473C9">
      <w:pPr>
        <w:rPr>
          <w:rFonts w:asciiTheme="minorHAnsi" w:hAnsiTheme="minorHAnsi"/>
        </w:rPr>
      </w:pPr>
      <w:r w:rsidRPr="003637EE">
        <w:rPr>
          <w:rFonts w:asciiTheme="minorHAnsi" w:hAnsiTheme="minorHAnsi"/>
        </w:rPr>
        <w:t xml:space="preserve">An explanation is required for any output or outcome target that was not met.  </w:t>
      </w:r>
      <w:r w:rsidR="00A473C9">
        <w:rPr>
          <w:rFonts w:asciiTheme="minorHAnsi" w:hAnsiTheme="minorHAnsi"/>
        </w:rPr>
        <w:t>Enter an explanation in the “Grantee Note” text field.</w:t>
      </w:r>
    </w:p>
    <w:p w14:paraId="700C9CC4" w14:textId="77777777" w:rsidR="00B24425" w:rsidRPr="003637EE" w:rsidRDefault="00B24425">
      <w:pPr>
        <w:rPr>
          <w:rFonts w:asciiTheme="minorHAnsi" w:hAnsiTheme="minorHAnsi"/>
        </w:rPr>
      </w:pPr>
    </w:p>
    <w:p w14:paraId="5A094E6E" w14:textId="77777777" w:rsidR="00A33492" w:rsidRPr="003637EE" w:rsidRDefault="00A33492" w:rsidP="00A82282">
      <w:pPr>
        <w:rPr>
          <w:rFonts w:asciiTheme="minorHAnsi" w:hAnsiTheme="minorHAnsi"/>
        </w:rPr>
      </w:pPr>
      <w:r w:rsidRPr="003637EE">
        <w:rPr>
          <w:rFonts w:asciiTheme="minorHAnsi" w:hAnsiTheme="minorHAnsi"/>
        </w:rPr>
        <w:t>The progress report cannot be submitted unless all required data has been entered.</w:t>
      </w:r>
    </w:p>
    <w:p w14:paraId="3212C008" w14:textId="77777777" w:rsidR="00A33492" w:rsidRPr="003637EE" w:rsidRDefault="00A33492" w:rsidP="00A82282">
      <w:pPr>
        <w:rPr>
          <w:rFonts w:asciiTheme="minorHAnsi" w:hAnsiTheme="minorHAnsi"/>
        </w:rPr>
      </w:pPr>
    </w:p>
    <w:p w14:paraId="145DC63B" w14:textId="77777777" w:rsidR="00A82282" w:rsidRPr="003637EE" w:rsidRDefault="00A82282" w:rsidP="00A82282">
      <w:pPr>
        <w:rPr>
          <w:rFonts w:asciiTheme="minorHAnsi" w:hAnsiTheme="minorHAnsi"/>
        </w:rPr>
      </w:pPr>
      <w:r w:rsidRPr="003637EE">
        <w:rPr>
          <w:rFonts w:asciiTheme="minorHAnsi" w:hAnsiTheme="minorHAnsi"/>
        </w:rPr>
        <w:t>Click “Next” to go to the next tab.</w:t>
      </w:r>
    </w:p>
    <w:p w14:paraId="6C8A784F" w14:textId="77777777" w:rsidR="003C3C6F" w:rsidRPr="003637EE" w:rsidRDefault="003C3C6F" w:rsidP="00A82282">
      <w:pPr>
        <w:rPr>
          <w:rFonts w:asciiTheme="minorHAnsi" w:hAnsiTheme="minorHAnsi"/>
        </w:rPr>
      </w:pPr>
    </w:p>
    <w:p w14:paraId="1736555B" w14:textId="3E5B6341" w:rsidR="003C3C6F" w:rsidRPr="003637EE" w:rsidRDefault="00A473C9" w:rsidP="00A82282">
      <w:pPr>
        <w:rPr>
          <w:rFonts w:asciiTheme="minorHAnsi" w:hAnsiTheme="minorHAnsi"/>
          <w:b/>
          <w:u w:val="single"/>
        </w:rPr>
      </w:pPr>
      <w:r>
        <w:rPr>
          <w:rFonts w:asciiTheme="minorHAnsi" w:hAnsiTheme="minorHAnsi"/>
          <w:b/>
          <w:u w:val="single"/>
        </w:rPr>
        <w:br w:type="page"/>
      </w:r>
      <w:r w:rsidR="003C3C6F" w:rsidRPr="003637EE">
        <w:rPr>
          <w:rFonts w:asciiTheme="minorHAnsi" w:hAnsiTheme="minorHAnsi"/>
          <w:b/>
          <w:u w:val="single"/>
        </w:rPr>
        <w:lastRenderedPageBreak/>
        <w:t>Narratives Tab</w:t>
      </w:r>
    </w:p>
    <w:p w14:paraId="1A7531D8" w14:textId="77777777" w:rsidR="003C3C6F" w:rsidRPr="003637EE" w:rsidRDefault="003C3C6F" w:rsidP="00A82282">
      <w:pPr>
        <w:rPr>
          <w:rFonts w:asciiTheme="minorHAnsi" w:hAnsiTheme="minorHAnsi"/>
          <w:b/>
          <w:u w:val="single"/>
        </w:rPr>
      </w:pPr>
    </w:p>
    <w:p w14:paraId="3791DDD8" w14:textId="21CBF9A5" w:rsidR="00DB4596" w:rsidRDefault="00392900" w:rsidP="00A473C9">
      <w:pPr>
        <w:jc w:val="center"/>
        <w:rPr>
          <w:rFonts w:asciiTheme="minorHAnsi" w:hAnsiTheme="minorHAnsi"/>
        </w:rPr>
      </w:pPr>
      <w:r>
        <w:rPr>
          <w:rFonts w:asciiTheme="minorHAnsi" w:hAnsiTheme="minorHAnsi"/>
          <w:noProof/>
        </w:rPr>
        <w:drawing>
          <wp:inline distT="0" distB="0" distL="0" distR="0" wp14:anchorId="2934FBF8" wp14:editId="32FF2B69">
            <wp:extent cx="5305620" cy="28848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ative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05620" cy="2884805"/>
                    </a:xfrm>
                    <a:prstGeom prst="rect">
                      <a:avLst/>
                    </a:prstGeom>
                  </pic:spPr>
                </pic:pic>
              </a:graphicData>
            </a:graphic>
          </wp:inline>
        </w:drawing>
      </w:r>
    </w:p>
    <w:p w14:paraId="4233C2A6" w14:textId="77777777" w:rsidR="00A473C9" w:rsidRDefault="00A473C9" w:rsidP="00A82282">
      <w:pPr>
        <w:rPr>
          <w:rFonts w:asciiTheme="minorHAnsi" w:hAnsiTheme="minorHAnsi"/>
        </w:rPr>
      </w:pPr>
    </w:p>
    <w:p w14:paraId="1D05DE46" w14:textId="5E569D92" w:rsidR="003C3C6F" w:rsidRPr="003637EE" w:rsidRDefault="003C3C6F" w:rsidP="00A82282">
      <w:pPr>
        <w:rPr>
          <w:rFonts w:asciiTheme="minorHAnsi" w:hAnsiTheme="minorHAnsi"/>
        </w:rPr>
      </w:pPr>
      <w:r w:rsidRPr="003637EE">
        <w:rPr>
          <w:rFonts w:asciiTheme="minorHAnsi" w:hAnsiTheme="minorHAnsi"/>
        </w:rPr>
        <w:t>Click on the accordion panels to enter narratives.  When accordion panels are closed, green check marks indicate that text has been entered in the text box.</w:t>
      </w:r>
      <w:r w:rsidR="003637EE" w:rsidRPr="003637EE">
        <w:rPr>
          <w:rFonts w:asciiTheme="minorHAnsi" w:hAnsiTheme="minorHAnsi"/>
        </w:rPr>
        <w:t xml:space="preserve"> </w:t>
      </w:r>
      <w:r w:rsidR="00A62715">
        <w:rPr>
          <w:rFonts w:asciiTheme="minorHAnsi" w:hAnsiTheme="minorHAnsi"/>
        </w:rPr>
        <w:t xml:space="preserve"> Text must be entered in every narrative field before submitting the GPR.  For fields that are not required, if not providing narrative, enter “NA” in the text box.</w:t>
      </w:r>
    </w:p>
    <w:p w14:paraId="7A710178" w14:textId="77777777" w:rsidR="00E83B59" w:rsidRPr="003637EE" w:rsidRDefault="00E83B59" w:rsidP="00A82282">
      <w:pPr>
        <w:rPr>
          <w:rFonts w:asciiTheme="minorHAnsi" w:hAnsiTheme="minorHAnsi"/>
        </w:rPr>
      </w:pPr>
    </w:p>
    <w:p w14:paraId="4149F1DF" w14:textId="2AA0DFD1" w:rsidR="00E83B59" w:rsidRDefault="00A57410" w:rsidP="00A82282">
      <w:pPr>
        <w:rPr>
          <w:rFonts w:asciiTheme="minorHAnsi" w:hAnsiTheme="minorHAnsi"/>
        </w:rPr>
      </w:pPr>
      <w:r>
        <w:rPr>
          <w:rFonts w:asciiTheme="minorHAnsi" w:hAnsiTheme="minorHAnsi"/>
        </w:rPr>
        <w:t>Provide the following narratives:</w:t>
      </w:r>
    </w:p>
    <w:p w14:paraId="56B2F654" w14:textId="77777777" w:rsidR="00A57410" w:rsidRDefault="00A57410" w:rsidP="00A82282">
      <w:pPr>
        <w:rPr>
          <w:rFonts w:asciiTheme="minorHAnsi" w:hAnsiTheme="minorHAnsi"/>
        </w:rPr>
      </w:pPr>
    </w:p>
    <w:p w14:paraId="6435A776" w14:textId="206A28B6" w:rsidR="00B42278" w:rsidRDefault="00B42278" w:rsidP="00A82282">
      <w:pPr>
        <w:rPr>
          <w:bCs/>
        </w:rPr>
      </w:pPr>
      <w:r>
        <w:rPr>
          <w:bCs/>
        </w:rPr>
        <w:t xml:space="preserve">Summary of Results and Accomplishments (Required): Provide a brief summary, utilizing the below format, that will give a snapshot of the commission’s accomplishments during the year. </w:t>
      </w:r>
    </w:p>
    <w:p w14:paraId="66245B83" w14:textId="77777777" w:rsidR="00B42278" w:rsidRDefault="00B42278" w:rsidP="00A82282">
      <w:pPr>
        <w:rPr>
          <w:bCs/>
        </w:rPr>
      </w:pPr>
    </w:p>
    <w:p w14:paraId="04A05174" w14:textId="796656FF" w:rsidR="003637EE" w:rsidRDefault="00654665" w:rsidP="00A82282">
      <w:pPr>
        <w:rPr>
          <w:bCs/>
        </w:rPr>
      </w:pPr>
      <w:r>
        <w:rPr>
          <w:bCs/>
        </w:rPr>
        <w:t>AmeriCorps Grant Outreach and Selection (Required):</w:t>
      </w:r>
      <w:r w:rsidR="007F5BB5">
        <w:rPr>
          <w:bCs/>
        </w:rPr>
        <w:t xml:space="preserve"> Describe the results of your outreach to organizations interested in operating an AmeriCorps program.  Describe the results of your risk assessment and pre-award review processes for AmeriCorps applicants during the reporting period.</w:t>
      </w:r>
    </w:p>
    <w:p w14:paraId="1CE0AE34" w14:textId="77777777" w:rsidR="00654665" w:rsidRDefault="00654665" w:rsidP="00A82282">
      <w:pPr>
        <w:rPr>
          <w:bCs/>
        </w:rPr>
      </w:pPr>
    </w:p>
    <w:p w14:paraId="3ABF8462" w14:textId="44E50128" w:rsidR="0034288F" w:rsidRPr="0034288F" w:rsidRDefault="00654665" w:rsidP="00A82282">
      <w:r>
        <w:rPr>
          <w:bCs/>
        </w:rPr>
        <w:t>Compliance and Performance (Required):</w:t>
      </w:r>
      <w:r w:rsidR="007F5BB5">
        <w:rPr>
          <w:bCs/>
        </w:rPr>
        <w:t xml:space="preserve"> Describe how the commission met outcomes/results outlined in its State Service Plan and logic model.</w:t>
      </w:r>
      <w:r w:rsidR="001702B3">
        <w:rPr>
          <w:bCs/>
        </w:rPr>
        <w:t xml:space="preserve">  </w:t>
      </w:r>
      <w:r w:rsidR="001702B3" w:rsidRPr="00A57410">
        <w:t xml:space="preserve">Describe any factors or trends that positively or negatively affected </w:t>
      </w:r>
      <w:r w:rsidR="001702B3">
        <w:t>the commission’s</w:t>
      </w:r>
      <w:r w:rsidR="001702B3" w:rsidRPr="00A57410">
        <w:t xml:space="preserve"> performance</w:t>
      </w:r>
      <w:r w:rsidR="0020539C">
        <w:t>. In addition, if you did not fully utilize the awarded funds, or needed to make significant changes to your budget, please provide an explanation.</w:t>
      </w:r>
      <w:r w:rsidR="006A3E67">
        <w:t xml:space="preserve"> How did you prevent, detect, and </w:t>
      </w:r>
      <w:r w:rsidR="0034288F">
        <w:t xml:space="preserve">(if applicable) </w:t>
      </w:r>
      <w:r w:rsidR="006A3E67">
        <w:t xml:space="preserve">enforce compliance issues </w:t>
      </w:r>
      <w:r w:rsidR="0034288F">
        <w:t>within the commis</w:t>
      </w:r>
      <w:r w:rsidR="00B42278">
        <w:t>sion and among your subgrantees?</w:t>
      </w:r>
      <w:r w:rsidR="0034288F">
        <w:t xml:space="preserve"> </w:t>
      </w:r>
    </w:p>
    <w:p w14:paraId="4ABAC187" w14:textId="77777777" w:rsidR="00654665" w:rsidRDefault="00654665" w:rsidP="00A82282">
      <w:pPr>
        <w:rPr>
          <w:bCs/>
        </w:rPr>
      </w:pPr>
    </w:p>
    <w:p w14:paraId="69863113" w14:textId="505E5E77" w:rsidR="00654665" w:rsidRPr="00654665" w:rsidRDefault="00654665" w:rsidP="00A82282">
      <w:pPr>
        <w:rPr>
          <w:rFonts w:asciiTheme="minorHAnsi" w:hAnsiTheme="minorHAnsi"/>
        </w:rPr>
      </w:pPr>
      <w:r>
        <w:rPr>
          <w:bCs/>
        </w:rPr>
        <w:t>Collaboration and Sustainability (Required):</w:t>
      </w:r>
      <w:r w:rsidR="001702B3">
        <w:rPr>
          <w:bCs/>
        </w:rPr>
        <w:t xml:space="preserve">   Describe the outcomes of ongoing efforts or special initiatives that involve</w:t>
      </w:r>
      <w:r w:rsidR="008C2A0C">
        <w:rPr>
          <w:bCs/>
        </w:rPr>
        <w:t>d</w:t>
      </w:r>
      <w:r w:rsidR="001702B3">
        <w:rPr>
          <w:bCs/>
        </w:rPr>
        <w:t xml:space="preserve"> convening and/or collaborating with the CNCS state offices, multi-state AmeriCorps programs, AmeriCorps VISTA, AmeriCorps NCCC, Senior Corps, State Education Agencies, state networks of volunteer centers, and/or other volunteer service organizations within the state.  Describe any community and private sector resources you leveraged in support of the goals identified in your State Service Plan.</w:t>
      </w:r>
      <w:r w:rsidR="008C2A0C">
        <w:rPr>
          <w:bCs/>
        </w:rPr>
        <w:t xml:space="preserve"> Please describe the progress made towards your commission succession plan and continuity of operations. </w:t>
      </w:r>
    </w:p>
    <w:p w14:paraId="3147EAF9" w14:textId="77777777" w:rsidR="003637EE" w:rsidRPr="003637EE" w:rsidRDefault="003637EE" w:rsidP="00A82282">
      <w:pPr>
        <w:rPr>
          <w:rFonts w:asciiTheme="minorHAnsi" w:hAnsiTheme="minorHAnsi"/>
        </w:rPr>
      </w:pPr>
    </w:p>
    <w:p w14:paraId="251D89DE" w14:textId="15619534" w:rsidR="003C3C6F" w:rsidRPr="003637EE" w:rsidRDefault="003C3C6F" w:rsidP="00A82282">
      <w:pPr>
        <w:rPr>
          <w:rFonts w:asciiTheme="minorHAnsi" w:hAnsiTheme="minorHAnsi"/>
        </w:rPr>
      </w:pPr>
      <w:r w:rsidRPr="003637EE">
        <w:rPr>
          <w:rFonts w:asciiTheme="minorHAnsi" w:hAnsiTheme="minorHAnsi"/>
        </w:rPr>
        <w:t>Click “Next” to go to the next tab.</w:t>
      </w:r>
    </w:p>
    <w:p w14:paraId="793ED480" w14:textId="77777777" w:rsidR="003C3C6F" w:rsidRPr="003637EE" w:rsidRDefault="003C3C6F" w:rsidP="00A82282">
      <w:pPr>
        <w:rPr>
          <w:rFonts w:asciiTheme="minorHAnsi" w:hAnsiTheme="minorHAnsi"/>
        </w:rPr>
      </w:pPr>
    </w:p>
    <w:p w14:paraId="7A6B1DF2" w14:textId="77777777" w:rsidR="003C3C6F" w:rsidRPr="003637EE" w:rsidRDefault="003C3C6F" w:rsidP="00A82282">
      <w:pPr>
        <w:rPr>
          <w:rFonts w:asciiTheme="minorHAnsi" w:hAnsiTheme="minorHAnsi"/>
          <w:b/>
          <w:u w:val="single"/>
        </w:rPr>
      </w:pPr>
      <w:r w:rsidRPr="003637EE">
        <w:rPr>
          <w:rFonts w:asciiTheme="minorHAnsi" w:hAnsiTheme="minorHAnsi"/>
          <w:b/>
          <w:u w:val="single"/>
        </w:rPr>
        <w:t>Summary Tab</w:t>
      </w:r>
    </w:p>
    <w:p w14:paraId="7A68B908" w14:textId="77777777" w:rsidR="003C3C6F" w:rsidRPr="003637EE" w:rsidRDefault="003C3C6F" w:rsidP="00A82282">
      <w:pPr>
        <w:rPr>
          <w:rFonts w:asciiTheme="minorHAnsi" w:hAnsiTheme="minorHAnsi"/>
          <w:b/>
          <w:u w:val="single"/>
        </w:rPr>
      </w:pPr>
    </w:p>
    <w:p w14:paraId="6A00853D" w14:textId="77777777" w:rsidR="00CA7BD5" w:rsidRDefault="00392900" w:rsidP="00A473C9">
      <w:pPr>
        <w:jc w:val="center"/>
        <w:rPr>
          <w:rFonts w:asciiTheme="minorHAnsi" w:hAnsiTheme="minorHAnsi"/>
        </w:rPr>
      </w:pPr>
      <w:r>
        <w:rPr>
          <w:rFonts w:asciiTheme="minorHAnsi" w:hAnsiTheme="minorHAnsi"/>
          <w:noProof/>
        </w:rPr>
        <w:drawing>
          <wp:inline distT="0" distB="0" distL="0" distR="0" wp14:anchorId="59894529" wp14:editId="5E97E40E">
            <wp:extent cx="5616788" cy="3596640"/>
            <wp:effectExtent l="0" t="0" r="317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Tab.JPG"/>
                    <pic:cNvPicPr/>
                  </pic:nvPicPr>
                  <pic:blipFill>
                    <a:blip r:embed="rId14">
                      <a:extLst>
                        <a:ext uri="{28A0092B-C50C-407E-A947-70E740481C1C}">
                          <a14:useLocalDpi xmlns:a14="http://schemas.microsoft.com/office/drawing/2010/main" val="0"/>
                        </a:ext>
                      </a:extLst>
                    </a:blip>
                    <a:stretch>
                      <a:fillRect/>
                    </a:stretch>
                  </pic:blipFill>
                  <pic:spPr>
                    <a:xfrm>
                      <a:off x="0" y="0"/>
                      <a:ext cx="5616788" cy="3596640"/>
                    </a:xfrm>
                    <a:prstGeom prst="rect">
                      <a:avLst/>
                    </a:prstGeom>
                  </pic:spPr>
                </pic:pic>
              </a:graphicData>
            </a:graphic>
          </wp:inline>
        </w:drawing>
      </w:r>
    </w:p>
    <w:p w14:paraId="10A49EA7" w14:textId="77777777" w:rsidR="00CA7BD5" w:rsidRDefault="00CA7BD5" w:rsidP="00A82282">
      <w:pPr>
        <w:rPr>
          <w:rFonts w:asciiTheme="minorHAnsi" w:hAnsiTheme="minorHAnsi"/>
        </w:rPr>
      </w:pPr>
    </w:p>
    <w:p w14:paraId="1E8F6C4F" w14:textId="0CE02FC2" w:rsidR="003C3C6F" w:rsidRPr="003637EE" w:rsidRDefault="00077D27" w:rsidP="00A82282">
      <w:pPr>
        <w:rPr>
          <w:rFonts w:asciiTheme="minorHAnsi" w:hAnsiTheme="minorHAnsi"/>
        </w:rPr>
      </w:pPr>
      <w:r w:rsidRPr="003637EE">
        <w:rPr>
          <w:rFonts w:asciiTheme="minorHAnsi" w:hAnsiTheme="minorHAnsi"/>
        </w:rPr>
        <w:t xml:space="preserve">This tab provides a summary of the data entered in previous tabs.  </w:t>
      </w:r>
    </w:p>
    <w:p w14:paraId="7F3AC4AC" w14:textId="77777777" w:rsidR="00077D27" w:rsidRPr="003637EE" w:rsidRDefault="00077D27" w:rsidP="00A82282">
      <w:pPr>
        <w:rPr>
          <w:rFonts w:asciiTheme="minorHAnsi" w:hAnsiTheme="minorHAnsi"/>
        </w:rPr>
      </w:pPr>
    </w:p>
    <w:p w14:paraId="2A7A20E4" w14:textId="333CFAA0" w:rsidR="00C273CC" w:rsidRPr="003637EE" w:rsidRDefault="00077D27" w:rsidP="00A82282">
      <w:pPr>
        <w:rPr>
          <w:rFonts w:asciiTheme="minorHAnsi" w:hAnsiTheme="minorHAnsi"/>
        </w:rPr>
      </w:pPr>
      <w:r w:rsidRPr="003637EE">
        <w:rPr>
          <w:rFonts w:asciiTheme="minorHAnsi" w:hAnsiTheme="minorHAnsi"/>
        </w:rPr>
        <w:t xml:space="preserve">From this tab, you can view or print all text and data entered into the GPR by clicking “Print </w:t>
      </w:r>
      <w:r w:rsidR="00A473C9">
        <w:rPr>
          <w:rFonts w:asciiTheme="minorHAnsi" w:hAnsiTheme="minorHAnsi"/>
        </w:rPr>
        <w:t>PPR</w:t>
      </w:r>
      <w:r w:rsidRPr="003637EE">
        <w:rPr>
          <w:rFonts w:asciiTheme="minorHAnsi" w:hAnsiTheme="minorHAnsi"/>
        </w:rPr>
        <w:t xml:space="preserve"> Summary.”  </w:t>
      </w:r>
      <w:r w:rsidR="00A473C9">
        <w:rPr>
          <w:rFonts w:asciiTheme="minorHAnsi" w:hAnsiTheme="minorHAnsi"/>
        </w:rPr>
        <w:t>To print all notes entered in the GPR, click “Print Complete Note History.”</w:t>
      </w:r>
    </w:p>
    <w:p w14:paraId="6D62D88A" w14:textId="77777777" w:rsidR="00C273CC" w:rsidRPr="003637EE" w:rsidRDefault="00C273CC" w:rsidP="00A82282">
      <w:pPr>
        <w:rPr>
          <w:rFonts w:asciiTheme="minorHAnsi" w:hAnsiTheme="minorHAnsi"/>
        </w:rPr>
      </w:pPr>
    </w:p>
    <w:p w14:paraId="6E4CBE2A" w14:textId="77777777" w:rsidR="00077D27" w:rsidRPr="003637EE" w:rsidRDefault="00077D27" w:rsidP="00A82282">
      <w:pPr>
        <w:rPr>
          <w:rFonts w:asciiTheme="minorHAnsi" w:hAnsiTheme="minorHAnsi"/>
        </w:rPr>
      </w:pPr>
      <w:r w:rsidRPr="003637EE">
        <w:rPr>
          <w:rFonts w:asciiTheme="minorHAnsi" w:hAnsiTheme="minorHAnsi"/>
        </w:rPr>
        <w:t>To comment on this summary, enter text in the “Overall Grantee Note” text box.</w:t>
      </w:r>
    </w:p>
    <w:p w14:paraId="112834D7" w14:textId="77777777" w:rsidR="00077D27" w:rsidRPr="003637EE" w:rsidRDefault="00077D27" w:rsidP="00A82282">
      <w:pPr>
        <w:rPr>
          <w:rFonts w:asciiTheme="minorHAnsi" w:hAnsiTheme="minorHAnsi"/>
        </w:rPr>
      </w:pPr>
    </w:p>
    <w:p w14:paraId="4E7FDF04" w14:textId="77777777" w:rsidR="00077D27" w:rsidRPr="003637EE" w:rsidRDefault="00077D27" w:rsidP="00A82282">
      <w:pPr>
        <w:rPr>
          <w:rFonts w:asciiTheme="minorHAnsi" w:hAnsiTheme="minorHAnsi"/>
          <w:b/>
          <w:u w:val="single"/>
        </w:rPr>
      </w:pPr>
      <w:r w:rsidRPr="003637EE">
        <w:rPr>
          <w:rFonts w:asciiTheme="minorHAnsi" w:hAnsiTheme="minorHAnsi"/>
          <w:b/>
          <w:u w:val="single"/>
        </w:rPr>
        <w:t>Submitting the GPR</w:t>
      </w:r>
    </w:p>
    <w:p w14:paraId="1A9B7E2A" w14:textId="77777777" w:rsidR="00077D27" w:rsidRPr="003637EE" w:rsidRDefault="00077D27" w:rsidP="00A82282">
      <w:pPr>
        <w:rPr>
          <w:rFonts w:asciiTheme="minorHAnsi" w:hAnsiTheme="minorHAnsi"/>
          <w:b/>
          <w:u w:val="single"/>
        </w:rPr>
      </w:pPr>
    </w:p>
    <w:p w14:paraId="5A43BF56" w14:textId="5326F333" w:rsidR="00077D27" w:rsidRDefault="00077D27" w:rsidP="00A82282">
      <w:pPr>
        <w:rPr>
          <w:rFonts w:asciiTheme="minorHAnsi" w:hAnsiTheme="minorHAnsi"/>
        </w:rPr>
      </w:pPr>
      <w:r w:rsidRPr="003637EE">
        <w:rPr>
          <w:rFonts w:asciiTheme="minorHAnsi" w:hAnsiTheme="minorHAnsi"/>
        </w:rPr>
        <w:t>When all data has been entered into the progress report, go to the Summary Tab and click the “Grantee – Submit to CNCS” button</w:t>
      </w:r>
      <w:r w:rsidR="00052B10">
        <w:rPr>
          <w:rFonts w:asciiTheme="minorHAnsi" w:hAnsiTheme="minorHAnsi"/>
        </w:rPr>
        <w:t>.</w:t>
      </w:r>
    </w:p>
    <w:p w14:paraId="5D81AF17" w14:textId="77777777" w:rsidR="00052B10" w:rsidRDefault="00052B10" w:rsidP="00A82282">
      <w:pPr>
        <w:rPr>
          <w:rFonts w:asciiTheme="minorHAnsi" w:hAnsiTheme="minorHAnsi"/>
        </w:rPr>
      </w:pPr>
    </w:p>
    <w:p w14:paraId="2D2D9F27" w14:textId="77777777" w:rsidR="006852D1" w:rsidRPr="007474C7" w:rsidRDefault="007474C7" w:rsidP="00416ED4">
      <w:pPr>
        <w:tabs>
          <w:tab w:val="left" w:pos="2892"/>
        </w:tabs>
        <w:rPr>
          <w:rFonts w:ascii="Garamond" w:hAnsi="Garamond"/>
        </w:rPr>
      </w:pPr>
      <w:r>
        <w:rPr>
          <w:rFonts w:ascii="Garamond" w:hAnsi="Garamond"/>
        </w:rPr>
        <w:tab/>
      </w:r>
    </w:p>
    <w:sectPr w:rsidR="006852D1" w:rsidRPr="007474C7" w:rsidSect="00FA5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540"/>
      </w:pPr>
      <w:rPr>
        <w:rFonts w:hint="default"/>
        <w:color w:val="000000"/>
        <w:position w:val="0"/>
        <w:sz w:val="24"/>
      </w:rPr>
    </w:lvl>
    <w:lvl w:ilvl="1">
      <w:start w:val="1"/>
      <w:numFmt w:val="lowerLetter"/>
      <w:suff w:val="nothing"/>
      <w:lvlText w:val="%2."/>
      <w:lvlJc w:val="left"/>
      <w:pPr>
        <w:ind w:left="0" w:firstLine="1620"/>
      </w:pPr>
      <w:rPr>
        <w:rFonts w:hint="default"/>
        <w:color w:val="000000"/>
        <w:position w:val="0"/>
        <w:sz w:val="24"/>
      </w:rPr>
    </w:lvl>
    <w:lvl w:ilvl="2">
      <w:start w:val="1"/>
      <w:numFmt w:val="lowerRoman"/>
      <w:suff w:val="nothing"/>
      <w:lvlText w:val="%3."/>
      <w:lvlJc w:val="left"/>
      <w:pPr>
        <w:ind w:left="0" w:firstLine="2340"/>
      </w:pPr>
      <w:rPr>
        <w:rFonts w:hint="default"/>
        <w:color w:val="000000"/>
        <w:position w:val="0"/>
        <w:sz w:val="24"/>
      </w:rPr>
    </w:lvl>
    <w:lvl w:ilvl="3">
      <w:start w:val="1"/>
      <w:numFmt w:val="decimal"/>
      <w:isLgl/>
      <w:suff w:val="nothing"/>
      <w:lvlText w:val="%4."/>
      <w:lvlJc w:val="left"/>
      <w:pPr>
        <w:ind w:left="0" w:firstLine="3060"/>
      </w:pPr>
      <w:rPr>
        <w:rFonts w:hint="default"/>
        <w:color w:val="000000"/>
        <w:position w:val="0"/>
        <w:sz w:val="24"/>
      </w:rPr>
    </w:lvl>
    <w:lvl w:ilvl="4">
      <w:start w:val="1"/>
      <w:numFmt w:val="lowerLetter"/>
      <w:suff w:val="nothing"/>
      <w:lvlText w:val="%5."/>
      <w:lvlJc w:val="left"/>
      <w:pPr>
        <w:ind w:left="0" w:firstLine="3780"/>
      </w:pPr>
      <w:rPr>
        <w:rFonts w:hint="default"/>
        <w:color w:val="000000"/>
        <w:position w:val="0"/>
        <w:sz w:val="24"/>
      </w:rPr>
    </w:lvl>
    <w:lvl w:ilvl="5">
      <w:start w:val="1"/>
      <w:numFmt w:val="lowerRoman"/>
      <w:suff w:val="nothing"/>
      <w:lvlText w:val="%6."/>
      <w:lvlJc w:val="left"/>
      <w:pPr>
        <w:ind w:left="0" w:firstLine="4500"/>
      </w:pPr>
      <w:rPr>
        <w:rFonts w:hint="default"/>
        <w:color w:val="000000"/>
        <w:position w:val="0"/>
        <w:sz w:val="24"/>
      </w:rPr>
    </w:lvl>
    <w:lvl w:ilvl="6">
      <w:start w:val="1"/>
      <w:numFmt w:val="decimal"/>
      <w:isLgl/>
      <w:suff w:val="nothing"/>
      <w:lvlText w:val="%7."/>
      <w:lvlJc w:val="left"/>
      <w:pPr>
        <w:ind w:left="0" w:firstLine="5220"/>
      </w:pPr>
      <w:rPr>
        <w:rFonts w:hint="default"/>
        <w:color w:val="000000"/>
        <w:position w:val="0"/>
        <w:sz w:val="24"/>
      </w:rPr>
    </w:lvl>
    <w:lvl w:ilvl="7">
      <w:start w:val="1"/>
      <w:numFmt w:val="lowerLetter"/>
      <w:suff w:val="nothing"/>
      <w:lvlText w:val="%8."/>
      <w:lvlJc w:val="left"/>
      <w:pPr>
        <w:ind w:left="0" w:firstLine="5940"/>
      </w:pPr>
      <w:rPr>
        <w:rFonts w:hint="default"/>
        <w:color w:val="000000"/>
        <w:position w:val="0"/>
        <w:sz w:val="24"/>
      </w:rPr>
    </w:lvl>
    <w:lvl w:ilvl="8">
      <w:start w:val="1"/>
      <w:numFmt w:val="lowerRoman"/>
      <w:suff w:val="nothing"/>
      <w:lvlText w:val="%9."/>
      <w:lvlJc w:val="left"/>
      <w:pPr>
        <w:ind w:left="0" w:firstLine="6660"/>
      </w:pPr>
      <w:rPr>
        <w:rFonts w:hint="default"/>
        <w:color w:val="000000"/>
        <w:position w:val="0"/>
        <w:sz w:val="24"/>
      </w:rPr>
    </w:lvl>
  </w:abstractNum>
  <w:abstractNum w:abstractNumId="1">
    <w:nsid w:val="09B8069C"/>
    <w:multiLevelType w:val="hybridMultilevel"/>
    <w:tmpl w:val="9B2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60AA5"/>
    <w:multiLevelType w:val="hybridMultilevel"/>
    <w:tmpl w:val="169E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EE7906"/>
    <w:multiLevelType w:val="hybridMultilevel"/>
    <w:tmpl w:val="66EA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A7831"/>
    <w:multiLevelType w:val="hybridMultilevel"/>
    <w:tmpl w:val="82F2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8187C"/>
    <w:multiLevelType w:val="hybridMultilevel"/>
    <w:tmpl w:val="E47CF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382351"/>
    <w:multiLevelType w:val="hybridMultilevel"/>
    <w:tmpl w:val="427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F42CD8"/>
    <w:multiLevelType w:val="hybridMultilevel"/>
    <w:tmpl w:val="3DA8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6516B5A"/>
    <w:multiLevelType w:val="hybridMultilevel"/>
    <w:tmpl w:val="54B0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A13D9A"/>
    <w:multiLevelType w:val="hybridMultilevel"/>
    <w:tmpl w:val="E8FA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FB550FB"/>
    <w:multiLevelType w:val="hybridMultilevel"/>
    <w:tmpl w:val="FB5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1A2C0B"/>
    <w:multiLevelType w:val="hybridMultilevel"/>
    <w:tmpl w:val="A5C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6"/>
  </w:num>
  <w:num w:numId="5">
    <w:abstractNumId w:val="0"/>
  </w:num>
  <w:num w:numId="6">
    <w:abstractNumId w:val="8"/>
  </w:num>
  <w:num w:numId="7">
    <w:abstractNumId w:val="5"/>
  </w:num>
  <w:num w:numId="8">
    <w:abstractNumId w:val="2"/>
  </w:num>
  <w:num w:numId="9">
    <w:abstractNumId w:val="9"/>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54B"/>
    <w:rsid w:val="00022570"/>
    <w:rsid w:val="00052B10"/>
    <w:rsid w:val="00077D27"/>
    <w:rsid w:val="000916C5"/>
    <w:rsid w:val="000C230F"/>
    <w:rsid w:val="000C7A18"/>
    <w:rsid w:val="00110D18"/>
    <w:rsid w:val="00157F5A"/>
    <w:rsid w:val="00164A0D"/>
    <w:rsid w:val="001702B3"/>
    <w:rsid w:val="00175251"/>
    <w:rsid w:val="00191F8D"/>
    <w:rsid w:val="001A4F8F"/>
    <w:rsid w:val="001F303F"/>
    <w:rsid w:val="0020539C"/>
    <w:rsid w:val="00216D27"/>
    <w:rsid w:val="002600F9"/>
    <w:rsid w:val="00277204"/>
    <w:rsid w:val="00282A9F"/>
    <w:rsid w:val="00284F17"/>
    <w:rsid w:val="00296279"/>
    <w:rsid w:val="00296D20"/>
    <w:rsid w:val="002A5A31"/>
    <w:rsid w:val="002C2BA8"/>
    <w:rsid w:val="002F055D"/>
    <w:rsid w:val="002F3479"/>
    <w:rsid w:val="002F3791"/>
    <w:rsid w:val="0034288F"/>
    <w:rsid w:val="0034380E"/>
    <w:rsid w:val="003637EE"/>
    <w:rsid w:val="003748D0"/>
    <w:rsid w:val="00392900"/>
    <w:rsid w:val="003C35B8"/>
    <w:rsid w:val="003C3C6F"/>
    <w:rsid w:val="003E48DA"/>
    <w:rsid w:val="003F287C"/>
    <w:rsid w:val="00416ED4"/>
    <w:rsid w:val="00445CBA"/>
    <w:rsid w:val="00450775"/>
    <w:rsid w:val="00453BF8"/>
    <w:rsid w:val="00464BB8"/>
    <w:rsid w:val="004A298E"/>
    <w:rsid w:val="004A5610"/>
    <w:rsid w:val="004C71DE"/>
    <w:rsid w:val="004E0017"/>
    <w:rsid w:val="004E5662"/>
    <w:rsid w:val="004F2091"/>
    <w:rsid w:val="00501F8B"/>
    <w:rsid w:val="00511BB9"/>
    <w:rsid w:val="0051719B"/>
    <w:rsid w:val="00521997"/>
    <w:rsid w:val="00527D72"/>
    <w:rsid w:val="00574215"/>
    <w:rsid w:val="005A2A50"/>
    <w:rsid w:val="005A6CB5"/>
    <w:rsid w:val="005D4D6F"/>
    <w:rsid w:val="00604AEB"/>
    <w:rsid w:val="006170C5"/>
    <w:rsid w:val="00620A60"/>
    <w:rsid w:val="006258D9"/>
    <w:rsid w:val="00654665"/>
    <w:rsid w:val="006561D5"/>
    <w:rsid w:val="0066116E"/>
    <w:rsid w:val="006852D1"/>
    <w:rsid w:val="006A3E67"/>
    <w:rsid w:val="006E33B8"/>
    <w:rsid w:val="0073165E"/>
    <w:rsid w:val="007474C7"/>
    <w:rsid w:val="00772A91"/>
    <w:rsid w:val="007A7C24"/>
    <w:rsid w:val="007F5BB5"/>
    <w:rsid w:val="0081221C"/>
    <w:rsid w:val="00861A09"/>
    <w:rsid w:val="0089654B"/>
    <w:rsid w:val="008C2A0C"/>
    <w:rsid w:val="008F421E"/>
    <w:rsid w:val="008F702D"/>
    <w:rsid w:val="00923D18"/>
    <w:rsid w:val="0097405A"/>
    <w:rsid w:val="00974A6E"/>
    <w:rsid w:val="009768CA"/>
    <w:rsid w:val="009A4ABC"/>
    <w:rsid w:val="009B4AF2"/>
    <w:rsid w:val="009D66C3"/>
    <w:rsid w:val="00A20C20"/>
    <w:rsid w:val="00A33492"/>
    <w:rsid w:val="00A470CA"/>
    <w:rsid w:val="00A473C9"/>
    <w:rsid w:val="00A57410"/>
    <w:rsid w:val="00A62715"/>
    <w:rsid w:val="00A67C12"/>
    <w:rsid w:val="00A73BD3"/>
    <w:rsid w:val="00A82282"/>
    <w:rsid w:val="00A95B89"/>
    <w:rsid w:val="00B24425"/>
    <w:rsid w:val="00B30039"/>
    <w:rsid w:val="00B3253D"/>
    <w:rsid w:val="00B42278"/>
    <w:rsid w:val="00B46FC6"/>
    <w:rsid w:val="00B638DF"/>
    <w:rsid w:val="00B95149"/>
    <w:rsid w:val="00BA6779"/>
    <w:rsid w:val="00C273CC"/>
    <w:rsid w:val="00C646FF"/>
    <w:rsid w:val="00CA7BD5"/>
    <w:rsid w:val="00CC3F4A"/>
    <w:rsid w:val="00CC45E4"/>
    <w:rsid w:val="00CF2BB1"/>
    <w:rsid w:val="00D01351"/>
    <w:rsid w:val="00D03609"/>
    <w:rsid w:val="00D5586D"/>
    <w:rsid w:val="00D558A5"/>
    <w:rsid w:val="00D6493E"/>
    <w:rsid w:val="00D65EDE"/>
    <w:rsid w:val="00DA7024"/>
    <w:rsid w:val="00DB0852"/>
    <w:rsid w:val="00DB4596"/>
    <w:rsid w:val="00DB6CB0"/>
    <w:rsid w:val="00DD1356"/>
    <w:rsid w:val="00DD3F16"/>
    <w:rsid w:val="00DF2534"/>
    <w:rsid w:val="00E110B4"/>
    <w:rsid w:val="00E1295C"/>
    <w:rsid w:val="00E12EB1"/>
    <w:rsid w:val="00E16FF8"/>
    <w:rsid w:val="00E26A7D"/>
    <w:rsid w:val="00E50896"/>
    <w:rsid w:val="00E755D4"/>
    <w:rsid w:val="00E83B59"/>
    <w:rsid w:val="00EB22B9"/>
    <w:rsid w:val="00ED095C"/>
    <w:rsid w:val="00ED1DFB"/>
    <w:rsid w:val="00ED203D"/>
    <w:rsid w:val="00EE5376"/>
    <w:rsid w:val="00EE6073"/>
    <w:rsid w:val="00EF10F6"/>
    <w:rsid w:val="00F04F36"/>
    <w:rsid w:val="00F37BDE"/>
    <w:rsid w:val="00F67E97"/>
    <w:rsid w:val="00F71181"/>
    <w:rsid w:val="00F73045"/>
    <w:rsid w:val="00F81B24"/>
    <w:rsid w:val="00FA2537"/>
    <w:rsid w:val="00FA5612"/>
    <w:rsid w:val="00FE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01952">
      <w:bodyDiv w:val="1"/>
      <w:marLeft w:val="0"/>
      <w:marRight w:val="0"/>
      <w:marTop w:val="0"/>
      <w:marBottom w:val="0"/>
      <w:divBdr>
        <w:top w:val="none" w:sz="0" w:space="0" w:color="auto"/>
        <w:left w:val="none" w:sz="0" w:space="0" w:color="auto"/>
        <w:bottom w:val="none" w:sz="0" w:space="0" w:color="auto"/>
        <w:right w:val="none" w:sz="0" w:space="0" w:color="auto"/>
      </w:divBdr>
    </w:div>
    <w:div w:id="13781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http://www.nationalservice.gov/egrants/" TargetMode="Externa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A5B0E-A795-4854-84FC-8480100C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1180</Words>
  <Characters>6732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Ganiel</dc:creator>
  <cp:lastModifiedBy>Borgstrom, Amy</cp:lastModifiedBy>
  <cp:revision>2</cp:revision>
  <cp:lastPrinted>2014-09-09T18:31:00Z</cp:lastPrinted>
  <dcterms:created xsi:type="dcterms:W3CDTF">2014-09-17T18:07:00Z</dcterms:created>
  <dcterms:modified xsi:type="dcterms:W3CDTF">2014-09-17T18:07:00Z</dcterms:modified>
</cp:coreProperties>
</file>