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95BF1" w:rsidRDefault="006910B8" w:rsidP="00695BF1">
      <w:pPr>
        <w:rPr>
          <w:rFonts w:ascii="Arial" w:hAnsi="Arial"/>
          <w:sz w:val="22"/>
        </w:rPr>
      </w:pPr>
      <w:r>
        <w:rPr>
          <w:rFonts w:ascii="Arial" w:hAnsi="Arial"/>
          <w:sz w:val="22"/>
        </w:rPr>
        <w:fldChar w:fldCharType="begin"/>
      </w:r>
      <w:r w:rsidR="00695BF1">
        <w:instrText xml:space="preserve"> SEQ CHAPTER \h \r 1</w:instrText>
      </w:r>
      <w:r>
        <w:fldChar w:fldCharType="end"/>
      </w:r>
      <w:r w:rsidR="00695BF1">
        <w:rPr>
          <w:rFonts w:ascii="Arial" w:hAnsi="Arial"/>
          <w:sz w:val="22"/>
        </w:rPr>
        <w:t>Section 6</w:t>
      </w:r>
    </w:p>
    <w:p w:rsidR="00695BF1" w:rsidRDefault="00695BF1" w:rsidP="00695BF1">
      <w:pPr>
        <w:tabs>
          <w:tab w:val="center" w:pos="4680"/>
        </w:tabs>
        <w:rPr>
          <w:rFonts w:ascii="Arial" w:hAnsi="Arial"/>
          <w:sz w:val="22"/>
        </w:rPr>
      </w:pPr>
      <w:r>
        <w:rPr>
          <w:rFonts w:ascii="Arial" w:hAnsi="Arial"/>
          <w:sz w:val="22"/>
        </w:rPr>
        <w:tab/>
      </w:r>
      <w:r w:rsidR="00B6743C">
        <w:rPr>
          <w:rFonts w:ascii="Arial" w:hAnsi="Arial"/>
          <w:sz w:val="22"/>
        </w:rPr>
        <w:t>FINAL</w:t>
      </w:r>
      <w:r w:rsidR="007861C8">
        <w:rPr>
          <w:rFonts w:ascii="Arial" w:hAnsi="Arial"/>
          <w:sz w:val="22"/>
        </w:rPr>
        <w:t xml:space="preserve"> </w:t>
      </w:r>
      <w:r>
        <w:rPr>
          <w:rFonts w:ascii="Arial" w:hAnsi="Arial"/>
          <w:sz w:val="22"/>
        </w:rPr>
        <w:t>SUPPORTING STATEMENT</w:t>
      </w:r>
    </w:p>
    <w:p w:rsidR="00695BF1" w:rsidRDefault="00695BF1" w:rsidP="00695BF1">
      <w:pPr>
        <w:tabs>
          <w:tab w:val="center" w:pos="4680"/>
        </w:tabs>
        <w:rPr>
          <w:rFonts w:ascii="Arial" w:hAnsi="Arial"/>
          <w:sz w:val="22"/>
        </w:rPr>
      </w:pPr>
      <w:r>
        <w:rPr>
          <w:rFonts w:ascii="Arial" w:hAnsi="Arial"/>
          <w:sz w:val="22"/>
        </w:rPr>
        <w:tab/>
        <w:t>FOR</w:t>
      </w:r>
    </w:p>
    <w:p w:rsidR="00695BF1" w:rsidRDefault="00695BF1" w:rsidP="00695BF1">
      <w:pPr>
        <w:tabs>
          <w:tab w:val="center" w:pos="4680"/>
        </w:tabs>
        <w:rPr>
          <w:rFonts w:ascii="Arial" w:hAnsi="Arial"/>
          <w:sz w:val="22"/>
        </w:rPr>
      </w:pPr>
      <w:r>
        <w:rPr>
          <w:rFonts w:ascii="Arial" w:hAnsi="Arial"/>
          <w:sz w:val="22"/>
        </w:rPr>
        <w:tab/>
        <w:t>HYDROGEN CONTROL REQUIREMENTS</w:t>
      </w:r>
    </w:p>
    <w:p w:rsidR="00695BF1" w:rsidRDefault="00695BF1" w:rsidP="00695BF1">
      <w:pPr>
        <w:rPr>
          <w:rFonts w:ascii="Arial" w:hAnsi="Arial"/>
          <w:sz w:val="22"/>
        </w:rPr>
      </w:pPr>
    </w:p>
    <w:p w:rsidR="00695BF1" w:rsidRDefault="00695BF1" w:rsidP="00695BF1">
      <w:pPr>
        <w:tabs>
          <w:tab w:val="center" w:pos="4680"/>
        </w:tabs>
        <w:rPr>
          <w:rFonts w:ascii="Arial" w:hAnsi="Arial"/>
          <w:sz w:val="22"/>
        </w:rPr>
      </w:pPr>
      <w:r>
        <w:rPr>
          <w:rFonts w:ascii="Arial" w:hAnsi="Arial"/>
          <w:sz w:val="22"/>
        </w:rPr>
        <w:tab/>
        <w:t>10 CFR 50.44</w:t>
      </w:r>
    </w:p>
    <w:p w:rsidR="00695BF1" w:rsidRDefault="00695BF1" w:rsidP="00695BF1">
      <w:pPr>
        <w:rPr>
          <w:rFonts w:ascii="Arial" w:hAnsi="Arial"/>
          <w:sz w:val="22"/>
        </w:rPr>
      </w:pPr>
    </w:p>
    <w:p w:rsidR="00695BF1" w:rsidRDefault="00695BF1" w:rsidP="00695BF1">
      <w:pPr>
        <w:rPr>
          <w:rFonts w:ascii="Arial" w:hAnsi="Arial"/>
          <w:sz w:val="22"/>
        </w:rPr>
      </w:pPr>
      <w:r>
        <w:rPr>
          <w:rFonts w:ascii="Arial" w:hAnsi="Arial"/>
          <w:sz w:val="22"/>
          <w:u w:val="single"/>
        </w:rPr>
        <w:t>DESCRIPTION OF THE INFORMATION COLLECTION</w:t>
      </w:r>
    </w:p>
    <w:p w:rsidR="00695BF1" w:rsidRDefault="00695BF1" w:rsidP="00695BF1">
      <w:pPr>
        <w:rPr>
          <w:rFonts w:ascii="Arial" w:hAnsi="Arial"/>
          <w:sz w:val="22"/>
        </w:rPr>
      </w:pPr>
    </w:p>
    <w:p w:rsidR="00695BF1" w:rsidRDefault="00695BF1" w:rsidP="00695BF1">
      <w:pPr>
        <w:rPr>
          <w:rFonts w:ascii="Arial" w:hAnsi="Arial"/>
          <w:sz w:val="22"/>
        </w:rPr>
      </w:pPr>
      <w:r>
        <w:rPr>
          <w:rFonts w:ascii="Arial" w:hAnsi="Arial"/>
          <w:sz w:val="22"/>
        </w:rPr>
        <w:t>10 CFR 50.44, “Combustible Gas Control for Nuclear Power Reactors,” contains requirements for controlling combustible gases that may be generated by accidents inside the containments of nuclear power reactors.  Separate sections of the regulation cover (1) 10 CFR 50.44(b), currently-licensed reactors; (2) 10 CFR 50.44(c), future water-cooled reactor applicants and licensees (of reactor types similar to currently-licensed reactors); and (3) 10 CFR 50.44(d), future non-water-cooled reactor applicants and licensees and certain future water-cooled reactor applicants and licensees not covered by (2).  As used in the regulation, “future” means after October 16, 2003.</w:t>
      </w:r>
    </w:p>
    <w:p w:rsidR="00695BF1" w:rsidRDefault="00695BF1" w:rsidP="00695BF1">
      <w:pPr>
        <w:rPr>
          <w:rFonts w:ascii="Arial" w:hAnsi="Arial"/>
          <w:sz w:val="22"/>
        </w:rPr>
      </w:pPr>
    </w:p>
    <w:p w:rsidR="00695BF1" w:rsidRDefault="00695BF1" w:rsidP="00695BF1">
      <w:pPr>
        <w:rPr>
          <w:rFonts w:ascii="Arial" w:hAnsi="Arial"/>
          <w:sz w:val="22"/>
        </w:rPr>
      </w:pPr>
      <w:r>
        <w:rPr>
          <w:rFonts w:ascii="Arial" w:hAnsi="Arial"/>
          <w:sz w:val="22"/>
        </w:rPr>
        <w:t>There was a major revision of the regulation, effective October 16, 2003.  The revision eliminated or modified many requirements and put into place the three sections described above.  The revision consolidated combustible gas control regulations for future reactor applicants and licensees.  The revised rule eliminated the requirements for hydrogen recombiners and hydrogen purge systems, and relaxed the requirements for hydrogen and oxygen monitoring equipment to make them commensurate with their risk significance.  This action stemmed from the NRC’s ongoing effort to risk-inform its regulations, and was intended to reduce the regulatory burden on present and future reactor licensees.</w:t>
      </w:r>
    </w:p>
    <w:p w:rsidR="00695BF1" w:rsidRDefault="00695BF1" w:rsidP="00695BF1">
      <w:pPr>
        <w:rPr>
          <w:rFonts w:ascii="Arial" w:hAnsi="Arial"/>
          <w:sz w:val="22"/>
        </w:rPr>
      </w:pPr>
    </w:p>
    <w:p w:rsidR="00695BF1" w:rsidRDefault="00695BF1" w:rsidP="00695BF1">
      <w:pPr>
        <w:rPr>
          <w:rFonts w:ascii="Arial" w:hAnsi="Arial"/>
          <w:sz w:val="22"/>
        </w:rPr>
      </w:pPr>
      <w:r>
        <w:rPr>
          <w:rFonts w:ascii="Arial" w:hAnsi="Arial"/>
          <w:sz w:val="22"/>
        </w:rPr>
        <w:t>The old rule had several information collection requirements which</w:t>
      </w:r>
      <w:r w:rsidR="007861C8">
        <w:rPr>
          <w:rFonts w:ascii="Arial" w:hAnsi="Arial"/>
          <w:sz w:val="22"/>
        </w:rPr>
        <w:t xml:space="preserve"> had previously </w:t>
      </w:r>
      <w:r>
        <w:rPr>
          <w:rFonts w:ascii="Arial" w:hAnsi="Arial"/>
          <w:sz w:val="22"/>
        </w:rPr>
        <w:t>been completed for all currently-licensed reactors.  The revised rule was particularly written so that no new requirements, including new information collection requirements, would be imposed on currently-licensed reactors.  The revised regulations contain the following information collection requirements:</w:t>
      </w:r>
    </w:p>
    <w:p w:rsidR="00695BF1" w:rsidRDefault="00695BF1" w:rsidP="00695BF1">
      <w:pPr>
        <w:rPr>
          <w:rFonts w:ascii="Arial" w:hAnsi="Arial"/>
          <w:sz w:val="22"/>
        </w:rPr>
      </w:pPr>
    </w:p>
    <w:p w:rsidR="00695BF1" w:rsidRDefault="00695BF1" w:rsidP="00695BF1">
      <w:pPr>
        <w:rPr>
          <w:rFonts w:ascii="Arial" w:hAnsi="Arial"/>
          <w:sz w:val="22"/>
        </w:rPr>
      </w:pPr>
      <w:r>
        <w:rPr>
          <w:rFonts w:ascii="Arial" w:hAnsi="Arial"/>
          <w:sz w:val="22"/>
        </w:rPr>
        <w:t>10 CFR 50.44(b)(1), (2), (3), and (4) contain requirements for a mixed atmosphere, combustible gas control, equipment survivability, and monitoring of hydrogen and oxygen concentrations during an accident, for currently-licensed reactors.  Further, 10 CFR 50.44(b)(5) requires each current holder of an operating license for a boiling water reactor (BWR) with a Mark III-type of containment or for a pressurized water reactor (PWR) with an ice condenser-type of containment to perform certain detailed analyses regarding hydrogen control, structural capability, and equipment survivability.  However, as noted above, all of the requirements have already been met for currently-licensed reactors.</w:t>
      </w:r>
    </w:p>
    <w:p w:rsidR="00695BF1" w:rsidRDefault="00695BF1" w:rsidP="00695BF1">
      <w:pPr>
        <w:rPr>
          <w:rFonts w:ascii="Arial" w:hAnsi="Arial"/>
          <w:sz w:val="22"/>
        </w:rPr>
      </w:pPr>
    </w:p>
    <w:p w:rsidR="00695BF1" w:rsidRDefault="00695BF1" w:rsidP="00695BF1">
      <w:pPr>
        <w:rPr>
          <w:rFonts w:ascii="Arial" w:hAnsi="Arial"/>
          <w:sz w:val="22"/>
        </w:rPr>
      </w:pPr>
      <w:r>
        <w:rPr>
          <w:rFonts w:ascii="Arial" w:hAnsi="Arial"/>
          <w:sz w:val="22"/>
        </w:rPr>
        <w:t>10 CFR 50.44(c) requires future water-cooled reactor applicants and licensees to:</w:t>
      </w:r>
    </w:p>
    <w:p w:rsidR="00695BF1" w:rsidRDefault="00695BF1" w:rsidP="00695BF1">
      <w:pPr>
        <w:rPr>
          <w:rFonts w:ascii="Arial" w:hAnsi="Arial"/>
          <w:sz w:val="22"/>
        </w:rPr>
      </w:pPr>
    </w:p>
    <w:p w:rsidR="00695BF1" w:rsidRDefault="00695BF1" w:rsidP="00695BF1">
      <w:pPr>
        <w:ind w:left="720"/>
        <w:rPr>
          <w:rFonts w:ascii="Arial" w:hAnsi="Arial"/>
          <w:sz w:val="22"/>
        </w:rPr>
      </w:pPr>
      <w:r>
        <w:rPr>
          <w:rFonts w:ascii="Arial" w:hAnsi="Arial"/>
          <w:sz w:val="22"/>
        </w:rPr>
        <w:t xml:space="preserve">(1) </w:t>
      </w:r>
      <w:r>
        <w:rPr>
          <w:rFonts w:ascii="Arial" w:hAnsi="Arial"/>
          <w:i/>
          <w:sz w:val="22"/>
        </w:rPr>
        <w:t>Mixed Atmosphere</w:t>
      </w:r>
      <w:r>
        <w:rPr>
          <w:rFonts w:ascii="Arial" w:hAnsi="Arial"/>
          <w:sz w:val="22"/>
        </w:rPr>
        <w:t>:  Have a mixed atmosphere during accidents;</w:t>
      </w:r>
    </w:p>
    <w:p w:rsidR="00695BF1" w:rsidRDefault="00695BF1" w:rsidP="00695BF1">
      <w:pPr>
        <w:rPr>
          <w:rFonts w:ascii="Arial" w:hAnsi="Arial"/>
          <w:sz w:val="22"/>
        </w:rPr>
      </w:pPr>
    </w:p>
    <w:p w:rsidR="00695BF1" w:rsidRDefault="00695BF1" w:rsidP="00695BF1">
      <w:pPr>
        <w:ind w:left="720"/>
        <w:rPr>
          <w:rFonts w:ascii="Arial" w:hAnsi="Arial"/>
          <w:sz w:val="22"/>
        </w:rPr>
      </w:pPr>
      <w:r>
        <w:rPr>
          <w:rFonts w:ascii="Arial" w:hAnsi="Arial"/>
          <w:sz w:val="22"/>
        </w:rPr>
        <w:t xml:space="preserve">(2) </w:t>
      </w:r>
      <w:r>
        <w:rPr>
          <w:rFonts w:ascii="Arial" w:hAnsi="Arial"/>
          <w:i/>
          <w:sz w:val="22"/>
        </w:rPr>
        <w:t>Combustible Gas Control</w:t>
      </w:r>
      <w:r>
        <w:rPr>
          <w:rFonts w:ascii="Arial" w:hAnsi="Arial"/>
          <w:sz w:val="22"/>
        </w:rPr>
        <w:t>:  Either have an inerted atmosphere or limit hydrogen concentrations in containment during and following an accident that releases an equivalent amount of hydrogen as would be generated from a 100 percent fuel clad-coolant reaction, uniformly distributed, to less than 10 percent (by volume) and maintain containment structural integrity and appropriate accident mitigating features.</w:t>
      </w:r>
    </w:p>
    <w:p w:rsidR="00695BF1" w:rsidRDefault="00695BF1" w:rsidP="00695BF1">
      <w:pPr>
        <w:rPr>
          <w:rFonts w:ascii="Arial" w:hAnsi="Arial"/>
          <w:sz w:val="22"/>
        </w:rPr>
      </w:pPr>
    </w:p>
    <w:p w:rsidR="00695BF1" w:rsidRDefault="00695BF1" w:rsidP="00695BF1">
      <w:pPr>
        <w:ind w:left="720"/>
        <w:rPr>
          <w:rFonts w:ascii="Arial" w:hAnsi="Arial"/>
          <w:sz w:val="22"/>
        </w:rPr>
      </w:pPr>
      <w:r>
        <w:rPr>
          <w:rFonts w:ascii="Arial" w:hAnsi="Arial"/>
          <w:sz w:val="22"/>
        </w:rPr>
        <w:t xml:space="preserve">(3) </w:t>
      </w:r>
      <w:r>
        <w:rPr>
          <w:rFonts w:ascii="Arial" w:hAnsi="Arial"/>
          <w:i/>
          <w:sz w:val="22"/>
        </w:rPr>
        <w:t>Equipment Survivability</w:t>
      </w:r>
      <w:r>
        <w:rPr>
          <w:rFonts w:ascii="Arial" w:hAnsi="Arial"/>
          <w:sz w:val="22"/>
        </w:rPr>
        <w:t>:  Containments that do not rely upon an inerted atmosphere to control combustible gases must be able to establish and maintain safe shutdown and containment structural integrity with systems and components capable of performing their functions during and after exposure to the environmental conditions created by the burning of hydrogen.  Environmental conditions caused by local detonations of hydrogen must also be included, unless such detonations can be shown unlikely to occur.  The amount of hydrogen to be considered must be equivalent to that generated from a fuel clad-coolant reaction involving 100 percent of the fuel cladding surrounding the active fuel region.</w:t>
      </w:r>
    </w:p>
    <w:p w:rsidR="00695BF1" w:rsidRDefault="00695BF1" w:rsidP="00695BF1">
      <w:pPr>
        <w:rPr>
          <w:rFonts w:ascii="Arial" w:hAnsi="Arial"/>
          <w:sz w:val="22"/>
        </w:rPr>
      </w:pPr>
    </w:p>
    <w:p w:rsidR="00695BF1" w:rsidRDefault="00695BF1" w:rsidP="00695BF1">
      <w:pPr>
        <w:ind w:left="720"/>
        <w:rPr>
          <w:rFonts w:ascii="Arial" w:hAnsi="Arial"/>
          <w:sz w:val="22"/>
        </w:rPr>
      </w:pPr>
      <w:r>
        <w:rPr>
          <w:rFonts w:ascii="Arial" w:hAnsi="Arial"/>
          <w:sz w:val="22"/>
        </w:rPr>
        <w:t xml:space="preserve">(4) </w:t>
      </w:r>
      <w:r>
        <w:rPr>
          <w:rFonts w:ascii="Arial" w:hAnsi="Arial"/>
          <w:i/>
          <w:sz w:val="22"/>
        </w:rPr>
        <w:t>Monitoring</w:t>
      </w:r>
      <w:r>
        <w:rPr>
          <w:rFonts w:ascii="Arial" w:hAnsi="Arial"/>
          <w:sz w:val="22"/>
        </w:rPr>
        <w:t xml:space="preserve">:  Equipment must be provided for monitoring oxygen in containments that use an inerted atmosphere for combustible gas </w:t>
      </w:r>
      <w:proofErr w:type="gramStart"/>
      <w:r>
        <w:rPr>
          <w:rFonts w:ascii="Arial" w:hAnsi="Arial"/>
          <w:sz w:val="22"/>
        </w:rPr>
        <w:t>control,</w:t>
      </w:r>
      <w:proofErr w:type="gramEnd"/>
      <w:r>
        <w:rPr>
          <w:rFonts w:ascii="Arial" w:hAnsi="Arial"/>
          <w:sz w:val="22"/>
        </w:rPr>
        <w:t xml:space="preserve"> and for monitoring hydrogen in all containments.  Equipment for monitoring oxygen and hydrogen must be functional, reliable, and capable of continuously measuring the concentration of the monitored gas in the containment atmosphere following a significant beyond-design-basis accident for combustible gas control and accident management, including emergency planning.</w:t>
      </w:r>
    </w:p>
    <w:p w:rsidR="00695BF1" w:rsidRDefault="00695BF1" w:rsidP="00695BF1">
      <w:pPr>
        <w:rPr>
          <w:rFonts w:ascii="Arial" w:hAnsi="Arial"/>
          <w:sz w:val="22"/>
        </w:rPr>
      </w:pPr>
    </w:p>
    <w:p w:rsidR="00695BF1" w:rsidRDefault="00695BF1" w:rsidP="00695BF1">
      <w:pPr>
        <w:ind w:left="720"/>
        <w:rPr>
          <w:rFonts w:ascii="Arial" w:hAnsi="Arial"/>
          <w:sz w:val="22"/>
        </w:rPr>
      </w:pPr>
      <w:r>
        <w:rPr>
          <w:rFonts w:ascii="Arial" w:hAnsi="Arial"/>
          <w:sz w:val="22"/>
        </w:rPr>
        <w:t xml:space="preserve">(5) </w:t>
      </w:r>
      <w:r>
        <w:rPr>
          <w:rFonts w:ascii="Arial" w:hAnsi="Arial"/>
          <w:i/>
          <w:sz w:val="22"/>
        </w:rPr>
        <w:t>Structural Analysis</w:t>
      </w:r>
      <w:r>
        <w:rPr>
          <w:rFonts w:ascii="Arial" w:hAnsi="Arial"/>
          <w:sz w:val="22"/>
        </w:rPr>
        <w:t>:  An applicant must perform an analysis that demonstrates containment structural integrity.  This demonstration must use an analytical technique that is accepted by the NRC and include sufficient supporting justification to show that the technique describes the containment response to the structural loads involved.  The analysis must address an accident that releases hydrogen generated from 100 percent fuel clad-coolant reaction accompanied by hydrogen burning.  Systems necessary to ensure containment integrity must also be demonstrated to perform their function under these conditions.</w:t>
      </w:r>
    </w:p>
    <w:p w:rsidR="00695BF1" w:rsidRDefault="00695BF1" w:rsidP="00695BF1">
      <w:pPr>
        <w:rPr>
          <w:rFonts w:ascii="Arial" w:hAnsi="Arial"/>
          <w:sz w:val="22"/>
        </w:rPr>
      </w:pPr>
    </w:p>
    <w:p w:rsidR="00695BF1" w:rsidRDefault="00695BF1" w:rsidP="00695BF1">
      <w:pPr>
        <w:ind w:left="720"/>
        <w:rPr>
          <w:rFonts w:ascii="Arial" w:hAnsi="Arial"/>
          <w:sz w:val="22"/>
        </w:rPr>
      </w:pPr>
      <w:r>
        <w:rPr>
          <w:rFonts w:ascii="Arial" w:hAnsi="Arial"/>
          <w:sz w:val="22"/>
        </w:rPr>
        <w:t>10 CFR 50.44(d) requires future non-water-cooled reactor applicants and licensees and certain future water-cooled reactor applicants and licensees to provide:</w:t>
      </w:r>
    </w:p>
    <w:p w:rsidR="00695BF1" w:rsidRDefault="00695BF1" w:rsidP="00695BF1">
      <w:pPr>
        <w:rPr>
          <w:rFonts w:ascii="Arial" w:hAnsi="Arial"/>
          <w:sz w:val="22"/>
        </w:rPr>
      </w:pPr>
    </w:p>
    <w:p w:rsidR="00695BF1" w:rsidRDefault="00695BF1" w:rsidP="00695BF1">
      <w:pPr>
        <w:ind w:left="720"/>
        <w:rPr>
          <w:rFonts w:ascii="Arial" w:hAnsi="Arial"/>
          <w:sz w:val="22"/>
        </w:rPr>
      </w:pPr>
      <w:r>
        <w:rPr>
          <w:rFonts w:ascii="Arial" w:hAnsi="Arial"/>
          <w:sz w:val="22"/>
        </w:rPr>
        <w:t>(1) Information addressing whether accidents involving combustible gases are technically relevant for their design; and,</w:t>
      </w:r>
    </w:p>
    <w:p w:rsidR="00695BF1" w:rsidRDefault="00695BF1" w:rsidP="00695BF1">
      <w:pPr>
        <w:rPr>
          <w:rFonts w:ascii="Arial" w:hAnsi="Arial"/>
          <w:sz w:val="22"/>
        </w:rPr>
      </w:pPr>
    </w:p>
    <w:p w:rsidR="00695BF1" w:rsidRDefault="00695BF1" w:rsidP="00695BF1">
      <w:pPr>
        <w:ind w:left="720"/>
        <w:rPr>
          <w:rFonts w:ascii="Arial" w:hAnsi="Arial"/>
          <w:sz w:val="22"/>
        </w:rPr>
      </w:pPr>
      <w:r>
        <w:rPr>
          <w:rFonts w:ascii="Arial" w:hAnsi="Arial"/>
          <w:sz w:val="22"/>
        </w:rPr>
        <w:t>(2) If accidents involving combustible gases are found to be technically relevant, information (including a design-specific probabilistic risk assessment) demonstrating that the safety impacts of combustible gases during design-basis and significant beyond-design-basis accidents have been addressed to ensure adequate protection of public health and safety and common defense and security.</w:t>
      </w:r>
    </w:p>
    <w:p w:rsidR="00695BF1" w:rsidRDefault="00695BF1" w:rsidP="00695BF1">
      <w:pPr>
        <w:rPr>
          <w:rFonts w:ascii="Arial" w:hAnsi="Arial"/>
          <w:sz w:val="22"/>
        </w:rPr>
      </w:pPr>
    </w:p>
    <w:p w:rsidR="00695BF1" w:rsidRDefault="00695BF1" w:rsidP="00695BF1">
      <w:pPr>
        <w:pStyle w:val="Level1"/>
        <w:autoSpaceDE/>
        <w:autoSpaceDN/>
        <w:adjustRightInd/>
        <w:ind w:left="0" w:firstLine="0"/>
        <w:outlineLvl w:val="9"/>
        <w:rPr>
          <w:rFonts w:ascii="Arial" w:hAnsi="Arial"/>
          <w:sz w:val="22"/>
        </w:rPr>
      </w:pPr>
      <w:r>
        <w:rPr>
          <w:rFonts w:ascii="Arial" w:hAnsi="Arial"/>
          <w:sz w:val="22"/>
        </w:rPr>
        <w:t>A.</w:t>
      </w:r>
      <w:r>
        <w:rPr>
          <w:rFonts w:ascii="Arial" w:hAnsi="Arial"/>
          <w:sz w:val="22"/>
        </w:rPr>
        <w:tab/>
      </w:r>
      <w:r>
        <w:rPr>
          <w:rFonts w:ascii="Arial" w:hAnsi="Arial"/>
          <w:sz w:val="22"/>
          <w:u w:val="single"/>
        </w:rPr>
        <w:t>JUSTIFICATION</w:t>
      </w:r>
    </w:p>
    <w:p w:rsidR="00695BF1" w:rsidRDefault="00695BF1" w:rsidP="00695BF1">
      <w:pPr>
        <w:rPr>
          <w:rFonts w:ascii="Arial" w:hAnsi="Arial"/>
          <w:sz w:val="22"/>
        </w:rPr>
      </w:pPr>
    </w:p>
    <w:p w:rsidR="00695BF1" w:rsidRDefault="00695BF1" w:rsidP="00695BF1">
      <w:pPr>
        <w:pStyle w:val="Level2"/>
        <w:numPr>
          <w:ilvl w:val="1"/>
          <w:numId w:val="1"/>
        </w:numPr>
        <w:autoSpaceDE/>
        <w:autoSpaceDN/>
        <w:adjustRightInd/>
        <w:outlineLvl w:val="9"/>
        <w:rPr>
          <w:rFonts w:ascii="Arial" w:hAnsi="Arial"/>
          <w:sz w:val="22"/>
        </w:rPr>
      </w:pPr>
      <w:r>
        <w:rPr>
          <w:rFonts w:ascii="Arial" w:hAnsi="Arial"/>
          <w:sz w:val="22"/>
          <w:u w:val="single"/>
        </w:rPr>
        <w:t>Need for and Practical Utility of the Collection of Information</w:t>
      </w:r>
    </w:p>
    <w:p w:rsidR="00695BF1" w:rsidRDefault="00695BF1" w:rsidP="00695BF1">
      <w:pPr>
        <w:rPr>
          <w:rFonts w:ascii="Arial" w:hAnsi="Arial"/>
          <w:sz w:val="22"/>
        </w:rPr>
      </w:pPr>
    </w:p>
    <w:p w:rsidR="00695BF1" w:rsidRDefault="00695BF1" w:rsidP="00544EDC">
      <w:pPr>
        <w:widowControl/>
        <w:ind w:left="1440"/>
        <w:rPr>
          <w:rFonts w:ascii="Arial" w:hAnsi="Arial"/>
          <w:sz w:val="22"/>
        </w:rPr>
      </w:pPr>
      <w:r>
        <w:rPr>
          <w:rFonts w:ascii="Arial" w:hAnsi="Arial"/>
          <w:sz w:val="22"/>
        </w:rPr>
        <w:t xml:space="preserve">The accident at </w:t>
      </w:r>
      <w:smartTag w:uri="urn:schemas-microsoft-com:office:smarttags" w:element="place">
        <w:r>
          <w:rPr>
            <w:rFonts w:ascii="Arial" w:hAnsi="Arial"/>
            <w:sz w:val="22"/>
          </w:rPr>
          <w:t>Three Mile Island</w:t>
        </w:r>
      </w:smartTag>
      <w:r>
        <w:rPr>
          <w:rFonts w:ascii="Arial" w:hAnsi="Arial"/>
          <w:sz w:val="22"/>
        </w:rPr>
        <w:t xml:space="preserve">, Unit 2 (TMI-2), resulted in a severely damaged reactor core, a concomitant release of radioactive material to the primary coolant system, and a fuel cladding-water reaction which resulted in the generation of a large amount of hydrogen.  The NRC has taken numerous actions to correct the design and operational limitations revealed by the accident.  Included in these actions are rulemakings intended to improve the hydrogen control capability of light-water nuclear power reactors and to provide specific design and other </w:t>
      </w:r>
      <w:r>
        <w:rPr>
          <w:rFonts w:ascii="Arial" w:hAnsi="Arial"/>
          <w:sz w:val="22"/>
        </w:rPr>
        <w:lastRenderedPageBreak/>
        <w:t xml:space="preserve">requirements to mitigate the consequences of accidents resulting in a degraded reactor core.  </w:t>
      </w:r>
    </w:p>
    <w:p w:rsidR="00695BF1" w:rsidRDefault="00695BF1" w:rsidP="00695BF1">
      <w:pPr>
        <w:rPr>
          <w:rFonts w:ascii="Arial" w:hAnsi="Arial"/>
          <w:sz w:val="22"/>
        </w:rPr>
      </w:pPr>
    </w:p>
    <w:p w:rsidR="00695BF1" w:rsidRDefault="00695BF1" w:rsidP="00695BF1">
      <w:pPr>
        <w:ind w:left="1440"/>
        <w:rPr>
          <w:rFonts w:ascii="Arial" w:hAnsi="Arial"/>
          <w:sz w:val="22"/>
        </w:rPr>
      </w:pPr>
      <w:r>
        <w:rPr>
          <w:rFonts w:ascii="Arial" w:hAnsi="Arial"/>
          <w:sz w:val="22"/>
        </w:rPr>
        <w:t>Specific hydrogen control analysis requirements for BWRs with Mark III containment and PWRs with ice condenser containment have been completed.  Ice condenser and Mark III plants were required to submit analyses to justify the hydrogen control systems selected and to provide assurance that containment structural integrity will be maintained and important safety systems will continue to function following a hydrogen burn.  The information was submitted by licensees and reviewed and approved by the NRC.  This effort is complete for currently- licensed reactors.</w:t>
      </w:r>
    </w:p>
    <w:p w:rsidR="00695BF1" w:rsidRDefault="00695BF1" w:rsidP="00695BF1">
      <w:pPr>
        <w:rPr>
          <w:rFonts w:ascii="Arial" w:hAnsi="Arial"/>
          <w:sz w:val="22"/>
        </w:rPr>
      </w:pPr>
    </w:p>
    <w:p w:rsidR="00695BF1" w:rsidRDefault="00026D96" w:rsidP="00695BF1">
      <w:pPr>
        <w:ind w:left="1440" w:hanging="720"/>
        <w:rPr>
          <w:rFonts w:ascii="Arial" w:hAnsi="Arial"/>
          <w:sz w:val="22"/>
        </w:rPr>
      </w:pPr>
      <w:r>
        <w:rPr>
          <w:rFonts w:ascii="Arial" w:hAnsi="Arial"/>
          <w:sz w:val="22"/>
        </w:rPr>
        <w:tab/>
      </w:r>
      <w:r w:rsidR="00695BF1">
        <w:rPr>
          <w:rFonts w:ascii="Arial" w:hAnsi="Arial"/>
          <w:sz w:val="22"/>
        </w:rPr>
        <w:t>10 CFR 50.44</w:t>
      </w:r>
      <w:r w:rsidR="007861C8">
        <w:rPr>
          <w:rFonts w:ascii="Arial" w:hAnsi="Arial"/>
          <w:sz w:val="22"/>
        </w:rPr>
        <w:t xml:space="preserve"> </w:t>
      </w:r>
      <w:r w:rsidR="00A07CDB">
        <w:rPr>
          <w:rFonts w:ascii="Arial" w:hAnsi="Arial"/>
          <w:sz w:val="22"/>
        </w:rPr>
        <w:t xml:space="preserve">was revised </w:t>
      </w:r>
      <w:r w:rsidR="007861C8">
        <w:rPr>
          <w:rFonts w:ascii="Arial" w:hAnsi="Arial"/>
          <w:sz w:val="22"/>
        </w:rPr>
        <w:t>2003</w:t>
      </w:r>
      <w:r w:rsidR="00A07CDB">
        <w:rPr>
          <w:rFonts w:ascii="Arial" w:hAnsi="Arial"/>
          <w:sz w:val="22"/>
        </w:rPr>
        <w:t xml:space="preserve"> in the Combustible Gas Control in Containment final rule.  As a result,</w:t>
      </w:r>
      <w:r w:rsidR="00695BF1">
        <w:rPr>
          <w:rFonts w:ascii="Arial" w:hAnsi="Arial"/>
          <w:sz w:val="22"/>
        </w:rPr>
        <w:t xml:space="preserve"> future reactor license applicants have a reduced burden associated with this analysis.  The revised rule no longer defines a design-basis loss-of-coolant accident (LOCA) hydrogen release and eliminates requirements for hydrogen control systems to mitigate such a release.  The revised rule reduce</w:t>
      </w:r>
      <w:r w:rsidR="00A07CDB">
        <w:rPr>
          <w:rFonts w:ascii="Arial" w:hAnsi="Arial"/>
          <w:sz w:val="22"/>
        </w:rPr>
        <w:t>d</w:t>
      </w:r>
      <w:r w:rsidR="00695BF1">
        <w:rPr>
          <w:rFonts w:ascii="Arial" w:hAnsi="Arial"/>
          <w:sz w:val="22"/>
        </w:rPr>
        <w:t xml:space="preserve"> the regulatory burden by eliminating the requirements for hydrogen recombiners and hydrogen purge systems and relaxing the requirements for oxygen monitoring equipment to make them commensurate with their safety significance.  T</w:t>
      </w:r>
      <w:r w:rsidR="00A07CDB">
        <w:rPr>
          <w:rFonts w:ascii="Arial" w:hAnsi="Arial"/>
          <w:sz w:val="22"/>
        </w:rPr>
        <w:t>hus, the revised rule decreased</w:t>
      </w:r>
      <w:r w:rsidR="000A4EE5">
        <w:rPr>
          <w:rFonts w:ascii="Arial" w:hAnsi="Arial"/>
          <w:sz w:val="22"/>
        </w:rPr>
        <w:t xml:space="preserve"> </w:t>
      </w:r>
      <w:r w:rsidR="00695BF1">
        <w:rPr>
          <w:rFonts w:ascii="Arial" w:hAnsi="Arial"/>
          <w:sz w:val="22"/>
        </w:rPr>
        <w:t>the burden on new applicants to complete the hydrogen control analysis.</w:t>
      </w:r>
    </w:p>
    <w:p w:rsidR="00026D96" w:rsidRDefault="00026D96" w:rsidP="00695BF1">
      <w:pPr>
        <w:ind w:left="1440" w:hanging="720"/>
        <w:rPr>
          <w:rFonts w:ascii="Arial" w:hAnsi="Arial"/>
          <w:sz w:val="22"/>
        </w:rPr>
      </w:pPr>
    </w:p>
    <w:p w:rsidR="00695BF1" w:rsidRDefault="00695BF1" w:rsidP="00695BF1">
      <w:pPr>
        <w:ind w:left="1440" w:hanging="720"/>
        <w:rPr>
          <w:rFonts w:ascii="Arial" w:hAnsi="Arial"/>
          <w:sz w:val="22"/>
        </w:rPr>
      </w:pPr>
      <w:r>
        <w:rPr>
          <w:rFonts w:ascii="Arial" w:hAnsi="Arial"/>
          <w:sz w:val="22"/>
        </w:rPr>
        <w:t>2.</w:t>
      </w:r>
      <w:r>
        <w:rPr>
          <w:rFonts w:ascii="Arial" w:hAnsi="Arial"/>
          <w:sz w:val="22"/>
        </w:rPr>
        <w:tab/>
      </w:r>
      <w:r>
        <w:rPr>
          <w:rFonts w:ascii="Arial" w:hAnsi="Arial"/>
          <w:sz w:val="22"/>
          <w:u w:val="single"/>
        </w:rPr>
        <w:t>Agency Use of Information</w:t>
      </w:r>
    </w:p>
    <w:p w:rsidR="00695BF1" w:rsidRPr="001738F2" w:rsidRDefault="00695BF1" w:rsidP="00695BF1">
      <w:pPr>
        <w:rPr>
          <w:rFonts w:ascii="Arial" w:hAnsi="Arial"/>
          <w:sz w:val="22"/>
        </w:rPr>
      </w:pPr>
    </w:p>
    <w:p w:rsidR="00695BF1" w:rsidRPr="001738F2" w:rsidRDefault="00695BF1" w:rsidP="00695BF1">
      <w:pPr>
        <w:ind w:left="1440"/>
        <w:rPr>
          <w:rFonts w:ascii="Arial" w:hAnsi="Arial"/>
          <w:sz w:val="22"/>
        </w:rPr>
      </w:pPr>
      <w:r w:rsidRPr="001738F2">
        <w:rPr>
          <w:rFonts w:ascii="Arial" w:hAnsi="Arial"/>
          <w:sz w:val="22"/>
        </w:rPr>
        <w:t>The information contained in the analyses is necessary to permit the NRC staff to evaluate whether the requirements are met for hydrogen control and safety equipment functioning during a hydrogen burn.  Without this information, the NRC staff cannot evaluate the design of the hydrogen control systems selected, or determine whether or not needed safety equipment could indeed function during a hydrogen burn.</w:t>
      </w:r>
    </w:p>
    <w:p w:rsidR="00695BF1" w:rsidRPr="001738F2" w:rsidRDefault="00695BF1" w:rsidP="00695BF1">
      <w:pPr>
        <w:rPr>
          <w:rFonts w:ascii="Arial" w:hAnsi="Arial"/>
          <w:sz w:val="22"/>
        </w:rPr>
      </w:pPr>
    </w:p>
    <w:p w:rsidR="00695BF1" w:rsidRPr="001738F2" w:rsidRDefault="00695BF1" w:rsidP="00695BF1">
      <w:pPr>
        <w:ind w:left="1440" w:hanging="720"/>
        <w:rPr>
          <w:rFonts w:ascii="Arial" w:hAnsi="Arial"/>
          <w:sz w:val="22"/>
        </w:rPr>
      </w:pPr>
      <w:r w:rsidRPr="001738F2">
        <w:rPr>
          <w:rFonts w:ascii="Arial" w:hAnsi="Arial"/>
          <w:sz w:val="22"/>
        </w:rPr>
        <w:t>3.</w:t>
      </w:r>
      <w:r w:rsidRPr="001738F2">
        <w:rPr>
          <w:rFonts w:ascii="Arial" w:hAnsi="Arial"/>
          <w:sz w:val="22"/>
        </w:rPr>
        <w:tab/>
      </w:r>
      <w:r w:rsidRPr="001738F2">
        <w:rPr>
          <w:rFonts w:ascii="Arial" w:hAnsi="Arial"/>
          <w:sz w:val="22"/>
          <w:u w:val="single"/>
        </w:rPr>
        <w:t xml:space="preserve">Reduction of Burden </w:t>
      </w:r>
      <w:proofErr w:type="gramStart"/>
      <w:r w:rsidRPr="001738F2">
        <w:rPr>
          <w:rFonts w:ascii="Arial" w:hAnsi="Arial"/>
          <w:sz w:val="22"/>
          <w:u w:val="single"/>
        </w:rPr>
        <w:t>Through</w:t>
      </w:r>
      <w:proofErr w:type="gramEnd"/>
      <w:r w:rsidRPr="001738F2">
        <w:rPr>
          <w:rFonts w:ascii="Arial" w:hAnsi="Arial"/>
          <w:sz w:val="22"/>
          <w:u w:val="single"/>
        </w:rPr>
        <w:t xml:space="preserve"> Information Technology</w:t>
      </w:r>
    </w:p>
    <w:p w:rsidR="00695BF1" w:rsidRPr="001738F2" w:rsidRDefault="00695BF1" w:rsidP="00695BF1">
      <w:pPr>
        <w:rPr>
          <w:rFonts w:ascii="Arial" w:hAnsi="Arial"/>
          <w:sz w:val="22"/>
        </w:rPr>
      </w:pPr>
    </w:p>
    <w:p w:rsidR="00695BF1" w:rsidRPr="00C952B5" w:rsidRDefault="00695BF1" w:rsidP="00695BF1">
      <w:pPr>
        <w:ind w:left="1440"/>
        <w:rPr>
          <w:rFonts w:ascii="Arial" w:hAnsi="Arial"/>
          <w:sz w:val="22"/>
        </w:rPr>
      </w:pPr>
      <w:r w:rsidRPr="001738F2">
        <w:rPr>
          <w:rFonts w:ascii="Arial" w:hAnsi="Arial"/>
          <w:sz w:val="22"/>
        </w:rPr>
        <w:t xml:space="preserve">There are no legal obstacles to reducing the burden associated with this information collection. The NRC encourages respondents to use information technology </w:t>
      </w:r>
      <w:r w:rsidRPr="00C952B5">
        <w:rPr>
          <w:rFonts w:ascii="Arial" w:hAnsi="Arial"/>
          <w:sz w:val="22"/>
        </w:rPr>
        <w:t xml:space="preserve">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approximately </w:t>
      </w:r>
      <w:r w:rsidRPr="00F918A8">
        <w:rPr>
          <w:rFonts w:ascii="Arial" w:hAnsi="Arial"/>
          <w:sz w:val="22"/>
        </w:rPr>
        <w:t>95</w:t>
      </w:r>
      <w:r w:rsidR="008124CE" w:rsidRPr="008124CE">
        <w:rPr>
          <w:rFonts w:ascii="Arial" w:hAnsi="Arial"/>
          <w:sz w:val="22"/>
        </w:rPr>
        <w:t>%</w:t>
      </w:r>
      <w:r w:rsidRPr="00C952B5">
        <w:rPr>
          <w:rFonts w:ascii="Arial" w:hAnsi="Arial"/>
          <w:b/>
          <w:sz w:val="22"/>
        </w:rPr>
        <w:t xml:space="preserve"> </w:t>
      </w:r>
      <w:r w:rsidRPr="00C952B5">
        <w:rPr>
          <w:rFonts w:ascii="Arial" w:hAnsi="Arial"/>
          <w:sz w:val="22"/>
        </w:rPr>
        <w:t xml:space="preserve">of the </w:t>
      </w:r>
      <w:r w:rsidR="007861C8">
        <w:rPr>
          <w:rFonts w:ascii="Arial" w:hAnsi="Arial"/>
          <w:sz w:val="22"/>
        </w:rPr>
        <w:t xml:space="preserve">potential responses </w:t>
      </w:r>
      <w:r w:rsidRPr="00C952B5">
        <w:rPr>
          <w:rFonts w:ascii="Arial" w:hAnsi="Arial"/>
          <w:sz w:val="22"/>
        </w:rPr>
        <w:t xml:space="preserve">are filed electronically.  </w:t>
      </w:r>
    </w:p>
    <w:p w:rsidR="00695BF1" w:rsidRPr="00C952B5" w:rsidRDefault="00695BF1" w:rsidP="00695BF1">
      <w:pPr>
        <w:rPr>
          <w:rFonts w:ascii="Arial" w:hAnsi="Arial"/>
          <w:strike/>
          <w:sz w:val="22"/>
        </w:rPr>
      </w:pPr>
    </w:p>
    <w:p w:rsidR="00695BF1" w:rsidRPr="0067751C" w:rsidRDefault="00695BF1" w:rsidP="00695BF1">
      <w:pPr>
        <w:ind w:left="1440" w:hanging="720"/>
        <w:rPr>
          <w:rFonts w:ascii="Arial" w:hAnsi="Arial"/>
          <w:sz w:val="22"/>
        </w:rPr>
      </w:pPr>
      <w:r w:rsidRPr="0067751C">
        <w:rPr>
          <w:rFonts w:ascii="Arial" w:hAnsi="Arial"/>
          <w:sz w:val="22"/>
        </w:rPr>
        <w:t>4.</w:t>
      </w:r>
      <w:r w:rsidRPr="0067751C">
        <w:rPr>
          <w:rFonts w:ascii="Arial" w:hAnsi="Arial"/>
          <w:sz w:val="22"/>
        </w:rPr>
        <w:tab/>
      </w:r>
      <w:r w:rsidRPr="0067751C">
        <w:rPr>
          <w:rFonts w:ascii="Arial" w:hAnsi="Arial"/>
          <w:sz w:val="22"/>
          <w:u w:val="single"/>
        </w:rPr>
        <w:t>Effort to Identify Duplication and Use Similar Information</w:t>
      </w:r>
    </w:p>
    <w:p w:rsidR="00695BF1" w:rsidRPr="0067751C" w:rsidRDefault="00695BF1" w:rsidP="00695BF1">
      <w:pPr>
        <w:rPr>
          <w:rFonts w:ascii="Arial" w:hAnsi="Arial"/>
          <w:sz w:val="22"/>
        </w:rPr>
      </w:pPr>
    </w:p>
    <w:p w:rsidR="00695BF1" w:rsidRPr="0067751C" w:rsidRDefault="00695BF1" w:rsidP="00695BF1">
      <w:pPr>
        <w:ind w:left="1440"/>
        <w:rPr>
          <w:rFonts w:ascii="Arial" w:hAnsi="Arial"/>
          <w:sz w:val="22"/>
        </w:rPr>
      </w:pPr>
      <w:r>
        <w:rPr>
          <w:rFonts w:ascii="Arial" w:hAnsi="Arial"/>
          <w:sz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695BF1" w:rsidRDefault="00695BF1" w:rsidP="00695BF1">
      <w:pPr>
        <w:rPr>
          <w:rFonts w:ascii="Arial" w:hAnsi="Arial"/>
          <w:color w:val="000000"/>
          <w:sz w:val="22"/>
        </w:rPr>
      </w:pPr>
    </w:p>
    <w:p w:rsidR="00544EDC" w:rsidRDefault="00544EDC">
      <w:pPr>
        <w:widowControl/>
        <w:autoSpaceDE/>
        <w:autoSpaceDN/>
        <w:adjustRightInd/>
        <w:spacing w:line="276" w:lineRule="auto"/>
        <w:rPr>
          <w:rFonts w:ascii="Arial" w:hAnsi="Arial"/>
          <w:color w:val="000000"/>
          <w:sz w:val="22"/>
        </w:rPr>
      </w:pPr>
      <w:r>
        <w:rPr>
          <w:rFonts w:ascii="Arial" w:hAnsi="Arial"/>
          <w:color w:val="000000"/>
          <w:sz w:val="22"/>
        </w:rPr>
        <w:br w:type="page"/>
      </w:r>
    </w:p>
    <w:p w:rsidR="00695BF1" w:rsidRDefault="00695BF1" w:rsidP="00695BF1">
      <w:pPr>
        <w:ind w:left="1440" w:hanging="720"/>
        <w:rPr>
          <w:rFonts w:ascii="Arial" w:hAnsi="Arial"/>
          <w:color w:val="000000"/>
          <w:sz w:val="22"/>
        </w:rPr>
      </w:pPr>
      <w:r>
        <w:rPr>
          <w:rFonts w:ascii="Arial" w:hAnsi="Arial"/>
          <w:color w:val="000000"/>
          <w:sz w:val="22"/>
        </w:rPr>
        <w:lastRenderedPageBreak/>
        <w:t>5.</w:t>
      </w:r>
      <w:r>
        <w:rPr>
          <w:rFonts w:ascii="Arial" w:hAnsi="Arial"/>
          <w:color w:val="000000"/>
          <w:sz w:val="22"/>
        </w:rPr>
        <w:tab/>
      </w:r>
      <w:r>
        <w:rPr>
          <w:rFonts w:ascii="Arial" w:hAnsi="Arial"/>
          <w:color w:val="000000"/>
          <w:sz w:val="22"/>
          <w:u w:val="single"/>
        </w:rPr>
        <w:t>Effort to Reduce Small Business Burden</w:t>
      </w:r>
    </w:p>
    <w:p w:rsidR="00695BF1" w:rsidRDefault="00695BF1" w:rsidP="00695BF1">
      <w:pPr>
        <w:rPr>
          <w:rFonts w:ascii="Arial" w:hAnsi="Arial"/>
          <w:color w:val="000000"/>
          <w:sz w:val="22"/>
        </w:rPr>
      </w:pPr>
    </w:p>
    <w:p w:rsidR="00695BF1" w:rsidRDefault="00695BF1" w:rsidP="00695BF1">
      <w:pPr>
        <w:ind w:left="1440"/>
        <w:rPr>
          <w:rFonts w:ascii="Arial" w:hAnsi="Arial"/>
          <w:color w:val="000000"/>
          <w:sz w:val="22"/>
        </w:rPr>
      </w:pPr>
      <w:r>
        <w:rPr>
          <w:rFonts w:ascii="Arial" w:hAnsi="Arial"/>
          <w:color w:val="000000"/>
          <w:sz w:val="22"/>
        </w:rPr>
        <w:t>The requirements do not affect small businesses.</w:t>
      </w:r>
    </w:p>
    <w:p w:rsidR="00695BF1" w:rsidRDefault="00695BF1" w:rsidP="00695BF1">
      <w:pPr>
        <w:rPr>
          <w:rFonts w:ascii="Arial" w:hAnsi="Arial"/>
          <w:color w:val="000000"/>
          <w:sz w:val="22"/>
        </w:rPr>
      </w:pPr>
    </w:p>
    <w:p w:rsidR="00695BF1" w:rsidRDefault="00695BF1" w:rsidP="00695BF1">
      <w:pPr>
        <w:pStyle w:val="Level1"/>
        <w:widowControl/>
        <w:ind w:left="1440"/>
        <w:rPr>
          <w:rFonts w:ascii="Arial" w:hAnsi="Arial"/>
          <w:color w:val="000000"/>
          <w:sz w:val="22"/>
        </w:rPr>
      </w:pPr>
      <w:r>
        <w:rPr>
          <w:rFonts w:ascii="Arial" w:hAnsi="Arial"/>
          <w:color w:val="000000"/>
          <w:sz w:val="22"/>
        </w:rPr>
        <w:t>6.</w:t>
      </w:r>
      <w:r>
        <w:rPr>
          <w:rFonts w:ascii="Arial" w:hAnsi="Arial"/>
          <w:color w:val="000000"/>
          <w:sz w:val="22"/>
        </w:rPr>
        <w:tab/>
      </w:r>
      <w:r>
        <w:rPr>
          <w:rFonts w:ascii="Arial" w:hAnsi="Arial"/>
          <w:color w:val="000000"/>
          <w:sz w:val="22"/>
          <w:u w:val="single"/>
        </w:rPr>
        <w:t>Consequences to Federal Program or Policy Activities if the Collection is Not Conducted or is Conducted Less Frequently</w:t>
      </w:r>
    </w:p>
    <w:p w:rsidR="00695BF1" w:rsidRDefault="00695BF1" w:rsidP="00695BF1">
      <w:pPr>
        <w:rPr>
          <w:rFonts w:ascii="Arial" w:hAnsi="Arial"/>
          <w:color w:val="000000"/>
          <w:sz w:val="22"/>
        </w:rPr>
      </w:pPr>
    </w:p>
    <w:p w:rsidR="00695BF1" w:rsidRDefault="00695BF1" w:rsidP="00695BF1">
      <w:pPr>
        <w:ind w:left="1440"/>
        <w:rPr>
          <w:rFonts w:ascii="Arial" w:hAnsi="Arial"/>
          <w:color w:val="000000"/>
          <w:sz w:val="22"/>
        </w:rPr>
      </w:pPr>
      <w:r>
        <w:rPr>
          <w:rFonts w:ascii="Arial" w:hAnsi="Arial"/>
          <w:color w:val="000000"/>
          <w:sz w:val="22"/>
        </w:rPr>
        <w:t>This effort is complete for currently-licensed reactors.</w:t>
      </w:r>
    </w:p>
    <w:p w:rsidR="00695BF1" w:rsidRDefault="00695BF1" w:rsidP="00695BF1">
      <w:pPr>
        <w:rPr>
          <w:rFonts w:ascii="Arial" w:hAnsi="Arial"/>
          <w:color w:val="000000"/>
          <w:sz w:val="22"/>
        </w:rPr>
      </w:pPr>
    </w:p>
    <w:p w:rsidR="00695BF1" w:rsidRDefault="00695BF1" w:rsidP="00695BF1">
      <w:pPr>
        <w:ind w:left="1440"/>
        <w:rPr>
          <w:rFonts w:ascii="Arial" w:hAnsi="Arial"/>
          <w:color w:val="000000"/>
          <w:sz w:val="22"/>
        </w:rPr>
      </w:pPr>
      <w:r>
        <w:rPr>
          <w:rFonts w:ascii="Arial" w:hAnsi="Arial"/>
          <w:color w:val="000000"/>
          <w:sz w:val="22"/>
        </w:rPr>
        <w:t>The revised requirement for future reactor licenses is at the minimum frequency that will ensure the health and safety of the public.</w:t>
      </w:r>
    </w:p>
    <w:p w:rsidR="00695BF1" w:rsidRDefault="00695BF1" w:rsidP="00695BF1">
      <w:pPr>
        <w:rPr>
          <w:rFonts w:ascii="Arial" w:hAnsi="Arial"/>
          <w:color w:val="000000"/>
          <w:sz w:val="22"/>
        </w:rPr>
      </w:pPr>
    </w:p>
    <w:p w:rsidR="00695BF1" w:rsidRDefault="00695BF1" w:rsidP="00695BF1">
      <w:pPr>
        <w:ind w:left="1440" w:hanging="720"/>
        <w:rPr>
          <w:rFonts w:ascii="Arial" w:hAnsi="Arial"/>
          <w:color w:val="000000"/>
          <w:sz w:val="22"/>
          <w:u w:val="single"/>
        </w:rPr>
      </w:pPr>
      <w:r>
        <w:rPr>
          <w:rFonts w:ascii="Arial" w:hAnsi="Arial"/>
          <w:color w:val="000000"/>
          <w:sz w:val="22"/>
        </w:rPr>
        <w:t>7.</w:t>
      </w:r>
      <w:r>
        <w:rPr>
          <w:rFonts w:ascii="Arial" w:hAnsi="Arial"/>
          <w:color w:val="000000"/>
          <w:sz w:val="22"/>
        </w:rPr>
        <w:tab/>
      </w:r>
      <w:r>
        <w:rPr>
          <w:rFonts w:ascii="Arial" w:hAnsi="Arial"/>
          <w:color w:val="000000"/>
          <w:sz w:val="22"/>
          <w:u w:val="single"/>
        </w:rPr>
        <w:t>Circumstances which Justify Variation from OMB Guidelines</w:t>
      </w:r>
    </w:p>
    <w:p w:rsidR="00695BF1" w:rsidRDefault="00695BF1" w:rsidP="00695BF1">
      <w:pPr>
        <w:rPr>
          <w:rFonts w:ascii="Arial" w:hAnsi="Arial"/>
          <w:color w:val="000000"/>
          <w:sz w:val="22"/>
          <w:u w:val="single"/>
        </w:rPr>
      </w:pPr>
    </w:p>
    <w:p w:rsidR="00695BF1" w:rsidRDefault="00695BF1" w:rsidP="00695BF1">
      <w:pPr>
        <w:ind w:left="1440"/>
        <w:rPr>
          <w:rFonts w:ascii="Arial" w:hAnsi="Arial"/>
          <w:color w:val="000000"/>
          <w:sz w:val="22"/>
        </w:rPr>
      </w:pPr>
      <w:r>
        <w:rPr>
          <w:rFonts w:ascii="Arial" w:hAnsi="Arial"/>
          <w:color w:val="000000"/>
          <w:sz w:val="22"/>
        </w:rPr>
        <w:t>This information collection does not vary from OMB guidelines.</w:t>
      </w:r>
    </w:p>
    <w:p w:rsidR="00695BF1" w:rsidRDefault="00695BF1" w:rsidP="00695BF1">
      <w:pPr>
        <w:rPr>
          <w:rFonts w:ascii="Arial" w:hAnsi="Arial"/>
          <w:color w:val="000000"/>
          <w:sz w:val="22"/>
        </w:rPr>
      </w:pPr>
    </w:p>
    <w:p w:rsidR="00695BF1" w:rsidRPr="0067751C" w:rsidRDefault="00695BF1" w:rsidP="00695BF1">
      <w:pPr>
        <w:ind w:left="1440" w:hanging="720"/>
        <w:rPr>
          <w:rFonts w:ascii="Arial" w:hAnsi="Arial"/>
          <w:sz w:val="22"/>
        </w:rPr>
      </w:pPr>
      <w:r w:rsidRPr="0067751C">
        <w:rPr>
          <w:rFonts w:ascii="Arial" w:hAnsi="Arial"/>
          <w:sz w:val="22"/>
        </w:rPr>
        <w:t>8.</w:t>
      </w:r>
      <w:r w:rsidRPr="0067751C">
        <w:rPr>
          <w:rFonts w:ascii="Arial" w:hAnsi="Arial"/>
          <w:sz w:val="22"/>
        </w:rPr>
        <w:tab/>
      </w:r>
      <w:r w:rsidRPr="0067751C">
        <w:rPr>
          <w:rFonts w:ascii="Arial" w:hAnsi="Arial"/>
          <w:sz w:val="22"/>
          <w:u w:val="single"/>
        </w:rPr>
        <w:t xml:space="preserve">Consultations </w:t>
      </w:r>
      <w:proofErr w:type="gramStart"/>
      <w:r w:rsidRPr="0067751C">
        <w:rPr>
          <w:rFonts w:ascii="Arial" w:hAnsi="Arial"/>
          <w:sz w:val="22"/>
          <w:u w:val="single"/>
        </w:rPr>
        <w:t>Outside</w:t>
      </w:r>
      <w:proofErr w:type="gramEnd"/>
      <w:r w:rsidRPr="0067751C">
        <w:rPr>
          <w:rFonts w:ascii="Arial" w:hAnsi="Arial"/>
          <w:sz w:val="22"/>
          <w:u w:val="single"/>
        </w:rPr>
        <w:t xml:space="preserve"> the NRC</w:t>
      </w:r>
    </w:p>
    <w:p w:rsidR="00695BF1" w:rsidRPr="0067751C" w:rsidRDefault="00695BF1" w:rsidP="00695BF1">
      <w:pPr>
        <w:rPr>
          <w:rFonts w:ascii="Arial" w:hAnsi="Arial"/>
          <w:strike/>
          <w:sz w:val="22"/>
        </w:rPr>
      </w:pPr>
    </w:p>
    <w:p w:rsidR="00695BF1" w:rsidRPr="00096B56" w:rsidRDefault="00E70BAD" w:rsidP="00E70BAD">
      <w:pPr>
        <w:tabs>
          <w:tab w:val="left" w:pos="-1440"/>
          <w:tab w:val="left" w:pos="-360"/>
          <w:tab w:val="left" w:pos="600"/>
          <w:tab w:val="left" w:pos="117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rPr>
      </w:pPr>
      <w:r>
        <w:rPr>
          <w:rFonts w:ascii="Arial" w:hAnsi="Arial"/>
          <w:sz w:val="22"/>
        </w:rPr>
        <w:t xml:space="preserve">Opportunity for public comment on the information collection requirements for this clearance package was published in the </w:t>
      </w:r>
      <w:r>
        <w:rPr>
          <w:rFonts w:ascii="Arial" w:hAnsi="Arial"/>
          <w:sz w:val="22"/>
          <w:u w:val="single"/>
        </w:rPr>
        <w:t>Federal Register</w:t>
      </w:r>
      <w:r>
        <w:rPr>
          <w:rFonts w:ascii="Arial" w:hAnsi="Arial"/>
          <w:sz w:val="22"/>
        </w:rPr>
        <w:t xml:space="preserve"> on May 14, 2013 (78 FR 28244).  No comments were received.</w:t>
      </w:r>
    </w:p>
    <w:p w:rsidR="00695BF1" w:rsidRDefault="00695BF1" w:rsidP="00695BF1">
      <w:pPr>
        <w:rPr>
          <w:rFonts w:ascii="Arial" w:hAnsi="Arial"/>
          <w:color w:val="FF0000"/>
          <w:sz w:val="22"/>
        </w:rPr>
      </w:pPr>
    </w:p>
    <w:p w:rsidR="00695BF1" w:rsidRDefault="00695BF1" w:rsidP="00695BF1">
      <w:pPr>
        <w:ind w:left="1440" w:hanging="720"/>
        <w:rPr>
          <w:rFonts w:ascii="Arial" w:hAnsi="Arial"/>
          <w:color w:val="000000"/>
          <w:sz w:val="22"/>
        </w:rPr>
      </w:pPr>
      <w:r>
        <w:rPr>
          <w:rFonts w:ascii="Arial" w:hAnsi="Arial"/>
          <w:color w:val="000000"/>
          <w:sz w:val="22"/>
        </w:rPr>
        <w:t>9.</w:t>
      </w:r>
      <w:r>
        <w:rPr>
          <w:rFonts w:ascii="Arial" w:hAnsi="Arial"/>
          <w:color w:val="000000"/>
          <w:sz w:val="22"/>
        </w:rPr>
        <w:tab/>
      </w:r>
      <w:r>
        <w:rPr>
          <w:rFonts w:ascii="Arial" w:hAnsi="Arial"/>
          <w:color w:val="000000"/>
          <w:sz w:val="22"/>
          <w:u w:val="single"/>
        </w:rPr>
        <w:t>Payment or Gift to Respondents</w:t>
      </w:r>
    </w:p>
    <w:p w:rsidR="00695BF1" w:rsidRDefault="00695BF1" w:rsidP="00695BF1">
      <w:pPr>
        <w:rPr>
          <w:rFonts w:ascii="Arial" w:hAnsi="Arial"/>
          <w:color w:val="000000"/>
          <w:sz w:val="22"/>
        </w:rPr>
      </w:pPr>
    </w:p>
    <w:p w:rsidR="00695BF1" w:rsidRDefault="00695BF1" w:rsidP="00695BF1">
      <w:pPr>
        <w:ind w:left="1440"/>
        <w:rPr>
          <w:rFonts w:ascii="Arial" w:hAnsi="Arial"/>
          <w:color w:val="000000"/>
          <w:sz w:val="22"/>
        </w:rPr>
      </w:pPr>
      <w:r>
        <w:rPr>
          <w:rFonts w:ascii="Arial" w:hAnsi="Arial"/>
          <w:color w:val="000000"/>
          <w:sz w:val="22"/>
        </w:rPr>
        <w:t>Not applicable.</w:t>
      </w:r>
    </w:p>
    <w:p w:rsidR="00695BF1" w:rsidRDefault="00695BF1" w:rsidP="00695BF1">
      <w:pPr>
        <w:rPr>
          <w:rFonts w:ascii="Arial" w:hAnsi="Arial"/>
          <w:color w:val="000000"/>
          <w:sz w:val="22"/>
        </w:rPr>
      </w:pPr>
    </w:p>
    <w:p w:rsidR="00695BF1" w:rsidRPr="0067751C" w:rsidRDefault="00695BF1" w:rsidP="00695BF1">
      <w:pPr>
        <w:pStyle w:val="Level1"/>
        <w:widowControl/>
        <w:rPr>
          <w:rFonts w:ascii="Arial" w:hAnsi="Arial"/>
          <w:sz w:val="22"/>
        </w:rPr>
      </w:pPr>
      <w:r w:rsidRPr="0067751C">
        <w:rPr>
          <w:rFonts w:ascii="Arial" w:hAnsi="Arial"/>
          <w:sz w:val="22"/>
        </w:rPr>
        <w:tab/>
      </w:r>
      <w:r>
        <w:rPr>
          <w:rFonts w:ascii="Arial" w:hAnsi="Arial"/>
          <w:sz w:val="22"/>
        </w:rPr>
        <w:t>10.</w:t>
      </w:r>
      <w:r w:rsidRPr="0067751C">
        <w:rPr>
          <w:rFonts w:ascii="Arial" w:hAnsi="Arial"/>
          <w:sz w:val="22"/>
        </w:rPr>
        <w:tab/>
      </w:r>
      <w:r w:rsidRPr="0067751C">
        <w:rPr>
          <w:rFonts w:ascii="Arial" w:hAnsi="Arial"/>
          <w:sz w:val="22"/>
          <w:u w:val="single"/>
        </w:rPr>
        <w:t>Confidentiality of Information</w:t>
      </w:r>
    </w:p>
    <w:p w:rsidR="00695BF1" w:rsidRPr="0067751C" w:rsidRDefault="00695BF1" w:rsidP="00695BF1">
      <w:pPr>
        <w:rPr>
          <w:rFonts w:ascii="Arial" w:hAnsi="Arial"/>
          <w:sz w:val="22"/>
        </w:rPr>
      </w:pPr>
    </w:p>
    <w:p w:rsidR="00695BF1" w:rsidRPr="0067751C" w:rsidRDefault="00695BF1" w:rsidP="007861C8">
      <w:pPr>
        <w:ind w:left="1440"/>
        <w:rPr>
          <w:rFonts w:ascii="Arial" w:hAnsi="Arial"/>
          <w:sz w:val="22"/>
        </w:rPr>
      </w:pPr>
      <w:r w:rsidRPr="0067751C">
        <w:rPr>
          <w:rFonts w:ascii="Arial" w:hAnsi="Arial"/>
          <w:sz w:val="22"/>
        </w:rPr>
        <w:t>Confidential and proprietary information is protected in accordance with NRC regulations 10 CFR 9.17(a) and 10 CFR 2.390(b).</w:t>
      </w:r>
      <w:r w:rsidR="007861C8">
        <w:rPr>
          <w:rFonts w:ascii="Arial" w:hAnsi="Arial"/>
          <w:sz w:val="22"/>
        </w:rPr>
        <w:t xml:space="preserve">  </w:t>
      </w:r>
      <w:r w:rsidRPr="0067751C">
        <w:rPr>
          <w:rFonts w:ascii="Arial" w:hAnsi="Arial"/>
          <w:sz w:val="22"/>
        </w:rPr>
        <w:t>However, no information normally considered confidential or proprietary is requested</w:t>
      </w:r>
      <w:r w:rsidR="007861C8">
        <w:rPr>
          <w:rFonts w:ascii="Arial" w:hAnsi="Arial"/>
          <w:sz w:val="22"/>
        </w:rPr>
        <w:t>.</w:t>
      </w:r>
      <w:r>
        <w:rPr>
          <w:rFonts w:ascii="Arial" w:hAnsi="Arial"/>
          <w:sz w:val="22"/>
        </w:rPr>
        <w:t xml:space="preserve"> </w:t>
      </w:r>
    </w:p>
    <w:p w:rsidR="007861C8" w:rsidRDefault="007861C8" w:rsidP="007861C8">
      <w:pPr>
        <w:pStyle w:val="Level1"/>
        <w:widowControl/>
        <w:ind w:left="0" w:firstLine="0"/>
        <w:rPr>
          <w:rFonts w:ascii="Arial" w:hAnsi="Arial"/>
          <w:color w:val="000000"/>
          <w:sz w:val="22"/>
        </w:rPr>
      </w:pPr>
    </w:p>
    <w:p w:rsidR="00695BF1" w:rsidRDefault="00695BF1" w:rsidP="007861C8">
      <w:pPr>
        <w:pStyle w:val="Level1"/>
        <w:widowControl/>
        <w:ind w:left="0" w:firstLine="720"/>
        <w:rPr>
          <w:rFonts w:ascii="Arial" w:hAnsi="Arial"/>
          <w:color w:val="000000"/>
          <w:sz w:val="22"/>
        </w:rPr>
      </w:pPr>
      <w:r>
        <w:rPr>
          <w:rFonts w:ascii="Arial" w:hAnsi="Arial"/>
          <w:color w:val="000000"/>
          <w:sz w:val="22"/>
        </w:rPr>
        <w:t>11.</w:t>
      </w:r>
      <w:r>
        <w:rPr>
          <w:rFonts w:ascii="Arial" w:hAnsi="Arial"/>
          <w:color w:val="000000"/>
          <w:sz w:val="22"/>
        </w:rPr>
        <w:tab/>
      </w:r>
      <w:r>
        <w:rPr>
          <w:rFonts w:ascii="Arial" w:hAnsi="Arial"/>
          <w:color w:val="000000"/>
          <w:sz w:val="22"/>
          <w:u w:val="single"/>
        </w:rPr>
        <w:t>Justification for Sensitive Questions</w:t>
      </w:r>
    </w:p>
    <w:p w:rsidR="00695BF1" w:rsidRDefault="00695BF1" w:rsidP="00695BF1">
      <w:pPr>
        <w:rPr>
          <w:rFonts w:ascii="Arial" w:hAnsi="Arial"/>
          <w:color w:val="000000"/>
          <w:sz w:val="22"/>
        </w:rPr>
      </w:pPr>
    </w:p>
    <w:p w:rsidR="00695BF1" w:rsidRDefault="00695BF1" w:rsidP="00695BF1">
      <w:pPr>
        <w:ind w:left="1440"/>
        <w:rPr>
          <w:rFonts w:ascii="Arial" w:hAnsi="Arial"/>
          <w:color w:val="000000"/>
          <w:sz w:val="22"/>
        </w:rPr>
      </w:pPr>
      <w:r>
        <w:rPr>
          <w:rFonts w:ascii="Arial" w:hAnsi="Arial"/>
          <w:color w:val="000000"/>
          <w:sz w:val="22"/>
        </w:rPr>
        <w:t>No sensitive information was requested for currently licensed reactors and no sensitive information will be requested under 10 CFR 50.44 for future license applicants.</w:t>
      </w:r>
    </w:p>
    <w:p w:rsidR="00695BF1" w:rsidRDefault="00695BF1" w:rsidP="00695BF1">
      <w:pPr>
        <w:rPr>
          <w:rFonts w:ascii="Arial" w:hAnsi="Arial"/>
          <w:color w:val="000000"/>
          <w:sz w:val="22"/>
        </w:rPr>
      </w:pPr>
    </w:p>
    <w:p w:rsidR="00695BF1" w:rsidRPr="008819E2" w:rsidRDefault="00695BF1" w:rsidP="007861C8">
      <w:pPr>
        <w:pStyle w:val="Level1"/>
        <w:widowControl/>
        <w:ind w:firstLine="0"/>
        <w:rPr>
          <w:rFonts w:ascii="Arial" w:hAnsi="Arial"/>
          <w:sz w:val="22"/>
        </w:rPr>
      </w:pPr>
      <w:r w:rsidRPr="008819E2">
        <w:rPr>
          <w:rFonts w:ascii="Arial" w:hAnsi="Arial"/>
          <w:sz w:val="22"/>
        </w:rPr>
        <w:t>12.</w:t>
      </w:r>
      <w:r w:rsidRPr="008819E2">
        <w:rPr>
          <w:rFonts w:ascii="Arial" w:hAnsi="Arial"/>
          <w:sz w:val="22"/>
        </w:rPr>
        <w:tab/>
      </w:r>
      <w:r w:rsidRPr="008819E2">
        <w:rPr>
          <w:rFonts w:ascii="Arial" w:hAnsi="Arial"/>
          <w:sz w:val="22"/>
          <w:u w:val="single"/>
        </w:rPr>
        <w:t>Estimated Industry Burden and Burden Hour Cost</w:t>
      </w:r>
    </w:p>
    <w:p w:rsidR="000C0040" w:rsidRDefault="000C0040" w:rsidP="00695BF1">
      <w:pPr>
        <w:ind w:left="1440"/>
        <w:rPr>
          <w:rFonts w:ascii="Arial" w:hAnsi="Arial"/>
          <w:color w:val="000000"/>
          <w:sz w:val="22"/>
        </w:rPr>
      </w:pPr>
    </w:p>
    <w:p w:rsidR="00695BF1" w:rsidRDefault="00695BF1" w:rsidP="00695BF1">
      <w:pPr>
        <w:ind w:left="1440"/>
        <w:rPr>
          <w:rFonts w:ascii="Arial" w:hAnsi="Arial"/>
          <w:color w:val="000000"/>
          <w:sz w:val="22"/>
        </w:rPr>
      </w:pPr>
      <w:r>
        <w:rPr>
          <w:rFonts w:ascii="Arial" w:hAnsi="Arial"/>
          <w:color w:val="000000"/>
          <w:sz w:val="22"/>
        </w:rPr>
        <w:t>This effort is complete for currently-licensed reactors.</w:t>
      </w:r>
    </w:p>
    <w:p w:rsidR="00695BF1" w:rsidRDefault="00695BF1" w:rsidP="00695BF1">
      <w:pPr>
        <w:rPr>
          <w:rFonts w:ascii="Arial" w:hAnsi="Arial"/>
          <w:color w:val="000000"/>
          <w:sz w:val="22"/>
        </w:rPr>
      </w:pPr>
    </w:p>
    <w:p w:rsidR="00695BF1" w:rsidRDefault="00695BF1" w:rsidP="00695BF1">
      <w:pPr>
        <w:ind w:left="1440"/>
        <w:rPr>
          <w:rFonts w:ascii="Arial" w:hAnsi="Arial"/>
          <w:sz w:val="22"/>
        </w:rPr>
      </w:pPr>
      <w:r w:rsidRPr="003606CD">
        <w:rPr>
          <w:rFonts w:ascii="Arial" w:hAnsi="Arial"/>
          <w:sz w:val="22"/>
        </w:rPr>
        <w:t>For new reactor facilities, the NRC reviews applications submitted by prospective licensees, and (when appropriate) issues standard design certifications, early site permits, limited work authorizations, construction permits, operating licenses, and combined licenses.</w:t>
      </w:r>
      <w:r>
        <w:rPr>
          <w:rFonts w:ascii="Arial" w:hAnsi="Arial"/>
          <w:sz w:val="22"/>
        </w:rPr>
        <w:t xml:space="preserve">  </w:t>
      </w:r>
      <w:r>
        <w:rPr>
          <w:rFonts w:ascii="Arial" w:hAnsi="Arial"/>
          <w:color w:val="000000"/>
          <w:sz w:val="22"/>
        </w:rPr>
        <w:t xml:space="preserve">The burden on new applicants to complete the hydrogen control analysis is </w:t>
      </w:r>
      <w:r w:rsidRPr="008819E2">
        <w:rPr>
          <w:rFonts w:ascii="Arial" w:hAnsi="Arial"/>
          <w:sz w:val="22"/>
        </w:rPr>
        <w:t>203 hours</w:t>
      </w:r>
      <w:r>
        <w:rPr>
          <w:rFonts w:ascii="Arial" w:hAnsi="Arial"/>
          <w:color w:val="000000"/>
          <w:sz w:val="22"/>
        </w:rPr>
        <w:t xml:space="preserve"> per request.  </w:t>
      </w:r>
      <w:r>
        <w:rPr>
          <w:rFonts w:ascii="Arial" w:hAnsi="Arial"/>
          <w:sz w:val="22"/>
        </w:rPr>
        <w:t>It is estimate</w:t>
      </w:r>
      <w:r w:rsidR="009B45C7">
        <w:rPr>
          <w:rFonts w:ascii="Arial" w:hAnsi="Arial"/>
          <w:sz w:val="22"/>
        </w:rPr>
        <w:t>d that the agency will receive 10</w:t>
      </w:r>
      <w:r>
        <w:rPr>
          <w:rFonts w:ascii="Arial" w:hAnsi="Arial"/>
          <w:sz w:val="22"/>
        </w:rPr>
        <w:t xml:space="preserve"> new reactor facility applications during this clearance period.</w:t>
      </w:r>
    </w:p>
    <w:p w:rsidR="00695BF1" w:rsidRDefault="00695BF1" w:rsidP="00695BF1">
      <w:pPr>
        <w:ind w:left="1440"/>
        <w:rPr>
          <w:rFonts w:ascii="Arial" w:hAnsi="Arial"/>
          <w:color w:val="000000"/>
          <w:sz w:val="22"/>
        </w:rPr>
      </w:pPr>
    </w:p>
    <w:p w:rsidR="00695BF1" w:rsidRDefault="00695BF1" w:rsidP="00695BF1">
      <w:pPr>
        <w:ind w:left="1440"/>
        <w:rPr>
          <w:rFonts w:ascii="Arial" w:hAnsi="Arial"/>
          <w:color w:val="000000"/>
          <w:sz w:val="22"/>
        </w:rPr>
      </w:pPr>
      <w:r w:rsidRPr="00E2479F">
        <w:rPr>
          <w:rFonts w:ascii="Arial" w:hAnsi="Arial"/>
          <w:color w:val="000000"/>
          <w:sz w:val="22"/>
        </w:rPr>
        <w:t>This re</w:t>
      </w:r>
      <w:r>
        <w:rPr>
          <w:rFonts w:ascii="Arial" w:hAnsi="Arial"/>
          <w:color w:val="000000"/>
          <w:sz w:val="22"/>
        </w:rPr>
        <w:t>sults in a reporting</w:t>
      </w:r>
      <w:r w:rsidRPr="00E2479F">
        <w:rPr>
          <w:rFonts w:ascii="Arial" w:hAnsi="Arial"/>
          <w:color w:val="000000"/>
          <w:sz w:val="22"/>
        </w:rPr>
        <w:t xml:space="preserve"> burden for new applicants of </w:t>
      </w:r>
      <w:r w:rsidR="009B45C7">
        <w:rPr>
          <w:rFonts w:ascii="Arial" w:hAnsi="Arial"/>
          <w:color w:val="000000"/>
          <w:sz w:val="22"/>
        </w:rPr>
        <w:t>2030</w:t>
      </w:r>
      <w:r w:rsidRPr="00E2479F">
        <w:rPr>
          <w:rFonts w:ascii="Arial" w:hAnsi="Arial"/>
          <w:sz w:val="22"/>
        </w:rPr>
        <w:t xml:space="preserve"> hours</w:t>
      </w:r>
      <w:r w:rsidRPr="00E2479F">
        <w:rPr>
          <w:rFonts w:ascii="Arial" w:hAnsi="Arial"/>
          <w:color w:val="000000"/>
          <w:sz w:val="22"/>
        </w:rPr>
        <w:t xml:space="preserve">, or annualized over the three years, </w:t>
      </w:r>
      <w:r w:rsidR="009B45C7">
        <w:rPr>
          <w:rFonts w:ascii="Arial" w:hAnsi="Arial"/>
          <w:color w:val="000000"/>
          <w:sz w:val="22"/>
        </w:rPr>
        <w:t>677</w:t>
      </w:r>
      <w:r w:rsidRPr="00E2479F">
        <w:rPr>
          <w:rFonts w:ascii="Arial" w:hAnsi="Arial"/>
          <w:sz w:val="22"/>
        </w:rPr>
        <w:t xml:space="preserve"> hours (</w:t>
      </w:r>
      <w:r w:rsidR="009B45C7">
        <w:rPr>
          <w:rFonts w:ascii="Arial" w:hAnsi="Arial"/>
          <w:sz w:val="22"/>
        </w:rPr>
        <w:t>10</w:t>
      </w:r>
      <w:r w:rsidRPr="00E2479F">
        <w:rPr>
          <w:rFonts w:ascii="Arial" w:hAnsi="Arial"/>
          <w:sz w:val="22"/>
        </w:rPr>
        <w:t xml:space="preserve"> apps./3 yrs. X 203 hrs</w:t>
      </w:r>
      <w:r w:rsidRPr="00E2479F">
        <w:rPr>
          <w:rFonts w:ascii="Arial" w:hAnsi="Arial"/>
          <w:color w:val="000000"/>
          <w:sz w:val="22"/>
        </w:rPr>
        <w:t>.) at a cost of $</w:t>
      </w:r>
      <w:r w:rsidR="009B45C7">
        <w:rPr>
          <w:rFonts w:ascii="Arial" w:hAnsi="Arial"/>
          <w:color w:val="000000"/>
          <w:sz w:val="22"/>
        </w:rPr>
        <w:t>185,498</w:t>
      </w:r>
      <w:r w:rsidRPr="00E2479F">
        <w:rPr>
          <w:rFonts w:ascii="Arial" w:hAnsi="Arial"/>
          <w:color w:val="000000"/>
          <w:sz w:val="22"/>
        </w:rPr>
        <w:t xml:space="preserve"> </w:t>
      </w:r>
      <w:r w:rsidRPr="00E2479F">
        <w:rPr>
          <w:rFonts w:ascii="Arial" w:hAnsi="Arial"/>
          <w:color w:val="000000"/>
          <w:sz w:val="22"/>
        </w:rPr>
        <w:lastRenderedPageBreak/>
        <w:t>annually (</w:t>
      </w:r>
      <w:r w:rsidR="009B45C7">
        <w:rPr>
          <w:rFonts w:ascii="Arial" w:hAnsi="Arial"/>
          <w:color w:val="000000"/>
          <w:sz w:val="22"/>
        </w:rPr>
        <w:t>677</w:t>
      </w:r>
      <w:r w:rsidRPr="00E2479F">
        <w:rPr>
          <w:rFonts w:ascii="Arial" w:hAnsi="Arial"/>
          <w:sz w:val="22"/>
        </w:rPr>
        <w:t xml:space="preserve"> hrs. x $2</w:t>
      </w:r>
      <w:r w:rsidR="009B45C7">
        <w:rPr>
          <w:rFonts w:ascii="Arial" w:hAnsi="Arial"/>
          <w:sz w:val="22"/>
        </w:rPr>
        <w:t>74</w:t>
      </w:r>
      <w:r w:rsidRPr="00E2479F">
        <w:rPr>
          <w:rFonts w:ascii="Arial" w:hAnsi="Arial"/>
          <w:color w:val="000000"/>
          <w:sz w:val="22"/>
        </w:rPr>
        <w:t>).</w:t>
      </w:r>
    </w:p>
    <w:p w:rsidR="00695BF1" w:rsidRDefault="00695BF1" w:rsidP="00695BF1">
      <w:pPr>
        <w:ind w:left="1440"/>
        <w:rPr>
          <w:rFonts w:ascii="Arial" w:hAnsi="Arial"/>
          <w:color w:val="000000"/>
          <w:sz w:val="22"/>
        </w:rPr>
      </w:pPr>
    </w:p>
    <w:p w:rsidR="00695BF1" w:rsidRDefault="00695BF1" w:rsidP="00695BF1">
      <w:pPr>
        <w:ind w:left="1440"/>
        <w:rPr>
          <w:rFonts w:ascii="Arial" w:hAnsi="Arial"/>
          <w:color w:val="000000"/>
          <w:sz w:val="22"/>
        </w:rPr>
      </w:pPr>
      <w:r>
        <w:rPr>
          <w:rFonts w:ascii="Arial" w:hAnsi="Arial"/>
          <w:color w:val="000000"/>
          <w:sz w:val="22"/>
        </w:rPr>
        <w:t xml:space="preserve">The recordkeeping burden for existing plants is estimated to be one hour or less </w:t>
      </w:r>
      <w:r w:rsidR="009B45C7">
        <w:rPr>
          <w:rFonts w:ascii="Arial" w:hAnsi="Arial"/>
          <w:color w:val="000000"/>
          <w:sz w:val="22"/>
        </w:rPr>
        <w:t>per year per plant or (104 + 3.33 apps) = 107</w:t>
      </w:r>
      <w:r>
        <w:rPr>
          <w:rFonts w:ascii="Arial" w:hAnsi="Arial"/>
          <w:color w:val="000000"/>
          <w:sz w:val="22"/>
        </w:rPr>
        <w:t xml:space="preserve"> hours annually at a cost of </w:t>
      </w:r>
      <w:r w:rsidR="009B45C7">
        <w:rPr>
          <w:rFonts w:ascii="Arial" w:hAnsi="Arial"/>
          <w:color w:val="000000"/>
          <w:sz w:val="22"/>
        </w:rPr>
        <w:t>$29,318</w:t>
      </w:r>
      <w:r>
        <w:rPr>
          <w:rFonts w:ascii="Arial" w:hAnsi="Arial"/>
          <w:color w:val="000000"/>
          <w:sz w:val="22"/>
        </w:rPr>
        <w:t xml:space="preserve">. </w:t>
      </w:r>
    </w:p>
    <w:p w:rsidR="00695BF1" w:rsidRDefault="00695BF1" w:rsidP="00695BF1">
      <w:pPr>
        <w:ind w:left="1440"/>
        <w:rPr>
          <w:rFonts w:ascii="Arial" w:hAnsi="Arial"/>
          <w:color w:val="000000"/>
          <w:sz w:val="22"/>
        </w:rPr>
      </w:pPr>
    </w:p>
    <w:p w:rsidR="00E526E4" w:rsidRDefault="00E526E4" w:rsidP="00E526E4">
      <w:pPr>
        <w:ind w:left="1440"/>
        <w:rPr>
          <w:rFonts w:ascii="Arial" w:hAnsi="Arial"/>
          <w:sz w:val="22"/>
          <w:u w:val="single"/>
        </w:rPr>
      </w:pPr>
      <w:r>
        <w:rPr>
          <w:rFonts w:ascii="Arial" w:hAnsi="Arial"/>
          <w:sz w:val="22"/>
          <w:u w:val="single"/>
        </w:rPr>
        <w:t>Burden totals</w:t>
      </w:r>
    </w:p>
    <w:p w:rsidR="00C6567E" w:rsidRPr="00544EDC" w:rsidRDefault="00C6567E" w:rsidP="00544EDC">
      <w:pPr>
        <w:ind w:left="1440"/>
        <w:rPr>
          <w:rFonts w:ascii="Arial" w:hAnsi="Arial"/>
          <w:sz w:val="22"/>
          <w:u w:val="single"/>
        </w:rPr>
      </w:pPr>
      <w:r w:rsidRPr="00544EDC">
        <w:rPr>
          <w:rFonts w:ascii="Arial" w:hAnsi="Arial"/>
          <w:sz w:val="22"/>
        </w:rPr>
        <w:t>Reporting</w:t>
      </w:r>
      <w:r w:rsidR="004C2423" w:rsidRPr="00544EDC">
        <w:rPr>
          <w:rFonts w:ascii="Arial" w:hAnsi="Arial"/>
          <w:sz w:val="22"/>
        </w:rPr>
        <w:t xml:space="preserve"> burden =</w:t>
      </w:r>
      <w:r w:rsidRPr="00544EDC">
        <w:rPr>
          <w:rFonts w:ascii="Arial" w:hAnsi="Arial"/>
          <w:sz w:val="22"/>
        </w:rPr>
        <w:t xml:space="preserve"> </w:t>
      </w:r>
      <w:r w:rsidR="009B45C7" w:rsidRPr="00544EDC">
        <w:rPr>
          <w:rFonts w:ascii="Arial" w:hAnsi="Arial"/>
          <w:sz w:val="22"/>
        </w:rPr>
        <w:t>677</w:t>
      </w:r>
      <w:r w:rsidRPr="00544EDC">
        <w:rPr>
          <w:rFonts w:ascii="Arial" w:hAnsi="Arial"/>
          <w:sz w:val="22"/>
        </w:rPr>
        <w:t xml:space="preserve"> hours</w:t>
      </w:r>
    </w:p>
    <w:p w:rsidR="00C6567E" w:rsidRPr="00544EDC" w:rsidRDefault="00C6567E" w:rsidP="00544EDC">
      <w:pPr>
        <w:ind w:left="1440"/>
        <w:rPr>
          <w:rFonts w:ascii="Arial" w:hAnsi="Arial"/>
          <w:sz w:val="22"/>
        </w:rPr>
      </w:pPr>
      <w:r w:rsidRPr="00544EDC">
        <w:rPr>
          <w:rFonts w:ascii="Arial" w:hAnsi="Arial"/>
          <w:sz w:val="22"/>
        </w:rPr>
        <w:t>Recordkeeping</w:t>
      </w:r>
      <w:r w:rsidR="004C2423" w:rsidRPr="00544EDC">
        <w:rPr>
          <w:rFonts w:ascii="Arial" w:hAnsi="Arial"/>
          <w:sz w:val="22"/>
        </w:rPr>
        <w:t xml:space="preserve"> burden = </w:t>
      </w:r>
      <w:r w:rsidR="009B45C7" w:rsidRPr="00544EDC">
        <w:rPr>
          <w:rFonts w:ascii="Arial" w:hAnsi="Arial"/>
          <w:sz w:val="22"/>
        </w:rPr>
        <w:t>107</w:t>
      </w:r>
      <w:r w:rsidRPr="00544EDC">
        <w:rPr>
          <w:rFonts w:ascii="Arial" w:hAnsi="Arial"/>
          <w:sz w:val="22"/>
        </w:rPr>
        <w:t xml:space="preserve"> hours</w:t>
      </w:r>
    </w:p>
    <w:p w:rsidR="00C6567E" w:rsidRPr="00544EDC" w:rsidRDefault="00C6567E" w:rsidP="00544EDC">
      <w:pPr>
        <w:ind w:left="1440"/>
        <w:rPr>
          <w:rFonts w:ascii="Arial" w:hAnsi="Arial"/>
          <w:sz w:val="22"/>
        </w:rPr>
      </w:pPr>
      <w:r w:rsidRPr="00544EDC">
        <w:rPr>
          <w:rFonts w:ascii="Arial" w:hAnsi="Arial"/>
          <w:sz w:val="22"/>
        </w:rPr>
        <w:t xml:space="preserve">Total </w:t>
      </w:r>
      <w:r w:rsidR="004C2423" w:rsidRPr="00544EDC">
        <w:rPr>
          <w:rFonts w:ascii="Arial" w:hAnsi="Arial"/>
          <w:sz w:val="22"/>
        </w:rPr>
        <w:t xml:space="preserve">Annual </w:t>
      </w:r>
      <w:r w:rsidRPr="00544EDC">
        <w:rPr>
          <w:rFonts w:ascii="Arial" w:hAnsi="Arial"/>
          <w:sz w:val="22"/>
        </w:rPr>
        <w:t>Burden</w:t>
      </w:r>
      <w:r w:rsidR="00E526E4" w:rsidRPr="00544EDC">
        <w:rPr>
          <w:rFonts w:ascii="Arial" w:hAnsi="Arial"/>
          <w:sz w:val="22"/>
        </w:rPr>
        <w:t xml:space="preserve"> </w:t>
      </w:r>
      <w:r w:rsidR="004C2423" w:rsidRPr="00544EDC">
        <w:rPr>
          <w:rFonts w:ascii="Arial" w:hAnsi="Arial"/>
          <w:sz w:val="22"/>
        </w:rPr>
        <w:t xml:space="preserve">= </w:t>
      </w:r>
      <w:r w:rsidR="00700515" w:rsidRPr="00544EDC">
        <w:rPr>
          <w:rFonts w:ascii="Arial" w:hAnsi="Arial"/>
          <w:sz w:val="22"/>
        </w:rPr>
        <w:t>784</w:t>
      </w:r>
      <w:r w:rsidRPr="00544EDC">
        <w:rPr>
          <w:rFonts w:ascii="Arial" w:hAnsi="Arial"/>
          <w:sz w:val="22"/>
        </w:rPr>
        <w:t xml:space="preserve"> hours annually</w:t>
      </w:r>
    </w:p>
    <w:p w:rsidR="00C6567E" w:rsidRPr="00544EDC" w:rsidRDefault="00700515" w:rsidP="00544EDC">
      <w:pPr>
        <w:ind w:left="1440"/>
        <w:rPr>
          <w:rFonts w:ascii="Arial" w:hAnsi="Arial"/>
          <w:sz w:val="22"/>
        </w:rPr>
      </w:pPr>
      <w:r w:rsidRPr="00544EDC">
        <w:rPr>
          <w:rFonts w:ascii="Arial" w:hAnsi="Arial"/>
          <w:sz w:val="22"/>
        </w:rPr>
        <w:t>Total Cost = $214,816 (784</w:t>
      </w:r>
      <w:r w:rsidR="004C2423" w:rsidRPr="00544EDC">
        <w:rPr>
          <w:rFonts w:ascii="Arial" w:hAnsi="Arial"/>
          <w:sz w:val="22"/>
        </w:rPr>
        <w:t xml:space="preserve"> hours x $274/hr) </w:t>
      </w:r>
    </w:p>
    <w:p w:rsidR="00C6567E" w:rsidRPr="00544EDC" w:rsidRDefault="004C2423" w:rsidP="00544EDC">
      <w:pPr>
        <w:ind w:left="1440"/>
        <w:rPr>
          <w:rFonts w:ascii="Arial" w:hAnsi="Arial"/>
          <w:sz w:val="22"/>
        </w:rPr>
      </w:pPr>
      <w:r w:rsidRPr="00544EDC">
        <w:rPr>
          <w:rFonts w:ascii="Arial" w:hAnsi="Arial"/>
          <w:sz w:val="22"/>
        </w:rPr>
        <w:t xml:space="preserve">Responses = </w:t>
      </w:r>
      <w:r w:rsidR="009B45C7" w:rsidRPr="00544EDC">
        <w:rPr>
          <w:rFonts w:ascii="Arial" w:hAnsi="Arial"/>
          <w:sz w:val="22"/>
        </w:rPr>
        <w:t>3.33</w:t>
      </w:r>
      <w:r w:rsidRPr="00544EDC">
        <w:rPr>
          <w:rFonts w:ascii="Arial" w:hAnsi="Arial"/>
          <w:sz w:val="22"/>
        </w:rPr>
        <w:t xml:space="preserve"> responses annually (</w:t>
      </w:r>
      <w:r w:rsidR="009B45C7" w:rsidRPr="00544EDC">
        <w:rPr>
          <w:rFonts w:ascii="Arial" w:hAnsi="Arial"/>
          <w:sz w:val="22"/>
        </w:rPr>
        <w:t>10</w:t>
      </w:r>
      <w:r w:rsidRPr="00544EDC">
        <w:rPr>
          <w:rFonts w:ascii="Arial" w:hAnsi="Arial"/>
          <w:sz w:val="22"/>
        </w:rPr>
        <w:t xml:space="preserve"> applications / 3 years)</w:t>
      </w:r>
      <w:r w:rsidR="006628B7" w:rsidRPr="00544EDC">
        <w:rPr>
          <w:rFonts w:ascii="Arial" w:hAnsi="Arial"/>
          <w:sz w:val="22"/>
        </w:rPr>
        <w:t xml:space="preserve"> </w:t>
      </w:r>
    </w:p>
    <w:p w:rsidR="00695BF1" w:rsidRDefault="00695BF1" w:rsidP="00695BF1">
      <w:pPr>
        <w:rPr>
          <w:rFonts w:ascii="Arial" w:hAnsi="Arial"/>
          <w:color w:val="000000"/>
          <w:sz w:val="22"/>
        </w:rPr>
      </w:pPr>
    </w:p>
    <w:p w:rsidR="00695BF1" w:rsidRPr="008819E2" w:rsidRDefault="00695BF1" w:rsidP="00695BF1">
      <w:pPr>
        <w:ind w:left="1440" w:hanging="720"/>
        <w:rPr>
          <w:rFonts w:ascii="Arial" w:hAnsi="Arial"/>
          <w:sz w:val="22"/>
        </w:rPr>
      </w:pPr>
      <w:r w:rsidRPr="008819E2">
        <w:rPr>
          <w:rFonts w:ascii="Arial" w:hAnsi="Arial"/>
          <w:sz w:val="22"/>
        </w:rPr>
        <w:t>13.</w:t>
      </w:r>
      <w:r w:rsidRPr="008819E2">
        <w:rPr>
          <w:rFonts w:ascii="Arial" w:hAnsi="Arial"/>
          <w:sz w:val="22"/>
        </w:rPr>
        <w:tab/>
      </w:r>
      <w:r w:rsidRPr="008819E2">
        <w:rPr>
          <w:rFonts w:ascii="Arial" w:hAnsi="Arial"/>
          <w:sz w:val="22"/>
          <w:u w:val="single"/>
        </w:rPr>
        <w:t>Estimate of Other Additional Costs</w:t>
      </w:r>
    </w:p>
    <w:p w:rsidR="00695BF1" w:rsidRPr="008819E2" w:rsidRDefault="00695BF1" w:rsidP="00695BF1">
      <w:pPr>
        <w:rPr>
          <w:rFonts w:ascii="Arial" w:hAnsi="Arial"/>
          <w:sz w:val="22"/>
        </w:rPr>
      </w:pPr>
    </w:p>
    <w:p w:rsidR="00695BF1" w:rsidRPr="008819E2" w:rsidRDefault="00695BF1" w:rsidP="00695BF1">
      <w:pPr>
        <w:ind w:left="1440"/>
        <w:rPr>
          <w:rFonts w:ascii="Arial" w:hAnsi="Arial"/>
          <w:sz w:val="22"/>
        </w:rPr>
      </w:pPr>
      <w:r w:rsidRPr="008819E2">
        <w:rPr>
          <w:rFonts w:ascii="Arial" w:hAnsi="Arial"/>
          <w:sz w:val="22"/>
        </w:rPr>
        <w:t xml:space="preserve">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w:t>
      </w:r>
      <w:r w:rsidR="00993FAE">
        <w:rPr>
          <w:rFonts w:ascii="Arial" w:hAnsi="Arial"/>
          <w:sz w:val="22"/>
        </w:rPr>
        <w:t>107</w:t>
      </w:r>
      <w:r>
        <w:rPr>
          <w:rFonts w:ascii="Arial" w:hAnsi="Arial"/>
          <w:sz w:val="22"/>
        </w:rPr>
        <w:t xml:space="preserve"> </w:t>
      </w:r>
      <w:r w:rsidRPr="008819E2">
        <w:rPr>
          <w:rFonts w:ascii="Arial" w:hAnsi="Arial"/>
          <w:sz w:val="22"/>
        </w:rPr>
        <w:t>hours, the storage cost for this clearance is $</w:t>
      </w:r>
      <w:r w:rsidR="00A62FAD">
        <w:rPr>
          <w:rFonts w:ascii="Arial" w:hAnsi="Arial"/>
          <w:sz w:val="22"/>
        </w:rPr>
        <w:t>12</w:t>
      </w:r>
      <w:r w:rsidRPr="008819E2">
        <w:rPr>
          <w:rFonts w:ascii="Arial" w:hAnsi="Arial"/>
          <w:sz w:val="22"/>
        </w:rPr>
        <w:t xml:space="preserve"> (</w:t>
      </w:r>
      <w:r w:rsidR="00993FAE">
        <w:rPr>
          <w:rFonts w:ascii="Arial" w:hAnsi="Arial"/>
          <w:sz w:val="22"/>
        </w:rPr>
        <w:t>107</w:t>
      </w:r>
      <w:r w:rsidRPr="008819E2">
        <w:rPr>
          <w:rFonts w:ascii="Arial" w:hAnsi="Arial"/>
          <w:sz w:val="22"/>
        </w:rPr>
        <w:t xml:space="preserve"> hours x 0.0004 x $</w:t>
      </w:r>
      <w:r w:rsidR="00993FAE">
        <w:rPr>
          <w:rFonts w:ascii="Arial" w:hAnsi="Arial"/>
          <w:sz w:val="22"/>
        </w:rPr>
        <w:t>274</w:t>
      </w:r>
      <w:r w:rsidRPr="008819E2">
        <w:rPr>
          <w:rFonts w:ascii="Arial" w:hAnsi="Arial"/>
          <w:sz w:val="22"/>
        </w:rPr>
        <w:t>/hour).</w:t>
      </w:r>
    </w:p>
    <w:p w:rsidR="00695BF1" w:rsidRDefault="00695BF1" w:rsidP="00695BF1">
      <w:pPr>
        <w:rPr>
          <w:rFonts w:ascii="Arial" w:hAnsi="Arial"/>
          <w:color w:val="000000"/>
          <w:sz w:val="22"/>
        </w:rPr>
      </w:pPr>
    </w:p>
    <w:p w:rsidR="00695BF1" w:rsidRPr="008819E2" w:rsidRDefault="00695BF1" w:rsidP="00695BF1">
      <w:pPr>
        <w:ind w:left="1440" w:hanging="720"/>
        <w:rPr>
          <w:rFonts w:ascii="Arial" w:hAnsi="Arial"/>
          <w:sz w:val="22"/>
        </w:rPr>
      </w:pPr>
      <w:r w:rsidRPr="008819E2">
        <w:rPr>
          <w:rFonts w:ascii="Arial" w:hAnsi="Arial"/>
          <w:sz w:val="22"/>
        </w:rPr>
        <w:t>14.</w:t>
      </w:r>
      <w:r w:rsidRPr="008819E2">
        <w:rPr>
          <w:rFonts w:ascii="Arial" w:hAnsi="Arial"/>
          <w:sz w:val="22"/>
        </w:rPr>
        <w:tab/>
      </w:r>
      <w:r w:rsidRPr="008819E2">
        <w:rPr>
          <w:rFonts w:ascii="Arial" w:hAnsi="Arial"/>
          <w:sz w:val="22"/>
          <w:u w:val="single"/>
        </w:rPr>
        <w:t>Estimated Annualized Cost to the Federal Government</w:t>
      </w:r>
    </w:p>
    <w:p w:rsidR="00695BF1" w:rsidRDefault="00695BF1" w:rsidP="00695BF1">
      <w:pPr>
        <w:ind w:left="1440"/>
        <w:rPr>
          <w:rFonts w:ascii="Arial" w:hAnsi="Arial" w:cs="Arial"/>
          <w:sz w:val="22"/>
          <w:szCs w:val="22"/>
        </w:rPr>
      </w:pPr>
    </w:p>
    <w:p w:rsidR="00470517" w:rsidRDefault="00470517" w:rsidP="00695BF1">
      <w:pPr>
        <w:ind w:left="1440"/>
        <w:rPr>
          <w:rFonts w:ascii="Arial" w:hAnsi="Arial"/>
          <w:color w:val="000000"/>
          <w:sz w:val="22"/>
        </w:rPr>
      </w:pPr>
      <w:r>
        <w:rPr>
          <w:rFonts w:ascii="Arial" w:hAnsi="Arial"/>
          <w:color w:val="000000"/>
          <w:sz w:val="22"/>
        </w:rPr>
        <w:t>60 hours of NRC staff review time is estimated for each of the 10 new reactor facility applications during this period.  The total of 600 hours at $274 per hour equals $164,400.</w:t>
      </w:r>
    </w:p>
    <w:p w:rsidR="001B3AA9" w:rsidRDefault="001B3AA9" w:rsidP="00695BF1">
      <w:pPr>
        <w:ind w:left="1440"/>
        <w:rPr>
          <w:rFonts w:ascii="Arial" w:hAnsi="Arial"/>
          <w:color w:val="000000"/>
          <w:sz w:val="22"/>
        </w:rPr>
      </w:pPr>
    </w:p>
    <w:p w:rsidR="001B3AA9" w:rsidRDefault="001B3AA9" w:rsidP="001B3AA9">
      <w:pPr>
        <w:ind w:left="1440"/>
        <w:rPr>
          <w:rFonts w:ascii="Arial" w:hAnsi="Arial"/>
          <w:color w:val="000000"/>
          <w:sz w:val="22"/>
        </w:rPr>
      </w:pPr>
      <w:r>
        <w:rPr>
          <w:rFonts w:ascii="Arial" w:hAnsi="Arial"/>
          <w:color w:val="000000"/>
          <w:sz w:val="22"/>
        </w:rPr>
        <w:t>This cost is fully recovered through fee assessments to NRC licensees pursuant to 10 CFR 170 and/or 10 CFR 171.</w:t>
      </w:r>
    </w:p>
    <w:p w:rsidR="00695BF1" w:rsidRDefault="00695BF1" w:rsidP="00695BF1">
      <w:pPr>
        <w:rPr>
          <w:rFonts w:ascii="Arial" w:hAnsi="Arial"/>
          <w:color w:val="000000"/>
          <w:sz w:val="22"/>
        </w:rPr>
      </w:pPr>
    </w:p>
    <w:p w:rsidR="00695BF1" w:rsidRPr="008819E2" w:rsidRDefault="00695BF1" w:rsidP="00695BF1">
      <w:pPr>
        <w:pStyle w:val="Level1"/>
        <w:widowControl/>
        <w:rPr>
          <w:rFonts w:ascii="Arial" w:hAnsi="Arial"/>
          <w:sz w:val="22"/>
        </w:rPr>
      </w:pPr>
      <w:r w:rsidRPr="008819E2">
        <w:rPr>
          <w:rFonts w:ascii="Arial" w:hAnsi="Arial"/>
          <w:sz w:val="22"/>
        </w:rPr>
        <w:tab/>
      </w:r>
      <w:r>
        <w:rPr>
          <w:rFonts w:ascii="Arial" w:hAnsi="Arial"/>
          <w:sz w:val="22"/>
        </w:rPr>
        <w:t>15.</w:t>
      </w:r>
      <w:r w:rsidRPr="008819E2">
        <w:rPr>
          <w:rFonts w:ascii="Arial" w:hAnsi="Arial"/>
          <w:sz w:val="22"/>
        </w:rPr>
        <w:tab/>
      </w:r>
      <w:r w:rsidRPr="008819E2">
        <w:rPr>
          <w:rFonts w:ascii="Arial" w:hAnsi="Arial"/>
          <w:sz w:val="22"/>
          <w:u w:val="single"/>
        </w:rPr>
        <w:t>Reasons for Changes in Burden or Cost</w:t>
      </w:r>
    </w:p>
    <w:p w:rsidR="00695BF1" w:rsidRDefault="00695BF1" w:rsidP="00695BF1">
      <w:pPr>
        <w:rPr>
          <w:rFonts w:ascii="Arial" w:hAnsi="Arial"/>
          <w:color w:val="000000"/>
          <w:sz w:val="22"/>
        </w:rPr>
      </w:pPr>
    </w:p>
    <w:p w:rsidR="00695BF1" w:rsidRDefault="009A416E" w:rsidP="00695BF1">
      <w:pPr>
        <w:ind w:left="1440"/>
        <w:rPr>
          <w:rFonts w:ascii="Arial" w:hAnsi="Arial"/>
          <w:color w:val="000000"/>
          <w:sz w:val="22"/>
        </w:rPr>
      </w:pPr>
      <w:r>
        <w:rPr>
          <w:rFonts w:ascii="Arial" w:hAnsi="Arial"/>
          <w:color w:val="000000"/>
          <w:sz w:val="22"/>
        </w:rPr>
        <w:t xml:space="preserve">There has been </w:t>
      </w:r>
      <w:r w:rsidR="00A62FAD">
        <w:rPr>
          <w:rFonts w:ascii="Arial" w:hAnsi="Arial"/>
          <w:color w:val="000000"/>
          <w:sz w:val="22"/>
        </w:rPr>
        <w:t xml:space="preserve">an increase in burden from 240 hours to </w:t>
      </w:r>
      <w:r w:rsidR="006C3846">
        <w:rPr>
          <w:rFonts w:ascii="Arial" w:hAnsi="Arial"/>
          <w:color w:val="000000"/>
          <w:sz w:val="22"/>
        </w:rPr>
        <w:t>784</w:t>
      </w:r>
      <w:r w:rsidR="00A62FAD">
        <w:rPr>
          <w:rFonts w:ascii="Arial" w:hAnsi="Arial"/>
          <w:color w:val="000000"/>
          <w:sz w:val="22"/>
        </w:rPr>
        <w:t xml:space="preserve"> hours, an increase of 544 hours.  The estimated burden per responses has remained the </w:t>
      </w:r>
      <w:proofErr w:type="gramStart"/>
      <w:r w:rsidR="00A62FAD">
        <w:rPr>
          <w:rFonts w:ascii="Arial" w:hAnsi="Arial"/>
          <w:color w:val="000000"/>
          <w:sz w:val="22"/>
        </w:rPr>
        <w:t>same,</w:t>
      </w:r>
      <w:proofErr w:type="gramEnd"/>
      <w:r w:rsidR="00A62FAD">
        <w:rPr>
          <w:rFonts w:ascii="Arial" w:hAnsi="Arial"/>
          <w:color w:val="000000"/>
          <w:sz w:val="22"/>
        </w:rPr>
        <w:t xml:space="preserve"> however, </w:t>
      </w:r>
      <w:r>
        <w:rPr>
          <w:rFonts w:ascii="Arial" w:hAnsi="Arial"/>
          <w:color w:val="000000"/>
          <w:sz w:val="22"/>
        </w:rPr>
        <w:t>the number of expected application submittal</w:t>
      </w:r>
      <w:r w:rsidR="002662DF">
        <w:rPr>
          <w:rFonts w:ascii="Arial" w:hAnsi="Arial"/>
          <w:color w:val="000000"/>
          <w:sz w:val="22"/>
        </w:rPr>
        <w:t>s</w:t>
      </w:r>
      <w:r>
        <w:rPr>
          <w:rFonts w:ascii="Arial" w:hAnsi="Arial"/>
          <w:color w:val="000000"/>
          <w:sz w:val="22"/>
        </w:rPr>
        <w:t xml:space="preserve"> during this clearance period as indicated by industry </w:t>
      </w:r>
      <w:r w:rsidR="00A62FAD">
        <w:rPr>
          <w:rFonts w:ascii="Arial" w:hAnsi="Arial"/>
          <w:color w:val="000000"/>
          <w:sz w:val="22"/>
        </w:rPr>
        <w:t>has increased from 3 in the previous cycle to 10 in the current submission, thus increasing the annual responses from .66 to 3.33</w:t>
      </w:r>
      <w:r>
        <w:rPr>
          <w:rFonts w:ascii="Arial" w:hAnsi="Arial"/>
          <w:color w:val="000000"/>
          <w:sz w:val="22"/>
        </w:rPr>
        <w:t xml:space="preserve">.  </w:t>
      </w:r>
      <w:r w:rsidR="00A62FAD">
        <w:rPr>
          <w:rFonts w:ascii="Arial" w:hAnsi="Arial"/>
          <w:color w:val="000000"/>
          <w:sz w:val="22"/>
        </w:rPr>
        <w:t>In addition</w:t>
      </w:r>
      <w:r>
        <w:rPr>
          <w:rFonts w:ascii="Arial" w:hAnsi="Arial"/>
          <w:color w:val="000000"/>
          <w:sz w:val="22"/>
        </w:rPr>
        <w:t xml:space="preserve">, </w:t>
      </w:r>
      <w:r w:rsidR="00A62FAD">
        <w:rPr>
          <w:rFonts w:ascii="Arial" w:hAnsi="Arial"/>
          <w:color w:val="000000"/>
          <w:sz w:val="22"/>
        </w:rPr>
        <w:t xml:space="preserve">the </w:t>
      </w:r>
      <w:r w:rsidR="004C2423">
        <w:rPr>
          <w:rFonts w:ascii="Arial" w:hAnsi="Arial"/>
          <w:color w:val="000000"/>
          <w:sz w:val="22"/>
        </w:rPr>
        <w:t xml:space="preserve">total cost has increased </w:t>
      </w:r>
      <w:r w:rsidR="000A4EE5">
        <w:rPr>
          <w:rFonts w:ascii="Arial" w:hAnsi="Arial"/>
          <w:color w:val="000000"/>
          <w:sz w:val="22"/>
        </w:rPr>
        <w:t xml:space="preserve">due to the increase in </w:t>
      </w:r>
      <w:r w:rsidR="004C2423">
        <w:rPr>
          <w:rFonts w:ascii="Arial" w:hAnsi="Arial"/>
          <w:color w:val="000000"/>
          <w:sz w:val="22"/>
        </w:rPr>
        <w:t xml:space="preserve">the </w:t>
      </w:r>
      <w:r>
        <w:rPr>
          <w:rFonts w:ascii="Arial" w:hAnsi="Arial"/>
          <w:color w:val="000000"/>
          <w:sz w:val="22"/>
        </w:rPr>
        <w:t xml:space="preserve">fee rate </w:t>
      </w:r>
      <w:r w:rsidR="004C2423">
        <w:rPr>
          <w:rFonts w:ascii="Arial" w:hAnsi="Arial"/>
          <w:color w:val="000000"/>
          <w:sz w:val="22"/>
        </w:rPr>
        <w:t xml:space="preserve">from $257 to $274.  </w:t>
      </w:r>
    </w:p>
    <w:p w:rsidR="00695BF1" w:rsidRDefault="00695BF1" w:rsidP="00695BF1">
      <w:pPr>
        <w:ind w:left="1440"/>
        <w:rPr>
          <w:rFonts w:ascii="Arial" w:hAnsi="Arial"/>
          <w:color w:val="000000"/>
          <w:sz w:val="22"/>
        </w:rPr>
      </w:pPr>
    </w:p>
    <w:p w:rsidR="00C6567E" w:rsidRDefault="00695BF1" w:rsidP="00C6567E">
      <w:pPr>
        <w:pStyle w:val="Level1"/>
        <w:widowControl/>
        <w:ind w:left="0" w:firstLine="720"/>
        <w:rPr>
          <w:rFonts w:ascii="Arial" w:hAnsi="Arial"/>
          <w:color w:val="000000"/>
          <w:sz w:val="22"/>
        </w:rPr>
      </w:pPr>
      <w:r>
        <w:rPr>
          <w:rFonts w:ascii="Arial" w:hAnsi="Arial"/>
          <w:color w:val="000000"/>
          <w:sz w:val="22"/>
        </w:rPr>
        <w:t>16.</w:t>
      </w:r>
      <w:r>
        <w:rPr>
          <w:rFonts w:ascii="Arial" w:hAnsi="Arial"/>
          <w:color w:val="000000"/>
          <w:sz w:val="22"/>
        </w:rPr>
        <w:tab/>
      </w:r>
      <w:r>
        <w:rPr>
          <w:rFonts w:ascii="Arial" w:hAnsi="Arial"/>
          <w:color w:val="000000"/>
          <w:sz w:val="22"/>
          <w:u w:val="single"/>
        </w:rPr>
        <w:t>Publication for Statistical Use</w:t>
      </w:r>
    </w:p>
    <w:p w:rsidR="00695BF1" w:rsidRDefault="00695BF1" w:rsidP="00695BF1">
      <w:pPr>
        <w:rPr>
          <w:rFonts w:ascii="Arial" w:hAnsi="Arial"/>
          <w:color w:val="000000"/>
          <w:sz w:val="22"/>
        </w:rPr>
      </w:pPr>
    </w:p>
    <w:p w:rsidR="00695BF1" w:rsidRDefault="00695BF1" w:rsidP="00695BF1">
      <w:pPr>
        <w:ind w:left="1440"/>
        <w:rPr>
          <w:rFonts w:ascii="Arial" w:hAnsi="Arial"/>
          <w:color w:val="000000"/>
          <w:sz w:val="22"/>
        </w:rPr>
      </w:pPr>
      <w:r>
        <w:rPr>
          <w:rFonts w:ascii="Arial" w:hAnsi="Arial"/>
          <w:color w:val="000000"/>
          <w:sz w:val="22"/>
        </w:rPr>
        <w:t xml:space="preserve">The collected information is not published for statistical purposes.  </w:t>
      </w:r>
    </w:p>
    <w:p w:rsidR="00695BF1" w:rsidRDefault="00695BF1" w:rsidP="00695BF1">
      <w:pPr>
        <w:rPr>
          <w:rFonts w:ascii="Arial" w:hAnsi="Arial"/>
          <w:color w:val="000000"/>
          <w:sz w:val="22"/>
        </w:rPr>
      </w:pPr>
    </w:p>
    <w:p w:rsidR="00695BF1" w:rsidRDefault="00695BF1" w:rsidP="00695BF1">
      <w:pPr>
        <w:ind w:left="1440" w:hanging="720"/>
        <w:rPr>
          <w:rFonts w:ascii="Arial" w:hAnsi="Arial"/>
          <w:color w:val="000000"/>
          <w:sz w:val="22"/>
        </w:rPr>
      </w:pPr>
      <w:r>
        <w:rPr>
          <w:rFonts w:ascii="Arial" w:hAnsi="Arial"/>
          <w:color w:val="000000"/>
          <w:sz w:val="22"/>
        </w:rPr>
        <w:t>17.</w:t>
      </w:r>
      <w:r>
        <w:rPr>
          <w:rFonts w:ascii="Arial" w:hAnsi="Arial"/>
          <w:color w:val="000000"/>
          <w:sz w:val="22"/>
        </w:rPr>
        <w:tab/>
      </w:r>
      <w:r>
        <w:rPr>
          <w:rFonts w:ascii="Arial" w:hAnsi="Arial"/>
          <w:color w:val="000000"/>
          <w:sz w:val="22"/>
          <w:u w:val="single"/>
        </w:rPr>
        <w:t>Reason for Not Displaying the Expiration Date</w:t>
      </w:r>
    </w:p>
    <w:p w:rsidR="00695BF1" w:rsidRDefault="00695BF1" w:rsidP="00695BF1">
      <w:pPr>
        <w:rPr>
          <w:rFonts w:ascii="Arial" w:hAnsi="Arial"/>
          <w:color w:val="000000"/>
          <w:sz w:val="22"/>
        </w:rPr>
      </w:pPr>
    </w:p>
    <w:p w:rsidR="00695BF1" w:rsidRDefault="00695BF1" w:rsidP="00695BF1">
      <w:pPr>
        <w:ind w:left="1440"/>
        <w:rPr>
          <w:rFonts w:ascii="Arial" w:hAnsi="Arial"/>
          <w:color w:val="000000"/>
          <w:sz w:val="22"/>
        </w:rPr>
      </w:pPr>
      <w:r>
        <w:rPr>
          <w:rFonts w:ascii="Arial" w:hAnsi="Arial"/>
          <w:color w:val="000000"/>
          <w:sz w:val="22"/>
        </w:rPr>
        <w:t>The requirement is contained in a regulation.  Amending the Code of Federal Regulations to display information that, in an annual publication, could become obsolete would be unduly burdensome and too difficult to keep current.</w:t>
      </w:r>
    </w:p>
    <w:p w:rsidR="00695BF1" w:rsidRDefault="00695BF1" w:rsidP="00695BF1">
      <w:pPr>
        <w:rPr>
          <w:rFonts w:ascii="Arial" w:hAnsi="Arial"/>
          <w:color w:val="000000"/>
          <w:sz w:val="22"/>
        </w:rPr>
      </w:pPr>
    </w:p>
    <w:p w:rsidR="00695BF1" w:rsidRDefault="00695BF1" w:rsidP="00695BF1">
      <w:pPr>
        <w:ind w:left="1440" w:hanging="720"/>
        <w:rPr>
          <w:rFonts w:ascii="Arial" w:hAnsi="Arial"/>
          <w:color w:val="000000"/>
          <w:sz w:val="22"/>
          <w:u w:val="single"/>
        </w:rPr>
      </w:pPr>
      <w:r>
        <w:rPr>
          <w:rFonts w:ascii="Arial" w:hAnsi="Arial"/>
          <w:color w:val="000000"/>
          <w:sz w:val="22"/>
        </w:rPr>
        <w:t>18.</w:t>
      </w:r>
      <w:r>
        <w:rPr>
          <w:rFonts w:ascii="Arial" w:hAnsi="Arial"/>
          <w:color w:val="000000"/>
          <w:sz w:val="22"/>
        </w:rPr>
        <w:tab/>
      </w:r>
      <w:r>
        <w:rPr>
          <w:rFonts w:ascii="Arial" w:hAnsi="Arial"/>
          <w:color w:val="000000"/>
          <w:sz w:val="22"/>
          <w:u w:val="single"/>
        </w:rPr>
        <w:t>Exceptions to the Certification Statement</w:t>
      </w:r>
    </w:p>
    <w:p w:rsidR="00695BF1" w:rsidRDefault="00695BF1" w:rsidP="00695BF1">
      <w:pPr>
        <w:rPr>
          <w:rFonts w:ascii="Arial" w:hAnsi="Arial"/>
          <w:color w:val="000000"/>
          <w:sz w:val="22"/>
        </w:rPr>
      </w:pPr>
    </w:p>
    <w:p w:rsidR="00695BF1" w:rsidRDefault="00695BF1" w:rsidP="00695BF1">
      <w:pPr>
        <w:ind w:left="1440"/>
        <w:rPr>
          <w:rFonts w:ascii="Arial" w:hAnsi="Arial"/>
          <w:color w:val="000000"/>
          <w:sz w:val="22"/>
        </w:rPr>
      </w:pPr>
      <w:proofErr w:type="gramStart"/>
      <w:r>
        <w:rPr>
          <w:rFonts w:ascii="Arial" w:hAnsi="Arial"/>
          <w:color w:val="000000"/>
          <w:sz w:val="22"/>
        </w:rPr>
        <w:t>None.</w:t>
      </w:r>
      <w:proofErr w:type="gramEnd"/>
    </w:p>
    <w:p w:rsidR="00695BF1" w:rsidRDefault="00695BF1" w:rsidP="00695BF1">
      <w:pPr>
        <w:rPr>
          <w:rFonts w:ascii="Arial" w:hAnsi="Arial"/>
          <w:color w:val="000000"/>
          <w:sz w:val="22"/>
        </w:rPr>
      </w:pPr>
    </w:p>
    <w:p w:rsidR="00695BF1" w:rsidRDefault="00695BF1" w:rsidP="00695BF1">
      <w:pPr>
        <w:pStyle w:val="Level1"/>
        <w:widowControl/>
        <w:numPr>
          <w:ilvl w:val="0"/>
          <w:numId w:val="2"/>
        </w:numPr>
        <w:autoSpaceDE/>
        <w:autoSpaceDN/>
        <w:adjustRightInd/>
        <w:outlineLvl w:val="9"/>
        <w:rPr>
          <w:rFonts w:ascii="Arial" w:hAnsi="Arial"/>
          <w:color w:val="000000"/>
          <w:sz w:val="22"/>
        </w:rPr>
      </w:pPr>
      <w:r>
        <w:rPr>
          <w:rFonts w:ascii="Arial" w:hAnsi="Arial"/>
          <w:color w:val="000000"/>
          <w:sz w:val="22"/>
        </w:rPr>
        <w:tab/>
      </w:r>
      <w:r>
        <w:rPr>
          <w:rFonts w:ascii="Arial" w:hAnsi="Arial"/>
          <w:color w:val="000000"/>
          <w:sz w:val="22"/>
          <w:u w:val="single"/>
        </w:rPr>
        <w:t>COLLECTIONS OF INFORMATION EMPLOYING STATISTICAL METHODS</w:t>
      </w:r>
    </w:p>
    <w:p w:rsidR="00695BF1" w:rsidRDefault="00695BF1" w:rsidP="00695BF1">
      <w:pPr>
        <w:rPr>
          <w:rFonts w:ascii="Arial" w:hAnsi="Arial"/>
          <w:color w:val="000000"/>
          <w:sz w:val="22"/>
        </w:rPr>
      </w:pPr>
    </w:p>
    <w:p w:rsidR="004A3F84" w:rsidRPr="003F3462" w:rsidRDefault="00695BF1" w:rsidP="006628B7">
      <w:pPr>
        <w:ind w:left="720"/>
      </w:pPr>
      <w:r>
        <w:rPr>
          <w:rFonts w:ascii="Arial" w:hAnsi="Arial"/>
          <w:color w:val="000000"/>
          <w:sz w:val="22"/>
        </w:rPr>
        <w:t>Not applicable.</w:t>
      </w:r>
    </w:p>
    <w:sectPr w:rsidR="004A3F84" w:rsidRPr="003F3462" w:rsidSect="00662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a Lisa Recut">
    <w:altName w:val="Mang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7"/>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8"/>
    <w:multiLevelType w:val="multilevel"/>
    <w:tmpl w:val="00000008"/>
    <w:lvl w:ilvl="0">
      <w:start w:val="2"/>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2">
    <w:nsid w:val="0ACC73EB"/>
    <w:multiLevelType w:val="hybridMultilevel"/>
    <w:tmpl w:val="B46636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37947A9"/>
    <w:multiLevelType w:val="hybridMultilevel"/>
    <w:tmpl w:val="AAB2E9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495E5781"/>
    <w:multiLevelType w:val="hybridMultilevel"/>
    <w:tmpl w:val="8234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3B050E"/>
    <w:multiLevelType w:val="hybridMultilevel"/>
    <w:tmpl w:val="0C80D6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72351D5A"/>
    <w:multiLevelType w:val="hybridMultilevel"/>
    <w:tmpl w:val="9D9852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BF1"/>
    <w:rsid w:val="00000639"/>
    <w:rsid w:val="00002240"/>
    <w:rsid w:val="00003286"/>
    <w:rsid w:val="00004164"/>
    <w:rsid w:val="00004B59"/>
    <w:rsid w:val="00006AD3"/>
    <w:rsid w:val="00006BD8"/>
    <w:rsid w:val="00010B28"/>
    <w:rsid w:val="0001302B"/>
    <w:rsid w:val="000133DF"/>
    <w:rsid w:val="00014166"/>
    <w:rsid w:val="000145F7"/>
    <w:rsid w:val="00014CC3"/>
    <w:rsid w:val="00025308"/>
    <w:rsid w:val="000255CC"/>
    <w:rsid w:val="00025A48"/>
    <w:rsid w:val="00026D96"/>
    <w:rsid w:val="00030064"/>
    <w:rsid w:val="00030D9B"/>
    <w:rsid w:val="0003372B"/>
    <w:rsid w:val="00033A7D"/>
    <w:rsid w:val="00035213"/>
    <w:rsid w:val="000355DD"/>
    <w:rsid w:val="00036049"/>
    <w:rsid w:val="00036968"/>
    <w:rsid w:val="00043048"/>
    <w:rsid w:val="00043BE7"/>
    <w:rsid w:val="000450C5"/>
    <w:rsid w:val="000453FA"/>
    <w:rsid w:val="00047EFD"/>
    <w:rsid w:val="00047FCA"/>
    <w:rsid w:val="000506D2"/>
    <w:rsid w:val="0005097C"/>
    <w:rsid w:val="000519DA"/>
    <w:rsid w:val="00051DFF"/>
    <w:rsid w:val="00051F76"/>
    <w:rsid w:val="000529FE"/>
    <w:rsid w:val="0005494A"/>
    <w:rsid w:val="00056CC6"/>
    <w:rsid w:val="00057349"/>
    <w:rsid w:val="00060034"/>
    <w:rsid w:val="00060B30"/>
    <w:rsid w:val="00061E69"/>
    <w:rsid w:val="000628BB"/>
    <w:rsid w:val="00063464"/>
    <w:rsid w:val="000641D0"/>
    <w:rsid w:val="00064DC7"/>
    <w:rsid w:val="00065086"/>
    <w:rsid w:val="00065BF1"/>
    <w:rsid w:val="00066E74"/>
    <w:rsid w:val="00067516"/>
    <w:rsid w:val="00067525"/>
    <w:rsid w:val="000705AC"/>
    <w:rsid w:val="000747A4"/>
    <w:rsid w:val="000761E2"/>
    <w:rsid w:val="00077453"/>
    <w:rsid w:val="000810AF"/>
    <w:rsid w:val="000813CA"/>
    <w:rsid w:val="00082FCA"/>
    <w:rsid w:val="00083638"/>
    <w:rsid w:val="00087A50"/>
    <w:rsid w:val="00087D59"/>
    <w:rsid w:val="00087E5D"/>
    <w:rsid w:val="00090B4F"/>
    <w:rsid w:val="0009106E"/>
    <w:rsid w:val="00091184"/>
    <w:rsid w:val="000920AD"/>
    <w:rsid w:val="00092CE4"/>
    <w:rsid w:val="00093D40"/>
    <w:rsid w:val="00093E50"/>
    <w:rsid w:val="00095AAD"/>
    <w:rsid w:val="00095FEF"/>
    <w:rsid w:val="0009624D"/>
    <w:rsid w:val="00096C3F"/>
    <w:rsid w:val="000A0219"/>
    <w:rsid w:val="000A15C9"/>
    <w:rsid w:val="000A3724"/>
    <w:rsid w:val="000A37CA"/>
    <w:rsid w:val="000A4EE5"/>
    <w:rsid w:val="000A5005"/>
    <w:rsid w:val="000A54DC"/>
    <w:rsid w:val="000A5628"/>
    <w:rsid w:val="000A5AB3"/>
    <w:rsid w:val="000A5DA8"/>
    <w:rsid w:val="000A7423"/>
    <w:rsid w:val="000B2280"/>
    <w:rsid w:val="000B327C"/>
    <w:rsid w:val="000B56DA"/>
    <w:rsid w:val="000B584A"/>
    <w:rsid w:val="000B6421"/>
    <w:rsid w:val="000B6E0C"/>
    <w:rsid w:val="000C0040"/>
    <w:rsid w:val="000C0BEA"/>
    <w:rsid w:val="000C1E5F"/>
    <w:rsid w:val="000C2E2D"/>
    <w:rsid w:val="000C48ED"/>
    <w:rsid w:val="000C4D85"/>
    <w:rsid w:val="000C5039"/>
    <w:rsid w:val="000C6F8E"/>
    <w:rsid w:val="000C756B"/>
    <w:rsid w:val="000D1FD2"/>
    <w:rsid w:val="000D31A4"/>
    <w:rsid w:val="000D3337"/>
    <w:rsid w:val="000D36F8"/>
    <w:rsid w:val="000D4F5E"/>
    <w:rsid w:val="000D65FC"/>
    <w:rsid w:val="000E00A9"/>
    <w:rsid w:val="000E1B12"/>
    <w:rsid w:val="000E2094"/>
    <w:rsid w:val="000E4080"/>
    <w:rsid w:val="000E4F0F"/>
    <w:rsid w:val="000E5454"/>
    <w:rsid w:val="000E55B8"/>
    <w:rsid w:val="000F142B"/>
    <w:rsid w:val="000F2470"/>
    <w:rsid w:val="000F30B2"/>
    <w:rsid w:val="000F4AD9"/>
    <w:rsid w:val="000F5037"/>
    <w:rsid w:val="000F62D6"/>
    <w:rsid w:val="000F62E7"/>
    <w:rsid w:val="000F6B04"/>
    <w:rsid w:val="000F6B64"/>
    <w:rsid w:val="000F7279"/>
    <w:rsid w:val="00102310"/>
    <w:rsid w:val="001056C5"/>
    <w:rsid w:val="00107E51"/>
    <w:rsid w:val="00107EF5"/>
    <w:rsid w:val="00111B11"/>
    <w:rsid w:val="00112180"/>
    <w:rsid w:val="001127AD"/>
    <w:rsid w:val="001128CD"/>
    <w:rsid w:val="0011361B"/>
    <w:rsid w:val="00113716"/>
    <w:rsid w:val="00114130"/>
    <w:rsid w:val="00115539"/>
    <w:rsid w:val="001205BA"/>
    <w:rsid w:val="001205BC"/>
    <w:rsid w:val="00120CEE"/>
    <w:rsid w:val="0012190A"/>
    <w:rsid w:val="00121AB0"/>
    <w:rsid w:val="00124740"/>
    <w:rsid w:val="001248B8"/>
    <w:rsid w:val="001279AC"/>
    <w:rsid w:val="0013032C"/>
    <w:rsid w:val="00132E21"/>
    <w:rsid w:val="00134239"/>
    <w:rsid w:val="001374A2"/>
    <w:rsid w:val="00137E2B"/>
    <w:rsid w:val="00140E7B"/>
    <w:rsid w:val="00140F3D"/>
    <w:rsid w:val="00141664"/>
    <w:rsid w:val="00141DCF"/>
    <w:rsid w:val="00141FB1"/>
    <w:rsid w:val="00143745"/>
    <w:rsid w:val="00143ADE"/>
    <w:rsid w:val="00145753"/>
    <w:rsid w:val="00146339"/>
    <w:rsid w:val="0014638C"/>
    <w:rsid w:val="00152974"/>
    <w:rsid w:val="00153BFE"/>
    <w:rsid w:val="00155893"/>
    <w:rsid w:val="00156DE0"/>
    <w:rsid w:val="00157B34"/>
    <w:rsid w:val="00157EE9"/>
    <w:rsid w:val="00160CF1"/>
    <w:rsid w:val="00161DE6"/>
    <w:rsid w:val="0016371D"/>
    <w:rsid w:val="00164016"/>
    <w:rsid w:val="00165B3C"/>
    <w:rsid w:val="001662E4"/>
    <w:rsid w:val="00170099"/>
    <w:rsid w:val="00170548"/>
    <w:rsid w:val="00170F08"/>
    <w:rsid w:val="001716A1"/>
    <w:rsid w:val="00171743"/>
    <w:rsid w:val="00171E37"/>
    <w:rsid w:val="0017358F"/>
    <w:rsid w:val="001737A8"/>
    <w:rsid w:val="001738F2"/>
    <w:rsid w:val="00174F12"/>
    <w:rsid w:val="00176195"/>
    <w:rsid w:val="001761F8"/>
    <w:rsid w:val="00182BCC"/>
    <w:rsid w:val="00182E85"/>
    <w:rsid w:val="00185EFA"/>
    <w:rsid w:val="001866FA"/>
    <w:rsid w:val="001873E9"/>
    <w:rsid w:val="001904D3"/>
    <w:rsid w:val="0019171D"/>
    <w:rsid w:val="00192C69"/>
    <w:rsid w:val="001934BF"/>
    <w:rsid w:val="0019356A"/>
    <w:rsid w:val="00196D0A"/>
    <w:rsid w:val="001A150F"/>
    <w:rsid w:val="001A2DB5"/>
    <w:rsid w:val="001A3E9F"/>
    <w:rsid w:val="001A7E4E"/>
    <w:rsid w:val="001A7EC8"/>
    <w:rsid w:val="001B1D7E"/>
    <w:rsid w:val="001B2458"/>
    <w:rsid w:val="001B2C3F"/>
    <w:rsid w:val="001B3AA9"/>
    <w:rsid w:val="001B3E04"/>
    <w:rsid w:val="001B59B6"/>
    <w:rsid w:val="001C0309"/>
    <w:rsid w:val="001C068E"/>
    <w:rsid w:val="001C0E69"/>
    <w:rsid w:val="001C265A"/>
    <w:rsid w:val="001C5CA1"/>
    <w:rsid w:val="001C649E"/>
    <w:rsid w:val="001C66EB"/>
    <w:rsid w:val="001C772B"/>
    <w:rsid w:val="001C7D8A"/>
    <w:rsid w:val="001D0133"/>
    <w:rsid w:val="001D0FDE"/>
    <w:rsid w:val="001D220E"/>
    <w:rsid w:val="001D288E"/>
    <w:rsid w:val="001D3492"/>
    <w:rsid w:val="001D35BA"/>
    <w:rsid w:val="001D3EB5"/>
    <w:rsid w:val="001D3F3E"/>
    <w:rsid w:val="001D683F"/>
    <w:rsid w:val="001D7F59"/>
    <w:rsid w:val="001E0F80"/>
    <w:rsid w:val="001E1372"/>
    <w:rsid w:val="001E1A8B"/>
    <w:rsid w:val="001E235E"/>
    <w:rsid w:val="001E24AF"/>
    <w:rsid w:val="001E30E9"/>
    <w:rsid w:val="001E39C2"/>
    <w:rsid w:val="001E3B3B"/>
    <w:rsid w:val="001E429C"/>
    <w:rsid w:val="001E4700"/>
    <w:rsid w:val="001E4FB8"/>
    <w:rsid w:val="001E53C6"/>
    <w:rsid w:val="001F02B9"/>
    <w:rsid w:val="001F03A8"/>
    <w:rsid w:val="001F1102"/>
    <w:rsid w:val="001F1643"/>
    <w:rsid w:val="001F2AAC"/>
    <w:rsid w:val="001F2E4B"/>
    <w:rsid w:val="001F3129"/>
    <w:rsid w:val="001F3EEE"/>
    <w:rsid w:val="001F4FFE"/>
    <w:rsid w:val="001F51ED"/>
    <w:rsid w:val="001F78AF"/>
    <w:rsid w:val="00200E89"/>
    <w:rsid w:val="00201419"/>
    <w:rsid w:val="002016DA"/>
    <w:rsid w:val="002020A8"/>
    <w:rsid w:val="00203658"/>
    <w:rsid w:val="00203C5D"/>
    <w:rsid w:val="00206025"/>
    <w:rsid w:val="00206E63"/>
    <w:rsid w:val="002070D3"/>
    <w:rsid w:val="00210649"/>
    <w:rsid w:val="002108B3"/>
    <w:rsid w:val="00212BA7"/>
    <w:rsid w:val="00213488"/>
    <w:rsid w:val="00215ADD"/>
    <w:rsid w:val="00215D66"/>
    <w:rsid w:val="00215D6C"/>
    <w:rsid w:val="00216488"/>
    <w:rsid w:val="00217D11"/>
    <w:rsid w:val="002202B3"/>
    <w:rsid w:val="002213F7"/>
    <w:rsid w:val="0022194E"/>
    <w:rsid w:val="00221A5C"/>
    <w:rsid w:val="00222192"/>
    <w:rsid w:val="002251A0"/>
    <w:rsid w:val="00226FCC"/>
    <w:rsid w:val="00227789"/>
    <w:rsid w:val="00233CEA"/>
    <w:rsid w:val="00233E5D"/>
    <w:rsid w:val="0023470F"/>
    <w:rsid w:val="0023521A"/>
    <w:rsid w:val="0023548C"/>
    <w:rsid w:val="00237751"/>
    <w:rsid w:val="00240E53"/>
    <w:rsid w:val="00241EDE"/>
    <w:rsid w:val="00250DC0"/>
    <w:rsid w:val="00252711"/>
    <w:rsid w:val="00253BE2"/>
    <w:rsid w:val="00254412"/>
    <w:rsid w:val="00254FC7"/>
    <w:rsid w:val="00255197"/>
    <w:rsid w:val="0025521E"/>
    <w:rsid w:val="00255CF4"/>
    <w:rsid w:val="00260620"/>
    <w:rsid w:val="00262D78"/>
    <w:rsid w:val="0026475F"/>
    <w:rsid w:val="0026593C"/>
    <w:rsid w:val="00265A44"/>
    <w:rsid w:val="002660D9"/>
    <w:rsid w:val="002662DF"/>
    <w:rsid w:val="00267248"/>
    <w:rsid w:val="00267517"/>
    <w:rsid w:val="002679F0"/>
    <w:rsid w:val="002733C6"/>
    <w:rsid w:val="00274496"/>
    <w:rsid w:val="00274C27"/>
    <w:rsid w:val="002758A3"/>
    <w:rsid w:val="00280E2E"/>
    <w:rsid w:val="00281170"/>
    <w:rsid w:val="0028189B"/>
    <w:rsid w:val="00281D8D"/>
    <w:rsid w:val="00283181"/>
    <w:rsid w:val="002878EE"/>
    <w:rsid w:val="00290208"/>
    <w:rsid w:val="00290A68"/>
    <w:rsid w:val="00297899"/>
    <w:rsid w:val="002978D8"/>
    <w:rsid w:val="00297EA8"/>
    <w:rsid w:val="002A0C3D"/>
    <w:rsid w:val="002A2FE6"/>
    <w:rsid w:val="002A32B3"/>
    <w:rsid w:val="002A362E"/>
    <w:rsid w:val="002A3884"/>
    <w:rsid w:val="002A450D"/>
    <w:rsid w:val="002A4E2B"/>
    <w:rsid w:val="002A4F55"/>
    <w:rsid w:val="002A5734"/>
    <w:rsid w:val="002A5A4D"/>
    <w:rsid w:val="002A6DE2"/>
    <w:rsid w:val="002A7FC0"/>
    <w:rsid w:val="002B2658"/>
    <w:rsid w:val="002B2786"/>
    <w:rsid w:val="002B45CC"/>
    <w:rsid w:val="002B4AF4"/>
    <w:rsid w:val="002B52F3"/>
    <w:rsid w:val="002B55F1"/>
    <w:rsid w:val="002B5BC5"/>
    <w:rsid w:val="002B7122"/>
    <w:rsid w:val="002B71E6"/>
    <w:rsid w:val="002B7226"/>
    <w:rsid w:val="002C0939"/>
    <w:rsid w:val="002C0D86"/>
    <w:rsid w:val="002C0F02"/>
    <w:rsid w:val="002C4648"/>
    <w:rsid w:val="002C498F"/>
    <w:rsid w:val="002C4AC2"/>
    <w:rsid w:val="002C5257"/>
    <w:rsid w:val="002C579E"/>
    <w:rsid w:val="002C6882"/>
    <w:rsid w:val="002C6A8E"/>
    <w:rsid w:val="002C6DE1"/>
    <w:rsid w:val="002D0AB3"/>
    <w:rsid w:val="002D20B1"/>
    <w:rsid w:val="002D6EE1"/>
    <w:rsid w:val="002E0BE3"/>
    <w:rsid w:val="002E1229"/>
    <w:rsid w:val="002E1BF7"/>
    <w:rsid w:val="002E2084"/>
    <w:rsid w:val="002E2371"/>
    <w:rsid w:val="002E3837"/>
    <w:rsid w:val="002E3B20"/>
    <w:rsid w:val="002E3F22"/>
    <w:rsid w:val="002E5ED2"/>
    <w:rsid w:val="002E7923"/>
    <w:rsid w:val="002E7CC8"/>
    <w:rsid w:val="002E7F12"/>
    <w:rsid w:val="002F0E76"/>
    <w:rsid w:val="002F33B5"/>
    <w:rsid w:val="002F3D9C"/>
    <w:rsid w:val="002F65DF"/>
    <w:rsid w:val="002F7D08"/>
    <w:rsid w:val="00300427"/>
    <w:rsid w:val="0030162A"/>
    <w:rsid w:val="003038BD"/>
    <w:rsid w:val="00304204"/>
    <w:rsid w:val="0030450F"/>
    <w:rsid w:val="00304C84"/>
    <w:rsid w:val="003055F1"/>
    <w:rsid w:val="003062B6"/>
    <w:rsid w:val="00307519"/>
    <w:rsid w:val="00307DB5"/>
    <w:rsid w:val="0031033A"/>
    <w:rsid w:val="00311F31"/>
    <w:rsid w:val="00312A3A"/>
    <w:rsid w:val="00313447"/>
    <w:rsid w:val="00314063"/>
    <w:rsid w:val="00317E85"/>
    <w:rsid w:val="00320220"/>
    <w:rsid w:val="0032035C"/>
    <w:rsid w:val="00321CBC"/>
    <w:rsid w:val="003231BA"/>
    <w:rsid w:val="00323A9C"/>
    <w:rsid w:val="003241A4"/>
    <w:rsid w:val="00324567"/>
    <w:rsid w:val="003252A6"/>
    <w:rsid w:val="0032614B"/>
    <w:rsid w:val="00330008"/>
    <w:rsid w:val="003300D6"/>
    <w:rsid w:val="003301C0"/>
    <w:rsid w:val="00330B60"/>
    <w:rsid w:val="00331E13"/>
    <w:rsid w:val="00335B42"/>
    <w:rsid w:val="00336519"/>
    <w:rsid w:val="0033755B"/>
    <w:rsid w:val="00340217"/>
    <w:rsid w:val="00340DBE"/>
    <w:rsid w:val="00341B17"/>
    <w:rsid w:val="00343096"/>
    <w:rsid w:val="00345C66"/>
    <w:rsid w:val="00347239"/>
    <w:rsid w:val="00347FE4"/>
    <w:rsid w:val="003529C5"/>
    <w:rsid w:val="00352D5F"/>
    <w:rsid w:val="00352E8F"/>
    <w:rsid w:val="00353C30"/>
    <w:rsid w:val="003540C7"/>
    <w:rsid w:val="00354289"/>
    <w:rsid w:val="003545E7"/>
    <w:rsid w:val="00355788"/>
    <w:rsid w:val="00356C09"/>
    <w:rsid w:val="0036033A"/>
    <w:rsid w:val="003605BA"/>
    <w:rsid w:val="00360B0B"/>
    <w:rsid w:val="00361072"/>
    <w:rsid w:val="003613B7"/>
    <w:rsid w:val="00362788"/>
    <w:rsid w:val="00362E66"/>
    <w:rsid w:val="003634AF"/>
    <w:rsid w:val="00363544"/>
    <w:rsid w:val="003644DF"/>
    <w:rsid w:val="0036471C"/>
    <w:rsid w:val="0036725C"/>
    <w:rsid w:val="00370449"/>
    <w:rsid w:val="00370483"/>
    <w:rsid w:val="00372E4C"/>
    <w:rsid w:val="003738B0"/>
    <w:rsid w:val="003756EC"/>
    <w:rsid w:val="00377DCF"/>
    <w:rsid w:val="00380B40"/>
    <w:rsid w:val="0038157C"/>
    <w:rsid w:val="00381792"/>
    <w:rsid w:val="00383849"/>
    <w:rsid w:val="00383DA3"/>
    <w:rsid w:val="00384D9D"/>
    <w:rsid w:val="00384DEA"/>
    <w:rsid w:val="00386611"/>
    <w:rsid w:val="00390AC2"/>
    <w:rsid w:val="00392BBB"/>
    <w:rsid w:val="00395EF2"/>
    <w:rsid w:val="003970C1"/>
    <w:rsid w:val="003A0803"/>
    <w:rsid w:val="003A308F"/>
    <w:rsid w:val="003A3F02"/>
    <w:rsid w:val="003A4508"/>
    <w:rsid w:val="003A65B1"/>
    <w:rsid w:val="003A6ACC"/>
    <w:rsid w:val="003A6E11"/>
    <w:rsid w:val="003A73D8"/>
    <w:rsid w:val="003B0172"/>
    <w:rsid w:val="003B1EE8"/>
    <w:rsid w:val="003B45F6"/>
    <w:rsid w:val="003B5C06"/>
    <w:rsid w:val="003B5DB0"/>
    <w:rsid w:val="003B6D00"/>
    <w:rsid w:val="003B755F"/>
    <w:rsid w:val="003B757B"/>
    <w:rsid w:val="003B7FB2"/>
    <w:rsid w:val="003C0858"/>
    <w:rsid w:val="003C49D2"/>
    <w:rsid w:val="003C6779"/>
    <w:rsid w:val="003C78A6"/>
    <w:rsid w:val="003D3F05"/>
    <w:rsid w:val="003D54DF"/>
    <w:rsid w:val="003D6715"/>
    <w:rsid w:val="003D6C97"/>
    <w:rsid w:val="003D6DE9"/>
    <w:rsid w:val="003E13D5"/>
    <w:rsid w:val="003E2019"/>
    <w:rsid w:val="003E46D5"/>
    <w:rsid w:val="003F0341"/>
    <w:rsid w:val="003F1A45"/>
    <w:rsid w:val="003F1E4C"/>
    <w:rsid w:val="003F318F"/>
    <w:rsid w:val="003F3462"/>
    <w:rsid w:val="003F3717"/>
    <w:rsid w:val="003F38D0"/>
    <w:rsid w:val="003F3B18"/>
    <w:rsid w:val="003F4305"/>
    <w:rsid w:val="003F59D8"/>
    <w:rsid w:val="003F5EE3"/>
    <w:rsid w:val="003F6369"/>
    <w:rsid w:val="003F6990"/>
    <w:rsid w:val="003F6B5F"/>
    <w:rsid w:val="003F7E8B"/>
    <w:rsid w:val="0040232A"/>
    <w:rsid w:val="004033DD"/>
    <w:rsid w:val="004036CD"/>
    <w:rsid w:val="00404382"/>
    <w:rsid w:val="00405A29"/>
    <w:rsid w:val="004069C2"/>
    <w:rsid w:val="00406AFD"/>
    <w:rsid w:val="0040760D"/>
    <w:rsid w:val="00407F62"/>
    <w:rsid w:val="00410338"/>
    <w:rsid w:val="004107BD"/>
    <w:rsid w:val="004157B8"/>
    <w:rsid w:val="0041586E"/>
    <w:rsid w:val="00415A8C"/>
    <w:rsid w:val="00415C11"/>
    <w:rsid w:val="00415C3E"/>
    <w:rsid w:val="00417235"/>
    <w:rsid w:val="00417907"/>
    <w:rsid w:val="00417E04"/>
    <w:rsid w:val="004246E4"/>
    <w:rsid w:val="00424E2D"/>
    <w:rsid w:val="004252EF"/>
    <w:rsid w:val="00425AD5"/>
    <w:rsid w:val="00425E3F"/>
    <w:rsid w:val="00425F76"/>
    <w:rsid w:val="004264D3"/>
    <w:rsid w:val="00426674"/>
    <w:rsid w:val="00426792"/>
    <w:rsid w:val="00430D43"/>
    <w:rsid w:val="004315FD"/>
    <w:rsid w:val="00432F3C"/>
    <w:rsid w:val="00433DE0"/>
    <w:rsid w:val="004346D9"/>
    <w:rsid w:val="00435953"/>
    <w:rsid w:val="00436358"/>
    <w:rsid w:val="00437223"/>
    <w:rsid w:val="00437CE2"/>
    <w:rsid w:val="00440F99"/>
    <w:rsid w:val="00442CBF"/>
    <w:rsid w:val="00442E7D"/>
    <w:rsid w:val="00445B83"/>
    <w:rsid w:val="00446544"/>
    <w:rsid w:val="004501FB"/>
    <w:rsid w:val="00450775"/>
    <w:rsid w:val="004517B6"/>
    <w:rsid w:val="004521BB"/>
    <w:rsid w:val="00452764"/>
    <w:rsid w:val="004527C1"/>
    <w:rsid w:val="0045458D"/>
    <w:rsid w:val="00454B14"/>
    <w:rsid w:val="00454C0E"/>
    <w:rsid w:val="0045655A"/>
    <w:rsid w:val="004569AE"/>
    <w:rsid w:val="00456A21"/>
    <w:rsid w:val="00456A85"/>
    <w:rsid w:val="00456F5C"/>
    <w:rsid w:val="004577C6"/>
    <w:rsid w:val="00460188"/>
    <w:rsid w:val="00460391"/>
    <w:rsid w:val="0046365F"/>
    <w:rsid w:val="00463F23"/>
    <w:rsid w:val="00467156"/>
    <w:rsid w:val="004673FC"/>
    <w:rsid w:val="0046776B"/>
    <w:rsid w:val="00467785"/>
    <w:rsid w:val="004700D9"/>
    <w:rsid w:val="00470517"/>
    <w:rsid w:val="004707F4"/>
    <w:rsid w:val="004723D0"/>
    <w:rsid w:val="00473B58"/>
    <w:rsid w:val="004746F5"/>
    <w:rsid w:val="00474FD1"/>
    <w:rsid w:val="00475A9E"/>
    <w:rsid w:val="0048092A"/>
    <w:rsid w:val="00480EFA"/>
    <w:rsid w:val="004818EF"/>
    <w:rsid w:val="00482783"/>
    <w:rsid w:val="0048365A"/>
    <w:rsid w:val="00483753"/>
    <w:rsid w:val="004839ED"/>
    <w:rsid w:val="00483F2E"/>
    <w:rsid w:val="00484606"/>
    <w:rsid w:val="00485F2C"/>
    <w:rsid w:val="00487758"/>
    <w:rsid w:val="00487A94"/>
    <w:rsid w:val="004910BB"/>
    <w:rsid w:val="0049186D"/>
    <w:rsid w:val="00491CD7"/>
    <w:rsid w:val="004923D2"/>
    <w:rsid w:val="00492EDD"/>
    <w:rsid w:val="00495290"/>
    <w:rsid w:val="004960AB"/>
    <w:rsid w:val="00496404"/>
    <w:rsid w:val="004967B6"/>
    <w:rsid w:val="00496AC6"/>
    <w:rsid w:val="0049743B"/>
    <w:rsid w:val="004A00B2"/>
    <w:rsid w:val="004A0C73"/>
    <w:rsid w:val="004A1075"/>
    <w:rsid w:val="004A1623"/>
    <w:rsid w:val="004A3300"/>
    <w:rsid w:val="004A368F"/>
    <w:rsid w:val="004A3F84"/>
    <w:rsid w:val="004A460D"/>
    <w:rsid w:val="004A5E45"/>
    <w:rsid w:val="004A7371"/>
    <w:rsid w:val="004B1541"/>
    <w:rsid w:val="004B2EC6"/>
    <w:rsid w:val="004B482D"/>
    <w:rsid w:val="004B635F"/>
    <w:rsid w:val="004B6721"/>
    <w:rsid w:val="004C03B1"/>
    <w:rsid w:val="004C06C5"/>
    <w:rsid w:val="004C0E67"/>
    <w:rsid w:val="004C2423"/>
    <w:rsid w:val="004C4583"/>
    <w:rsid w:val="004C458E"/>
    <w:rsid w:val="004C4DD4"/>
    <w:rsid w:val="004C5187"/>
    <w:rsid w:val="004C593D"/>
    <w:rsid w:val="004C73CA"/>
    <w:rsid w:val="004D0974"/>
    <w:rsid w:val="004D1BA6"/>
    <w:rsid w:val="004D2203"/>
    <w:rsid w:val="004D2828"/>
    <w:rsid w:val="004D2873"/>
    <w:rsid w:val="004D3034"/>
    <w:rsid w:val="004D347F"/>
    <w:rsid w:val="004D3CAC"/>
    <w:rsid w:val="004D439A"/>
    <w:rsid w:val="004D5A1D"/>
    <w:rsid w:val="004D639E"/>
    <w:rsid w:val="004D746D"/>
    <w:rsid w:val="004D7821"/>
    <w:rsid w:val="004D79C0"/>
    <w:rsid w:val="004E0E1E"/>
    <w:rsid w:val="004E0EC8"/>
    <w:rsid w:val="004E12D5"/>
    <w:rsid w:val="004E1DB8"/>
    <w:rsid w:val="004E25B5"/>
    <w:rsid w:val="004E279B"/>
    <w:rsid w:val="004E2ADF"/>
    <w:rsid w:val="004E6915"/>
    <w:rsid w:val="004E7231"/>
    <w:rsid w:val="004E7620"/>
    <w:rsid w:val="004E7823"/>
    <w:rsid w:val="004E7FD0"/>
    <w:rsid w:val="004F0777"/>
    <w:rsid w:val="004F0D1C"/>
    <w:rsid w:val="004F23DC"/>
    <w:rsid w:val="004F4B43"/>
    <w:rsid w:val="004F5717"/>
    <w:rsid w:val="004F5785"/>
    <w:rsid w:val="004F6936"/>
    <w:rsid w:val="004F6B33"/>
    <w:rsid w:val="004F706D"/>
    <w:rsid w:val="004F755F"/>
    <w:rsid w:val="00501DBB"/>
    <w:rsid w:val="00505DAD"/>
    <w:rsid w:val="00506687"/>
    <w:rsid w:val="00507DC7"/>
    <w:rsid w:val="0051227F"/>
    <w:rsid w:val="005131E3"/>
    <w:rsid w:val="005158D8"/>
    <w:rsid w:val="0051590A"/>
    <w:rsid w:val="00516A75"/>
    <w:rsid w:val="00517BD0"/>
    <w:rsid w:val="00521860"/>
    <w:rsid w:val="005218AF"/>
    <w:rsid w:val="0052217F"/>
    <w:rsid w:val="005229A2"/>
    <w:rsid w:val="005233F0"/>
    <w:rsid w:val="00523DDE"/>
    <w:rsid w:val="00530927"/>
    <w:rsid w:val="00530BE9"/>
    <w:rsid w:val="00530DEF"/>
    <w:rsid w:val="00531926"/>
    <w:rsid w:val="00531E55"/>
    <w:rsid w:val="0053524D"/>
    <w:rsid w:val="005412F2"/>
    <w:rsid w:val="005418F9"/>
    <w:rsid w:val="00541A80"/>
    <w:rsid w:val="00543E37"/>
    <w:rsid w:val="00544EDC"/>
    <w:rsid w:val="005520D8"/>
    <w:rsid w:val="005529D9"/>
    <w:rsid w:val="0055365C"/>
    <w:rsid w:val="005548F1"/>
    <w:rsid w:val="00555CAF"/>
    <w:rsid w:val="00555CB4"/>
    <w:rsid w:val="00555F83"/>
    <w:rsid w:val="0055620C"/>
    <w:rsid w:val="0055682E"/>
    <w:rsid w:val="00556865"/>
    <w:rsid w:val="005576C9"/>
    <w:rsid w:val="00561A82"/>
    <w:rsid w:val="00563E59"/>
    <w:rsid w:val="00565DC4"/>
    <w:rsid w:val="005665CF"/>
    <w:rsid w:val="00566840"/>
    <w:rsid w:val="00566A90"/>
    <w:rsid w:val="00566DE1"/>
    <w:rsid w:val="00567514"/>
    <w:rsid w:val="00567C90"/>
    <w:rsid w:val="00570B95"/>
    <w:rsid w:val="005711C0"/>
    <w:rsid w:val="00572282"/>
    <w:rsid w:val="005730F5"/>
    <w:rsid w:val="0057355B"/>
    <w:rsid w:val="005752F8"/>
    <w:rsid w:val="0057573A"/>
    <w:rsid w:val="0057585A"/>
    <w:rsid w:val="00581D7F"/>
    <w:rsid w:val="0058225A"/>
    <w:rsid w:val="00582623"/>
    <w:rsid w:val="00582EEF"/>
    <w:rsid w:val="00590004"/>
    <w:rsid w:val="005929EC"/>
    <w:rsid w:val="00593B22"/>
    <w:rsid w:val="00596C33"/>
    <w:rsid w:val="00596C43"/>
    <w:rsid w:val="005A3449"/>
    <w:rsid w:val="005A3687"/>
    <w:rsid w:val="005A3781"/>
    <w:rsid w:val="005A40AC"/>
    <w:rsid w:val="005A62D8"/>
    <w:rsid w:val="005A6F91"/>
    <w:rsid w:val="005A788D"/>
    <w:rsid w:val="005A7EFF"/>
    <w:rsid w:val="005B0617"/>
    <w:rsid w:val="005B0CFE"/>
    <w:rsid w:val="005B1532"/>
    <w:rsid w:val="005B200A"/>
    <w:rsid w:val="005B32DF"/>
    <w:rsid w:val="005B4627"/>
    <w:rsid w:val="005B69C7"/>
    <w:rsid w:val="005C087D"/>
    <w:rsid w:val="005C2069"/>
    <w:rsid w:val="005C70FE"/>
    <w:rsid w:val="005C7351"/>
    <w:rsid w:val="005C7FC8"/>
    <w:rsid w:val="005D004F"/>
    <w:rsid w:val="005D1F01"/>
    <w:rsid w:val="005D3FEA"/>
    <w:rsid w:val="005D464E"/>
    <w:rsid w:val="005D6639"/>
    <w:rsid w:val="005D6FCD"/>
    <w:rsid w:val="005D739B"/>
    <w:rsid w:val="005D7996"/>
    <w:rsid w:val="005E05A2"/>
    <w:rsid w:val="005E202E"/>
    <w:rsid w:val="005E2490"/>
    <w:rsid w:val="005E35F9"/>
    <w:rsid w:val="005E5F9F"/>
    <w:rsid w:val="005E66C1"/>
    <w:rsid w:val="005E6E40"/>
    <w:rsid w:val="005F1F02"/>
    <w:rsid w:val="005F4724"/>
    <w:rsid w:val="005F593D"/>
    <w:rsid w:val="005F69EC"/>
    <w:rsid w:val="00601725"/>
    <w:rsid w:val="0060292C"/>
    <w:rsid w:val="00602D59"/>
    <w:rsid w:val="00604388"/>
    <w:rsid w:val="0060456E"/>
    <w:rsid w:val="006055B1"/>
    <w:rsid w:val="00605DEB"/>
    <w:rsid w:val="00606839"/>
    <w:rsid w:val="00607179"/>
    <w:rsid w:val="006074CF"/>
    <w:rsid w:val="00607BEE"/>
    <w:rsid w:val="00610E3B"/>
    <w:rsid w:val="00615409"/>
    <w:rsid w:val="006175D8"/>
    <w:rsid w:val="00620F63"/>
    <w:rsid w:val="00622446"/>
    <w:rsid w:val="006246D9"/>
    <w:rsid w:val="006250E3"/>
    <w:rsid w:val="00626443"/>
    <w:rsid w:val="00627FC2"/>
    <w:rsid w:val="00630ABC"/>
    <w:rsid w:val="00630B17"/>
    <w:rsid w:val="0063221C"/>
    <w:rsid w:val="00632EB5"/>
    <w:rsid w:val="00633702"/>
    <w:rsid w:val="00633BC9"/>
    <w:rsid w:val="006358BA"/>
    <w:rsid w:val="00641F4A"/>
    <w:rsid w:val="006429C5"/>
    <w:rsid w:val="00644629"/>
    <w:rsid w:val="00644A97"/>
    <w:rsid w:val="0064577C"/>
    <w:rsid w:val="00646434"/>
    <w:rsid w:val="00650AFA"/>
    <w:rsid w:val="006517E3"/>
    <w:rsid w:val="00654451"/>
    <w:rsid w:val="006551B0"/>
    <w:rsid w:val="00655377"/>
    <w:rsid w:val="0065626D"/>
    <w:rsid w:val="006570C7"/>
    <w:rsid w:val="00657397"/>
    <w:rsid w:val="006577A1"/>
    <w:rsid w:val="0066013F"/>
    <w:rsid w:val="006606A1"/>
    <w:rsid w:val="006609D4"/>
    <w:rsid w:val="006628B7"/>
    <w:rsid w:val="00665586"/>
    <w:rsid w:val="006656E6"/>
    <w:rsid w:val="006659C0"/>
    <w:rsid w:val="00665DAF"/>
    <w:rsid w:val="00666E8C"/>
    <w:rsid w:val="00670A87"/>
    <w:rsid w:val="00671158"/>
    <w:rsid w:val="00671C1A"/>
    <w:rsid w:val="00673C92"/>
    <w:rsid w:val="0067400B"/>
    <w:rsid w:val="00674654"/>
    <w:rsid w:val="006746D1"/>
    <w:rsid w:val="00675D90"/>
    <w:rsid w:val="0067718A"/>
    <w:rsid w:val="006827A9"/>
    <w:rsid w:val="00683BC1"/>
    <w:rsid w:val="00683DD5"/>
    <w:rsid w:val="00683FF3"/>
    <w:rsid w:val="00686259"/>
    <w:rsid w:val="00686A7D"/>
    <w:rsid w:val="0068784F"/>
    <w:rsid w:val="00687AD7"/>
    <w:rsid w:val="00687FE5"/>
    <w:rsid w:val="0069020F"/>
    <w:rsid w:val="00690243"/>
    <w:rsid w:val="006910B8"/>
    <w:rsid w:val="00691E42"/>
    <w:rsid w:val="00691F3B"/>
    <w:rsid w:val="00692555"/>
    <w:rsid w:val="006926EC"/>
    <w:rsid w:val="006953BC"/>
    <w:rsid w:val="0069578F"/>
    <w:rsid w:val="00695BF1"/>
    <w:rsid w:val="00695D20"/>
    <w:rsid w:val="00696A15"/>
    <w:rsid w:val="00696A59"/>
    <w:rsid w:val="0069738D"/>
    <w:rsid w:val="00697CB7"/>
    <w:rsid w:val="006A10A1"/>
    <w:rsid w:val="006A1695"/>
    <w:rsid w:val="006A203C"/>
    <w:rsid w:val="006A2D2D"/>
    <w:rsid w:val="006A4040"/>
    <w:rsid w:val="006A4B5F"/>
    <w:rsid w:val="006A6805"/>
    <w:rsid w:val="006A6A65"/>
    <w:rsid w:val="006A73C1"/>
    <w:rsid w:val="006A7806"/>
    <w:rsid w:val="006B179D"/>
    <w:rsid w:val="006B62AB"/>
    <w:rsid w:val="006B66FA"/>
    <w:rsid w:val="006C007F"/>
    <w:rsid w:val="006C033D"/>
    <w:rsid w:val="006C075D"/>
    <w:rsid w:val="006C164C"/>
    <w:rsid w:val="006C3846"/>
    <w:rsid w:val="006C4549"/>
    <w:rsid w:val="006C4AFB"/>
    <w:rsid w:val="006C5019"/>
    <w:rsid w:val="006C529E"/>
    <w:rsid w:val="006C5410"/>
    <w:rsid w:val="006C5BC6"/>
    <w:rsid w:val="006C6D51"/>
    <w:rsid w:val="006C7568"/>
    <w:rsid w:val="006C7C0E"/>
    <w:rsid w:val="006C7D6C"/>
    <w:rsid w:val="006D0270"/>
    <w:rsid w:val="006D1B6C"/>
    <w:rsid w:val="006D2A74"/>
    <w:rsid w:val="006D2D03"/>
    <w:rsid w:val="006D3999"/>
    <w:rsid w:val="006D4781"/>
    <w:rsid w:val="006D4D9A"/>
    <w:rsid w:val="006D4E33"/>
    <w:rsid w:val="006D696F"/>
    <w:rsid w:val="006D6DE4"/>
    <w:rsid w:val="006E0B03"/>
    <w:rsid w:val="006E1043"/>
    <w:rsid w:val="006E26A8"/>
    <w:rsid w:val="006F16DC"/>
    <w:rsid w:val="006F35E8"/>
    <w:rsid w:val="006F36CD"/>
    <w:rsid w:val="006F4131"/>
    <w:rsid w:val="006F456A"/>
    <w:rsid w:val="006F47DE"/>
    <w:rsid w:val="006F6585"/>
    <w:rsid w:val="006F68EA"/>
    <w:rsid w:val="006F6B26"/>
    <w:rsid w:val="006F6FFD"/>
    <w:rsid w:val="006F7185"/>
    <w:rsid w:val="006F7A0B"/>
    <w:rsid w:val="007003A7"/>
    <w:rsid w:val="00700515"/>
    <w:rsid w:val="00701489"/>
    <w:rsid w:val="0070169F"/>
    <w:rsid w:val="00702D0D"/>
    <w:rsid w:val="007038E3"/>
    <w:rsid w:val="00704C7D"/>
    <w:rsid w:val="00704CCF"/>
    <w:rsid w:val="007064D6"/>
    <w:rsid w:val="00707D16"/>
    <w:rsid w:val="0071065F"/>
    <w:rsid w:val="00710C55"/>
    <w:rsid w:val="00710DE2"/>
    <w:rsid w:val="00711688"/>
    <w:rsid w:val="00711F3D"/>
    <w:rsid w:val="00712477"/>
    <w:rsid w:val="007125FB"/>
    <w:rsid w:val="00714D32"/>
    <w:rsid w:val="00721DB1"/>
    <w:rsid w:val="00722AE0"/>
    <w:rsid w:val="00722F24"/>
    <w:rsid w:val="0072384B"/>
    <w:rsid w:val="00723B4F"/>
    <w:rsid w:val="007244FE"/>
    <w:rsid w:val="00724AB0"/>
    <w:rsid w:val="00726B9D"/>
    <w:rsid w:val="0072777D"/>
    <w:rsid w:val="00731DA7"/>
    <w:rsid w:val="007323C0"/>
    <w:rsid w:val="007326A6"/>
    <w:rsid w:val="00732C7C"/>
    <w:rsid w:val="00733378"/>
    <w:rsid w:val="00734965"/>
    <w:rsid w:val="00734B3C"/>
    <w:rsid w:val="00735A1A"/>
    <w:rsid w:val="0073667C"/>
    <w:rsid w:val="007366A2"/>
    <w:rsid w:val="0073743B"/>
    <w:rsid w:val="0074158E"/>
    <w:rsid w:val="00741924"/>
    <w:rsid w:val="00741B6A"/>
    <w:rsid w:val="00741C9C"/>
    <w:rsid w:val="00742981"/>
    <w:rsid w:val="00743703"/>
    <w:rsid w:val="00743776"/>
    <w:rsid w:val="00743A28"/>
    <w:rsid w:val="00743E9B"/>
    <w:rsid w:val="00745175"/>
    <w:rsid w:val="007464EB"/>
    <w:rsid w:val="00747AE7"/>
    <w:rsid w:val="0075030B"/>
    <w:rsid w:val="0075033C"/>
    <w:rsid w:val="007507D1"/>
    <w:rsid w:val="00750BFD"/>
    <w:rsid w:val="00751AE6"/>
    <w:rsid w:val="00752176"/>
    <w:rsid w:val="007557A3"/>
    <w:rsid w:val="007610C7"/>
    <w:rsid w:val="0076141B"/>
    <w:rsid w:val="0076146F"/>
    <w:rsid w:val="00761908"/>
    <w:rsid w:val="00763199"/>
    <w:rsid w:val="00763BD2"/>
    <w:rsid w:val="007657D3"/>
    <w:rsid w:val="007663D7"/>
    <w:rsid w:val="007668CD"/>
    <w:rsid w:val="00766958"/>
    <w:rsid w:val="00767342"/>
    <w:rsid w:val="00770F17"/>
    <w:rsid w:val="00775418"/>
    <w:rsid w:val="00775D01"/>
    <w:rsid w:val="00776046"/>
    <w:rsid w:val="00776824"/>
    <w:rsid w:val="0077689F"/>
    <w:rsid w:val="007768A0"/>
    <w:rsid w:val="00776AC6"/>
    <w:rsid w:val="0077713A"/>
    <w:rsid w:val="007775B0"/>
    <w:rsid w:val="007779E2"/>
    <w:rsid w:val="00780188"/>
    <w:rsid w:val="00781763"/>
    <w:rsid w:val="00784168"/>
    <w:rsid w:val="0078484B"/>
    <w:rsid w:val="00785FED"/>
    <w:rsid w:val="007861C8"/>
    <w:rsid w:val="00787D2C"/>
    <w:rsid w:val="0079015B"/>
    <w:rsid w:val="0079103F"/>
    <w:rsid w:val="007947F0"/>
    <w:rsid w:val="00795E4A"/>
    <w:rsid w:val="0079633B"/>
    <w:rsid w:val="00796373"/>
    <w:rsid w:val="00796E6E"/>
    <w:rsid w:val="0079713C"/>
    <w:rsid w:val="00797716"/>
    <w:rsid w:val="007A0D3D"/>
    <w:rsid w:val="007A1CDD"/>
    <w:rsid w:val="007A1F17"/>
    <w:rsid w:val="007A2BA0"/>
    <w:rsid w:val="007A4D2A"/>
    <w:rsid w:val="007A574A"/>
    <w:rsid w:val="007B1869"/>
    <w:rsid w:val="007B1F38"/>
    <w:rsid w:val="007B337C"/>
    <w:rsid w:val="007B4DB9"/>
    <w:rsid w:val="007B598F"/>
    <w:rsid w:val="007C14A1"/>
    <w:rsid w:val="007C3D61"/>
    <w:rsid w:val="007C3DFB"/>
    <w:rsid w:val="007C3E81"/>
    <w:rsid w:val="007C3ECC"/>
    <w:rsid w:val="007C43EB"/>
    <w:rsid w:val="007C44E1"/>
    <w:rsid w:val="007C4DAB"/>
    <w:rsid w:val="007C5255"/>
    <w:rsid w:val="007C7256"/>
    <w:rsid w:val="007D0099"/>
    <w:rsid w:val="007D066F"/>
    <w:rsid w:val="007D0DB7"/>
    <w:rsid w:val="007D3184"/>
    <w:rsid w:val="007D509E"/>
    <w:rsid w:val="007D60B8"/>
    <w:rsid w:val="007E0077"/>
    <w:rsid w:val="007E0098"/>
    <w:rsid w:val="007E0EE1"/>
    <w:rsid w:val="007E1A80"/>
    <w:rsid w:val="007E1CA1"/>
    <w:rsid w:val="007E1E98"/>
    <w:rsid w:val="007E2371"/>
    <w:rsid w:val="007E28A0"/>
    <w:rsid w:val="007E2BEF"/>
    <w:rsid w:val="007E3E19"/>
    <w:rsid w:val="007E5AB9"/>
    <w:rsid w:val="007E5E8D"/>
    <w:rsid w:val="007E63A1"/>
    <w:rsid w:val="007E6496"/>
    <w:rsid w:val="007E751C"/>
    <w:rsid w:val="007E751E"/>
    <w:rsid w:val="007F0D25"/>
    <w:rsid w:val="007F23F5"/>
    <w:rsid w:val="007F3034"/>
    <w:rsid w:val="007F3343"/>
    <w:rsid w:val="007F43E4"/>
    <w:rsid w:val="007F557B"/>
    <w:rsid w:val="007F5D6F"/>
    <w:rsid w:val="007F656C"/>
    <w:rsid w:val="00800903"/>
    <w:rsid w:val="0080186D"/>
    <w:rsid w:val="00801F14"/>
    <w:rsid w:val="00802416"/>
    <w:rsid w:val="0080242F"/>
    <w:rsid w:val="008025F9"/>
    <w:rsid w:val="00802D14"/>
    <w:rsid w:val="0080383F"/>
    <w:rsid w:val="008040EA"/>
    <w:rsid w:val="008041BD"/>
    <w:rsid w:val="00804598"/>
    <w:rsid w:val="00805E48"/>
    <w:rsid w:val="008078AA"/>
    <w:rsid w:val="00810F18"/>
    <w:rsid w:val="008124CE"/>
    <w:rsid w:val="00814498"/>
    <w:rsid w:val="00815000"/>
    <w:rsid w:val="0081587C"/>
    <w:rsid w:val="00816071"/>
    <w:rsid w:val="00817D81"/>
    <w:rsid w:val="008210E0"/>
    <w:rsid w:val="008220FD"/>
    <w:rsid w:val="00822233"/>
    <w:rsid w:val="008247D7"/>
    <w:rsid w:val="008249E3"/>
    <w:rsid w:val="008305C3"/>
    <w:rsid w:val="008317FE"/>
    <w:rsid w:val="00832690"/>
    <w:rsid w:val="00832C89"/>
    <w:rsid w:val="00836BB1"/>
    <w:rsid w:val="00836BDB"/>
    <w:rsid w:val="0083758A"/>
    <w:rsid w:val="0084333C"/>
    <w:rsid w:val="008444C4"/>
    <w:rsid w:val="00851595"/>
    <w:rsid w:val="008537CD"/>
    <w:rsid w:val="0085383C"/>
    <w:rsid w:val="00854B0A"/>
    <w:rsid w:val="00855CF1"/>
    <w:rsid w:val="00856004"/>
    <w:rsid w:val="0085639D"/>
    <w:rsid w:val="00861611"/>
    <w:rsid w:val="0086165F"/>
    <w:rsid w:val="0086169B"/>
    <w:rsid w:val="008617C3"/>
    <w:rsid w:val="008620FF"/>
    <w:rsid w:val="008621D9"/>
    <w:rsid w:val="008629FC"/>
    <w:rsid w:val="00864C12"/>
    <w:rsid w:val="00866D3A"/>
    <w:rsid w:val="008707D1"/>
    <w:rsid w:val="00870BE7"/>
    <w:rsid w:val="008715A1"/>
    <w:rsid w:val="00871AFC"/>
    <w:rsid w:val="00873275"/>
    <w:rsid w:val="00875456"/>
    <w:rsid w:val="00875A46"/>
    <w:rsid w:val="008775B4"/>
    <w:rsid w:val="008864EE"/>
    <w:rsid w:val="0088680E"/>
    <w:rsid w:val="00886CC8"/>
    <w:rsid w:val="0088784E"/>
    <w:rsid w:val="00893B74"/>
    <w:rsid w:val="008963AC"/>
    <w:rsid w:val="00896B79"/>
    <w:rsid w:val="00896CDF"/>
    <w:rsid w:val="00897725"/>
    <w:rsid w:val="008A1CA6"/>
    <w:rsid w:val="008A4447"/>
    <w:rsid w:val="008A51D3"/>
    <w:rsid w:val="008A55E8"/>
    <w:rsid w:val="008A5680"/>
    <w:rsid w:val="008A5EA2"/>
    <w:rsid w:val="008A5EB9"/>
    <w:rsid w:val="008A7A6C"/>
    <w:rsid w:val="008B142A"/>
    <w:rsid w:val="008B15D9"/>
    <w:rsid w:val="008B2D0F"/>
    <w:rsid w:val="008B33FF"/>
    <w:rsid w:val="008B3EA6"/>
    <w:rsid w:val="008B46FD"/>
    <w:rsid w:val="008B498C"/>
    <w:rsid w:val="008B5191"/>
    <w:rsid w:val="008B53F0"/>
    <w:rsid w:val="008B6AC8"/>
    <w:rsid w:val="008B6D6D"/>
    <w:rsid w:val="008C0A86"/>
    <w:rsid w:val="008C21BA"/>
    <w:rsid w:val="008C3DD2"/>
    <w:rsid w:val="008C54C3"/>
    <w:rsid w:val="008C69FB"/>
    <w:rsid w:val="008C738B"/>
    <w:rsid w:val="008D09DD"/>
    <w:rsid w:val="008D0A6D"/>
    <w:rsid w:val="008D0B32"/>
    <w:rsid w:val="008D211A"/>
    <w:rsid w:val="008D499E"/>
    <w:rsid w:val="008D67C7"/>
    <w:rsid w:val="008D7DD4"/>
    <w:rsid w:val="008E0225"/>
    <w:rsid w:val="008E1BBD"/>
    <w:rsid w:val="008E1CD1"/>
    <w:rsid w:val="008E2A09"/>
    <w:rsid w:val="008E3167"/>
    <w:rsid w:val="008E34CC"/>
    <w:rsid w:val="008E5286"/>
    <w:rsid w:val="008E5392"/>
    <w:rsid w:val="008E53C1"/>
    <w:rsid w:val="008E7842"/>
    <w:rsid w:val="008F0410"/>
    <w:rsid w:val="008F0A76"/>
    <w:rsid w:val="008F199D"/>
    <w:rsid w:val="008F1C28"/>
    <w:rsid w:val="008F27C8"/>
    <w:rsid w:val="008F2ACC"/>
    <w:rsid w:val="008F31D3"/>
    <w:rsid w:val="008F4145"/>
    <w:rsid w:val="008F5537"/>
    <w:rsid w:val="008F58BB"/>
    <w:rsid w:val="009003CF"/>
    <w:rsid w:val="00901E9D"/>
    <w:rsid w:val="00902EA3"/>
    <w:rsid w:val="00903BD3"/>
    <w:rsid w:val="00904396"/>
    <w:rsid w:val="00905CA4"/>
    <w:rsid w:val="0090699E"/>
    <w:rsid w:val="0091067C"/>
    <w:rsid w:val="00910BF2"/>
    <w:rsid w:val="00911016"/>
    <w:rsid w:val="0091216E"/>
    <w:rsid w:val="00915A77"/>
    <w:rsid w:val="00917087"/>
    <w:rsid w:val="009235E1"/>
    <w:rsid w:val="0092390B"/>
    <w:rsid w:val="00924F94"/>
    <w:rsid w:val="009272F1"/>
    <w:rsid w:val="009277E1"/>
    <w:rsid w:val="0092795D"/>
    <w:rsid w:val="00931FB0"/>
    <w:rsid w:val="009324AF"/>
    <w:rsid w:val="00933651"/>
    <w:rsid w:val="009343EF"/>
    <w:rsid w:val="00934910"/>
    <w:rsid w:val="00935262"/>
    <w:rsid w:val="009358FA"/>
    <w:rsid w:val="00937BBE"/>
    <w:rsid w:val="009411E3"/>
    <w:rsid w:val="00941867"/>
    <w:rsid w:val="00942DE8"/>
    <w:rsid w:val="00946E42"/>
    <w:rsid w:val="009473FC"/>
    <w:rsid w:val="00947D0C"/>
    <w:rsid w:val="009500AC"/>
    <w:rsid w:val="009529FA"/>
    <w:rsid w:val="00952C94"/>
    <w:rsid w:val="00952D6C"/>
    <w:rsid w:val="0095326F"/>
    <w:rsid w:val="00954DE1"/>
    <w:rsid w:val="00954F0A"/>
    <w:rsid w:val="0095533D"/>
    <w:rsid w:val="00956FD2"/>
    <w:rsid w:val="009606EF"/>
    <w:rsid w:val="00960D51"/>
    <w:rsid w:val="00963BF4"/>
    <w:rsid w:val="0096444A"/>
    <w:rsid w:val="009645A9"/>
    <w:rsid w:val="009660DF"/>
    <w:rsid w:val="009667FF"/>
    <w:rsid w:val="00970B60"/>
    <w:rsid w:val="00972AD7"/>
    <w:rsid w:val="00973923"/>
    <w:rsid w:val="0097394A"/>
    <w:rsid w:val="009763EB"/>
    <w:rsid w:val="009769BD"/>
    <w:rsid w:val="00977659"/>
    <w:rsid w:val="00977CFE"/>
    <w:rsid w:val="009804EA"/>
    <w:rsid w:val="009809E9"/>
    <w:rsid w:val="00981D3C"/>
    <w:rsid w:val="00983656"/>
    <w:rsid w:val="009838D4"/>
    <w:rsid w:val="00983D61"/>
    <w:rsid w:val="0098514C"/>
    <w:rsid w:val="009855AD"/>
    <w:rsid w:val="00985AE6"/>
    <w:rsid w:val="00985D14"/>
    <w:rsid w:val="009866A2"/>
    <w:rsid w:val="009869D2"/>
    <w:rsid w:val="009874FC"/>
    <w:rsid w:val="009922D1"/>
    <w:rsid w:val="00992F88"/>
    <w:rsid w:val="00993FAE"/>
    <w:rsid w:val="00994E26"/>
    <w:rsid w:val="009970F2"/>
    <w:rsid w:val="009971FD"/>
    <w:rsid w:val="009A02A3"/>
    <w:rsid w:val="009A0DE2"/>
    <w:rsid w:val="009A1940"/>
    <w:rsid w:val="009A26F3"/>
    <w:rsid w:val="009A416E"/>
    <w:rsid w:val="009A43A3"/>
    <w:rsid w:val="009A5423"/>
    <w:rsid w:val="009A5879"/>
    <w:rsid w:val="009A5C62"/>
    <w:rsid w:val="009A6703"/>
    <w:rsid w:val="009A6C83"/>
    <w:rsid w:val="009B169D"/>
    <w:rsid w:val="009B1CFC"/>
    <w:rsid w:val="009B335A"/>
    <w:rsid w:val="009B414B"/>
    <w:rsid w:val="009B42A6"/>
    <w:rsid w:val="009B45C7"/>
    <w:rsid w:val="009B5AD4"/>
    <w:rsid w:val="009B610B"/>
    <w:rsid w:val="009B61BB"/>
    <w:rsid w:val="009B7656"/>
    <w:rsid w:val="009C1225"/>
    <w:rsid w:val="009C29CC"/>
    <w:rsid w:val="009C29DF"/>
    <w:rsid w:val="009C462E"/>
    <w:rsid w:val="009C48AD"/>
    <w:rsid w:val="009C5119"/>
    <w:rsid w:val="009C5B38"/>
    <w:rsid w:val="009C5E3A"/>
    <w:rsid w:val="009C637D"/>
    <w:rsid w:val="009C6407"/>
    <w:rsid w:val="009C777F"/>
    <w:rsid w:val="009C7878"/>
    <w:rsid w:val="009C7D31"/>
    <w:rsid w:val="009D1D23"/>
    <w:rsid w:val="009D5082"/>
    <w:rsid w:val="009D5EE6"/>
    <w:rsid w:val="009D6EC8"/>
    <w:rsid w:val="009D7119"/>
    <w:rsid w:val="009E1463"/>
    <w:rsid w:val="009E2050"/>
    <w:rsid w:val="009E241B"/>
    <w:rsid w:val="009E3136"/>
    <w:rsid w:val="009E4997"/>
    <w:rsid w:val="009E4EDD"/>
    <w:rsid w:val="009E5401"/>
    <w:rsid w:val="009E59E4"/>
    <w:rsid w:val="009E6360"/>
    <w:rsid w:val="009F176D"/>
    <w:rsid w:val="009F1C25"/>
    <w:rsid w:val="009F37CC"/>
    <w:rsid w:val="009F415D"/>
    <w:rsid w:val="009F4A6D"/>
    <w:rsid w:val="009F4E86"/>
    <w:rsid w:val="009F4F16"/>
    <w:rsid w:val="009F68F6"/>
    <w:rsid w:val="009F6FE8"/>
    <w:rsid w:val="009F75C7"/>
    <w:rsid w:val="009F7E15"/>
    <w:rsid w:val="00A016C7"/>
    <w:rsid w:val="00A019DB"/>
    <w:rsid w:val="00A03D09"/>
    <w:rsid w:val="00A073DC"/>
    <w:rsid w:val="00A07B07"/>
    <w:rsid w:val="00A07CDB"/>
    <w:rsid w:val="00A115E8"/>
    <w:rsid w:val="00A143FF"/>
    <w:rsid w:val="00A14658"/>
    <w:rsid w:val="00A1474A"/>
    <w:rsid w:val="00A14848"/>
    <w:rsid w:val="00A1519C"/>
    <w:rsid w:val="00A155DB"/>
    <w:rsid w:val="00A16990"/>
    <w:rsid w:val="00A17279"/>
    <w:rsid w:val="00A20DC5"/>
    <w:rsid w:val="00A20F4A"/>
    <w:rsid w:val="00A22B98"/>
    <w:rsid w:val="00A2496F"/>
    <w:rsid w:val="00A256EF"/>
    <w:rsid w:val="00A26166"/>
    <w:rsid w:val="00A26DBB"/>
    <w:rsid w:val="00A27145"/>
    <w:rsid w:val="00A31C25"/>
    <w:rsid w:val="00A32099"/>
    <w:rsid w:val="00A33CA7"/>
    <w:rsid w:val="00A34132"/>
    <w:rsid w:val="00A3418E"/>
    <w:rsid w:val="00A352AE"/>
    <w:rsid w:val="00A35E74"/>
    <w:rsid w:val="00A37150"/>
    <w:rsid w:val="00A3742A"/>
    <w:rsid w:val="00A415BE"/>
    <w:rsid w:val="00A43037"/>
    <w:rsid w:val="00A43E44"/>
    <w:rsid w:val="00A44BC5"/>
    <w:rsid w:val="00A4506A"/>
    <w:rsid w:val="00A45EAF"/>
    <w:rsid w:val="00A50270"/>
    <w:rsid w:val="00A51DC0"/>
    <w:rsid w:val="00A523FA"/>
    <w:rsid w:val="00A528AD"/>
    <w:rsid w:val="00A53828"/>
    <w:rsid w:val="00A5400E"/>
    <w:rsid w:val="00A54E22"/>
    <w:rsid w:val="00A54FD7"/>
    <w:rsid w:val="00A55003"/>
    <w:rsid w:val="00A55BD4"/>
    <w:rsid w:val="00A55C5D"/>
    <w:rsid w:val="00A563E5"/>
    <w:rsid w:val="00A57CDB"/>
    <w:rsid w:val="00A625A8"/>
    <w:rsid w:val="00A626D4"/>
    <w:rsid w:val="00A62FAD"/>
    <w:rsid w:val="00A65477"/>
    <w:rsid w:val="00A65726"/>
    <w:rsid w:val="00A66B33"/>
    <w:rsid w:val="00A6793B"/>
    <w:rsid w:val="00A67CEB"/>
    <w:rsid w:val="00A67EA3"/>
    <w:rsid w:val="00A70C6B"/>
    <w:rsid w:val="00A7248D"/>
    <w:rsid w:val="00A729D5"/>
    <w:rsid w:val="00A72E79"/>
    <w:rsid w:val="00A73490"/>
    <w:rsid w:val="00A7484C"/>
    <w:rsid w:val="00A7516E"/>
    <w:rsid w:val="00A7535E"/>
    <w:rsid w:val="00A76CC3"/>
    <w:rsid w:val="00A77286"/>
    <w:rsid w:val="00A77C1A"/>
    <w:rsid w:val="00A77F44"/>
    <w:rsid w:val="00A805D8"/>
    <w:rsid w:val="00A82A93"/>
    <w:rsid w:val="00A82BE4"/>
    <w:rsid w:val="00A83ACD"/>
    <w:rsid w:val="00A83EC8"/>
    <w:rsid w:val="00A8475D"/>
    <w:rsid w:val="00A84E3A"/>
    <w:rsid w:val="00A868A0"/>
    <w:rsid w:val="00A93121"/>
    <w:rsid w:val="00A95C66"/>
    <w:rsid w:val="00A966B6"/>
    <w:rsid w:val="00A96C13"/>
    <w:rsid w:val="00A971F7"/>
    <w:rsid w:val="00AA035A"/>
    <w:rsid w:val="00AA16A8"/>
    <w:rsid w:val="00AA1F42"/>
    <w:rsid w:val="00AA1F45"/>
    <w:rsid w:val="00AA396A"/>
    <w:rsid w:val="00AA3A95"/>
    <w:rsid w:val="00AA4C78"/>
    <w:rsid w:val="00AA4ED1"/>
    <w:rsid w:val="00AA76C7"/>
    <w:rsid w:val="00AB0C28"/>
    <w:rsid w:val="00AB43E3"/>
    <w:rsid w:val="00AB6583"/>
    <w:rsid w:val="00AB719F"/>
    <w:rsid w:val="00AB74C7"/>
    <w:rsid w:val="00AB7615"/>
    <w:rsid w:val="00AC306B"/>
    <w:rsid w:val="00AC47FD"/>
    <w:rsid w:val="00AC62C6"/>
    <w:rsid w:val="00AD0B10"/>
    <w:rsid w:val="00AD2378"/>
    <w:rsid w:val="00AD2C8A"/>
    <w:rsid w:val="00AD3415"/>
    <w:rsid w:val="00AD46BA"/>
    <w:rsid w:val="00AD591A"/>
    <w:rsid w:val="00AD5A29"/>
    <w:rsid w:val="00AD6A21"/>
    <w:rsid w:val="00AE07FD"/>
    <w:rsid w:val="00AE4816"/>
    <w:rsid w:val="00AE5FB3"/>
    <w:rsid w:val="00AE7F5D"/>
    <w:rsid w:val="00AF0AE7"/>
    <w:rsid w:val="00AF0C20"/>
    <w:rsid w:val="00AF17FA"/>
    <w:rsid w:val="00AF37D1"/>
    <w:rsid w:val="00AF46AA"/>
    <w:rsid w:val="00AF4F41"/>
    <w:rsid w:val="00AF5300"/>
    <w:rsid w:val="00AF7ACE"/>
    <w:rsid w:val="00B008A4"/>
    <w:rsid w:val="00B00FDE"/>
    <w:rsid w:val="00B01247"/>
    <w:rsid w:val="00B028B3"/>
    <w:rsid w:val="00B03284"/>
    <w:rsid w:val="00B0487B"/>
    <w:rsid w:val="00B04E8E"/>
    <w:rsid w:val="00B04F74"/>
    <w:rsid w:val="00B050AC"/>
    <w:rsid w:val="00B05324"/>
    <w:rsid w:val="00B0539B"/>
    <w:rsid w:val="00B059B0"/>
    <w:rsid w:val="00B07047"/>
    <w:rsid w:val="00B12665"/>
    <w:rsid w:val="00B12716"/>
    <w:rsid w:val="00B12FA2"/>
    <w:rsid w:val="00B13997"/>
    <w:rsid w:val="00B13EB0"/>
    <w:rsid w:val="00B13EF4"/>
    <w:rsid w:val="00B14160"/>
    <w:rsid w:val="00B15487"/>
    <w:rsid w:val="00B16552"/>
    <w:rsid w:val="00B16C2D"/>
    <w:rsid w:val="00B16EB8"/>
    <w:rsid w:val="00B1732C"/>
    <w:rsid w:val="00B20B0E"/>
    <w:rsid w:val="00B220F8"/>
    <w:rsid w:val="00B22B58"/>
    <w:rsid w:val="00B249F8"/>
    <w:rsid w:val="00B24CF7"/>
    <w:rsid w:val="00B24EF5"/>
    <w:rsid w:val="00B273DB"/>
    <w:rsid w:val="00B2752C"/>
    <w:rsid w:val="00B303A9"/>
    <w:rsid w:val="00B30422"/>
    <w:rsid w:val="00B30A01"/>
    <w:rsid w:val="00B329B8"/>
    <w:rsid w:val="00B3382B"/>
    <w:rsid w:val="00B3711D"/>
    <w:rsid w:val="00B37995"/>
    <w:rsid w:val="00B40372"/>
    <w:rsid w:val="00B4048B"/>
    <w:rsid w:val="00B41C86"/>
    <w:rsid w:val="00B41FA8"/>
    <w:rsid w:val="00B42804"/>
    <w:rsid w:val="00B433F1"/>
    <w:rsid w:val="00B43A79"/>
    <w:rsid w:val="00B45330"/>
    <w:rsid w:val="00B46882"/>
    <w:rsid w:val="00B47083"/>
    <w:rsid w:val="00B473A4"/>
    <w:rsid w:val="00B50760"/>
    <w:rsid w:val="00B515CE"/>
    <w:rsid w:val="00B515E7"/>
    <w:rsid w:val="00B519B6"/>
    <w:rsid w:val="00B525A2"/>
    <w:rsid w:val="00B529F5"/>
    <w:rsid w:val="00B531BA"/>
    <w:rsid w:val="00B54964"/>
    <w:rsid w:val="00B5571A"/>
    <w:rsid w:val="00B5656C"/>
    <w:rsid w:val="00B60982"/>
    <w:rsid w:val="00B624AD"/>
    <w:rsid w:val="00B63090"/>
    <w:rsid w:val="00B63419"/>
    <w:rsid w:val="00B643C3"/>
    <w:rsid w:val="00B659D3"/>
    <w:rsid w:val="00B6743C"/>
    <w:rsid w:val="00B67C6C"/>
    <w:rsid w:val="00B70FB3"/>
    <w:rsid w:val="00B7247F"/>
    <w:rsid w:val="00B733D1"/>
    <w:rsid w:val="00B73E24"/>
    <w:rsid w:val="00B748F0"/>
    <w:rsid w:val="00B76CE0"/>
    <w:rsid w:val="00B8080F"/>
    <w:rsid w:val="00B8130F"/>
    <w:rsid w:val="00B8142A"/>
    <w:rsid w:val="00B81858"/>
    <w:rsid w:val="00B82F97"/>
    <w:rsid w:val="00B84BFA"/>
    <w:rsid w:val="00B8500B"/>
    <w:rsid w:val="00B85E1B"/>
    <w:rsid w:val="00B91093"/>
    <w:rsid w:val="00B911A5"/>
    <w:rsid w:val="00B91636"/>
    <w:rsid w:val="00B9188E"/>
    <w:rsid w:val="00B9427F"/>
    <w:rsid w:val="00B944E2"/>
    <w:rsid w:val="00B958E9"/>
    <w:rsid w:val="00B96B1A"/>
    <w:rsid w:val="00B97457"/>
    <w:rsid w:val="00BA000B"/>
    <w:rsid w:val="00BA0583"/>
    <w:rsid w:val="00BA071F"/>
    <w:rsid w:val="00BA0B09"/>
    <w:rsid w:val="00BA1DB1"/>
    <w:rsid w:val="00BA3D77"/>
    <w:rsid w:val="00BB1494"/>
    <w:rsid w:val="00BB14E9"/>
    <w:rsid w:val="00BB67FA"/>
    <w:rsid w:val="00BB74C1"/>
    <w:rsid w:val="00BC0713"/>
    <w:rsid w:val="00BC0C20"/>
    <w:rsid w:val="00BC155B"/>
    <w:rsid w:val="00BC1D92"/>
    <w:rsid w:val="00BC22BC"/>
    <w:rsid w:val="00BC3678"/>
    <w:rsid w:val="00BC47FD"/>
    <w:rsid w:val="00BC5CA7"/>
    <w:rsid w:val="00BC6486"/>
    <w:rsid w:val="00BD03B9"/>
    <w:rsid w:val="00BD0ACD"/>
    <w:rsid w:val="00BD2446"/>
    <w:rsid w:val="00BD2B3B"/>
    <w:rsid w:val="00BD2C24"/>
    <w:rsid w:val="00BD5DCD"/>
    <w:rsid w:val="00BD6614"/>
    <w:rsid w:val="00BD71E2"/>
    <w:rsid w:val="00BD7A5F"/>
    <w:rsid w:val="00BE29AA"/>
    <w:rsid w:val="00BE5739"/>
    <w:rsid w:val="00BE63DA"/>
    <w:rsid w:val="00BE72CB"/>
    <w:rsid w:val="00BE769A"/>
    <w:rsid w:val="00BE7E0C"/>
    <w:rsid w:val="00BE7E59"/>
    <w:rsid w:val="00BF04A2"/>
    <w:rsid w:val="00BF0827"/>
    <w:rsid w:val="00BF125E"/>
    <w:rsid w:val="00BF1B42"/>
    <w:rsid w:val="00BF3B2E"/>
    <w:rsid w:val="00BF5144"/>
    <w:rsid w:val="00BF5478"/>
    <w:rsid w:val="00BF7324"/>
    <w:rsid w:val="00BF7B22"/>
    <w:rsid w:val="00BF7BBE"/>
    <w:rsid w:val="00C0123F"/>
    <w:rsid w:val="00C0296A"/>
    <w:rsid w:val="00C02FA3"/>
    <w:rsid w:val="00C03FBF"/>
    <w:rsid w:val="00C04A85"/>
    <w:rsid w:val="00C06842"/>
    <w:rsid w:val="00C12308"/>
    <w:rsid w:val="00C12685"/>
    <w:rsid w:val="00C12942"/>
    <w:rsid w:val="00C13CC5"/>
    <w:rsid w:val="00C13D15"/>
    <w:rsid w:val="00C14BC0"/>
    <w:rsid w:val="00C14EBA"/>
    <w:rsid w:val="00C155F0"/>
    <w:rsid w:val="00C160D2"/>
    <w:rsid w:val="00C16934"/>
    <w:rsid w:val="00C20AEC"/>
    <w:rsid w:val="00C21A19"/>
    <w:rsid w:val="00C2202F"/>
    <w:rsid w:val="00C2229B"/>
    <w:rsid w:val="00C24B2A"/>
    <w:rsid w:val="00C24D9B"/>
    <w:rsid w:val="00C26B4D"/>
    <w:rsid w:val="00C27409"/>
    <w:rsid w:val="00C30C3F"/>
    <w:rsid w:val="00C3119B"/>
    <w:rsid w:val="00C32CB1"/>
    <w:rsid w:val="00C33444"/>
    <w:rsid w:val="00C3382A"/>
    <w:rsid w:val="00C379E9"/>
    <w:rsid w:val="00C4007B"/>
    <w:rsid w:val="00C42F15"/>
    <w:rsid w:val="00C433B6"/>
    <w:rsid w:val="00C43E58"/>
    <w:rsid w:val="00C45554"/>
    <w:rsid w:val="00C4601E"/>
    <w:rsid w:val="00C4663D"/>
    <w:rsid w:val="00C46B82"/>
    <w:rsid w:val="00C52035"/>
    <w:rsid w:val="00C540A4"/>
    <w:rsid w:val="00C54110"/>
    <w:rsid w:val="00C54910"/>
    <w:rsid w:val="00C566F4"/>
    <w:rsid w:val="00C57A0F"/>
    <w:rsid w:val="00C6180F"/>
    <w:rsid w:val="00C639E7"/>
    <w:rsid w:val="00C64E4E"/>
    <w:rsid w:val="00C64F6F"/>
    <w:rsid w:val="00C65640"/>
    <w:rsid w:val="00C6567E"/>
    <w:rsid w:val="00C65B6E"/>
    <w:rsid w:val="00C65DB7"/>
    <w:rsid w:val="00C66D2B"/>
    <w:rsid w:val="00C70668"/>
    <w:rsid w:val="00C716E4"/>
    <w:rsid w:val="00C717E2"/>
    <w:rsid w:val="00C72235"/>
    <w:rsid w:val="00C734EC"/>
    <w:rsid w:val="00C73BFC"/>
    <w:rsid w:val="00C74691"/>
    <w:rsid w:val="00C751EC"/>
    <w:rsid w:val="00C75AA5"/>
    <w:rsid w:val="00C75CE9"/>
    <w:rsid w:val="00C76B24"/>
    <w:rsid w:val="00C774F8"/>
    <w:rsid w:val="00C77AE8"/>
    <w:rsid w:val="00C8109E"/>
    <w:rsid w:val="00C81C1C"/>
    <w:rsid w:val="00C82D6F"/>
    <w:rsid w:val="00C845D3"/>
    <w:rsid w:val="00C857B3"/>
    <w:rsid w:val="00C865A3"/>
    <w:rsid w:val="00C90527"/>
    <w:rsid w:val="00C90E86"/>
    <w:rsid w:val="00C91CD5"/>
    <w:rsid w:val="00C9322F"/>
    <w:rsid w:val="00C9426B"/>
    <w:rsid w:val="00C949ED"/>
    <w:rsid w:val="00C95523"/>
    <w:rsid w:val="00C95BC7"/>
    <w:rsid w:val="00C96B2D"/>
    <w:rsid w:val="00C97E7A"/>
    <w:rsid w:val="00CA02BB"/>
    <w:rsid w:val="00CA09E3"/>
    <w:rsid w:val="00CA1009"/>
    <w:rsid w:val="00CA379D"/>
    <w:rsid w:val="00CA3B6E"/>
    <w:rsid w:val="00CA3FC0"/>
    <w:rsid w:val="00CA4735"/>
    <w:rsid w:val="00CA4CE5"/>
    <w:rsid w:val="00CA4F2B"/>
    <w:rsid w:val="00CA5E1E"/>
    <w:rsid w:val="00CA613C"/>
    <w:rsid w:val="00CA614B"/>
    <w:rsid w:val="00CA6310"/>
    <w:rsid w:val="00CA6D9F"/>
    <w:rsid w:val="00CA6E60"/>
    <w:rsid w:val="00CB0F5B"/>
    <w:rsid w:val="00CB11F0"/>
    <w:rsid w:val="00CB21B1"/>
    <w:rsid w:val="00CB233A"/>
    <w:rsid w:val="00CB241D"/>
    <w:rsid w:val="00CB31E5"/>
    <w:rsid w:val="00CB3469"/>
    <w:rsid w:val="00CB4701"/>
    <w:rsid w:val="00CB69A5"/>
    <w:rsid w:val="00CC0DB0"/>
    <w:rsid w:val="00CC2180"/>
    <w:rsid w:val="00CC26CF"/>
    <w:rsid w:val="00CC48DE"/>
    <w:rsid w:val="00CC52F5"/>
    <w:rsid w:val="00CC53F8"/>
    <w:rsid w:val="00CC606D"/>
    <w:rsid w:val="00CC7BC5"/>
    <w:rsid w:val="00CD2102"/>
    <w:rsid w:val="00CD2BB9"/>
    <w:rsid w:val="00CD40D4"/>
    <w:rsid w:val="00CD6380"/>
    <w:rsid w:val="00CD77A3"/>
    <w:rsid w:val="00CE0063"/>
    <w:rsid w:val="00CE02A2"/>
    <w:rsid w:val="00CE0C2A"/>
    <w:rsid w:val="00CE142A"/>
    <w:rsid w:val="00CE3797"/>
    <w:rsid w:val="00CE50F6"/>
    <w:rsid w:val="00CE5453"/>
    <w:rsid w:val="00CE5A57"/>
    <w:rsid w:val="00CE7DFE"/>
    <w:rsid w:val="00CF0442"/>
    <w:rsid w:val="00CF2681"/>
    <w:rsid w:val="00CF359E"/>
    <w:rsid w:val="00CF382E"/>
    <w:rsid w:val="00CF388C"/>
    <w:rsid w:val="00CF46E0"/>
    <w:rsid w:val="00CF6D29"/>
    <w:rsid w:val="00D00DC5"/>
    <w:rsid w:val="00D029E2"/>
    <w:rsid w:val="00D02F2A"/>
    <w:rsid w:val="00D03498"/>
    <w:rsid w:val="00D049FD"/>
    <w:rsid w:val="00D0594A"/>
    <w:rsid w:val="00D05CD8"/>
    <w:rsid w:val="00D068F3"/>
    <w:rsid w:val="00D06D3C"/>
    <w:rsid w:val="00D07A2B"/>
    <w:rsid w:val="00D1340C"/>
    <w:rsid w:val="00D13DEB"/>
    <w:rsid w:val="00D14C2B"/>
    <w:rsid w:val="00D1667A"/>
    <w:rsid w:val="00D20931"/>
    <w:rsid w:val="00D20E2F"/>
    <w:rsid w:val="00D215EE"/>
    <w:rsid w:val="00D2283B"/>
    <w:rsid w:val="00D22E47"/>
    <w:rsid w:val="00D23B84"/>
    <w:rsid w:val="00D24139"/>
    <w:rsid w:val="00D30388"/>
    <w:rsid w:val="00D3425E"/>
    <w:rsid w:val="00D36041"/>
    <w:rsid w:val="00D40203"/>
    <w:rsid w:val="00D41380"/>
    <w:rsid w:val="00D427BD"/>
    <w:rsid w:val="00D42C6B"/>
    <w:rsid w:val="00D43C0D"/>
    <w:rsid w:val="00D441DA"/>
    <w:rsid w:val="00D44DA6"/>
    <w:rsid w:val="00D45190"/>
    <w:rsid w:val="00D478FD"/>
    <w:rsid w:val="00D47CB1"/>
    <w:rsid w:val="00D51877"/>
    <w:rsid w:val="00D51E45"/>
    <w:rsid w:val="00D526AC"/>
    <w:rsid w:val="00D52B0E"/>
    <w:rsid w:val="00D52E5E"/>
    <w:rsid w:val="00D54117"/>
    <w:rsid w:val="00D57002"/>
    <w:rsid w:val="00D57DC0"/>
    <w:rsid w:val="00D60C85"/>
    <w:rsid w:val="00D60DB3"/>
    <w:rsid w:val="00D631A4"/>
    <w:rsid w:val="00D637DD"/>
    <w:rsid w:val="00D63E02"/>
    <w:rsid w:val="00D649D9"/>
    <w:rsid w:val="00D6518A"/>
    <w:rsid w:val="00D65ED0"/>
    <w:rsid w:val="00D67534"/>
    <w:rsid w:val="00D67633"/>
    <w:rsid w:val="00D67A30"/>
    <w:rsid w:val="00D67B4E"/>
    <w:rsid w:val="00D67D2E"/>
    <w:rsid w:val="00D67F69"/>
    <w:rsid w:val="00D7154F"/>
    <w:rsid w:val="00D716C8"/>
    <w:rsid w:val="00D721A2"/>
    <w:rsid w:val="00D7310B"/>
    <w:rsid w:val="00D73240"/>
    <w:rsid w:val="00D73B92"/>
    <w:rsid w:val="00D74409"/>
    <w:rsid w:val="00D74A6F"/>
    <w:rsid w:val="00D74A98"/>
    <w:rsid w:val="00D74F68"/>
    <w:rsid w:val="00D74FBF"/>
    <w:rsid w:val="00D7591F"/>
    <w:rsid w:val="00D77B33"/>
    <w:rsid w:val="00D80B31"/>
    <w:rsid w:val="00D82404"/>
    <w:rsid w:val="00D82BD0"/>
    <w:rsid w:val="00D83707"/>
    <w:rsid w:val="00D850BD"/>
    <w:rsid w:val="00D85423"/>
    <w:rsid w:val="00D85466"/>
    <w:rsid w:val="00D86693"/>
    <w:rsid w:val="00D868D2"/>
    <w:rsid w:val="00D86D71"/>
    <w:rsid w:val="00D87523"/>
    <w:rsid w:val="00D91014"/>
    <w:rsid w:val="00D91B15"/>
    <w:rsid w:val="00D931C1"/>
    <w:rsid w:val="00D9380D"/>
    <w:rsid w:val="00D93A21"/>
    <w:rsid w:val="00D93E32"/>
    <w:rsid w:val="00D9494E"/>
    <w:rsid w:val="00D949CE"/>
    <w:rsid w:val="00D97256"/>
    <w:rsid w:val="00DA05EB"/>
    <w:rsid w:val="00DA2BE0"/>
    <w:rsid w:val="00DA32A6"/>
    <w:rsid w:val="00DA3A38"/>
    <w:rsid w:val="00DA4B12"/>
    <w:rsid w:val="00DB1198"/>
    <w:rsid w:val="00DB3A78"/>
    <w:rsid w:val="00DB40EB"/>
    <w:rsid w:val="00DB440A"/>
    <w:rsid w:val="00DB44BA"/>
    <w:rsid w:val="00DB498F"/>
    <w:rsid w:val="00DB4E5B"/>
    <w:rsid w:val="00DB62F4"/>
    <w:rsid w:val="00DC2C21"/>
    <w:rsid w:val="00DC5789"/>
    <w:rsid w:val="00DC6765"/>
    <w:rsid w:val="00DC67CE"/>
    <w:rsid w:val="00DC6D8A"/>
    <w:rsid w:val="00DD11D0"/>
    <w:rsid w:val="00DD1A37"/>
    <w:rsid w:val="00DD47EE"/>
    <w:rsid w:val="00DD4DF8"/>
    <w:rsid w:val="00DD50D4"/>
    <w:rsid w:val="00DD61A9"/>
    <w:rsid w:val="00DD64FB"/>
    <w:rsid w:val="00DE02EE"/>
    <w:rsid w:val="00DE1618"/>
    <w:rsid w:val="00DE24A6"/>
    <w:rsid w:val="00DE28A5"/>
    <w:rsid w:val="00DE2D06"/>
    <w:rsid w:val="00DE33DD"/>
    <w:rsid w:val="00DE3480"/>
    <w:rsid w:val="00DE3A10"/>
    <w:rsid w:val="00DE4AB7"/>
    <w:rsid w:val="00DE52BD"/>
    <w:rsid w:val="00DE5A59"/>
    <w:rsid w:val="00DE6568"/>
    <w:rsid w:val="00DE68F2"/>
    <w:rsid w:val="00DF0DB4"/>
    <w:rsid w:val="00DF3D5B"/>
    <w:rsid w:val="00DF4528"/>
    <w:rsid w:val="00DF4E6B"/>
    <w:rsid w:val="00DF4F2F"/>
    <w:rsid w:val="00DF5261"/>
    <w:rsid w:val="00DF5828"/>
    <w:rsid w:val="00DF618A"/>
    <w:rsid w:val="00DF686A"/>
    <w:rsid w:val="00DF696F"/>
    <w:rsid w:val="00DF7FD9"/>
    <w:rsid w:val="00E00FF7"/>
    <w:rsid w:val="00E013BA"/>
    <w:rsid w:val="00E017E2"/>
    <w:rsid w:val="00E01BE9"/>
    <w:rsid w:val="00E020F7"/>
    <w:rsid w:val="00E02A04"/>
    <w:rsid w:val="00E038E6"/>
    <w:rsid w:val="00E04D1F"/>
    <w:rsid w:val="00E0565D"/>
    <w:rsid w:val="00E06CAE"/>
    <w:rsid w:val="00E10795"/>
    <w:rsid w:val="00E10CBE"/>
    <w:rsid w:val="00E11ACB"/>
    <w:rsid w:val="00E128F6"/>
    <w:rsid w:val="00E12C3D"/>
    <w:rsid w:val="00E130E0"/>
    <w:rsid w:val="00E139DC"/>
    <w:rsid w:val="00E144A1"/>
    <w:rsid w:val="00E150AE"/>
    <w:rsid w:val="00E15A7B"/>
    <w:rsid w:val="00E15BC1"/>
    <w:rsid w:val="00E16EC5"/>
    <w:rsid w:val="00E2018B"/>
    <w:rsid w:val="00E209FB"/>
    <w:rsid w:val="00E22586"/>
    <w:rsid w:val="00E23C66"/>
    <w:rsid w:val="00E24A90"/>
    <w:rsid w:val="00E2510D"/>
    <w:rsid w:val="00E25372"/>
    <w:rsid w:val="00E30916"/>
    <w:rsid w:val="00E30BE7"/>
    <w:rsid w:val="00E33DE2"/>
    <w:rsid w:val="00E33F58"/>
    <w:rsid w:val="00E34E55"/>
    <w:rsid w:val="00E35915"/>
    <w:rsid w:val="00E36102"/>
    <w:rsid w:val="00E402B9"/>
    <w:rsid w:val="00E40620"/>
    <w:rsid w:val="00E41098"/>
    <w:rsid w:val="00E44B9D"/>
    <w:rsid w:val="00E45E68"/>
    <w:rsid w:val="00E5061F"/>
    <w:rsid w:val="00E50CB2"/>
    <w:rsid w:val="00E511FD"/>
    <w:rsid w:val="00E526E4"/>
    <w:rsid w:val="00E52854"/>
    <w:rsid w:val="00E535E9"/>
    <w:rsid w:val="00E5406B"/>
    <w:rsid w:val="00E540B0"/>
    <w:rsid w:val="00E55B8E"/>
    <w:rsid w:val="00E55BBF"/>
    <w:rsid w:val="00E56A9C"/>
    <w:rsid w:val="00E573F2"/>
    <w:rsid w:val="00E619F0"/>
    <w:rsid w:val="00E61AA4"/>
    <w:rsid w:val="00E6613C"/>
    <w:rsid w:val="00E66661"/>
    <w:rsid w:val="00E66A58"/>
    <w:rsid w:val="00E677ED"/>
    <w:rsid w:val="00E7046B"/>
    <w:rsid w:val="00E70BAD"/>
    <w:rsid w:val="00E72470"/>
    <w:rsid w:val="00E72C92"/>
    <w:rsid w:val="00E72D7F"/>
    <w:rsid w:val="00E730CB"/>
    <w:rsid w:val="00E732A5"/>
    <w:rsid w:val="00E7359A"/>
    <w:rsid w:val="00E73736"/>
    <w:rsid w:val="00E752C0"/>
    <w:rsid w:val="00E76483"/>
    <w:rsid w:val="00E80386"/>
    <w:rsid w:val="00E83801"/>
    <w:rsid w:val="00E845F2"/>
    <w:rsid w:val="00E84645"/>
    <w:rsid w:val="00E848E7"/>
    <w:rsid w:val="00E85550"/>
    <w:rsid w:val="00E85FB0"/>
    <w:rsid w:val="00E86132"/>
    <w:rsid w:val="00E91A3D"/>
    <w:rsid w:val="00E922F7"/>
    <w:rsid w:val="00E92757"/>
    <w:rsid w:val="00E93C11"/>
    <w:rsid w:val="00E9771A"/>
    <w:rsid w:val="00E97E30"/>
    <w:rsid w:val="00EA0606"/>
    <w:rsid w:val="00EA12E9"/>
    <w:rsid w:val="00EA4108"/>
    <w:rsid w:val="00EA46F2"/>
    <w:rsid w:val="00EA5484"/>
    <w:rsid w:val="00EA68DE"/>
    <w:rsid w:val="00EA733A"/>
    <w:rsid w:val="00EA7568"/>
    <w:rsid w:val="00EA79FD"/>
    <w:rsid w:val="00EB2339"/>
    <w:rsid w:val="00EB2C63"/>
    <w:rsid w:val="00EB33B8"/>
    <w:rsid w:val="00EB3CC6"/>
    <w:rsid w:val="00EB4B85"/>
    <w:rsid w:val="00EB57B9"/>
    <w:rsid w:val="00EB5DEF"/>
    <w:rsid w:val="00EC0517"/>
    <w:rsid w:val="00EC0E95"/>
    <w:rsid w:val="00EC18F1"/>
    <w:rsid w:val="00ED186D"/>
    <w:rsid w:val="00ED1E19"/>
    <w:rsid w:val="00ED1E93"/>
    <w:rsid w:val="00ED2812"/>
    <w:rsid w:val="00ED2D5C"/>
    <w:rsid w:val="00ED2EA6"/>
    <w:rsid w:val="00ED389B"/>
    <w:rsid w:val="00ED451A"/>
    <w:rsid w:val="00ED488C"/>
    <w:rsid w:val="00ED48E3"/>
    <w:rsid w:val="00ED4BFD"/>
    <w:rsid w:val="00ED57B2"/>
    <w:rsid w:val="00ED6A36"/>
    <w:rsid w:val="00EE0964"/>
    <w:rsid w:val="00EE157D"/>
    <w:rsid w:val="00EE43D7"/>
    <w:rsid w:val="00EE4658"/>
    <w:rsid w:val="00EE4E41"/>
    <w:rsid w:val="00EE74AE"/>
    <w:rsid w:val="00EE7C28"/>
    <w:rsid w:val="00EE7E77"/>
    <w:rsid w:val="00EF00A5"/>
    <w:rsid w:val="00EF1DF9"/>
    <w:rsid w:val="00EF264F"/>
    <w:rsid w:val="00EF3273"/>
    <w:rsid w:val="00EF41A1"/>
    <w:rsid w:val="00EF5178"/>
    <w:rsid w:val="00EF5353"/>
    <w:rsid w:val="00EF5899"/>
    <w:rsid w:val="00EF736C"/>
    <w:rsid w:val="00EF774D"/>
    <w:rsid w:val="00F00AC2"/>
    <w:rsid w:val="00F017FA"/>
    <w:rsid w:val="00F02105"/>
    <w:rsid w:val="00F03200"/>
    <w:rsid w:val="00F0393A"/>
    <w:rsid w:val="00F03EEA"/>
    <w:rsid w:val="00F03F90"/>
    <w:rsid w:val="00F06B13"/>
    <w:rsid w:val="00F077BD"/>
    <w:rsid w:val="00F07EF3"/>
    <w:rsid w:val="00F160E2"/>
    <w:rsid w:val="00F20B0E"/>
    <w:rsid w:val="00F210BC"/>
    <w:rsid w:val="00F2170B"/>
    <w:rsid w:val="00F2224B"/>
    <w:rsid w:val="00F222E1"/>
    <w:rsid w:val="00F2387C"/>
    <w:rsid w:val="00F23A11"/>
    <w:rsid w:val="00F25CF0"/>
    <w:rsid w:val="00F25F2B"/>
    <w:rsid w:val="00F264C0"/>
    <w:rsid w:val="00F268C0"/>
    <w:rsid w:val="00F26D27"/>
    <w:rsid w:val="00F27E6F"/>
    <w:rsid w:val="00F314F3"/>
    <w:rsid w:val="00F317B8"/>
    <w:rsid w:val="00F31FA8"/>
    <w:rsid w:val="00F36FC3"/>
    <w:rsid w:val="00F37D09"/>
    <w:rsid w:val="00F4006F"/>
    <w:rsid w:val="00F40AFD"/>
    <w:rsid w:val="00F423B3"/>
    <w:rsid w:val="00F42A59"/>
    <w:rsid w:val="00F455C8"/>
    <w:rsid w:val="00F4593B"/>
    <w:rsid w:val="00F45C30"/>
    <w:rsid w:val="00F45D4D"/>
    <w:rsid w:val="00F45F58"/>
    <w:rsid w:val="00F4625D"/>
    <w:rsid w:val="00F46CBF"/>
    <w:rsid w:val="00F5210F"/>
    <w:rsid w:val="00F53460"/>
    <w:rsid w:val="00F535B3"/>
    <w:rsid w:val="00F55B41"/>
    <w:rsid w:val="00F56290"/>
    <w:rsid w:val="00F56648"/>
    <w:rsid w:val="00F574DA"/>
    <w:rsid w:val="00F57679"/>
    <w:rsid w:val="00F579F5"/>
    <w:rsid w:val="00F60E31"/>
    <w:rsid w:val="00F61B9C"/>
    <w:rsid w:val="00F62949"/>
    <w:rsid w:val="00F64DBB"/>
    <w:rsid w:val="00F64F54"/>
    <w:rsid w:val="00F66017"/>
    <w:rsid w:val="00F66934"/>
    <w:rsid w:val="00F7006E"/>
    <w:rsid w:val="00F72919"/>
    <w:rsid w:val="00F72A15"/>
    <w:rsid w:val="00F73056"/>
    <w:rsid w:val="00F73D5F"/>
    <w:rsid w:val="00F74BF7"/>
    <w:rsid w:val="00F771E7"/>
    <w:rsid w:val="00F803D3"/>
    <w:rsid w:val="00F80750"/>
    <w:rsid w:val="00F807DD"/>
    <w:rsid w:val="00F80CCE"/>
    <w:rsid w:val="00F8103D"/>
    <w:rsid w:val="00F83865"/>
    <w:rsid w:val="00F84885"/>
    <w:rsid w:val="00F8619E"/>
    <w:rsid w:val="00F861AB"/>
    <w:rsid w:val="00F871DF"/>
    <w:rsid w:val="00F876C5"/>
    <w:rsid w:val="00F87754"/>
    <w:rsid w:val="00F87A38"/>
    <w:rsid w:val="00F91252"/>
    <w:rsid w:val="00F91550"/>
    <w:rsid w:val="00F945EB"/>
    <w:rsid w:val="00F9532B"/>
    <w:rsid w:val="00F96862"/>
    <w:rsid w:val="00F978C5"/>
    <w:rsid w:val="00FA1B0E"/>
    <w:rsid w:val="00FA2F37"/>
    <w:rsid w:val="00FA6739"/>
    <w:rsid w:val="00FA674D"/>
    <w:rsid w:val="00FB0901"/>
    <w:rsid w:val="00FB0A2F"/>
    <w:rsid w:val="00FB2454"/>
    <w:rsid w:val="00FB2B86"/>
    <w:rsid w:val="00FB3386"/>
    <w:rsid w:val="00FB4022"/>
    <w:rsid w:val="00FB55B4"/>
    <w:rsid w:val="00FB5FE6"/>
    <w:rsid w:val="00FB6028"/>
    <w:rsid w:val="00FB68CA"/>
    <w:rsid w:val="00FB718B"/>
    <w:rsid w:val="00FB75C3"/>
    <w:rsid w:val="00FC04A4"/>
    <w:rsid w:val="00FC289A"/>
    <w:rsid w:val="00FC2A32"/>
    <w:rsid w:val="00FC4193"/>
    <w:rsid w:val="00FC6CBC"/>
    <w:rsid w:val="00FC7278"/>
    <w:rsid w:val="00FD10F9"/>
    <w:rsid w:val="00FD238A"/>
    <w:rsid w:val="00FD5945"/>
    <w:rsid w:val="00FD6208"/>
    <w:rsid w:val="00FD76AC"/>
    <w:rsid w:val="00FE225C"/>
    <w:rsid w:val="00FE3336"/>
    <w:rsid w:val="00FE594A"/>
    <w:rsid w:val="00FE77C5"/>
    <w:rsid w:val="00FE7BE6"/>
    <w:rsid w:val="00FE7F4D"/>
    <w:rsid w:val="00FF2A8F"/>
    <w:rsid w:val="00FF314D"/>
    <w:rsid w:val="00FF3339"/>
    <w:rsid w:val="00FF3A27"/>
    <w:rsid w:val="00FF671C"/>
    <w:rsid w:val="00FF759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BF1"/>
    <w:pPr>
      <w:widowControl w:val="0"/>
      <w:autoSpaceDE w:val="0"/>
      <w:autoSpaceDN w:val="0"/>
      <w:adjustRightInd w:val="0"/>
      <w:spacing w:line="240" w:lineRule="auto"/>
    </w:pPr>
    <w:rPr>
      <w:rFonts w:ascii="Mona Lisa Recut" w:eastAsia="Times New Roman" w:hAnsi="Mona Lisa Recu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95BF1"/>
    <w:pPr>
      <w:ind w:left="720" w:hanging="720"/>
      <w:outlineLvl w:val="0"/>
    </w:pPr>
  </w:style>
  <w:style w:type="paragraph" w:customStyle="1" w:styleId="Level2">
    <w:name w:val="Level 2"/>
    <w:basedOn w:val="Normal"/>
    <w:rsid w:val="00695BF1"/>
    <w:pPr>
      <w:ind w:left="1440" w:hanging="720"/>
      <w:outlineLvl w:val="1"/>
    </w:pPr>
  </w:style>
  <w:style w:type="paragraph" w:styleId="BalloonText">
    <w:name w:val="Balloon Text"/>
    <w:basedOn w:val="Normal"/>
    <w:link w:val="BalloonTextChar"/>
    <w:uiPriority w:val="99"/>
    <w:semiHidden/>
    <w:unhideWhenUsed/>
    <w:rsid w:val="000C0040"/>
    <w:rPr>
      <w:rFonts w:ascii="Tahoma" w:hAnsi="Tahoma" w:cs="Tahoma"/>
      <w:sz w:val="16"/>
      <w:szCs w:val="16"/>
    </w:rPr>
  </w:style>
  <w:style w:type="character" w:customStyle="1" w:styleId="BalloonTextChar">
    <w:name w:val="Balloon Text Char"/>
    <w:basedOn w:val="DefaultParagraphFont"/>
    <w:link w:val="BalloonText"/>
    <w:uiPriority w:val="99"/>
    <w:semiHidden/>
    <w:rsid w:val="000C004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C0040"/>
    <w:rPr>
      <w:sz w:val="16"/>
      <w:szCs w:val="16"/>
    </w:rPr>
  </w:style>
  <w:style w:type="paragraph" w:styleId="CommentText">
    <w:name w:val="annotation text"/>
    <w:basedOn w:val="Normal"/>
    <w:link w:val="CommentTextChar"/>
    <w:uiPriority w:val="99"/>
    <w:semiHidden/>
    <w:unhideWhenUsed/>
    <w:rsid w:val="000C0040"/>
    <w:rPr>
      <w:sz w:val="20"/>
      <w:szCs w:val="20"/>
    </w:rPr>
  </w:style>
  <w:style w:type="character" w:customStyle="1" w:styleId="CommentTextChar">
    <w:name w:val="Comment Text Char"/>
    <w:basedOn w:val="DefaultParagraphFont"/>
    <w:link w:val="CommentText"/>
    <w:uiPriority w:val="99"/>
    <w:semiHidden/>
    <w:rsid w:val="000C0040"/>
    <w:rPr>
      <w:rFonts w:ascii="Mona Lisa Recut" w:eastAsia="Times New Roman" w:hAnsi="Mona Lisa Recut" w:cs="Times New Roman"/>
      <w:sz w:val="20"/>
      <w:szCs w:val="20"/>
    </w:rPr>
  </w:style>
  <w:style w:type="paragraph" w:styleId="CommentSubject">
    <w:name w:val="annotation subject"/>
    <w:basedOn w:val="CommentText"/>
    <w:next w:val="CommentText"/>
    <w:link w:val="CommentSubjectChar"/>
    <w:uiPriority w:val="99"/>
    <w:semiHidden/>
    <w:unhideWhenUsed/>
    <w:rsid w:val="000C0040"/>
    <w:rPr>
      <w:b/>
      <w:bCs/>
    </w:rPr>
  </w:style>
  <w:style w:type="character" w:customStyle="1" w:styleId="CommentSubjectChar">
    <w:name w:val="Comment Subject Char"/>
    <w:basedOn w:val="CommentTextChar"/>
    <w:link w:val="CommentSubject"/>
    <w:uiPriority w:val="99"/>
    <w:semiHidden/>
    <w:rsid w:val="000C0040"/>
    <w:rPr>
      <w:rFonts w:ascii="Mona Lisa Recut" w:eastAsia="Times New Roman" w:hAnsi="Mona Lisa Recut" w:cs="Times New Roman"/>
      <w:b/>
      <w:bCs/>
      <w:sz w:val="20"/>
      <w:szCs w:val="20"/>
    </w:rPr>
  </w:style>
  <w:style w:type="paragraph" w:styleId="ListParagraph">
    <w:name w:val="List Paragraph"/>
    <w:basedOn w:val="Normal"/>
    <w:uiPriority w:val="34"/>
    <w:qFormat/>
    <w:rsid w:val="006628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BF1"/>
    <w:pPr>
      <w:widowControl w:val="0"/>
      <w:autoSpaceDE w:val="0"/>
      <w:autoSpaceDN w:val="0"/>
      <w:adjustRightInd w:val="0"/>
      <w:spacing w:line="240" w:lineRule="auto"/>
    </w:pPr>
    <w:rPr>
      <w:rFonts w:ascii="Mona Lisa Recut" w:eastAsia="Times New Roman" w:hAnsi="Mona Lisa Recu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95BF1"/>
    <w:pPr>
      <w:ind w:left="720" w:hanging="720"/>
      <w:outlineLvl w:val="0"/>
    </w:pPr>
  </w:style>
  <w:style w:type="paragraph" w:customStyle="1" w:styleId="Level2">
    <w:name w:val="Level 2"/>
    <w:basedOn w:val="Normal"/>
    <w:rsid w:val="00695BF1"/>
    <w:pPr>
      <w:ind w:left="1440" w:hanging="720"/>
      <w:outlineLvl w:val="1"/>
    </w:pPr>
  </w:style>
  <w:style w:type="paragraph" w:styleId="BalloonText">
    <w:name w:val="Balloon Text"/>
    <w:basedOn w:val="Normal"/>
    <w:link w:val="BalloonTextChar"/>
    <w:uiPriority w:val="99"/>
    <w:semiHidden/>
    <w:unhideWhenUsed/>
    <w:rsid w:val="000C0040"/>
    <w:rPr>
      <w:rFonts w:ascii="Tahoma" w:hAnsi="Tahoma" w:cs="Tahoma"/>
      <w:sz w:val="16"/>
      <w:szCs w:val="16"/>
    </w:rPr>
  </w:style>
  <w:style w:type="character" w:customStyle="1" w:styleId="BalloonTextChar">
    <w:name w:val="Balloon Text Char"/>
    <w:basedOn w:val="DefaultParagraphFont"/>
    <w:link w:val="BalloonText"/>
    <w:uiPriority w:val="99"/>
    <w:semiHidden/>
    <w:rsid w:val="000C004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C0040"/>
    <w:rPr>
      <w:sz w:val="16"/>
      <w:szCs w:val="16"/>
    </w:rPr>
  </w:style>
  <w:style w:type="paragraph" w:styleId="CommentText">
    <w:name w:val="annotation text"/>
    <w:basedOn w:val="Normal"/>
    <w:link w:val="CommentTextChar"/>
    <w:uiPriority w:val="99"/>
    <w:semiHidden/>
    <w:unhideWhenUsed/>
    <w:rsid w:val="000C0040"/>
    <w:rPr>
      <w:sz w:val="20"/>
      <w:szCs w:val="20"/>
    </w:rPr>
  </w:style>
  <w:style w:type="character" w:customStyle="1" w:styleId="CommentTextChar">
    <w:name w:val="Comment Text Char"/>
    <w:basedOn w:val="DefaultParagraphFont"/>
    <w:link w:val="CommentText"/>
    <w:uiPriority w:val="99"/>
    <w:semiHidden/>
    <w:rsid w:val="000C0040"/>
    <w:rPr>
      <w:rFonts w:ascii="Mona Lisa Recut" w:eastAsia="Times New Roman" w:hAnsi="Mona Lisa Recut" w:cs="Times New Roman"/>
      <w:sz w:val="20"/>
      <w:szCs w:val="20"/>
    </w:rPr>
  </w:style>
  <w:style w:type="paragraph" w:styleId="CommentSubject">
    <w:name w:val="annotation subject"/>
    <w:basedOn w:val="CommentText"/>
    <w:next w:val="CommentText"/>
    <w:link w:val="CommentSubjectChar"/>
    <w:uiPriority w:val="99"/>
    <w:semiHidden/>
    <w:unhideWhenUsed/>
    <w:rsid w:val="000C0040"/>
    <w:rPr>
      <w:b/>
      <w:bCs/>
    </w:rPr>
  </w:style>
  <w:style w:type="character" w:customStyle="1" w:styleId="CommentSubjectChar">
    <w:name w:val="Comment Subject Char"/>
    <w:basedOn w:val="CommentTextChar"/>
    <w:link w:val="CommentSubject"/>
    <w:uiPriority w:val="99"/>
    <w:semiHidden/>
    <w:rsid w:val="000C0040"/>
    <w:rPr>
      <w:rFonts w:ascii="Mona Lisa Recut" w:eastAsia="Times New Roman" w:hAnsi="Mona Lisa Recut" w:cs="Times New Roman"/>
      <w:b/>
      <w:bCs/>
      <w:sz w:val="20"/>
      <w:szCs w:val="20"/>
    </w:rPr>
  </w:style>
  <w:style w:type="paragraph" w:styleId="ListParagraph">
    <w:name w:val="List Paragraph"/>
    <w:basedOn w:val="Normal"/>
    <w:uiPriority w:val="34"/>
    <w:qFormat/>
    <w:rsid w:val="00662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53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002C7-2598-415D-B249-3A28825CB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2021</Words>
  <Characters>11522</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KEB1</dc:creator>
  <cp:lastModifiedBy>Donnell, Tremaine</cp:lastModifiedBy>
  <cp:revision>2</cp:revision>
  <cp:lastPrinted>2013-02-19T21:04:00Z</cp:lastPrinted>
  <dcterms:created xsi:type="dcterms:W3CDTF">2014-10-14T20:40:00Z</dcterms:created>
  <dcterms:modified xsi:type="dcterms:W3CDTF">2014-10-14T20:40:00Z</dcterms:modified>
</cp:coreProperties>
</file>