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E0150" w:rsidRDefault="00DD3ADC" w:rsidP="00F47EE4">
      <w:pPr>
        <w:jc w:val="center"/>
        <w:outlineLvl w:val="0"/>
        <w:rPr>
          <w:rFonts w:ascii="Times New Roman" w:hAnsi="Times New Roman"/>
          <w:sz w:val="24"/>
          <w:szCs w:val="24"/>
        </w:rPr>
      </w:pPr>
      <w:bookmarkStart w:id="0" w:name="_GoBack"/>
      <w:bookmarkEnd w:id="0"/>
      <w:r>
        <w:rPr>
          <w:rFonts w:ascii="Times New Roman" w:hAnsi="Times New Roman"/>
          <w:sz w:val="24"/>
          <w:szCs w:val="24"/>
        </w:rPr>
        <w:t>S</w:t>
      </w:r>
      <w:r w:rsidR="002E0150">
        <w:rPr>
          <w:rFonts w:ascii="Times New Roman" w:hAnsi="Times New Roman"/>
          <w:sz w:val="24"/>
          <w:szCs w:val="24"/>
        </w:rPr>
        <w:t>UPPORTING STATEMENT FOR REQUEST FOR APPRO</w:t>
      </w:r>
      <w:r w:rsidR="00DC7F91">
        <w:rPr>
          <w:rFonts w:ascii="Times New Roman" w:hAnsi="Times New Roman"/>
          <w:sz w:val="24"/>
          <w:szCs w:val="24"/>
        </w:rPr>
        <w:t>V</w:t>
      </w:r>
      <w:r w:rsidR="002E0150">
        <w:rPr>
          <w:rFonts w:ascii="Times New Roman" w:hAnsi="Times New Roman"/>
          <w:sz w:val="24"/>
          <w:szCs w:val="24"/>
        </w:rPr>
        <w:t xml:space="preserve">AL UNDER </w:t>
      </w:r>
    </w:p>
    <w:p w:rsidR="002E0150" w:rsidRDefault="002E0150" w:rsidP="00F47EE4">
      <w:pPr>
        <w:jc w:val="center"/>
        <w:outlineLvl w:val="0"/>
        <w:rPr>
          <w:rFonts w:ascii="Times New Roman" w:hAnsi="Times New Roman"/>
          <w:sz w:val="24"/>
          <w:szCs w:val="24"/>
        </w:rPr>
      </w:pPr>
      <w:r>
        <w:rPr>
          <w:rFonts w:ascii="Times New Roman" w:hAnsi="Times New Roman"/>
          <w:sz w:val="24"/>
          <w:szCs w:val="24"/>
        </w:rPr>
        <w:t>THE PAPERWORK REDUCTION ACT AND 5 CFR 1320</w:t>
      </w:r>
    </w:p>
    <w:p w:rsidR="002E0150" w:rsidRDefault="002E0150">
      <w:pPr>
        <w:rPr>
          <w:rFonts w:ascii="Times New Roman" w:hAnsi="Times New Roman"/>
          <w:sz w:val="24"/>
          <w:szCs w:val="24"/>
        </w:rPr>
      </w:pPr>
    </w:p>
    <w:p w:rsidR="002E0150" w:rsidRDefault="002E0150">
      <w:pPr>
        <w:rPr>
          <w:rFonts w:ascii="Times New Roman" w:hAnsi="Times New Roman"/>
          <w:sz w:val="24"/>
          <w:szCs w:val="24"/>
        </w:rPr>
      </w:pPr>
    </w:p>
    <w:p w:rsidR="002E0150" w:rsidRDefault="002E0150" w:rsidP="00F47EE4">
      <w:pPr>
        <w:outlineLvl w:val="0"/>
        <w:rPr>
          <w:rFonts w:ascii="Times New Roman" w:hAnsi="Times New Roman"/>
          <w:sz w:val="24"/>
          <w:szCs w:val="24"/>
        </w:rPr>
      </w:pPr>
      <w:r>
        <w:rPr>
          <w:rFonts w:ascii="Times New Roman" w:hAnsi="Times New Roman"/>
          <w:sz w:val="24"/>
          <w:szCs w:val="24"/>
        </w:rPr>
        <w:t>SECTION A. JUSTIFICATION</w:t>
      </w:r>
    </w:p>
    <w:p w:rsidR="002E0150" w:rsidRDefault="002E0150">
      <w:pPr>
        <w:rPr>
          <w:rFonts w:ascii="Times New Roman" w:hAnsi="Times New Roman"/>
          <w:sz w:val="24"/>
          <w:szCs w:val="24"/>
        </w:rPr>
      </w:pPr>
    </w:p>
    <w:p w:rsidR="002E0150" w:rsidRDefault="002E0150">
      <w:pPr>
        <w:rPr>
          <w:rFonts w:ascii="Times New Roman" w:hAnsi="Times New Roman"/>
          <w:sz w:val="24"/>
          <w:szCs w:val="24"/>
        </w:rPr>
      </w:pPr>
      <w:r>
        <w:rPr>
          <w:rFonts w:ascii="Times New Roman" w:hAnsi="Times New Roman"/>
          <w:sz w:val="24"/>
          <w:szCs w:val="24"/>
        </w:rPr>
        <w:t xml:space="preserve">1.  Section 635(b) of the Foreign Assistance Act (FAA) authorizes USAID to contract with any corporation, international organization, or other body or persons in or outside of the United States in furtherance of the purposes and within the limitations of the FAA.  Attachment 1 to this Justification contains the information collection requirements placed on the public by the USAID Acquisition Regulation (AIDAR), published as 48 CFR Chapter 7.  These are all USAID unique procurement requirements.  Information collection requirements for the pre-award stage are needed to ensure Agency contracting personnel can exercise prudent management in determining that an </w:t>
      </w:r>
      <w:proofErr w:type="spellStart"/>
      <w:r>
        <w:rPr>
          <w:rFonts w:ascii="Times New Roman" w:hAnsi="Times New Roman"/>
          <w:sz w:val="24"/>
          <w:szCs w:val="24"/>
        </w:rPr>
        <w:t>offeror</w:t>
      </w:r>
      <w:proofErr w:type="spellEnd"/>
      <w:r>
        <w:rPr>
          <w:rFonts w:ascii="Times New Roman" w:hAnsi="Times New Roman"/>
          <w:sz w:val="24"/>
          <w:szCs w:val="24"/>
        </w:rPr>
        <w:t xml:space="preserve"> either has or can obtain the ability to competently manage development assistance programs utilizing public funds.  Information collection requirements during the post-award period are needed to administer public funds prudently.  See Attachment 1 for brief statements of specific circumstances applicable to individual collections.  Copies of the applicable sections of the AIDAR establishing the information collections are attached as Attachment 2.</w:t>
      </w:r>
    </w:p>
    <w:p w:rsidR="002E0150" w:rsidRDefault="002E0150">
      <w:pPr>
        <w:rPr>
          <w:rFonts w:ascii="Times New Roman" w:hAnsi="Times New Roman"/>
          <w:sz w:val="24"/>
          <w:szCs w:val="24"/>
        </w:rPr>
      </w:pPr>
    </w:p>
    <w:p w:rsidR="002E0150" w:rsidRDefault="002E0150">
      <w:pPr>
        <w:rPr>
          <w:rFonts w:ascii="Times New Roman" w:hAnsi="Times New Roman"/>
          <w:sz w:val="24"/>
          <w:szCs w:val="24"/>
        </w:rPr>
      </w:pPr>
      <w:r>
        <w:rPr>
          <w:rFonts w:ascii="Times New Roman" w:hAnsi="Times New Roman"/>
          <w:sz w:val="24"/>
          <w:szCs w:val="24"/>
        </w:rPr>
        <w:t xml:space="preserve">2.  The collections shown in Attachment 1 are required to award and administer USAID contracts.  The most frequently used form is the Employee Biographical Data Sheet, AID Form 1420-17.  </w:t>
      </w:r>
      <w:proofErr w:type="spellStart"/>
      <w:r>
        <w:rPr>
          <w:rFonts w:ascii="Times New Roman" w:hAnsi="Times New Roman"/>
          <w:sz w:val="24"/>
          <w:szCs w:val="24"/>
        </w:rPr>
        <w:t>Offerors</w:t>
      </w:r>
      <w:proofErr w:type="spellEnd"/>
      <w:r>
        <w:rPr>
          <w:rFonts w:ascii="Times New Roman" w:hAnsi="Times New Roman"/>
          <w:sz w:val="24"/>
          <w:szCs w:val="24"/>
        </w:rPr>
        <w:t xml:space="preserve"> (at the pre-award stage) and contractors (during contract administration) complete this form for employees and consultants who will work on the contract</w:t>
      </w:r>
      <w:r w:rsidR="003A1C5B">
        <w:rPr>
          <w:rFonts w:ascii="Times New Roman" w:hAnsi="Times New Roman"/>
          <w:sz w:val="24"/>
          <w:szCs w:val="24"/>
        </w:rPr>
        <w:t xml:space="preserve"> and whose salaries are reimbursable under the contract</w:t>
      </w:r>
      <w:r>
        <w:rPr>
          <w:rFonts w:ascii="Times New Roman" w:hAnsi="Times New Roman"/>
          <w:sz w:val="24"/>
          <w:szCs w:val="24"/>
        </w:rPr>
        <w:t xml:space="preserve">.  The biographical data collected includes the individual’s professional experience and education, which are an integral part of the technical evaluation to determine the </w:t>
      </w:r>
      <w:proofErr w:type="spellStart"/>
      <w:r>
        <w:rPr>
          <w:rFonts w:ascii="Times New Roman" w:hAnsi="Times New Roman"/>
          <w:sz w:val="24"/>
          <w:szCs w:val="24"/>
        </w:rPr>
        <w:t>offeror’s</w:t>
      </w:r>
      <w:proofErr w:type="spellEnd"/>
      <w:r>
        <w:rPr>
          <w:rFonts w:ascii="Times New Roman" w:hAnsi="Times New Roman"/>
          <w:sz w:val="24"/>
          <w:szCs w:val="24"/>
        </w:rPr>
        <w:t xml:space="preserve"> capability to provide the services USAID requires.  The contracting officer uses the information provided to determine if the individual meets the </w:t>
      </w:r>
      <w:proofErr w:type="gramStart"/>
      <w:r>
        <w:rPr>
          <w:rFonts w:ascii="Times New Roman" w:hAnsi="Times New Roman"/>
          <w:sz w:val="24"/>
          <w:szCs w:val="24"/>
        </w:rPr>
        <w:t>contract</w:t>
      </w:r>
      <w:proofErr w:type="gramEnd"/>
      <w:r>
        <w:rPr>
          <w:rFonts w:ascii="Times New Roman" w:hAnsi="Times New Roman"/>
          <w:sz w:val="24"/>
          <w:szCs w:val="24"/>
        </w:rPr>
        <w:t xml:space="preserve"> requirements and the salary is reasonable for the work to be performed.  Unless we receive and review the required information, we are very limited in our ability to determine if the costs related to the employees and consultants are fair and reasonable.   Most of our contracts are for technical and professional services, </w:t>
      </w:r>
      <w:r w:rsidR="003A1C5B">
        <w:rPr>
          <w:rFonts w:ascii="Times New Roman" w:hAnsi="Times New Roman"/>
          <w:sz w:val="24"/>
          <w:szCs w:val="24"/>
        </w:rPr>
        <w:t xml:space="preserve">many of them </w:t>
      </w:r>
      <w:r>
        <w:rPr>
          <w:rFonts w:ascii="Times New Roman" w:hAnsi="Times New Roman"/>
          <w:sz w:val="24"/>
          <w:szCs w:val="24"/>
        </w:rPr>
        <w:t xml:space="preserve">cost-reimbursement type contracts in which the salaries of the individuals employed by the </w:t>
      </w:r>
      <w:proofErr w:type="spellStart"/>
      <w:r>
        <w:rPr>
          <w:rFonts w:ascii="Times New Roman" w:hAnsi="Times New Roman"/>
          <w:sz w:val="24"/>
          <w:szCs w:val="24"/>
        </w:rPr>
        <w:t>offerors</w:t>
      </w:r>
      <w:proofErr w:type="spellEnd"/>
      <w:r>
        <w:rPr>
          <w:rFonts w:ascii="Times New Roman" w:hAnsi="Times New Roman"/>
          <w:sz w:val="24"/>
          <w:szCs w:val="24"/>
        </w:rPr>
        <w:t xml:space="preserve">/contractors providing the services are the basis for the </w:t>
      </w:r>
      <w:proofErr w:type="spellStart"/>
      <w:r>
        <w:rPr>
          <w:rFonts w:ascii="Times New Roman" w:hAnsi="Times New Roman"/>
          <w:sz w:val="24"/>
          <w:szCs w:val="24"/>
        </w:rPr>
        <w:t>offeror’s</w:t>
      </w:r>
      <w:proofErr w:type="spellEnd"/>
      <w:r>
        <w:rPr>
          <w:rFonts w:ascii="Times New Roman" w:hAnsi="Times New Roman"/>
          <w:sz w:val="24"/>
          <w:szCs w:val="24"/>
        </w:rPr>
        <w:t xml:space="preserve"> cost proposals.  All other information collections shown on Attachment 1 are for post contract award purposes and are needed to properly administer the contract.  The various types of information required by the AIDAR are reviewed by either the contracting officer, the </w:t>
      </w:r>
      <w:r w:rsidR="00AA6546">
        <w:rPr>
          <w:rFonts w:ascii="Times New Roman" w:hAnsi="Times New Roman"/>
          <w:sz w:val="24"/>
          <w:szCs w:val="24"/>
        </w:rPr>
        <w:t xml:space="preserve">contracting </w:t>
      </w:r>
      <w:r>
        <w:rPr>
          <w:rFonts w:ascii="Times New Roman" w:hAnsi="Times New Roman"/>
          <w:sz w:val="24"/>
          <w:szCs w:val="24"/>
        </w:rPr>
        <w:t>officer</w:t>
      </w:r>
      <w:r w:rsidR="00AA6546">
        <w:rPr>
          <w:rFonts w:ascii="Times New Roman" w:hAnsi="Times New Roman"/>
          <w:sz w:val="24"/>
          <w:szCs w:val="24"/>
        </w:rPr>
        <w:t>’s representative</w:t>
      </w:r>
      <w:r>
        <w:rPr>
          <w:rFonts w:ascii="Times New Roman" w:hAnsi="Times New Roman"/>
          <w:sz w:val="24"/>
          <w:szCs w:val="24"/>
        </w:rPr>
        <w:t xml:space="preserve">, or the financial management officer.  Without the information, USAID cannot prudently manage public funds.   </w:t>
      </w:r>
    </w:p>
    <w:p w:rsidR="002E0150" w:rsidRDefault="002E0150">
      <w:pPr>
        <w:rPr>
          <w:rFonts w:ascii="Times New Roman" w:hAnsi="Times New Roman"/>
          <w:sz w:val="24"/>
          <w:szCs w:val="24"/>
        </w:rPr>
      </w:pPr>
    </w:p>
    <w:p w:rsidR="002E0150" w:rsidRDefault="002E0150">
      <w:pPr>
        <w:rPr>
          <w:rFonts w:ascii="Times New Roman" w:hAnsi="Times New Roman"/>
          <w:sz w:val="24"/>
          <w:szCs w:val="24"/>
        </w:rPr>
      </w:pPr>
      <w:r>
        <w:rPr>
          <w:rFonts w:ascii="Times New Roman" w:hAnsi="Times New Roman"/>
          <w:sz w:val="24"/>
          <w:szCs w:val="24"/>
        </w:rPr>
        <w:t xml:space="preserve">3.  USAID encourages the use of facsimiles, internet or other electronic technology.  USAID has converted most of its forms, including the AID Form 1420-17, to electronic format; this form is available through the USAID internet website.  An individual can complete the form electronically but must print it in order to sign it; the form can then be submitted by facsimile, although typically the </w:t>
      </w:r>
      <w:proofErr w:type="spellStart"/>
      <w:r>
        <w:rPr>
          <w:rFonts w:ascii="Times New Roman" w:hAnsi="Times New Roman"/>
          <w:sz w:val="24"/>
          <w:szCs w:val="24"/>
        </w:rPr>
        <w:t>offeror</w:t>
      </w:r>
      <w:proofErr w:type="spellEnd"/>
      <w:r>
        <w:rPr>
          <w:rFonts w:ascii="Times New Roman" w:hAnsi="Times New Roman"/>
          <w:sz w:val="24"/>
          <w:szCs w:val="24"/>
        </w:rPr>
        <w:t xml:space="preserve"> or contractor must submit a paper copy in order to verify the signature.  We must still obtain this form, as well as the other AIDAR information collections that require an actual signature, in hardcopy until USAID’s information systems have an approved safe and secure electronic signature technology.  Most of the AIDAR information </w:t>
      </w:r>
      <w:r>
        <w:rPr>
          <w:rFonts w:ascii="Times New Roman" w:hAnsi="Times New Roman"/>
          <w:sz w:val="24"/>
          <w:szCs w:val="24"/>
        </w:rPr>
        <w:lastRenderedPageBreak/>
        <w:t>collections can be and are handled electronically, either through electronic mail or by facsimile.  We are continually reviewing the AIDAR to simplify the submission requirements wherever possible.</w:t>
      </w:r>
    </w:p>
    <w:p w:rsidR="002E0150" w:rsidRDefault="002E0150">
      <w:pPr>
        <w:rPr>
          <w:rFonts w:ascii="Times New Roman" w:hAnsi="Times New Roman"/>
          <w:sz w:val="24"/>
          <w:szCs w:val="24"/>
        </w:rPr>
      </w:pPr>
    </w:p>
    <w:p w:rsidR="002E0150" w:rsidRDefault="002E0150">
      <w:pPr>
        <w:rPr>
          <w:rFonts w:ascii="Times New Roman" w:hAnsi="Times New Roman"/>
          <w:sz w:val="24"/>
          <w:szCs w:val="24"/>
        </w:rPr>
      </w:pPr>
      <w:r>
        <w:rPr>
          <w:rFonts w:ascii="Times New Roman" w:hAnsi="Times New Roman"/>
          <w:sz w:val="24"/>
          <w:szCs w:val="24"/>
        </w:rPr>
        <w:t>4.  We have reviewed the AIDAR requirements to ensure that they are not duplicated by other AIDAR or Federal Acquisition Regulation (FAR) requirements.  Of the information collection requirement/forms listed herein, no similar information is already available in USAID, or from any other source known to us, which can be used or modified for our purposes.</w:t>
      </w:r>
    </w:p>
    <w:p w:rsidR="002E0150" w:rsidRDefault="002E0150">
      <w:pPr>
        <w:rPr>
          <w:rFonts w:ascii="Times New Roman" w:hAnsi="Times New Roman"/>
          <w:sz w:val="24"/>
          <w:szCs w:val="24"/>
        </w:rPr>
      </w:pPr>
    </w:p>
    <w:p w:rsidR="002E0150" w:rsidRDefault="002E0150">
      <w:pPr>
        <w:rPr>
          <w:rFonts w:ascii="Times New Roman" w:hAnsi="Times New Roman"/>
          <w:sz w:val="24"/>
          <w:szCs w:val="24"/>
        </w:rPr>
      </w:pPr>
      <w:r>
        <w:rPr>
          <w:rFonts w:ascii="Times New Roman" w:hAnsi="Times New Roman"/>
          <w:sz w:val="24"/>
          <w:szCs w:val="24"/>
        </w:rPr>
        <w:t>5.  The collection of the information does not have significant impact on a substantial number of small businesses or other small entities.</w:t>
      </w:r>
    </w:p>
    <w:p w:rsidR="002E0150" w:rsidRDefault="002E0150">
      <w:pPr>
        <w:rPr>
          <w:rFonts w:ascii="Times New Roman" w:hAnsi="Times New Roman"/>
          <w:sz w:val="24"/>
          <w:szCs w:val="24"/>
        </w:rPr>
      </w:pPr>
    </w:p>
    <w:p w:rsidR="002E0150" w:rsidRDefault="002E0150">
      <w:pPr>
        <w:rPr>
          <w:rFonts w:ascii="Times New Roman" w:hAnsi="Times New Roman"/>
          <w:sz w:val="24"/>
          <w:szCs w:val="24"/>
        </w:rPr>
      </w:pPr>
      <w:r>
        <w:rPr>
          <w:rFonts w:ascii="Times New Roman" w:hAnsi="Times New Roman"/>
          <w:sz w:val="24"/>
          <w:szCs w:val="24"/>
        </w:rPr>
        <w:t xml:space="preserve">6.  USAID cannot reduce the frequency of these information collection requirements without losing its ability to properly award and administer contracts using public funds.  </w:t>
      </w:r>
    </w:p>
    <w:p w:rsidR="002E0150" w:rsidRDefault="002E0150">
      <w:pPr>
        <w:rPr>
          <w:rFonts w:ascii="Times New Roman" w:hAnsi="Times New Roman"/>
          <w:sz w:val="24"/>
          <w:szCs w:val="24"/>
        </w:rPr>
      </w:pPr>
    </w:p>
    <w:p w:rsidR="002E0150" w:rsidRDefault="002E0150">
      <w:pPr>
        <w:rPr>
          <w:rFonts w:ascii="Times New Roman" w:hAnsi="Times New Roman"/>
          <w:sz w:val="24"/>
          <w:szCs w:val="24"/>
        </w:rPr>
      </w:pPr>
      <w:r>
        <w:rPr>
          <w:rFonts w:ascii="Times New Roman" w:hAnsi="Times New Roman"/>
          <w:sz w:val="24"/>
          <w:szCs w:val="24"/>
        </w:rPr>
        <w:t xml:space="preserve">7.  One of the information collections included in this report allows for submission more frequently than the OMB guideline for reporting no more frequently than quarterly.  AIDAR 752.7003 Documentation for Payment </w:t>
      </w:r>
      <w:r w:rsidR="003A1C5B">
        <w:rPr>
          <w:rFonts w:ascii="Times New Roman" w:hAnsi="Times New Roman"/>
          <w:sz w:val="24"/>
          <w:szCs w:val="24"/>
        </w:rPr>
        <w:t xml:space="preserve">(Item #7 in Attachment 1) </w:t>
      </w:r>
      <w:r>
        <w:rPr>
          <w:rFonts w:ascii="Times New Roman" w:hAnsi="Times New Roman"/>
          <w:sz w:val="24"/>
          <w:szCs w:val="24"/>
        </w:rPr>
        <w:t>supplements the FAR payment clause</w:t>
      </w:r>
      <w:r w:rsidR="00FC186E">
        <w:rPr>
          <w:rFonts w:ascii="Times New Roman" w:hAnsi="Times New Roman"/>
          <w:sz w:val="24"/>
          <w:szCs w:val="24"/>
        </w:rPr>
        <w:t>s</w:t>
      </w:r>
      <w:r w:rsidR="003A1C5B">
        <w:rPr>
          <w:rFonts w:ascii="Times New Roman" w:hAnsi="Times New Roman"/>
          <w:sz w:val="24"/>
          <w:szCs w:val="24"/>
        </w:rPr>
        <w:t xml:space="preserve">, FAR 52.216-7 Allowable Cost and </w:t>
      </w:r>
      <w:proofErr w:type="gramStart"/>
      <w:r w:rsidR="003A1C5B">
        <w:rPr>
          <w:rFonts w:ascii="Times New Roman" w:hAnsi="Times New Roman"/>
          <w:sz w:val="24"/>
          <w:szCs w:val="24"/>
        </w:rPr>
        <w:t>Payment(</w:t>
      </w:r>
      <w:proofErr w:type="gramEnd"/>
      <w:r>
        <w:rPr>
          <w:rFonts w:ascii="Times New Roman" w:hAnsi="Times New Roman"/>
          <w:sz w:val="24"/>
          <w:szCs w:val="24"/>
        </w:rPr>
        <w:t>for cost reimbursement contracts</w:t>
      </w:r>
      <w:r w:rsidR="003A1C5B">
        <w:rPr>
          <w:rFonts w:ascii="Times New Roman" w:hAnsi="Times New Roman"/>
          <w:sz w:val="24"/>
          <w:szCs w:val="24"/>
        </w:rPr>
        <w:t>)and FAR 52.232-7 Payments Under Time-and-Materials and Labor Hour contracts.  T</w:t>
      </w:r>
      <w:r>
        <w:rPr>
          <w:rFonts w:ascii="Times New Roman" w:hAnsi="Times New Roman"/>
          <w:sz w:val="24"/>
          <w:szCs w:val="24"/>
        </w:rPr>
        <w:t>h</w:t>
      </w:r>
      <w:r w:rsidR="003A1C5B">
        <w:rPr>
          <w:rFonts w:ascii="Times New Roman" w:hAnsi="Times New Roman"/>
          <w:sz w:val="24"/>
          <w:szCs w:val="24"/>
        </w:rPr>
        <w:t xml:space="preserve">ese </w:t>
      </w:r>
      <w:r>
        <w:rPr>
          <w:rFonts w:ascii="Times New Roman" w:hAnsi="Times New Roman"/>
          <w:sz w:val="24"/>
          <w:szCs w:val="24"/>
        </w:rPr>
        <w:t>clause</w:t>
      </w:r>
      <w:r w:rsidR="003A1C5B">
        <w:rPr>
          <w:rFonts w:ascii="Times New Roman" w:hAnsi="Times New Roman"/>
          <w:sz w:val="24"/>
          <w:szCs w:val="24"/>
        </w:rPr>
        <w:t>s</w:t>
      </w:r>
      <w:r>
        <w:rPr>
          <w:rFonts w:ascii="Times New Roman" w:hAnsi="Times New Roman"/>
          <w:sz w:val="24"/>
          <w:szCs w:val="24"/>
        </w:rPr>
        <w:t xml:space="preserve"> allow contractors to invoice for payment as frequently as once every two weeks</w:t>
      </w:r>
      <w:r w:rsidR="00FC186E">
        <w:rPr>
          <w:rFonts w:ascii="Times New Roman" w:hAnsi="Times New Roman"/>
          <w:sz w:val="24"/>
          <w:szCs w:val="24"/>
        </w:rPr>
        <w:t>,</w:t>
      </w:r>
      <w:r>
        <w:rPr>
          <w:rFonts w:ascii="Times New Roman" w:hAnsi="Times New Roman"/>
          <w:sz w:val="24"/>
          <w:szCs w:val="24"/>
        </w:rPr>
        <w:t xml:space="preserve"> and more frequently for small businesses.</w:t>
      </w:r>
      <w:r w:rsidR="00F3005D">
        <w:rPr>
          <w:rFonts w:ascii="Times New Roman" w:hAnsi="Times New Roman"/>
          <w:sz w:val="24"/>
          <w:szCs w:val="24"/>
        </w:rPr>
        <w:t xml:space="preserve">  The AIDAR clause requires this submission as part of the FAR invoice process.</w:t>
      </w:r>
      <w:r>
        <w:rPr>
          <w:rFonts w:ascii="Times New Roman" w:hAnsi="Times New Roman"/>
          <w:sz w:val="24"/>
          <w:szCs w:val="24"/>
        </w:rPr>
        <w:t xml:space="preserve">  </w:t>
      </w:r>
      <w:proofErr w:type="gramStart"/>
      <w:r>
        <w:rPr>
          <w:rFonts w:ascii="Times New Roman" w:hAnsi="Times New Roman"/>
          <w:sz w:val="24"/>
          <w:szCs w:val="24"/>
        </w:rPr>
        <w:t>Allowing for collection of this information more frequently than quarterly allows contractors to be paid as work progresses and assists the contractor with cash flow.</w:t>
      </w:r>
      <w:proofErr w:type="gramEnd"/>
      <w:r>
        <w:rPr>
          <w:rFonts w:ascii="Times New Roman" w:hAnsi="Times New Roman"/>
          <w:sz w:val="24"/>
          <w:szCs w:val="24"/>
        </w:rPr>
        <w:t xml:space="preserve">  </w:t>
      </w:r>
    </w:p>
    <w:p w:rsidR="002E0150" w:rsidRDefault="002E0150">
      <w:pPr>
        <w:rPr>
          <w:rFonts w:ascii="Times New Roman" w:hAnsi="Times New Roman"/>
          <w:sz w:val="24"/>
          <w:szCs w:val="24"/>
        </w:rPr>
      </w:pPr>
    </w:p>
    <w:p w:rsidR="002E0150" w:rsidRDefault="002E0150">
      <w:pPr>
        <w:rPr>
          <w:rFonts w:ascii="Times New Roman" w:hAnsi="Times New Roman"/>
          <w:sz w:val="24"/>
          <w:szCs w:val="24"/>
        </w:rPr>
      </w:pPr>
      <w:r>
        <w:rPr>
          <w:rFonts w:ascii="Times New Roman" w:hAnsi="Times New Roman"/>
          <w:sz w:val="24"/>
          <w:szCs w:val="24"/>
        </w:rPr>
        <w:t xml:space="preserve">8.  </w:t>
      </w:r>
      <w:r w:rsidRPr="00EB6468">
        <w:rPr>
          <w:rFonts w:ascii="Times New Roman" w:hAnsi="Times New Roman"/>
          <w:sz w:val="24"/>
          <w:szCs w:val="24"/>
        </w:rPr>
        <w:t xml:space="preserve">We published a </w:t>
      </w:r>
      <w:r w:rsidR="00BB58F1">
        <w:rPr>
          <w:rFonts w:ascii="Times New Roman" w:hAnsi="Times New Roman"/>
          <w:sz w:val="24"/>
          <w:szCs w:val="24"/>
        </w:rPr>
        <w:t xml:space="preserve">60 Day </w:t>
      </w:r>
      <w:r w:rsidRPr="00EB6468">
        <w:rPr>
          <w:rFonts w:ascii="Times New Roman" w:hAnsi="Times New Roman"/>
          <w:sz w:val="24"/>
          <w:szCs w:val="24"/>
        </w:rPr>
        <w:t xml:space="preserve">Notice </w:t>
      </w:r>
      <w:r w:rsidR="00BB58F1">
        <w:rPr>
          <w:rFonts w:ascii="Times New Roman" w:hAnsi="Times New Roman"/>
          <w:sz w:val="24"/>
          <w:szCs w:val="24"/>
        </w:rPr>
        <w:t>for</w:t>
      </w:r>
      <w:r w:rsidRPr="00EB6468">
        <w:rPr>
          <w:rFonts w:ascii="Times New Roman" w:hAnsi="Times New Roman"/>
          <w:sz w:val="24"/>
          <w:szCs w:val="24"/>
        </w:rPr>
        <w:t xml:space="preserve"> </w:t>
      </w:r>
      <w:r w:rsidR="00BB58F1">
        <w:rPr>
          <w:rFonts w:ascii="Times New Roman" w:hAnsi="Times New Roman"/>
          <w:sz w:val="24"/>
          <w:szCs w:val="24"/>
        </w:rPr>
        <w:t>p</w:t>
      </w:r>
      <w:r w:rsidRPr="00EB6468">
        <w:rPr>
          <w:rFonts w:ascii="Times New Roman" w:hAnsi="Times New Roman"/>
          <w:sz w:val="24"/>
          <w:szCs w:val="24"/>
        </w:rPr>
        <w:t xml:space="preserve">ublic </w:t>
      </w:r>
      <w:r w:rsidR="00BB58F1">
        <w:rPr>
          <w:rFonts w:ascii="Times New Roman" w:hAnsi="Times New Roman"/>
          <w:sz w:val="24"/>
          <w:szCs w:val="24"/>
        </w:rPr>
        <w:t xml:space="preserve">comments </w:t>
      </w:r>
      <w:r w:rsidR="000C732F">
        <w:rPr>
          <w:rFonts w:ascii="Times New Roman" w:hAnsi="Times New Roman"/>
          <w:sz w:val="24"/>
          <w:szCs w:val="24"/>
        </w:rPr>
        <w:t>in</w:t>
      </w:r>
      <w:r w:rsidR="00BB58F1">
        <w:rPr>
          <w:rFonts w:ascii="Times New Roman" w:hAnsi="Times New Roman"/>
          <w:sz w:val="24"/>
          <w:szCs w:val="24"/>
        </w:rPr>
        <w:t xml:space="preserve"> the </w:t>
      </w:r>
      <w:r w:rsidRPr="00EB6468">
        <w:rPr>
          <w:rFonts w:ascii="Times New Roman" w:hAnsi="Times New Roman"/>
          <w:sz w:val="24"/>
          <w:szCs w:val="24"/>
        </w:rPr>
        <w:t xml:space="preserve">Federal </w:t>
      </w:r>
      <w:proofErr w:type="gramStart"/>
      <w:r w:rsidRPr="00EB6468">
        <w:rPr>
          <w:rFonts w:ascii="Times New Roman" w:hAnsi="Times New Roman"/>
          <w:sz w:val="24"/>
          <w:szCs w:val="24"/>
        </w:rPr>
        <w:t xml:space="preserve">Register </w:t>
      </w:r>
      <w:r w:rsidR="00BB58F1">
        <w:rPr>
          <w:rFonts w:ascii="Times New Roman" w:hAnsi="Times New Roman"/>
          <w:sz w:val="24"/>
          <w:szCs w:val="24"/>
        </w:rPr>
        <w:t>,</w:t>
      </w:r>
      <w:proofErr w:type="gramEnd"/>
      <w:r w:rsidR="00BB58F1">
        <w:rPr>
          <w:rFonts w:ascii="Times New Roman" w:hAnsi="Times New Roman"/>
          <w:sz w:val="24"/>
          <w:szCs w:val="24"/>
        </w:rPr>
        <w:t xml:space="preserve"> FR </w:t>
      </w:r>
      <w:proofErr w:type="spellStart"/>
      <w:r w:rsidR="00BB58F1">
        <w:rPr>
          <w:rFonts w:ascii="Times New Roman" w:hAnsi="Times New Roman"/>
          <w:sz w:val="24"/>
          <w:szCs w:val="24"/>
        </w:rPr>
        <w:t>Vol</w:t>
      </w:r>
      <w:proofErr w:type="spellEnd"/>
      <w:r w:rsidR="00BB58F1">
        <w:rPr>
          <w:rFonts w:ascii="Times New Roman" w:hAnsi="Times New Roman"/>
          <w:sz w:val="24"/>
          <w:szCs w:val="24"/>
        </w:rPr>
        <w:t xml:space="preserve"> 79, No 31, Page 8937 on February 14, 2014.  The agency received two comments on </w:t>
      </w:r>
      <w:r w:rsidR="000C732F">
        <w:rPr>
          <w:rFonts w:ascii="Times New Roman" w:hAnsi="Times New Roman"/>
          <w:sz w:val="24"/>
          <w:szCs w:val="24"/>
        </w:rPr>
        <w:t>February 20, 2014 and the other on March 5, we responded back on March the 4 and 13, 2014.</w:t>
      </w:r>
      <w:r w:rsidRPr="00EB6468">
        <w:rPr>
          <w:rFonts w:ascii="Times New Roman" w:hAnsi="Times New Roman"/>
          <w:sz w:val="24"/>
          <w:szCs w:val="24"/>
        </w:rPr>
        <w:t>We consult informally through phone calls, letters, and meetings with USAID contractors, such as semi-annual “Partners Days” sponsored by the USAID Acquisition Ombudsman.  USAID contractors fully participate in these sessions, but haven’t questioned the need for any of the AIDAR information collections.  In addition, USAID is subject to Executive Orders 12866 and 12498, the Regulatory Flexibility Act, the Paperwork Reduction Act, the rule making procedures of the FAR, and review by the Office of Federal Procurement Policy.  This, together with the burden estimate published in AIDAR 701.105(a)</w:t>
      </w:r>
      <w:r w:rsidR="000C732F" w:rsidRPr="00EB6468">
        <w:rPr>
          <w:rFonts w:ascii="Times New Roman" w:hAnsi="Times New Roman"/>
          <w:sz w:val="24"/>
          <w:szCs w:val="24"/>
        </w:rPr>
        <w:t>;</w:t>
      </w:r>
      <w:r w:rsidRPr="00EB6468">
        <w:rPr>
          <w:rFonts w:ascii="Times New Roman" w:hAnsi="Times New Roman"/>
          <w:sz w:val="24"/>
          <w:szCs w:val="24"/>
        </w:rPr>
        <w:t xml:space="preserve"> provide a general opportunity for</w:t>
      </w:r>
      <w:r w:rsidR="00F3005D" w:rsidRPr="00EB6468">
        <w:rPr>
          <w:rFonts w:ascii="Times New Roman" w:hAnsi="Times New Roman"/>
          <w:sz w:val="24"/>
          <w:szCs w:val="24"/>
        </w:rPr>
        <w:t xml:space="preserve"> public comment</w:t>
      </w:r>
      <w:r w:rsidRPr="00EB6468">
        <w:rPr>
          <w:rFonts w:ascii="Times New Roman" w:hAnsi="Times New Roman"/>
          <w:sz w:val="24"/>
          <w:szCs w:val="24"/>
        </w:rPr>
        <w:t>.</w:t>
      </w:r>
    </w:p>
    <w:p w:rsidR="002E0150" w:rsidRDefault="002E0150">
      <w:pPr>
        <w:rPr>
          <w:rFonts w:ascii="Times New Roman" w:hAnsi="Times New Roman"/>
          <w:sz w:val="24"/>
          <w:szCs w:val="24"/>
        </w:rPr>
      </w:pPr>
    </w:p>
    <w:p w:rsidR="002E0150" w:rsidRDefault="002E0150">
      <w:pPr>
        <w:rPr>
          <w:rFonts w:ascii="Times New Roman" w:hAnsi="Times New Roman"/>
          <w:sz w:val="24"/>
          <w:szCs w:val="24"/>
        </w:rPr>
      </w:pPr>
      <w:r>
        <w:rPr>
          <w:rFonts w:ascii="Times New Roman" w:hAnsi="Times New Roman"/>
          <w:sz w:val="24"/>
          <w:szCs w:val="24"/>
        </w:rPr>
        <w:t>9.  Not applicable, since any payments are in the form of remuneration to contractors.</w:t>
      </w:r>
    </w:p>
    <w:p w:rsidR="002E0150" w:rsidRDefault="002E0150">
      <w:pPr>
        <w:rPr>
          <w:rFonts w:ascii="Times New Roman" w:hAnsi="Times New Roman"/>
          <w:sz w:val="24"/>
          <w:szCs w:val="24"/>
        </w:rPr>
      </w:pPr>
    </w:p>
    <w:p w:rsidR="002E0150" w:rsidRDefault="002E0150">
      <w:pPr>
        <w:rPr>
          <w:rFonts w:ascii="Times New Roman" w:hAnsi="Times New Roman"/>
          <w:sz w:val="24"/>
          <w:szCs w:val="24"/>
        </w:rPr>
      </w:pPr>
      <w:r>
        <w:rPr>
          <w:rFonts w:ascii="Times New Roman" w:hAnsi="Times New Roman"/>
          <w:sz w:val="24"/>
          <w:szCs w:val="24"/>
        </w:rPr>
        <w:t>10.  None of the information collections include a pledge of confidentiality.  USAID shares or protects information as provided by law.</w:t>
      </w:r>
    </w:p>
    <w:p w:rsidR="002E0150" w:rsidRDefault="002E0150">
      <w:pPr>
        <w:rPr>
          <w:rFonts w:ascii="Times New Roman" w:hAnsi="Times New Roman"/>
          <w:sz w:val="24"/>
          <w:szCs w:val="24"/>
        </w:rPr>
      </w:pPr>
    </w:p>
    <w:p w:rsidR="002E0150" w:rsidRDefault="002E0150">
      <w:pPr>
        <w:rPr>
          <w:rFonts w:ascii="Times New Roman" w:hAnsi="Times New Roman"/>
          <w:sz w:val="24"/>
          <w:szCs w:val="24"/>
        </w:rPr>
      </w:pPr>
      <w:r>
        <w:rPr>
          <w:rFonts w:ascii="Times New Roman" w:hAnsi="Times New Roman"/>
          <w:sz w:val="24"/>
          <w:szCs w:val="24"/>
        </w:rPr>
        <w:t>11.  Information of a sensitive nature is not requested in these collections.</w:t>
      </w:r>
    </w:p>
    <w:p w:rsidR="002E0150" w:rsidRDefault="002E0150">
      <w:pPr>
        <w:rPr>
          <w:rFonts w:ascii="Times New Roman" w:hAnsi="Times New Roman"/>
          <w:sz w:val="24"/>
          <w:szCs w:val="24"/>
        </w:rPr>
      </w:pPr>
    </w:p>
    <w:p w:rsidR="002E0150" w:rsidRDefault="002E0150">
      <w:pPr>
        <w:rPr>
          <w:rFonts w:ascii="Times New Roman" w:hAnsi="Times New Roman"/>
          <w:sz w:val="24"/>
          <w:szCs w:val="24"/>
        </w:rPr>
      </w:pPr>
      <w:r>
        <w:rPr>
          <w:rFonts w:ascii="Times New Roman" w:hAnsi="Times New Roman"/>
          <w:sz w:val="24"/>
          <w:szCs w:val="24"/>
        </w:rPr>
        <w:t>12.  We estimated the hour burden for the information collections as shown below.  The estimates are sup</w:t>
      </w:r>
      <w:r w:rsidR="00821A97">
        <w:rPr>
          <w:rFonts w:ascii="Times New Roman" w:hAnsi="Times New Roman"/>
          <w:sz w:val="24"/>
          <w:szCs w:val="24"/>
        </w:rPr>
        <w:t xml:space="preserve">ported by Attachment </w:t>
      </w:r>
      <w:r>
        <w:rPr>
          <w:rFonts w:ascii="Times New Roman" w:hAnsi="Times New Roman"/>
          <w:sz w:val="24"/>
          <w:szCs w:val="24"/>
        </w:rPr>
        <w:t>1, Information Collection Summary and Justification, which  correspond to amounts shown in Block 13 of Form 83-I as follows:</w:t>
      </w:r>
    </w:p>
    <w:p w:rsidR="002E0150" w:rsidRDefault="002E0150">
      <w:pPr>
        <w:rPr>
          <w:rFonts w:ascii="Times New Roman" w:hAnsi="Times New Roman"/>
          <w:sz w:val="24"/>
          <w:szCs w:val="24"/>
        </w:rPr>
      </w:pPr>
    </w:p>
    <w:p w:rsidR="002E0150" w:rsidRDefault="002E0150">
      <w:pPr>
        <w:rPr>
          <w:rFonts w:ascii="Times New Roman" w:hAnsi="Times New Roman"/>
          <w:sz w:val="24"/>
          <w:szCs w:val="24"/>
        </w:rPr>
      </w:pPr>
      <w:r>
        <w:rPr>
          <w:rFonts w:ascii="Times New Roman" w:hAnsi="Times New Roman"/>
          <w:sz w:val="24"/>
          <w:szCs w:val="24"/>
          <w:u w:val="single"/>
        </w:rPr>
        <w:t>Block 13, Form 83-I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21A97">
        <w:rPr>
          <w:rFonts w:ascii="Times New Roman" w:hAnsi="Times New Roman"/>
          <w:sz w:val="24"/>
          <w:szCs w:val="24"/>
          <w:u w:val="single"/>
        </w:rPr>
        <w:t xml:space="preserve">Attachment </w:t>
      </w:r>
      <w:r>
        <w:rPr>
          <w:rFonts w:ascii="Times New Roman" w:hAnsi="Times New Roman"/>
          <w:sz w:val="24"/>
          <w:szCs w:val="24"/>
          <w:u w:val="single"/>
        </w:rPr>
        <w:t xml:space="preserve">1 </w:t>
      </w:r>
      <w:r>
        <w:rPr>
          <w:rFonts w:ascii="Times New Roman" w:hAnsi="Times New Roman"/>
          <w:sz w:val="24"/>
          <w:szCs w:val="24"/>
        </w:rPr>
        <w:tab/>
      </w:r>
      <w:r>
        <w:rPr>
          <w:rFonts w:ascii="Times New Roman" w:hAnsi="Times New Roman"/>
          <w:sz w:val="24"/>
          <w:szCs w:val="24"/>
        </w:rPr>
        <w:tab/>
      </w:r>
    </w:p>
    <w:p w:rsidR="002E0150" w:rsidRDefault="002E0150">
      <w:pPr>
        <w:rPr>
          <w:rFonts w:ascii="Times New Roman" w:hAnsi="Times New Roman"/>
          <w:sz w:val="24"/>
          <w:szCs w:val="24"/>
          <w:u w:val="single"/>
        </w:rPr>
      </w:pPr>
    </w:p>
    <w:p w:rsidR="002E0150" w:rsidRDefault="000C732F">
      <w:pPr>
        <w:rPr>
          <w:rFonts w:ascii="Times New Roman" w:hAnsi="Times New Roman"/>
          <w:sz w:val="24"/>
          <w:szCs w:val="24"/>
        </w:rPr>
      </w:pPr>
      <w:r>
        <w:rPr>
          <w:rFonts w:ascii="Times New Roman" w:hAnsi="Times New Roman"/>
          <w:sz w:val="24"/>
          <w:szCs w:val="24"/>
        </w:rPr>
        <w:t>a. Number</w:t>
      </w:r>
      <w:r w:rsidR="002E0150">
        <w:rPr>
          <w:rFonts w:ascii="Times New Roman" w:hAnsi="Times New Roman"/>
          <w:sz w:val="24"/>
          <w:szCs w:val="24"/>
        </w:rPr>
        <w:t xml:space="preserve"> of respondents (and </w:t>
      </w:r>
      <w:r w:rsidR="002E0150">
        <w:rPr>
          <w:rFonts w:ascii="Times New Roman" w:hAnsi="Times New Roman"/>
          <w:sz w:val="24"/>
          <w:szCs w:val="24"/>
        </w:rPr>
        <w:tab/>
        <w:t xml:space="preserve">varies by item, see narrative a. below </w:t>
      </w:r>
      <w:r w:rsidR="002E0150">
        <w:rPr>
          <w:rFonts w:ascii="Times New Roman" w:hAnsi="Times New Roman"/>
          <w:sz w:val="24"/>
          <w:szCs w:val="24"/>
        </w:rPr>
        <w:tab/>
      </w:r>
      <w:r w:rsidR="002E0150">
        <w:rPr>
          <w:rFonts w:ascii="Times New Roman" w:hAnsi="Times New Roman"/>
          <w:sz w:val="24"/>
          <w:szCs w:val="24"/>
        </w:rPr>
        <w:tab/>
      </w:r>
    </w:p>
    <w:p w:rsidR="002E0150" w:rsidRDefault="002E0150">
      <w:pPr>
        <w:ind w:firstLine="720"/>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frequency</w:t>
      </w:r>
      <w:proofErr w:type="gramEnd"/>
      <w:r>
        <w:rPr>
          <w:rFonts w:ascii="Times New Roman" w:hAnsi="Times New Roman"/>
          <w:sz w:val="24"/>
          <w:szCs w:val="24"/>
        </w:rPr>
        <w:t xml:space="preserve"> of responses)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2E0150" w:rsidRDefault="002E0150">
      <w:pPr>
        <w:ind w:firstLine="720"/>
        <w:rPr>
          <w:rFonts w:ascii="Times New Roman" w:hAnsi="Times New Roman"/>
          <w:sz w:val="24"/>
          <w:szCs w:val="24"/>
        </w:rPr>
      </w:pPr>
    </w:p>
    <w:p w:rsidR="002E0150" w:rsidRDefault="002E0150">
      <w:pPr>
        <w:rPr>
          <w:rFonts w:ascii="Times New Roman" w:hAnsi="Times New Roman"/>
          <w:sz w:val="24"/>
          <w:szCs w:val="24"/>
        </w:rPr>
      </w:pPr>
      <w:proofErr w:type="gramStart"/>
      <w:r>
        <w:rPr>
          <w:rFonts w:ascii="Times New Roman" w:hAnsi="Times New Roman"/>
          <w:sz w:val="24"/>
          <w:szCs w:val="24"/>
        </w:rPr>
        <w:t>b.  Total</w:t>
      </w:r>
      <w:proofErr w:type="gramEnd"/>
      <w:r>
        <w:rPr>
          <w:rFonts w:ascii="Times New Roman" w:hAnsi="Times New Roman"/>
          <w:sz w:val="24"/>
          <w:szCs w:val="24"/>
        </w:rPr>
        <w:t xml:space="preserve"> annual responses</w:t>
      </w:r>
      <w:r>
        <w:rPr>
          <w:rFonts w:ascii="Times New Roman" w:hAnsi="Times New Roman"/>
          <w:sz w:val="24"/>
          <w:szCs w:val="24"/>
        </w:rPr>
        <w:tab/>
      </w:r>
      <w:r>
        <w:rPr>
          <w:rFonts w:ascii="Times New Roman" w:hAnsi="Times New Roman"/>
          <w:sz w:val="24"/>
          <w:szCs w:val="24"/>
        </w:rPr>
        <w:tab/>
        <w:t>varies by item, see narrative b. below;</w:t>
      </w:r>
    </w:p>
    <w:p w:rsidR="002E0150" w:rsidRDefault="002E0150">
      <w:pPr>
        <w:ind w:left="2880" w:firstLine="720"/>
        <w:rPr>
          <w:rFonts w:ascii="Times New Roman" w:hAnsi="Times New Roman"/>
          <w:sz w:val="24"/>
          <w:szCs w:val="24"/>
        </w:rPr>
      </w:pPr>
      <w:proofErr w:type="gramStart"/>
      <w:r>
        <w:rPr>
          <w:rFonts w:ascii="Times New Roman" w:hAnsi="Times New Roman"/>
          <w:sz w:val="24"/>
          <w:szCs w:val="24"/>
        </w:rPr>
        <w:t>includes</w:t>
      </w:r>
      <w:proofErr w:type="gramEnd"/>
      <w:r>
        <w:rPr>
          <w:rFonts w:ascii="Times New Roman" w:hAnsi="Times New Roman"/>
          <w:sz w:val="24"/>
          <w:szCs w:val="24"/>
        </w:rPr>
        <w:t xml:space="preserve"> percentage of these responses </w:t>
      </w:r>
    </w:p>
    <w:p w:rsidR="002E0150" w:rsidRDefault="002E0150">
      <w:pPr>
        <w:ind w:left="2880" w:firstLine="720"/>
        <w:rPr>
          <w:rFonts w:ascii="Times New Roman" w:hAnsi="Times New Roman"/>
          <w:sz w:val="24"/>
          <w:szCs w:val="24"/>
        </w:rPr>
      </w:pPr>
      <w:proofErr w:type="gramStart"/>
      <w:r>
        <w:rPr>
          <w:rFonts w:ascii="Times New Roman" w:hAnsi="Times New Roman"/>
          <w:sz w:val="24"/>
          <w:szCs w:val="24"/>
        </w:rPr>
        <w:t>collected</w:t>
      </w:r>
      <w:proofErr w:type="gramEnd"/>
      <w:r>
        <w:rPr>
          <w:rFonts w:ascii="Times New Roman" w:hAnsi="Times New Roman"/>
          <w:sz w:val="24"/>
          <w:szCs w:val="24"/>
        </w:rPr>
        <w:t xml:space="preserve"> electronically</w:t>
      </w:r>
      <w:r>
        <w:rPr>
          <w:rFonts w:ascii="Times New Roman" w:hAnsi="Times New Roman"/>
          <w:sz w:val="24"/>
          <w:szCs w:val="24"/>
        </w:rPr>
        <w:tab/>
      </w:r>
    </w:p>
    <w:p w:rsidR="002E0150" w:rsidRDefault="002E0150">
      <w:pPr>
        <w:rPr>
          <w:rFonts w:ascii="Times New Roman" w:hAnsi="Times New Roman"/>
          <w:sz w:val="24"/>
          <w:szCs w:val="24"/>
        </w:rPr>
      </w:pPr>
    </w:p>
    <w:p w:rsidR="002E0150" w:rsidRDefault="002E0150">
      <w:pPr>
        <w:rPr>
          <w:rFonts w:ascii="Times New Roman" w:hAnsi="Times New Roman"/>
          <w:sz w:val="24"/>
          <w:szCs w:val="24"/>
        </w:rPr>
      </w:pPr>
      <w:proofErr w:type="gramStart"/>
      <w:r>
        <w:rPr>
          <w:rFonts w:ascii="Times New Roman" w:hAnsi="Times New Roman"/>
          <w:sz w:val="24"/>
          <w:szCs w:val="24"/>
        </w:rPr>
        <w:t>c.  Total</w:t>
      </w:r>
      <w:proofErr w:type="gramEnd"/>
      <w:r>
        <w:rPr>
          <w:rFonts w:ascii="Times New Roman" w:hAnsi="Times New Roman"/>
          <w:sz w:val="24"/>
          <w:szCs w:val="24"/>
        </w:rPr>
        <w:t xml:space="preserve"> annual hours requested</w:t>
      </w:r>
      <w:r>
        <w:rPr>
          <w:rFonts w:ascii="Times New Roman" w:hAnsi="Times New Roman"/>
          <w:sz w:val="24"/>
          <w:szCs w:val="24"/>
        </w:rPr>
        <w:tab/>
        <w:t xml:space="preserve">see c. below  </w:t>
      </w:r>
      <w:r>
        <w:rPr>
          <w:rFonts w:ascii="Times New Roman" w:hAnsi="Times New Roman"/>
          <w:sz w:val="24"/>
          <w:szCs w:val="24"/>
        </w:rPr>
        <w:tab/>
      </w:r>
      <w:r>
        <w:rPr>
          <w:rFonts w:ascii="Times New Roman" w:hAnsi="Times New Roman"/>
          <w:sz w:val="24"/>
          <w:szCs w:val="24"/>
        </w:rPr>
        <w:tab/>
      </w:r>
    </w:p>
    <w:p w:rsidR="002E0150" w:rsidRDefault="002E0150">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F3005D" w:rsidRDefault="002E0150">
      <w:pPr>
        <w:ind w:left="1080" w:hanging="720"/>
        <w:rPr>
          <w:rFonts w:ascii="Times New Roman" w:hAnsi="Times New Roman"/>
          <w:sz w:val="24"/>
          <w:szCs w:val="24"/>
        </w:rPr>
      </w:pPr>
      <w:r>
        <w:rPr>
          <w:rFonts w:ascii="Times New Roman" w:hAnsi="Times New Roman"/>
          <w:sz w:val="24"/>
          <w:szCs w:val="24"/>
        </w:rPr>
        <w:t xml:space="preserve">a.  </w:t>
      </w:r>
      <w:r>
        <w:rPr>
          <w:rFonts w:ascii="Times New Roman" w:hAnsi="Times New Roman"/>
          <w:sz w:val="24"/>
          <w:szCs w:val="24"/>
        </w:rPr>
        <w:tab/>
        <w:t>The "</w:t>
      </w:r>
      <w:r>
        <w:rPr>
          <w:rFonts w:ascii="Times New Roman" w:hAnsi="Times New Roman"/>
          <w:b/>
          <w:sz w:val="24"/>
          <w:szCs w:val="24"/>
        </w:rPr>
        <w:t>Number of respondents</w:t>
      </w:r>
      <w:r>
        <w:rPr>
          <w:rFonts w:ascii="Times New Roman" w:hAnsi="Times New Roman"/>
          <w:sz w:val="24"/>
          <w:szCs w:val="24"/>
        </w:rPr>
        <w:t xml:space="preserve">" and the frequency of responses vary by item, as summarized in Attachment 1 and explained herein.  We based our estimates on the number of active contracts/task orders of record during fiscal year (FY) </w:t>
      </w:r>
      <w:r w:rsidR="00EC5D37">
        <w:rPr>
          <w:rFonts w:ascii="Times New Roman" w:hAnsi="Times New Roman"/>
          <w:sz w:val="24"/>
          <w:szCs w:val="24"/>
        </w:rPr>
        <w:t>13</w:t>
      </w:r>
      <w:r>
        <w:rPr>
          <w:rFonts w:ascii="Times New Roman" w:hAnsi="Times New Roman"/>
          <w:sz w:val="24"/>
          <w:szCs w:val="24"/>
        </w:rPr>
        <w:t xml:space="preserve">, the most recent year for which we have data.  In that year, we had </w:t>
      </w:r>
      <w:r w:rsidR="00C35994" w:rsidRPr="00C35994">
        <w:rPr>
          <w:rFonts w:ascii="Times New Roman" w:hAnsi="Times New Roman"/>
          <w:sz w:val="24"/>
          <w:szCs w:val="24"/>
        </w:rPr>
        <w:t>1,169</w:t>
      </w:r>
      <w:r>
        <w:rPr>
          <w:rFonts w:ascii="Times New Roman" w:hAnsi="Times New Roman"/>
          <w:sz w:val="24"/>
          <w:szCs w:val="24"/>
        </w:rPr>
        <w:t xml:space="preserve"> active contracts, </w:t>
      </w:r>
      <w:r w:rsidR="00821A97">
        <w:rPr>
          <w:rFonts w:ascii="Times New Roman" w:hAnsi="Times New Roman"/>
          <w:sz w:val="24"/>
          <w:szCs w:val="24"/>
        </w:rPr>
        <w:t>comprised of the following</w:t>
      </w:r>
      <w:r w:rsidR="00F3005D">
        <w:rPr>
          <w:rFonts w:ascii="Times New Roman" w:hAnsi="Times New Roman"/>
          <w:sz w:val="24"/>
          <w:szCs w:val="24"/>
        </w:rPr>
        <w:t xml:space="preserve">: </w:t>
      </w:r>
    </w:p>
    <w:p w:rsidR="00216802" w:rsidRDefault="00216802">
      <w:pPr>
        <w:ind w:left="1080" w:hanging="720"/>
        <w:rPr>
          <w:rFonts w:ascii="Times New Roman" w:hAnsi="Times New Roman"/>
          <w:sz w:val="24"/>
          <w:szCs w:val="24"/>
        </w:rPr>
      </w:pPr>
    </w:p>
    <w:p w:rsidR="00F3005D" w:rsidRPr="00216802" w:rsidRDefault="00C35994" w:rsidP="00216802">
      <w:pPr>
        <w:pStyle w:val="ListParagraph"/>
        <w:numPr>
          <w:ilvl w:val="0"/>
          <w:numId w:val="5"/>
        </w:numPr>
        <w:rPr>
          <w:rFonts w:ascii="Times New Roman" w:hAnsi="Times New Roman"/>
          <w:sz w:val="24"/>
          <w:szCs w:val="24"/>
        </w:rPr>
      </w:pPr>
      <w:r w:rsidRPr="00216802">
        <w:rPr>
          <w:rFonts w:ascii="Times New Roman" w:hAnsi="Times New Roman"/>
          <w:sz w:val="24"/>
          <w:szCs w:val="24"/>
        </w:rPr>
        <w:t>389</w:t>
      </w:r>
      <w:r w:rsidR="002E0150" w:rsidRPr="00216802">
        <w:rPr>
          <w:rFonts w:ascii="Times New Roman" w:hAnsi="Times New Roman"/>
          <w:sz w:val="24"/>
          <w:szCs w:val="24"/>
        </w:rPr>
        <w:t xml:space="preserve"> professional/technical services (most are cost reimbursement type), </w:t>
      </w:r>
    </w:p>
    <w:p w:rsidR="00F3005D" w:rsidRPr="00216802" w:rsidRDefault="00C35994" w:rsidP="00216802">
      <w:pPr>
        <w:pStyle w:val="ListParagraph"/>
        <w:numPr>
          <w:ilvl w:val="0"/>
          <w:numId w:val="5"/>
        </w:numPr>
        <w:rPr>
          <w:rFonts w:ascii="Times New Roman" w:hAnsi="Times New Roman"/>
          <w:sz w:val="24"/>
          <w:szCs w:val="24"/>
        </w:rPr>
      </w:pPr>
      <w:r w:rsidRPr="00216802">
        <w:rPr>
          <w:rFonts w:ascii="Times New Roman" w:hAnsi="Times New Roman"/>
          <w:sz w:val="24"/>
          <w:szCs w:val="24"/>
        </w:rPr>
        <w:t>127</w:t>
      </w:r>
      <w:r w:rsidR="00216802">
        <w:rPr>
          <w:rFonts w:ascii="Times New Roman" w:hAnsi="Times New Roman"/>
          <w:sz w:val="24"/>
          <w:szCs w:val="24"/>
        </w:rPr>
        <w:t xml:space="preserve"> </w:t>
      </w:r>
      <w:r w:rsidR="002E0150" w:rsidRPr="00216802">
        <w:rPr>
          <w:rFonts w:ascii="Times New Roman" w:hAnsi="Times New Roman"/>
          <w:sz w:val="24"/>
          <w:szCs w:val="24"/>
        </w:rPr>
        <w:t xml:space="preserve">fixed price contracts for ocean transportation services, </w:t>
      </w:r>
    </w:p>
    <w:p w:rsidR="00F3005D" w:rsidRPr="00216802" w:rsidRDefault="00C35994" w:rsidP="00216802">
      <w:pPr>
        <w:pStyle w:val="ListParagraph"/>
        <w:numPr>
          <w:ilvl w:val="0"/>
          <w:numId w:val="5"/>
        </w:numPr>
        <w:rPr>
          <w:rFonts w:ascii="Times New Roman" w:hAnsi="Times New Roman"/>
          <w:sz w:val="24"/>
          <w:szCs w:val="24"/>
        </w:rPr>
      </w:pPr>
      <w:r w:rsidRPr="00216802">
        <w:rPr>
          <w:rFonts w:ascii="Times New Roman" w:hAnsi="Times New Roman"/>
          <w:sz w:val="24"/>
          <w:szCs w:val="24"/>
        </w:rPr>
        <w:t xml:space="preserve">536 </w:t>
      </w:r>
      <w:r w:rsidR="002E0150" w:rsidRPr="00216802">
        <w:rPr>
          <w:rFonts w:ascii="Times New Roman" w:hAnsi="Times New Roman"/>
          <w:sz w:val="24"/>
          <w:szCs w:val="24"/>
        </w:rPr>
        <w:t xml:space="preserve">task orders awarded under USAID indefinite quantity contracts (IQCs), </w:t>
      </w:r>
    </w:p>
    <w:p w:rsidR="00F3005D" w:rsidRPr="00216802" w:rsidRDefault="00C35994" w:rsidP="00216802">
      <w:pPr>
        <w:pStyle w:val="ListParagraph"/>
        <w:numPr>
          <w:ilvl w:val="0"/>
          <w:numId w:val="5"/>
        </w:numPr>
        <w:rPr>
          <w:rFonts w:ascii="Times New Roman" w:hAnsi="Times New Roman"/>
          <w:sz w:val="24"/>
          <w:szCs w:val="24"/>
        </w:rPr>
      </w:pPr>
      <w:r w:rsidRPr="00216802">
        <w:rPr>
          <w:rFonts w:ascii="Times New Roman" w:hAnsi="Times New Roman"/>
          <w:sz w:val="24"/>
          <w:szCs w:val="24"/>
        </w:rPr>
        <w:t xml:space="preserve">111 </w:t>
      </w:r>
      <w:r w:rsidR="002E0150" w:rsidRPr="00216802">
        <w:rPr>
          <w:rFonts w:ascii="Times New Roman" w:hAnsi="Times New Roman"/>
          <w:sz w:val="24"/>
          <w:szCs w:val="24"/>
        </w:rPr>
        <w:t xml:space="preserve">task orders under GSA Federal Supply Service (FSS) contracts, and </w:t>
      </w:r>
    </w:p>
    <w:p w:rsidR="00F3005D" w:rsidRPr="00216802" w:rsidRDefault="00C35994" w:rsidP="00216802">
      <w:pPr>
        <w:pStyle w:val="ListParagraph"/>
        <w:numPr>
          <w:ilvl w:val="0"/>
          <w:numId w:val="5"/>
        </w:numPr>
        <w:rPr>
          <w:rFonts w:ascii="Times New Roman" w:hAnsi="Times New Roman"/>
          <w:sz w:val="24"/>
          <w:szCs w:val="24"/>
        </w:rPr>
      </w:pPr>
      <w:r w:rsidRPr="00216802">
        <w:rPr>
          <w:rFonts w:ascii="Times New Roman" w:hAnsi="Times New Roman"/>
          <w:sz w:val="24"/>
          <w:szCs w:val="24"/>
        </w:rPr>
        <w:t xml:space="preserve">6 </w:t>
      </w:r>
      <w:r w:rsidR="002E0150" w:rsidRPr="00216802">
        <w:rPr>
          <w:rFonts w:ascii="Times New Roman" w:hAnsi="Times New Roman"/>
          <w:sz w:val="24"/>
          <w:szCs w:val="24"/>
        </w:rPr>
        <w:t xml:space="preserve">orders under other agency contracts.  </w:t>
      </w:r>
    </w:p>
    <w:p w:rsidR="00110491" w:rsidRDefault="00110491" w:rsidP="00F3005D">
      <w:pPr>
        <w:ind w:left="1080" w:firstLine="360"/>
        <w:rPr>
          <w:rFonts w:ascii="Times New Roman" w:hAnsi="Times New Roman"/>
          <w:sz w:val="24"/>
          <w:szCs w:val="24"/>
        </w:rPr>
      </w:pPr>
    </w:p>
    <w:p w:rsidR="00110491" w:rsidRDefault="00110491" w:rsidP="00F3005D">
      <w:pPr>
        <w:ind w:left="1080" w:firstLine="360"/>
        <w:rPr>
          <w:rFonts w:ascii="Times New Roman" w:hAnsi="Times New Roman"/>
          <w:sz w:val="24"/>
          <w:szCs w:val="24"/>
        </w:rPr>
      </w:pPr>
      <w:r w:rsidRPr="00216802">
        <w:rPr>
          <w:rFonts w:ascii="Times New Roman" w:hAnsi="Times New Roman"/>
          <w:sz w:val="24"/>
          <w:szCs w:val="24"/>
        </w:rPr>
        <w:t xml:space="preserve">Additionally, </w:t>
      </w:r>
      <w:r w:rsidR="00216802" w:rsidRPr="00216802">
        <w:rPr>
          <w:rFonts w:ascii="Times New Roman" w:hAnsi="Times New Roman"/>
          <w:sz w:val="24"/>
          <w:szCs w:val="24"/>
        </w:rPr>
        <w:t xml:space="preserve">with the use of </w:t>
      </w:r>
      <w:r w:rsidR="00216802" w:rsidRPr="00216802">
        <w:rPr>
          <w:rStyle w:val="Strong"/>
          <w:rFonts w:ascii="Times New Roman" w:hAnsi="Times New Roman"/>
          <w:b w:val="0"/>
          <w:sz w:val="24"/>
          <w:szCs w:val="24"/>
          <w:lang w:val="en"/>
        </w:rPr>
        <w:t>The Global Acquisition and Assistance System (GLAAS), the Agency’s world-wide web-based Acquisition &amp; Assistance system,</w:t>
      </w:r>
      <w:r w:rsidR="00216802" w:rsidRPr="00216802">
        <w:rPr>
          <w:rStyle w:val="Strong"/>
          <w:rFonts w:ascii="Times New Roman" w:hAnsi="Times New Roman"/>
          <w:sz w:val="24"/>
          <w:szCs w:val="24"/>
          <w:lang w:val="en"/>
        </w:rPr>
        <w:t xml:space="preserve"> </w:t>
      </w:r>
      <w:r w:rsidRPr="00216802">
        <w:rPr>
          <w:rFonts w:ascii="Times New Roman" w:hAnsi="Times New Roman"/>
          <w:sz w:val="24"/>
          <w:szCs w:val="24"/>
        </w:rPr>
        <w:t xml:space="preserve">we are now able to further break </w:t>
      </w:r>
      <w:r>
        <w:rPr>
          <w:rFonts w:ascii="Times New Roman" w:hAnsi="Times New Roman"/>
          <w:sz w:val="24"/>
          <w:szCs w:val="24"/>
        </w:rPr>
        <w:t xml:space="preserve">down the awards by the award type, as specified below: </w:t>
      </w:r>
    </w:p>
    <w:p w:rsidR="00D773D9" w:rsidRDefault="00D773D9" w:rsidP="00F3005D">
      <w:pPr>
        <w:ind w:left="1080" w:firstLine="360"/>
        <w:rPr>
          <w:rFonts w:ascii="Times New Roman" w:hAnsi="Times New Roman"/>
          <w:sz w:val="24"/>
          <w:szCs w:val="24"/>
        </w:rPr>
      </w:pPr>
    </w:p>
    <w:p w:rsidR="00D773D9" w:rsidRDefault="00D773D9" w:rsidP="00F3005D">
      <w:pPr>
        <w:ind w:left="1080" w:firstLine="360"/>
        <w:rPr>
          <w:rFonts w:ascii="Times New Roman" w:hAnsi="Times New Roman"/>
          <w:sz w:val="24"/>
          <w:szCs w:val="24"/>
        </w:rPr>
      </w:pPr>
      <w:r>
        <w:rPr>
          <w:rFonts w:ascii="Times New Roman" w:hAnsi="Times New Roman"/>
          <w:sz w:val="24"/>
          <w:szCs w:val="24"/>
        </w:rPr>
        <w:t>Table#1</w:t>
      </w:r>
    </w:p>
    <w:tbl>
      <w:tblPr>
        <w:tblW w:w="9483" w:type="dxa"/>
        <w:tblInd w:w="93" w:type="dxa"/>
        <w:tblLook w:val="04A0" w:firstRow="1" w:lastRow="0" w:firstColumn="1" w:lastColumn="0" w:noHBand="0" w:noVBand="1"/>
      </w:tblPr>
      <w:tblGrid>
        <w:gridCol w:w="1702"/>
        <w:gridCol w:w="1520"/>
        <w:gridCol w:w="1415"/>
        <w:gridCol w:w="1192"/>
        <w:gridCol w:w="1164"/>
        <w:gridCol w:w="1572"/>
        <w:gridCol w:w="918"/>
      </w:tblGrid>
      <w:tr w:rsidR="00216802" w:rsidRPr="00110491" w:rsidTr="00DD1A94">
        <w:trPr>
          <w:trHeight w:val="300"/>
        </w:trPr>
        <w:tc>
          <w:tcPr>
            <w:tcW w:w="1702" w:type="dxa"/>
            <w:tcBorders>
              <w:top w:val="nil"/>
              <w:left w:val="nil"/>
              <w:bottom w:val="nil"/>
              <w:right w:val="nil"/>
            </w:tcBorders>
            <w:shd w:val="clear" w:color="auto" w:fill="auto"/>
            <w:noWrap/>
            <w:vAlign w:val="bottom"/>
            <w:hideMark/>
          </w:tcPr>
          <w:p w:rsidR="00110491" w:rsidRPr="00110491" w:rsidRDefault="00110491" w:rsidP="00110491">
            <w:pPr>
              <w:rPr>
                <w:rFonts w:ascii="Calibri" w:hAnsi="Calibri" w:cs="Calibri"/>
                <w:sz w:val="22"/>
                <w:szCs w:val="22"/>
                <w:lang w:val="uk-UA" w:eastAsia="uk-UA"/>
              </w:rPr>
            </w:pPr>
          </w:p>
        </w:tc>
        <w:tc>
          <w:tcPr>
            <w:tcW w:w="1520" w:type="dxa"/>
            <w:tcBorders>
              <w:top w:val="nil"/>
              <w:left w:val="nil"/>
              <w:bottom w:val="nil"/>
              <w:right w:val="nil"/>
            </w:tcBorders>
            <w:shd w:val="clear" w:color="auto" w:fill="auto"/>
            <w:noWrap/>
            <w:vAlign w:val="bottom"/>
            <w:hideMark/>
          </w:tcPr>
          <w:p w:rsidR="00110491" w:rsidRPr="00110491" w:rsidRDefault="00216802" w:rsidP="00110491">
            <w:pPr>
              <w:rPr>
                <w:rFonts w:ascii="Calibri" w:hAnsi="Calibri" w:cs="Calibri"/>
                <w:color w:val="000000"/>
                <w:sz w:val="22"/>
                <w:szCs w:val="22"/>
                <w:lang w:val="uk-UA" w:eastAsia="uk-UA"/>
              </w:rPr>
            </w:pPr>
            <w:r>
              <w:rPr>
                <w:rFonts w:ascii="Calibri" w:hAnsi="Calibri" w:cs="Calibri"/>
                <w:color w:val="000000"/>
                <w:sz w:val="22"/>
                <w:szCs w:val="22"/>
                <w:lang w:val="uk-UA" w:eastAsia="uk-UA"/>
              </w:rPr>
              <w:t>Professions</w:t>
            </w:r>
            <w:r>
              <w:rPr>
                <w:rFonts w:ascii="Calibri" w:hAnsi="Calibri" w:cs="Calibri"/>
                <w:color w:val="000000"/>
                <w:sz w:val="22"/>
                <w:szCs w:val="22"/>
                <w:lang w:eastAsia="uk-UA"/>
              </w:rPr>
              <w:t xml:space="preserve"> or </w:t>
            </w:r>
            <w:r w:rsidR="00110491" w:rsidRPr="00110491">
              <w:rPr>
                <w:rFonts w:ascii="Calibri" w:hAnsi="Calibri" w:cs="Calibri"/>
                <w:color w:val="000000"/>
                <w:sz w:val="22"/>
                <w:szCs w:val="22"/>
                <w:lang w:val="uk-UA" w:eastAsia="uk-UA"/>
              </w:rPr>
              <w:t>technical services</w:t>
            </w:r>
          </w:p>
        </w:tc>
        <w:tc>
          <w:tcPr>
            <w:tcW w:w="1415" w:type="dxa"/>
            <w:tcBorders>
              <w:top w:val="nil"/>
              <w:left w:val="nil"/>
              <w:bottom w:val="nil"/>
              <w:right w:val="nil"/>
            </w:tcBorders>
            <w:shd w:val="clear" w:color="auto" w:fill="auto"/>
            <w:noWrap/>
            <w:vAlign w:val="bottom"/>
            <w:hideMark/>
          </w:tcPr>
          <w:p w:rsidR="00110491" w:rsidRPr="00110491" w:rsidRDefault="00216802" w:rsidP="00216802">
            <w:pPr>
              <w:rPr>
                <w:rFonts w:ascii="Calibri" w:hAnsi="Calibri" w:cs="Calibri"/>
                <w:color w:val="000000"/>
                <w:sz w:val="22"/>
                <w:szCs w:val="22"/>
                <w:lang w:val="uk-UA" w:eastAsia="uk-UA"/>
              </w:rPr>
            </w:pPr>
            <w:r>
              <w:rPr>
                <w:rFonts w:ascii="Calibri" w:hAnsi="Calibri" w:cs="Calibri"/>
                <w:color w:val="000000"/>
                <w:sz w:val="22"/>
                <w:szCs w:val="22"/>
                <w:lang w:val="uk-UA" w:eastAsia="uk-UA"/>
              </w:rPr>
              <w:t>T</w:t>
            </w:r>
            <w:r>
              <w:rPr>
                <w:rFonts w:ascii="Calibri" w:hAnsi="Calibri" w:cs="Calibri"/>
                <w:color w:val="000000"/>
                <w:sz w:val="22"/>
                <w:szCs w:val="22"/>
                <w:lang w:eastAsia="uk-UA"/>
              </w:rPr>
              <w:t>O</w:t>
            </w:r>
            <w:r w:rsidR="00110491" w:rsidRPr="00110491">
              <w:rPr>
                <w:rFonts w:ascii="Calibri" w:hAnsi="Calibri" w:cs="Calibri"/>
                <w:color w:val="000000"/>
                <w:sz w:val="22"/>
                <w:szCs w:val="22"/>
                <w:lang w:val="uk-UA" w:eastAsia="uk-UA"/>
              </w:rPr>
              <w:t>s under other Agenc</w:t>
            </w:r>
            <w:r>
              <w:rPr>
                <w:rFonts w:ascii="Calibri" w:hAnsi="Calibri" w:cs="Calibri"/>
                <w:color w:val="000000"/>
                <w:sz w:val="22"/>
                <w:szCs w:val="22"/>
                <w:lang w:eastAsia="uk-UA"/>
              </w:rPr>
              <w:t>y Contracts</w:t>
            </w:r>
          </w:p>
        </w:tc>
        <w:tc>
          <w:tcPr>
            <w:tcW w:w="1192" w:type="dxa"/>
            <w:tcBorders>
              <w:top w:val="nil"/>
              <w:left w:val="nil"/>
              <w:bottom w:val="nil"/>
              <w:right w:val="nil"/>
            </w:tcBorders>
            <w:shd w:val="clear" w:color="auto" w:fill="auto"/>
            <w:noWrap/>
            <w:vAlign w:val="bottom"/>
            <w:hideMark/>
          </w:tcPr>
          <w:p w:rsidR="00110491" w:rsidRPr="00110491" w:rsidRDefault="00110491" w:rsidP="00110491">
            <w:pPr>
              <w:rPr>
                <w:rFonts w:ascii="Calibri" w:hAnsi="Calibri" w:cs="Calibri"/>
                <w:color w:val="000000"/>
                <w:sz w:val="22"/>
                <w:szCs w:val="22"/>
                <w:lang w:val="uk-UA" w:eastAsia="uk-UA"/>
              </w:rPr>
            </w:pPr>
            <w:r w:rsidRPr="00110491">
              <w:rPr>
                <w:rFonts w:ascii="Calibri" w:hAnsi="Calibri" w:cs="Calibri"/>
                <w:color w:val="000000"/>
                <w:sz w:val="22"/>
                <w:szCs w:val="22"/>
                <w:lang w:val="uk-UA" w:eastAsia="uk-UA"/>
              </w:rPr>
              <w:t>TOs under USAID IDIQs</w:t>
            </w:r>
          </w:p>
        </w:tc>
        <w:tc>
          <w:tcPr>
            <w:tcW w:w="1164" w:type="dxa"/>
            <w:tcBorders>
              <w:top w:val="nil"/>
              <w:left w:val="nil"/>
              <w:bottom w:val="nil"/>
              <w:right w:val="nil"/>
            </w:tcBorders>
            <w:shd w:val="clear" w:color="auto" w:fill="auto"/>
            <w:noWrap/>
            <w:vAlign w:val="bottom"/>
            <w:hideMark/>
          </w:tcPr>
          <w:p w:rsidR="00110491" w:rsidRPr="00216802" w:rsidRDefault="00110491" w:rsidP="00110491">
            <w:pPr>
              <w:rPr>
                <w:rFonts w:ascii="Calibri" w:hAnsi="Calibri" w:cs="Calibri"/>
                <w:color w:val="000000"/>
                <w:sz w:val="22"/>
                <w:szCs w:val="22"/>
                <w:lang w:eastAsia="uk-UA"/>
              </w:rPr>
            </w:pPr>
            <w:r w:rsidRPr="00110491">
              <w:rPr>
                <w:rFonts w:ascii="Calibri" w:hAnsi="Calibri" w:cs="Calibri"/>
                <w:color w:val="000000"/>
                <w:sz w:val="22"/>
                <w:szCs w:val="22"/>
                <w:lang w:val="uk-UA" w:eastAsia="uk-UA"/>
              </w:rPr>
              <w:t>GSA</w:t>
            </w:r>
            <w:r w:rsidR="00216802">
              <w:rPr>
                <w:rFonts w:ascii="Calibri" w:hAnsi="Calibri" w:cs="Calibri"/>
                <w:color w:val="000000"/>
                <w:sz w:val="22"/>
                <w:szCs w:val="22"/>
                <w:lang w:eastAsia="uk-UA"/>
              </w:rPr>
              <w:t xml:space="preserve"> FSS contracts</w:t>
            </w:r>
          </w:p>
        </w:tc>
        <w:tc>
          <w:tcPr>
            <w:tcW w:w="1572" w:type="dxa"/>
            <w:tcBorders>
              <w:top w:val="nil"/>
              <w:left w:val="nil"/>
              <w:bottom w:val="nil"/>
              <w:right w:val="nil"/>
            </w:tcBorders>
            <w:shd w:val="clear" w:color="auto" w:fill="auto"/>
            <w:noWrap/>
            <w:vAlign w:val="bottom"/>
            <w:hideMark/>
          </w:tcPr>
          <w:p w:rsidR="00110491" w:rsidRPr="00110491" w:rsidRDefault="00110491" w:rsidP="00110491">
            <w:pPr>
              <w:rPr>
                <w:rFonts w:ascii="Calibri" w:hAnsi="Calibri" w:cs="Calibri"/>
                <w:color w:val="000000"/>
                <w:sz w:val="22"/>
                <w:szCs w:val="22"/>
                <w:lang w:val="uk-UA" w:eastAsia="uk-UA"/>
              </w:rPr>
            </w:pPr>
            <w:r>
              <w:rPr>
                <w:rFonts w:ascii="Calibri" w:hAnsi="Calibri" w:cs="Calibri"/>
                <w:color w:val="000000"/>
                <w:sz w:val="22"/>
                <w:szCs w:val="22"/>
                <w:lang w:eastAsia="uk-UA"/>
              </w:rPr>
              <w:t xml:space="preserve">Ocean </w:t>
            </w:r>
            <w:r w:rsidRPr="00110491">
              <w:rPr>
                <w:rFonts w:ascii="Calibri" w:hAnsi="Calibri" w:cs="Calibri"/>
                <w:color w:val="000000"/>
                <w:sz w:val="22"/>
                <w:szCs w:val="22"/>
                <w:lang w:val="uk-UA" w:eastAsia="uk-UA"/>
              </w:rPr>
              <w:t>transportation</w:t>
            </w:r>
          </w:p>
        </w:tc>
        <w:tc>
          <w:tcPr>
            <w:tcW w:w="918" w:type="dxa"/>
            <w:tcBorders>
              <w:top w:val="nil"/>
              <w:left w:val="nil"/>
              <w:bottom w:val="nil"/>
              <w:right w:val="nil"/>
            </w:tcBorders>
            <w:shd w:val="clear" w:color="auto" w:fill="auto"/>
            <w:noWrap/>
            <w:vAlign w:val="bottom"/>
            <w:hideMark/>
          </w:tcPr>
          <w:p w:rsidR="00110491" w:rsidRPr="00110491" w:rsidRDefault="00110491" w:rsidP="00110491">
            <w:pPr>
              <w:rPr>
                <w:rFonts w:ascii="Calibri" w:hAnsi="Calibri" w:cs="Calibri"/>
                <w:color w:val="000000"/>
                <w:sz w:val="22"/>
                <w:szCs w:val="22"/>
                <w:lang w:val="uk-UA" w:eastAsia="uk-UA"/>
              </w:rPr>
            </w:pPr>
            <w:r w:rsidRPr="00110491">
              <w:rPr>
                <w:rFonts w:ascii="Calibri" w:hAnsi="Calibri" w:cs="Calibri"/>
                <w:color w:val="000000"/>
                <w:sz w:val="22"/>
                <w:szCs w:val="22"/>
                <w:lang w:val="uk-UA" w:eastAsia="uk-UA"/>
              </w:rPr>
              <w:t>Total</w:t>
            </w:r>
          </w:p>
        </w:tc>
      </w:tr>
      <w:tr w:rsidR="00216802" w:rsidRPr="00110491" w:rsidTr="00DD1A94">
        <w:trPr>
          <w:trHeight w:val="300"/>
        </w:trPr>
        <w:tc>
          <w:tcPr>
            <w:tcW w:w="1702" w:type="dxa"/>
            <w:tcBorders>
              <w:top w:val="nil"/>
              <w:left w:val="nil"/>
              <w:bottom w:val="nil"/>
              <w:right w:val="nil"/>
            </w:tcBorders>
            <w:shd w:val="clear" w:color="auto" w:fill="auto"/>
            <w:noWrap/>
            <w:vAlign w:val="bottom"/>
            <w:hideMark/>
          </w:tcPr>
          <w:p w:rsidR="00110491" w:rsidRPr="00110491" w:rsidRDefault="00110491" w:rsidP="00110491">
            <w:pPr>
              <w:rPr>
                <w:rFonts w:ascii="Calibri" w:hAnsi="Calibri" w:cs="Calibri"/>
                <w:color w:val="000000"/>
                <w:sz w:val="22"/>
                <w:szCs w:val="22"/>
                <w:lang w:val="uk-UA" w:eastAsia="uk-UA"/>
              </w:rPr>
            </w:pPr>
            <w:r w:rsidRPr="00110491">
              <w:rPr>
                <w:rFonts w:ascii="Calibri" w:hAnsi="Calibri" w:cs="Calibri"/>
                <w:color w:val="000000"/>
                <w:sz w:val="22"/>
                <w:szCs w:val="22"/>
                <w:lang w:val="uk-UA" w:eastAsia="uk-UA"/>
              </w:rPr>
              <w:t>Fixed Price</w:t>
            </w:r>
          </w:p>
        </w:tc>
        <w:tc>
          <w:tcPr>
            <w:tcW w:w="1520" w:type="dxa"/>
            <w:tcBorders>
              <w:top w:val="nil"/>
              <w:left w:val="nil"/>
              <w:bottom w:val="nil"/>
              <w:right w:val="nil"/>
            </w:tcBorders>
            <w:shd w:val="clear" w:color="auto" w:fill="auto"/>
            <w:noWrap/>
            <w:vAlign w:val="bottom"/>
            <w:hideMark/>
          </w:tcPr>
          <w:p w:rsidR="00110491" w:rsidRPr="00110491" w:rsidRDefault="00110491" w:rsidP="00110491">
            <w:pPr>
              <w:jc w:val="right"/>
              <w:rPr>
                <w:rFonts w:ascii="Calibri" w:hAnsi="Calibri" w:cs="Calibri"/>
                <w:color w:val="000000"/>
                <w:sz w:val="22"/>
                <w:szCs w:val="22"/>
                <w:lang w:val="uk-UA" w:eastAsia="uk-UA"/>
              </w:rPr>
            </w:pPr>
            <w:r w:rsidRPr="00110491">
              <w:rPr>
                <w:rFonts w:ascii="Calibri" w:hAnsi="Calibri" w:cs="Calibri"/>
                <w:color w:val="000000"/>
                <w:sz w:val="22"/>
                <w:szCs w:val="22"/>
                <w:lang w:val="uk-UA" w:eastAsia="uk-UA"/>
              </w:rPr>
              <w:t>100</w:t>
            </w:r>
          </w:p>
        </w:tc>
        <w:tc>
          <w:tcPr>
            <w:tcW w:w="1415" w:type="dxa"/>
            <w:tcBorders>
              <w:top w:val="nil"/>
              <w:left w:val="nil"/>
              <w:bottom w:val="nil"/>
              <w:right w:val="nil"/>
            </w:tcBorders>
            <w:shd w:val="clear" w:color="auto" w:fill="auto"/>
            <w:noWrap/>
            <w:vAlign w:val="bottom"/>
            <w:hideMark/>
          </w:tcPr>
          <w:p w:rsidR="00110491" w:rsidRPr="00110491" w:rsidRDefault="00110491" w:rsidP="00110491">
            <w:pPr>
              <w:jc w:val="right"/>
              <w:rPr>
                <w:rFonts w:ascii="Calibri" w:hAnsi="Calibri" w:cs="Calibri"/>
                <w:color w:val="000000"/>
                <w:sz w:val="22"/>
                <w:szCs w:val="22"/>
                <w:lang w:val="uk-UA" w:eastAsia="uk-UA"/>
              </w:rPr>
            </w:pPr>
            <w:r w:rsidRPr="00110491">
              <w:rPr>
                <w:rFonts w:ascii="Calibri" w:hAnsi="Calibri" w:cs="Calibri"/>
                <w:color w:val="000000"/>
                <w:sz w:val="22"/>
                <w:szCs w:val="22"/>
                <w:lang w:val="uk-UA" w:eastAsia="uk-UA"/>
              </w:rPr>
              <w:t>3</w:t>
            </w:r>
          </w:p>
        </w:tc>
        <w:tc>
          <w:tcPr>
            <w:tcW w:w="1192" w:type="dxa"/>
            <w:tcBorders>
              <w:top w:val="nil"/>
              <w:left w:val="nil"/>
              <w:bottom w:val="nil"/>
              <w:right w:val="nil"/>
            </w:tcBorders>
            <w:shd w:val="clear" w:color="auto" w:fill="auto"/>
            <w:noWrap/>
            <w:vAlign w:val="bottom"/>
            <w:hideMark/>
          </w:tcPr>
          <w:p w:rsidR="00110491" w:rsidRPr="00110491" w:rsidRDefault="00110491" w:rsidP="00110491">
            <w:pPr>
              <w:jc w:val="right"/>
              <w:rPr>
                <w:rFonts w:ascii="Calibri" w:hAnsi="Calibri" w:cs="Calibri"/>
                <w:color w:val="000000"/>
                <w:sz w:val="22"/>
                <w:szCs w:val="22"/>
                <w:lang w:val="uk-UA" w:eastAsia="uk-UA"/>
              </w:rPr>
            </w:pPr>
            <w:r w:rsidRPr="00110491">
              <w:rPr>
                <w:rFonts w:ascii="Calibri" w:hAnsi="Calibri" w:cs="Calibri"/>
                <w:color w:val="000000"/>
                <w:sz w:val="22"/>
                <w:szCs w:val="22"/>
                <w:lang w:val="uk-UA" w:eastAsia="uk-UA"/>
              </w:rPr>
              <w:t>251</w:t>
            </w:r>
          </w:p>
        </w:tc>
        <w:tc>
          <w:tcPr>
            <w:tcW w:w="1164" w:type="dxa"/>
            <w:tcBorders>
              <w:top w:val="nil"/>
              <w:left w:val="nil"/>
              <w:bottom w:val="nil"/>
              <w:right w:val="nil"/>
            </w:tcBorders>
            <w:shd w:val="clear" w:color="auto" w:fill="auto"/>
            <w:noWrap/>
            <w:vAlign w:val="bottom"/>
            <w:hideMark/>
          </w:tcPr>
          <w:p w:rsidR="00110491" w:rsidRPr="00110491" w:rsidRDefault="00110491" w:rsidP="00110491">
            <w:pPr>
              <w:jc w:val="right"/>
              <w:rPr>
                <w:rFonts w:ascii="Calibri" w:hAnsi="Calibri" w:cs="Calibri"/>
                <w:color w:val="000000"/>
                <w:sz w:val="22"/>
                <w:szCs w:val="22"/>
                <w:lang w:val="uk-UA" w:eastAsia="uk-UA"/>
              </w:rPr>
            </w:pPr>
            <w:r w:rsidRPr="00110491">
              <w:rPr>
                <w:rFonts w:ascii="Calibri" w:hAnsi="Calibri" w:cs="Calibri"/>
                <w:color w:val="000000"/>
                <w:sz w:val="22"/>
                <w:szCs w:val="22"/>
                <w:lang w:val="uk-UA" w:eastAsia="uk-UA"/>
              </w:rPr>
              <w:t>67</w:t>
            </w:r>
          </w:p>
        </w:tc>
        <w:tc>
          <w:tcPr>
            <w:tcW w:w="1572" w:type="dxa"/>
            <w:tcBorders>
              <w:top w:val="nil"/>
              <w:left w:val="nil"/>
              <w:bottom w:val="nil"/>
              <w:right w:val="nil"/>
            </w:tcBorders>
            <w:shd w:val="clear" w:color="auto" w:fill="auto"/>
            <w:noWrap/>
            <w:vAlign w:val="bottom"/>
            <w:hideMark/>
          </w:tcPr>
          <w:p w:rsidR="00110491" w:rsidRPr="00110491" w:rsidRDefault="00110491" w:rsidP="00110491">
            <w:pPr>
              <w:jc w:val="right"/>
              <w:rPr>
                <w:rFonts w:ascii="Calibri" w:hAnsi="Calibri" w:cs="Calibri"/>
                <w:color w:val="000000"/>
                <w:sz w:val="22"/>
                <w:szCs w:val="22"/>
                <w:lang w:val="uk-UA" w:eastAsia="uk-UA"/>
              </w:rPr>
            </w:pPr>
            <w:r w:rsidRPr="00110491">
              <w:rPr>
                <w:rFonts w:ascii="Calibri" w:hAnsi="Calibri" w:cs="Calibri"/>
                <w:color w:val="000000"/>
                <w:sz w:val="22"/>
                <w:szCs w:val="22"/>
                <w:lang w:val="uk-UA" w:eastAsia="uk-UA"/>
              </w:rPr>
              <w:t>127</w:t>
            </w:r>
          </w:p>
        </w:tc>
        <w:tc>
          <w:tcPr>
            <w:tcW w:w="918" w:type="dxa"/>
            <w:tcBorders>
              <w:top w:val="nil"/>
              <w:left w:val="nil"/>
              <w:bottom w:val="nil"/>
              <w:right w:val="nil"/>
            </w:tcBorders>
            <w:shd w:val="clear" w:color="auto" w:fill="auto"/>
            <w:noWrap/>
            <w:vAlign w:val="bottom"/>
            <w:hideMark/>
          </w:tcPr>
          <w:p w:rsidR="00110491" w:rsidRPr="00110491" w:rsidRDefault="00110491" w:rsidP="00110491">
            <w:pPr>
              <w:jc w:val="right"/>
              <w:rPr>
                <w:rFonts w:ascii="Calibri" w:hAnsi="Calibri" w:cs="Calibri"/>
                <w:color w:val="000000"/>
                <w:sz w:val="22"/>
                <w:szCs w:val="22"/>
                <w:lang w:val="uk-UA" w:eastAsia="uk-UA"/>
              </w:rPr>
            </w:pPr>
            <w:r w:rsidRPr="00110491">
              <w:rPr>
                <w:rFonts w:ascii="Calibri" w:hAnsi="Calibri" w:cs="Calibri"/>
                <w:color w:val="000000"/>
                <w:sz w:val="22"/>
                <w:szCs w:val="22"/>
                <w:lang w:val="uk-UA" w:eastAsia="uk-UA"/>
              </w:rPr>
              <w:t>548</w:t>
            </w:r>
          </w:p>
        </w:tc>
      </w:tr>
      <w:tr w:rsidR="00216802" w:rsidRPr="00110491" w:rsidTr="00DD1A94">
        <w:trPr>
          <w:trHeight w:val="300"/>
        </w:trPr>
        <w:tc>
          <w:tcPr>
            <w:tcW w:w="1702" w:type="dxa"/>
            <w:tcBorders>
              <w:top w:val="nil"/>
              <w:left w:val="nil"/>
              <w:bottom w:val="nil"/>
              <w:right w:val="nil"/>
            </w:tcBorders>
            <w:shd w:val="clear" w:color="auto" w:fill="auto"/>
            <w:noWrap/>
            <w:vAlign w:val="bottom"/>
            <w:hideMark/>
          </w:tcPr>
          <w:p w:rsidR="00110491" w:rsidRPr="00110491" w:rsidRDefault="00110491" w:rsidP="00110491">
            <w:pPr>
              <w:rPr>
                <w:rFonts w:ascii="Calibri" w:hAnsi="Calibri" w:cs="Calibri"/>
                <w:color w:val="000000"/>
                <w:sz w:val="22"/>
                <w:szCs w:val="22"/>
                <w:lang w:val="uk-UA" w:eastAsia="uk-UA"/>
              </w:rPr>
            </w:pPr>
            <w:r w:rsidRPr="00110491">
              <w:rPr>
                <w:rFonts w:ascii="Calibri" w:hAnsi="Calibri" w:cs="Calibri"/>
                <w:color w:val="000000"/>
                <w:sz w:val="22"/>
                <w:szCs w:val="22"/>
                <w:lang w:val="uk-UA" w:eastAsia="uk-UA"/>
              </w:rPr>
              <w:t>Cost reimbursement</w:t>
            </w:r>
          </w:p>
        </w:tc>
        <w:tc>
          <w:tcPr>
            <w:tcW w:w="1520" w:type="dxa"/>
            <w:tcBorders>
              <w:top w:val="nil"/>
              <w:left w:val="nil"/>
              <w:bottom w:val="nil"/>
              <w:right w:val="nil"/>
            </w:tcBorders>
            <w:shd w:val="clear" w:color="auto" w:fill="auto"/>
            <w:noWrap/>
            <w:vAlign w:val="bottom"/>
            <w:hideMark/>
          </w:tcPr>
          <w:p w:rsidR="00110491" w:rsidRPr="00110491" w:rsidRDefault="00110491" w:rsidP="00110491">
            <w:pPr>
              <w:jc w:val="right"/>
              <w:rPr>
                <w:rFonts w:ascii="Calibri" w:hAnsi="Calibri" w:cs="Calibri"/>
                <w:color w:val="000000"/>
                <w:sz w:val="22"/>
                <w:szCs w:val="22"/>
                <w:lang w:val="uk-UA" w:eastAsia="uk-UA"/>
              </w:rPr>
            </w:pPr>
            <w:r w:rsidRPr="00110491">
              <w:rPr>
                <w:rFonts w:ascii="Calibri" w:hAnsi="Calibri" w:cs="Calibri"/>
                <w:color w:val="000000"/>
                <w:sz w:val="22"/>
                <w:szCs w:val="22"/>
                <w:lang w:val="uk-UA" w:eastAsia="uk-UA"/>
              </w:rPr>
              <w:t>266</w:t>
            </w:r>
          </w:p>
        </w:tc>
        <w:tc>
          <w:tcPr>
            <w:tcW w:w="1415" w:type="dxa"/>
            <w:tcBorders>
              <w:top w:val="nil"/>
              <w:left w:val="nil"/>
              <w:bottom w:val="nil"/>
              <w:right w:val="nil"/>
            </w:tcBorders>
            <w:shd w:val="clear" w:color="auto" w:fill="auto"/>
            <w:noWrap/>
            <w:vAlign w:val="bottom"/>
            <w:hideMark/>
          </w:tcPr>
          <w:p w:rsidR="00110491" w:rsidRPr="00110491" w:rsidRDefault="00110491" w:rsidP="00110491">
            <w:pPr>
              <w:jc w:val="right"/>
              <w:rPr>
                <w:rFonts w:ascii="Calibri" w:hAnsi="Calibri" w:cs="Calibri"/>
                <w:color w:val="000000"/>
                <w:sz w:val="22"/>
                <w:szCs w:val="22"/>
                <w:lang w:val="uk-UA" w:eastAsia="uk-UA"/>
              </w:rPr>
            </w:pPr>
            <w:r w:rsidRPr="00110491">
              <w:rPr>
                <w:rFonts w:ascii="Calibri" w:hAnsi="Calibri" w:cs="Calibri"/>
                <w:color w:val="000000"/>
                <w:sz w:val="22"/>
                <w:szCs w:val="22"/>
                <w:lang w:val="uk-UA" w:eastAsia="uk-UA"/>
              </w:rPr>
              <w:t>1</w:t>
            </w:r>
          </w:p>
        </w:tc>
        <w:tc>
          <w:tcPr>
            <w:tcW w:w="1192" w:type="dxa"/>
            <w:tcBorders>
              <w:top w:val="nil"/>
              <w:left w:val="nil"/>
              <w:bottom w:val="nil"/>
              <w:right w:val="nil"/>
            </w:tcBorders>
            <w:shd w:val="clear" w:color="auto" w:fill="auto"/>
            <w:noWrap/>
            <w:vAlign w:val="bottom"/>
            <w:hideMark/>
          </w:tcPr>
          <w:p w:rsidR="00110491" w:rsidRPr="00110491" w:rsidRDefault="00110491" w:rsidP="00110491">
            <w:pPr>
              <w:jc w:val="right"/>
              <w:rPr>
                <w:rFonts w:ascii="Calibri" w:hAnsi="Calibri" w:cs="Calibri"/>
                <w:color w:val="000000"/>
                <w:sz w:val="22"/>
                <w:szCs w:val="22"/>
                <w:lang w:val="uk-UA" w:eastAsia="uk-UA"/>
              </w:rPr>
            </w:pPr>
            <w:r w:rsidRPr="00110491">
              <w:rPr>
                <w:rFonts w:ascii="Calibri" w:hAnsi="Calibri" w:cs="Calibri"/>
                <w:color w:val="000000"/>
                <w:sz w:val="22"/>
                <w:szCs w:val="22"/>
                <w:lang w:val="uk-UA" w:eastAsia="uk-UA"/>
              </w:rPr>
              <w:t>167</w:t>
            </w:r>
          </w:p>
        </w:tc>
        <w:tc>
          <w:tcPr>
            <w:tcW w:w="1164" w:type="dxa"/>
            <w:tcBorders>
              <w:top w:val="nil"/>
              <w:left w:val="nil"/>
              <w:bottom w:val="nil"/>
              <w:right w:val="nil"/>
            </w:tcBorders>
            <w:shd w:val="clear" w:color="auto" w:fill="auto"/>
            <w:noWrap/>
            <w:vAlign w:val="bottom"/>
            <w:hideMark/>
          </w:tcPr>
          <w:p w:rsidR="00110491" w:rsidRPr="00110491" w:rsidRDefault="00110491" w:rsidP="00110491">
            <w:pPr>
              <w:jc w:val="right"/>
              <w:rPr>
                <w:rFonts w:ascii="Calibri" w:hAnsi="Calibri" w:cs="Calibri"/>
                <w:color w:val="000000"/>
                <w:sz w:val="22"/>
                <w:szCs w:val="22"/>
                <w:lang w:val="uk-UA" w:eastAsia="uk-UA"/>
              </w:rPr>
            </w:pPr>
            <w:r w:rsidRPr="00110491">
              <w:rPr>
                <w:rFonts w:ascii="Calibri" w:hAnsi="Calibri" w:cs="Calibri"/>
                <w:color w:val="000000"/>
                <w:sz w:val="22"/>
                <w:szCs w:val="22"/>
                <w:lang w:val="uk-UA" w:eastAsia="uk-UA"/>
              </w:rPr>
              <w:t>0</w:t>
            </w:r>
          </w:p>
        </w:tc>
        <w:tc>
          <w:tcPr>
            <w:tcW w:w="1572" w:type="dxa"/>
            <w:tcBorders>
              <w:top w:val="nil"/>
              <w:left w:val="nil"/>
              <w:bottom w:val="nil"/>
              <w:right w:val="nil"/>
            </w:tcBorders>
            <w:shd w:val="clear" w:color="auto" w:fill="auto"/>
            <w:noWrap/>
            <w:vAlign w:val="bottom"/>
            <w:hideMark/>
          </w:tcPr>
          <w:p w:rsidR="00110491" w:rsidRPr="00110491" w:rsidRDefault="00110491" w:rsidP="00110491">
            <w:pPr>
              <w:jc w:val="right"/>
              <w:rPr>
                <w:rFonts w:ascii="Calibri" w:hAnsi="Calibri" w:cs="Calibri"/>
                <w:color w:val="000000"/>
                <w:sz w:val="22"/>
                <w:szCs w:val="22"/>
                <w:lang w:val="uk-UA" w:eastAsia="uk-UA"/>
              </w:rPr>
            </w:pPr>
            <w:r w:rsidRPr="00110491">
              <w:rPr>
                <w:rFonts w:ascii="Calibri" w:hAnsi="Calibri" w:cs="Calibri"/>
                <w:color w:val="000000"/>
                <w:sz w:val="22"/>
                <w:szCs w:val="22"/>
                <w:lang w:val="uk-UA" w:eastAsia="uk-UA"/>
              </w:rPr>
              <w:t>0</w:t>
            </w:r>
          </w:p>
        </w:tc>
        <w:tc>
          <w:tcPr>
            <w:tcW w:w="918" w:type="dxa"/>
            <w:tcBorders>
              <w:top w:val="nil"/>
              <w:left w:val="nil"/>
              <w:bottom w:val="nil"/>
              <w:right w:val="nil"/>
            </w:tcBorders>
            <w:shd w:val="clear" w:color="auto" w:fill="auto"/>
            <w:noWrap/>
            <w:vAlign w:val="bottom"/>
            <w:hideMark/>
          </w:tcPr>
          <w:p w:rsidR="00110491" w:rsidRPr="00110491" w:rsidRDefault="00110491" w:rsidP="00110491">
            <w:pPr>
              <w:jc w:val="right"/>
              <w:rPr>
                <w:rFonts w:ascii="Calibri" w:hAnsi="Calibri" w:cs="Calibri"/>
                <w:color w:val="000000"/>
                <w:sz w:val="22"/>
                <w:szCs w:val="22"/>
                <w:lang w:val="uk-UA" w:eastAsia="uk-UA"/>
              </w:rPr>
            </w:pPr>
            <w:r w:rsidRPr="00110491">
              <w:rPr>
                <w:rFonts w:ascii="Calibri" w:hAnsi="Calibri" w:cs="Calibri"/>
                <w:color w:val="000000"/>
                <w:sz w:val="22"/>
                <w:szCs w:val="22"/>
                <w:lang w:val="uk-UA" w:eastAsia="uk-UA"/>
              </w:rPr>
              <w:t>434</w:t>
            </w:r>
          </w:p>
        </w:tc>
      </w:tr>
      <w:tr w:rsidR="00216802" w:rsidRPr="00110491" w:rsidTr="00DD1A94">
        <w:trPr>
          <w:trHeight w:val="300"/>
        </w:trPr>
        <w:tc>
          <w:tcPr>
            <w:tcW w:w="1702" w:type="dxa"/>
            <w:tcBorders>
              <w:top w:val="nil"/>
              <w:left w:val="nil"/>
              <w:bottom w:val="nil"/>
              <w:right w:val="nil"/>
            </w:tcBorders>
            <w:shd w:val="clear" w:color="auto" w:fill="auto"/>
            <w:noWrap/>
            <w:vAlign w:val="bottom"/>
            <w:hideMark/>
          </w:tcPr>
          <w:p w:rsidR="00110491" w:rsidRPr="00110491" w:rsidRDefault="00110491" w:rsidP="00110491">
            <w:pPr>
              <w:rPr>
                <w:rFonts w:ascii="Calibri" w:hAnsi="Calibri" w:cs="Calibri"/>
                <w:color w:val="000000"/>
                <w:sz w:val="22"/>
                <w:szCs w:val="22"/>
                <w:lang w:val="uk-UA" w:eastAsia="uk-UA"/>
              </w:rPr>
            </w:pPr>
            <w:r w:rsidRPr="00110491">
              <w:rPr>
                <w:rFonts w:ascii="Calibri" w:hAnsi="Calibri" w:cs="Calibri"/>
                <w:color w:val="000000"/>
                <w:sz w:val="22"/>
                <w:szCs w:val="22"/>
                <w:lang w:val="uk-UA" w:eastAsia="uk-UA"/>
              </w:rPr>
              <w:t>L-H and T-M</w:t>
            </w:r>
          </w:p>
        </w:tc>
        <w:tc>
          <w:tcPr>
            <w:tcW w:w="1520" w:type="dxa"/>
            <w:tcBorders>
              <w:top w:val="nil"/>
              <w:left w:val="nil"/>
              <w:bottom w:val="nil"/>
              <w:right w:val="nil"/>
            </w:tcBorders>
            <w:shd w:val="clear" w:color="auto" w:fill="auto"/>
            <w:noWrap/>
            <w:vAlign w:val="bottom"/>
            <w:hideMark/>
          </w:tcPr>
          <w:p w:rsidR="00110491" w:rsidRPr="00110491" w:rsidRDefault="00110491" w:rsidP="00110491">
            <w:pPr>
              <w:jc w:val="right"/>
              <w:rPr>
                <w:rFonts w:ascii="Calibri" w:hAnsi="Calibri" w:cs="Calibri"/>
                <w:color w:val="000000"/>
                <w:sz w:val="22"/>
                <w:szCs w:val="22"/>
                <w:lang w:val="uk-UA" w:eastAsia="uk-UA"/>
              </w:rPr>
            </w:pPr>
            <w:r w:rsidRPr="00110491">
              <w:rPr>
                <w:rFonts w:ascii="Calibri" w:hAnsi="Calibri" w:cs="Calibri"/>
                <w:color w:val="000000"/>
                <w:sz w:val="22"/>
                <w:szCs w:val="22"/>
                <w:lang w:val="uk-UA" w:eastAsia="uk-UA"/>
              </w:rPr>
              <w:t>23</w:t>
            </w:r>
          </w:p>
        </w:tc>
        <w:tc>
          <w:tcPr>
            <w:tcW w:w="1415" w:type="dxa"/>
            <w:tcBorders>
              <w:top w:val="nil"/>
              <w:left w:val="nil"/>
              <w:bottom w:val="nil"/>
              <w:right w:val="nil"/>
            </w:tcBorders>
            <w:shd w:val="clear" w:color="auto" w:fill="auto"/>
            <w:noWrap/>
            <w:vAlign w:val="bottom"/>
            <w:hideMark/>
          </w:tcPr>
          <w:p w:rsidR="00110491" w:rsidRPr="00110491" w:rsidRDefault="00110491" w:rsidP="00110491">
            <w:pPr>
              <w:jc w:val="right"/>
              <w:rPr>
                <w:rFonts w:ascii="Calibri" w:hAnsi="Calibri" w:cs="Calibri"/>
                <w:color w:val="000000"/>
                <w:sz w:val="22"/>
                <w:szCs w:val="22"/>
                <w:lang w:val="uk-UA" w:eastAsia="uk-UA"/>
              </w:rPr>
            </w:pPr>
            <w:r w:rsidRPr="00110491">
              <w:rPr>
                <w:rFonts w:ascii="Calibri" w:hAnsi="Calibri" w:cs="Calibri"/>
                <w:color w:val="000000"/>
                <w:sz w:val="22"/>
                <w:szCs w:val="22"/>
                <w:lang w:val="uk-UA" w:eastAsia="uk-UA"/>
              </w:rPr>
              <w:t>2</w:t>
            </w:r>
          </w:p>
        </w:tc>
        <w:tc>
          <w:tcPr>
            <w:tcW w:w="1192" w:type="dxa"/>
            <w:tcBorders>
              <w:top w:val="nil"/>
              <w:left w:val="nil"/>
              <w:bottom w:val="nil"/>
              <w:right w:val="nil"/>
            </w:tcBorders>
            <w:shd w:val="clear" w:color="auto" w:fill="auto"/>
            <w:noWrap/>
            <w:vAlign w:val="bottom"/>
            <w:hideMark/>
          </w:tcPr>
          <w:p w:rsidR="00110491" w:rsidRPr="00110491" w:rsidRDefault="00110491" w:rsidP="00110491">
            <w:pPr>
              <w:jc w:val="right"/>
              <w:rPr>
                <w:rFonts w:ascii="Calibri" w:hAnsi="Calibri" w:cs="Calibri"/>
                <w:color w:val="000000"/>
                <w:sz w:val="22"/>
                <w:szCs w:val="22"/>
                <w:lang w:val="uk-UA" w:eastAsia="uk-UA"/>
              </w:rPr>
            </w:pPr>
            <w:r w:rsidRPr="00110491">
              <w:rPr>
                <w:rFonts w:ascii="Calibri" w:hAnsi="Calibri" w:cs="Calibri"/>
                <w:color w:val="000000"/>
                <w:sz w:val="22"/>
                <w:szCs w:val="22"/>
                <w:lang w:val="uk-UA" w:eastAsia="uk-UA"/>
              </w:rPr>
              <w:t>118</w:t>
            </w:r>
          </w:p>
        </w:tc>
        <w:tc>
          <w:tcPr>
            <w:tcW w:w="1164" w:type="dxa"/>
            <w:tcBorders>
              <w:top w:val="nil"/>
              <w:left w:val="nil"/>
              <w:bottom w:val="nil"/>
              <w:right w:val="nil"/>
            </w:tcBorders>
            <w:shd w:val="clear" w:color="auto" w:fill="auto"/>
            <w:noWrap/>
            <w:vAlign w:val="bottom"/>
            <w:hideMark/>
          </w:tcPr>
          <w:p w:rsidR="00110491" w:rsidRPr="00110491" w:rsidRDefault="00110491" w:rsidP="00110491">
            <w:pPr>
              <w:jc w:val="right"/>
              <w:rPr>
                <w:rFonts w:ascii="Calibri" w:hAnsi="Calibri" w:cs="Calibri"/>
                <w:color w:val="000000"/>
                <w:sz w:val="22"/>
                <w:szCs w:val="22"/>
                <w:lang w:val="uk-UA" w:eastAsia="uk-UA"/>
              </w:rPr>
            </w:pPr>
            <w:r w:rsidRPr="00110491">
              <w:rPr>
                <w:rFonts w:ascii="Calibri" w:hAnsi="Calibri" w:cs="Calibri"/>
                <w:color w:val="000000"/>
                <w:sz w:val="22"/>
                <w:szCs w:val="22"/>
                <w:lang w:val="uk-UA" w:eastAsia="uk-UA"/>
              </w:rPr>
              <w:t>44</w:t>
            </w:r>
          </w:p>
        </w:tc>
        <w:tc>
          <w:tcPr>
            <w:tcW w:w="1572" w:type="dxa"/>
            <w:tcBorders>
              <w:top w:val="nil"/>
              <w:left w:val="nil"/>
              <w:bottom w:val="nil"/>
              <w:right w:val="nil"/>
            </w:tcBorders>
            <w:shd w:val="clear" w:color="auto" w:fill="auto"/>
            <w:noWrap/>
            <w:vAlign w:val="bottom"/>
            <w:hideMark/>
          </w:tcPr>
          <w:p w:rsidR="00110491" w:rsidRPr="00110491" w:rsidRDefault="00110491" w:rsidP="00110491">
            <w:pPr>
              <w:jc w:val="right"/>
              <w:rPr>
                <w:rFonts w:ascii="Calibri" w:hAnsi="Calibri" w:cs="Calibri"/>
                <w:color w:val="000000"/>
                <w:sz w:val="22"/>
                <w:szCs w:val="22"/>
                <w:lang w:val="uk-UA" w:eastAsia="uk-UA"/>
              </w:rPr>
            </w:pPr>
            <w:r w:rsidRPr="00110491">
              <w:rPr>
                <w:rFonts w:ascii="Calibri" w:hAnsi="Calibri" w:cs="Calibri"/>
                <w:color w:val="000000"/>
                <w:sz w:val="22"/>
                <w:szCs w:val="22"/>
                <w:lang w:val="uk-UA" w:eastAsia="uk-UA"/>
              </w:rPr>
              <w:t>0</w:t>
            </w:r>
          </w:p>
        </w:tc>
        <w:tc>
          <w:tcPr>
            <w:tcW w:w="918" w:type="dxa"/>
            <w:tcBorders>
              <w:top w:val="nil"/>
              <w:left w:val="nil"/>
              <w:bottom w:val="nil"/>
              <w:right w:val="nil"/>
            </w:tcBorders>
            <w:shd w:val="clear" w:color="auto" w:fill="auto"/>
            <w:noWrap/>
            <w:vAlign w:val="bottom"/>
            <w:hideMark/>
          </w:tcPr>
          <w:p w:rsidR="00110491" w:rsidRPr="00110491" w:rsidRDefault="00110491" w:rsidP="00110491">
            <w:pPr>
              <w:jc w:val="right"/>
              <w:rPr>
                <w:rFonts w:ascii="Calibri" w:hAnsi="Calibri" w:cs="Calibri"/>
                <w:color w:val="000000"/>
                <w:sz w:val="22"/>
                <w:szCs w:val="22"/>
                <w:lang w:val="uk-UA" w:eastAsia="uk-UA"/>
              </w:rPr>
            </w:pPr>
            <w:r w:rsidRPr="00110491">
              <w:rPr>
                <w:rFonts w:ascii="Calibri" w:hAnsi="Calibri" w:cs="Calibri"/>
                <w:color w:val="000000"/>
                <w:sz w:val="22"/>
                <w:szCs w:val="22"/>
                <w:lang w:val="uk-UA" w:eastAsia="uk-UA"/>
              </w:rPr>
              <w:t>187</w:t>
            </w:r>
          </w:p>
        </w:tc>
      </w:tr>
      <w:tr w:rsidR="00216802" w:rsidRPr="00110491" w:rsidTr="00DD1A94">
        <w:trPr>
          <w:trHeight w:val="300"/>
        </w:trPr>
        <w:tc>
          <w:tcPr>
            <w:tcW w:w="1702" w:type="dxa"/>
            <w:tcBorders>
              <w:top w:val="nil"/>
              <w:left w:val="nil"/>
              <w:bottom w:val="nil"/>
              <w:right w:val="nil"/>
            </w:tcBorders>
            <w:shd w:val="clear" w:color="auto" w:fill="auto"/>
            <w:noWrap/>
            <w:vAlign w:val="bottom"/>
            <w:hideMark/>
          </w:tcPr>
          <w:p w:rsidR="00110491" w:rsidRPr="00110491" w:rsidRDefault="00110491" w:rsidP="00110491">
            <w:pPr>
              <w:rPr>
                <w:rFonts w:ascii="Calibri" w:hAnsi="Calibri" w:cs="Calibri"/>
                <w:color w:val="000000"/>
                <w:sz w:val="22"/>
                <w:szCs w:val="22"/>
                <w:lang w:val="uk-UA" w:eastAsia="uk-UA"/>
              </w:rPr>
            </w:pPr>
            <w:r w:rsidRPr="00110491">
              <w:rPr>
                <w:rFonts w:ascii="Calibri" w:hAnsi="Calibri" w:cs="Calibri"/>
                <w:color w:val="000000"/>
                <w:sz w:val="22"/>
                <w:szCs w:val="22"/>
                <w:lang w:val="uk-UA" w:eastAsia="uk-UA"/>
              </w:rPr>
              <w:t>Total</w:t>
            </w:r>
          </w:p>
        </w:tc>
        <w:tc>
          <w:tcPr>
            <w:tcW w:w="1520" w:type="dxa"/>
            <w:tcBorders>
              <w:top w:val="nil"/>
              <w:left w:val="nil"/>
              <w:bottom w:val="nil"/>
              <w:right w:val="nil"/>
            </w:tcBorders>
            <w:shd w:val="clear" w:color="auto" w:fill="auto"/>
            <w:noWrap/>
            <w:vAlign w:val="bottom"/>
            <w:hideMark/>
          </w:tcPr>
          <w:p w:rsidR="00110491" w:rsidRPr="00110491" w:rsidRDefault="00110491" w:rsidP="00110491">
            <w:pPr>
              <w:jc w:val="right"/>
              <w:rPr>
                <w:rFonts w:ascii="Calibri" w:hAnsi="Calibri" w:cs="Calibri"/>
                <w:color w:val="000000"/>
                <w:sz w:val="22"/>
                <w:szCs w:val="22"/>
                <w:lang w:val="uk-UA" w:eastAsia="uk-UA"/>
              </w:rPr>
            </w:pPr>
            <w:r w:rsidRPr="00110491">
              <w:rPr>
                <w:rFonts w:ascii="Calibri" w:hAnsi="Calibri" w:cs="Calibri"/>
                <w:color w:val="000000"/>
                <w:sz w:val="22"/>
                <w:szCs w:val="22"/>
                <w:lang w:val="uk-UA" w:eastAsia="uk-UA"/>
              </w:rPr>
              <w:t>389</w:t>
            </w:r>
          </w:p>
        </w:tc>
        <w:tc>
          <w:tcPr>
            <w:tcW w:w="1415" w:type="dxa"/>
            <w:tcBorders>
              <w:top w:val="nil"/>
              <w:left w:val="nil"/>
              <w:bottom w:val="nil"/>
              <w:right w:val="nil"/>
            </w:tcBorders>
            <w:shd w:val="clear" w:color="auto" w:fill="auto"/>
            <w:noWrap/>
            <w:vAlign w:val="bottom"/>
            <w:hideMark/>
          </w:tcPr>
          <w:p w:rsidR="00110491" w:rsidRPr="00110491" w:rsidRDefault="00110491" w:rsidP="00110491">
            <w:pPr>
              <w:jc w:val="right"/>
              <w:rPr>
                <w:rFonts w:ascii="Calibri" w:hAnsi="Calibri" w:cs="Calibri"/>
                <w:color w:val="000000"/>
                <w:sz w:val="22"/>
                <w:szCs w:val="22"/>
                <w:lang w:val="uk-UA" w:eastAsia="uk-UA"/>
              </w:rPr>
            </w:pPr>
            <w:r w:rsidRPr="00110491">
              <w:rPr>
                <w:rFonts w:ascii="Calibri" w:hAnsi="Calibri" w:cs="Calibri"/>
                <w:color w:val="000000"/>
                <w:sz w:val="22"/>
                <w:szCs w:val="22"/>
                <w:lang w:val="uk-UA" w:eastAsia="uk-UA"/>
              </w:rPr>
              <w:t>6</w:t>
            </w:r>
          </w:p>
        </w:tc>
        <w:tc>
          <w:tcPr>
            <w:tcW w:w="1192" w:type="dxa"/>
            <w:tcBorders>
              <w:top w:val="nil"/>
              <w:left w:val="nil"/>
              <w:bottom w:val="nil"/>
              <w:right w:val="nil"/>
            </w:tcBorders>
            <w:shd w:val="clear" w:color="auto" w:fill="auto"/>
            <w:noWrap/>
            <w:vAlign w:val="bottom"/>
            <w:hideMark/>
          </w:tcPr>
          <w:p w:rsidR="00110491" w:rsidRPr="00110491" w:rsidRDefault="00110491" w:rsidP="00110491">
            <w:pPr>
              <w:jc w:val="right"/>
              <w:rPr>
                <w:rFonts w:ascii="Calibri" w:hAnsi="Calibri" w:cs="Calibri"/>
                <w:color w:val="000000"/>
                <w:sz w:val="22"/>
                <w:szCs w:val="22"/>
                <w:lang w:val="uk-UA" w:eastAsia="uk-UA"/>
              </w:rPr>
            </w:pPr>
            <w:r w:rsidRPr="00110491">
              <w:rPr>
                <w:rFonts w:ascii="Calibri" w:hAnsi="Calibri" w:cs="Calibri"/>
                <w:color w:val="000000"/>
                <w:sz w:val="22"/>
                <w:szCs w:val="22"/>
                <w:lang w:val="uk-UA" w:eastAsia="uk-UA"/>
              </w:rPr>
              <w:t>536</w:t>
            </w:r>
          </w:p>
        </w:tc>
        <w:tc>
          <w:tcPr>
            <w:tcW w:w="1164" w:type="dxa"/>
            <w:tcBorders>
              <w:top w:val="nil"/>
              <w:left w:val="nil"/>
              <w:bottom w:val="nil"/>
              <w:right w:val="nil"/>
            </w:tcBorders>
            <w:shd w:val="clear" w:color="auto" w:fill="auto"/>
            <w:noWrap/>
            <w:vAlign w:val="bottom"/>
            <w:hideMark/>
          </w:tcPr>
          <w:p w:rsidR="00110491" w:rsidRPr="00110491" w:rsidRDefault="00110491" w:rsidP="00110491">
            <w:pPr>
              <w:jc w:val="right"/>
              <w:rPr>
                <w:rFonts w:ascii="Calibri" w:hAnsi="Calibri" w:cs="Calibri"/>
                <w:color w:val="000000"/>
                <w:sz w:val="22"/>
                <w:szCs w:val="22"/>
                <w:lang w:val="uk-UA" w:eastAsia="uk-UA"/>
              </w:rPr>
            </w:pPr>
            <w:r w:rsidRPr="00110491">
              <w:rPr>
                <w:rFonts w:ascii="Calibri" w:hAnsi="Calibri" w:cs="Calibri"/>
                <w:color w:val="000000"/>
                <w:sz w:val="22"/>
                <w:szCs w:val="22"/>
                <w:lang w:val="uk-UA" w:eastAsia="uk-UA"/>
              </w:rPr>
              <w:t>111</w:t>
            </w:r>
          </w:p>
        </w:tc>
        <w:tc>
          <w:tcPr>
            <w:tcW w:w="1572" w:type="dxa"/>
            <w:tcBorders>
              <w:top w:val="nil"/>
              <w:left w:val="nil"/>
              <w:bottom w:val="nil"/>
              <w:right w:val="nil"/>
            </w:tcBorders>
            <w:shd w:val="clear" w:color="auto" w:fill="auto"/>
            <w:noWrap/>
            <w:vAlign w:val="bottom"/>
            <w:hideMark/>
          </w:tcPr>
          <w:p w:rsidR="00110491" w:rsidRPr="00110491" w:rsidRDefault="00110491" w:rsidP="00110491">
            <w:pPr>
              <w:jc w:val="right"/>
              <w:rPr>
                <w:rFonts w:ascii="Calibri" w:hAnsi="Calibri" w:cs="Calibri"/>
                <w:color w:val="000000"/>
                <w:sz w:val="22"/>
                <w:szCs w:val="22"/>
                <w:lang w:val="uk-UA" w:eastAsia="uk-UA"/>
              </w:rPr>
            </w:pPr>
            <w:r w:rsidRPr="00110491">
              <w:rPr>
                <w:rFonts w:ascii="Calibri" w:hAnsi="Calibri" w:cs="Calibri"/>
                <w:color w:val="000000"/>
                <w:sz w:val="22"/>
                <w:szCs w:val="22"/>
                <w:lang w:val="uk-UA" w:eastAsia="uk-UA"/>
              </w:rPr>
              <w:t>127</w:t>
            </w:r>
          </w:p>
        </w:tc>
        <w:tc>
          <w:tcPr>
            <w:tcW w:w="918" w:type="dxa"/>
            <w:tcBorders>
              <w:top w:val="nil"/>
              <w:left w:val="nil"/>
              <w:bottom w:val="nil"/>
              <w:right w:val="nil"/>
            </w:tcBorders>
            <w:shd w:val="clear" w:color="auto" w:fill="auto"/>
            <w:noWrap/>
            <w:vAlign w:val="bottom"/>
            <w:hideMark/>
          </w:tcPr>
          <w:p w:rsidR="00110491" w:rsidRPr="00110491" w:rsidRDefault="00110491" w:rsidP="00110491">
            <w:pPr>
              <w:jc w:val="right"/>
              <w:rPr>
                <w:rFonts w:ascii="Calibri" w:hAnsi="Calibri" w:cs="Calibri"/>
                <w:color w:val="000000"/>
                <w:sz w:val="22"/>
                <w:szCs w:val="22"/>
                <w:lang w:val="uk-UA" w:eastAsia="uk-UA"/>
              </w:rPr>
            </w:pPr>
            <w:r w:rsidRPr="00110491">
              <w:rPr>
                <w:rFonts w:ascii="Calibri" w:hAnsi="Calibri" w:cs="Calibri"/>
                <w:color w:val="000000"/>
                <w:sz w:val="22"/>
                <w:szCs w:val="22"/>
                <w:lang w:val="uk-UA" w:eastAsia="uk-UA"/>
              </w:rPr>
              <w:t>1169</w:t>
            </w:r>
          </w:p>
        </w:tc>
      </w:tr>
    </w:tbl>
    <w:p w:rsidR="00F3005D" w:rsidRDefault="00F3005D" w:rsidP="00F3005D">
      <w:pPr>
        <w:ind w:left="1080"/>
        <w:rPr>
          <w:rFonts w:ascii="Times New Roman" w:hAnsi="Times New Roman"/>
          <w:sz w:val="24"/>
          <w:szCs w:val="24"/>
        </w:rPr>
      </w:pPr>
    </w:p>
    <w:p w:rsidR="002E0150" w:rsidRDefault="002E0150" w:rsidP="00F3005D">
      <w:pPr>
        <w:ind w:left="1080"/>
        <w:rPr>
          <w:rFonts w:ascii="Times New Roman" w:hAnsi="Times New Roman"/>
          <w:sz w:val="24"/>
          <w:szCs w:val="24"/>
        </w:rPr>
      </w:pPr>
      <w:r>
        <w:rPr>
          <w:rFonts w:ascii="Times New Roman" w:hAnsi="Times New Roman"/>
          <w:sz w:val="24"/>
          <w:szCs w:val="24"/>
        </w:rPr>
        <w:t xml:space="preserve">Even though the same contractor may have multiple contracts and/or task orders, we estimate that contractors and prospective contractors will have a different respondent or respondents per contract or task order for each type of submission.  </w:t>
      </w:r>
    </w:p>
    <w:p w:rsidR="002E0150" w:rsidRDefault="002E0150">
      <w:pPr>
        <w:ind w:left="1080" w:hanging="720"/>
        <w:rPr>
          <w:rFonts w:ascii="Times New Roman" w:hAnsi="Times New Roman"/>
          <w:sz w:val="24"/>
          <w:szCs w:val="24"/>
        </w:rPr>
      </w:pPr>
    </w:p>
    <w:p w:rsidR="007E3001" w:rsidRDefault="002E0150" w:rsidP="007E3001">
      <w:pPr>
        <w:ind w:left="1080"/>
        <w:rPr>
          <w:rFonts w:ascii="Times New Roman" w:hAnsi="Times New Roman"/>
          <w:sz w:val="24"/>
          <w:szCs w:val="24"/>
        </w:rPr>
      </w:pPr>
      <w:r>
        <w:rPr>
          <w:rFonts w:ascii="Times New Roman" w:hAnsi="Times New Roman"/>
          <w:sz w:val="24"/>
          <w:szCs w:val="24"/>
        </w:rPr>
        <w:t xml:space="preserve">In Attachment 1, we indicate after each item the estimated number of respondents for that item, and for Items #4, #7, and #9, we also specify the frequency of responses by each respondent.  For Items #1, #2, #3, #5, #6, and #8, we estimate that each </w:t>
      </w:r>
      <w:r>
        <w:rPr>
          <w:rFonts w:ascii="Times New Roman" w:hAnsi="Times New Roman"/>
          <w:sz w:val="24"/>
          <w:szCs w:val="24"/>
        </w:rPr>
        <w:lastRenderedPageBreak/>
        <w:t xml:space="preserve">respondent submits one time per year.  See Item #15 of this Supporting Statement for an explanation of the differences in our estimating method from our last report.  </w:t>
      </w:r>
    </w:p>
    <w:p w:rsidR="007E3001" w:rsidRDefault="007E3001" w:rsidP="007E3001">
      <w:pPr>
        <w:rPr>
          <w:rFonts w:ascii="Times New Roman" w:hAnsi="Times New Roman"/>
          <w:sz w:val="24"/>
          <w:szCs w:val="24"/>
        </w:rPr>
      </w:pPr>
    </w:p>
    <w:p w:rsidR="002E0150" w:rsidRDefault="002E0150" w:rsidP="007E3001">
      <w:pPr>
        <w:ind w:left="1080"/>
        <w:rPr>
          <w:rFonts w:ascii="Times New Roman" w:hAnsi="Times New Roman"/>
          <w:sz w:val="24"/>
          <w:szCs w:val="24"/>
        </w:rPr>
      </w:pPr>
      <w:r>
        <w:rPr>
          <w:rFonts w:ascii="Times New Roman" w:hAnsi="Times New Roman"/>
          <w:sz w:val="24"/>
          <w:szCs w:val="24"/>
        </w:rPr>
        <w:t xml:space="preserve">For each collection, we used either the frequencies required by the </w:t>
      </w:r>
      <w:r w:rsidR="007E3001">
        <w:rPr>
          <w:rFonts w:ascii="Times New Roman" w:hAnsi="Times New Roman"/>
          <w:sz w:val="24"/>
          <w:szCs w:val="24"/>
        </w:rPr>
        <w:t>submission prescription itself</w:t>
      </w:r>
      <w:r>
        <w:rPr>
          <w:rFonts w:ascii="Times New Roman" w:hAnsi="Times New Roman"/>
          <w:sz w:val="24"/>
          <w:szCs w:val="24"/>
        </w:rPr>
        <w:t xml:space="preserve"> to estimate the number of submissions expected per year, or for those submissions triggered by events, we used our experience with how often these events occur per contract to estimate the average.  The following submissions, identified by item number and AIDAR section in Attachment 1</w:t>
      </w:r>
      <w:r w:rsidR="007E3001">
        <w:rPr>
          <w:rFonts w:ascii="Times New Roman" w:hAnsi="Times New Roman"/>
          <w:sz w:val="24"/>
          <w:szCs w:val="24"/>
        </w:rPr>
        <w:t>,</w:t>
      </w:r>
      <w:r>
        <w:rPr>
          <w:rFonts w:ascii="Times New Roman" w:hAnsi="Times New Roman"/>
          <w:sz w:val="24"/>
          <w:szCs w:val="24"/>
        </w:rPr>
        <w:t xml:space="preserve"> are triggered by an event:</w:t>
      </w:r>
    </w:p>
    <w:p w:rsidR="002E0150" w:rsidRDefault="002E0150">
      <w:pPr>
        <w:ind w:left="360"/>
        <w:rPr>
          <w:rFonts w:ascii="Times New Roman" w:hAnsi="Times New Roman"/>
          <w:sz w:val="24"/>
          <w:szCs w:val="24"/>
        </w:rPr>
      </w:pPr>
    </w:p>
    <w:p w:rsidR="00DC7F91" w:rsidRDefault="002E0150" w:rsidP="00DC7F91">
      <w:pPr>
        <w:ind w:left="1080" w:firstLine="360"/>
        <w:rPr>
          <w:rFonts w:ascii="Times New Roman" w:hAnsi="Times New Roman"/>
          <w:sz w:val="24"/>
          <w:szCs w:val="24"/>
        </w:rPr>
      </w:pPr>
      <w:r>
        <w:rPr>
          <w:rFonts w:ascii="Times New Roman" w:hAnsi="Times New Roman"/>
          <w:sz w:val="24"/>
          <w:szCs w:val="24"/>
        </w:rPr>
        <w:t>#1</w:t>
      </w:r>
      <w:r w:rsidR="00DC7F91">
        <w:rPr>
          <w:rFonts w:ascii="Times New Roman" w:hAnsi="Times New Roman"/>
          <w:sz w:val="24"/>
          <w:szCs w:val="24"/>
        </w:rPr>
        <w:tab/>
      </w:r>
      <w:r>
        <w:rPr>
          <w:rFonts w:ascii="Times New Roman" w:hAnsi="Times New Roman"/>
          <w:sz w:val="24"/>
          <w:szCs w:val="24"/>
        </w:rPr>
        <w:t xml:space="preserve">752.219-8 </w:t>
      </w:r>
      <w:r w:rsidR="00DC7F91">
        <w:rPr>
          <w:rFonts w:ascii="Times New Roman" w:hAnsi="Times New Roman"/>
          <w:sz w:val="24"/>
          <w:szCs w:val="24"/>
        </w:rPr>
        <w:tab/>
      </w:r>
      <w:r w:rsidR="00DC7F91">
        <w:rPr>
          <w:rFonts w:ascii="Times New Roman" w:hAnsi="Times New Roman"/>
          <w:sz w:val="24"/>
          <w:szCs w:val="24"/>
        </w:rPr>
        <w:tab/>
      </w:r>
      <w:r w:rsidR="00DC7F91">
        <w:rPr>
          <w:rFonts w:ascii="Times New Roman" w:hAnsi="Times New Roman"/>
          <w:sz w:val="24"/>
          <w:szCs w:val="24"/>
        </w:rPr>
        <w:tab/>
      </w:r>
      <w:r w:rsidR="00DC7F91">
        <w:rPr>
          <w:rFonts w:ascii="Times New Roman" w:hAnsi="Times New Roman"/>
          <w:sz w:val="24"/>
          <w:szCs w:val="24"/>
        </w:rPr>
        <w:tab/>
        <w:t xml:space="preserve">#6, 752.7002(j) </w:t>
      </w:r>
    </w:p>
    <w:p w:rsidR="002E0150" w:rsidRDefault="002E0150">
      <w:pPr>
        <w:ind w:left="1080" w:firstLine="360"/>
        <w:rPr>
          <w:rFonts w:ascii="Times New Roman" w:hAnsi="Times New Roman"/>
          <w:sz w:val="24"/>
          <w:szCs w:val="24"/>
        </w:rPr>
      </w:pPr>
      <w:r>
        <w:rPr>
          <w:rFonts w:ascii="Times New Roman" w:hAnsi="Times New Roman"/>
          <w:sz w:val="24"/>
          <w:szCs w:val="24"/>
        </w:rPr>
        <w:t>#3</w:t>
      </w:r>
      <w:r w:rsidR="00DC7F91">
        <w:rPr>
          <w:rFonts w:ascii="Times New Roman" w:hAnsi="Times New Roman"/>
          <w:sz w:val="24"/>
          <w:szCs w:val="24"/>
        </w:rPr>
        <w:tab/>
      </w:r>
      <w:r>
        <w:rPr>
          <w:rFonts w:ascii="Times New Roman" w:hAnsi="Times New Roman"/>
          <w:sz w:val="24"/>
          <w:szCs w:val="24"/>
        </w:rPr>
        <w:t>752.245-71(c</w:t>
      </w:r>
      <w:proofErr w:type="gramStart"/>
      <w:r>
        <w:rPr>
          <w:rFonts w:ascii="Times New Roman" w:hAnsi="Times New Roman"/>
          <w:sz w:val="24"/>
          <w:szCs w:val="24"/>
        </w:rPr>
        <w:t>)(</w:t>
      </w:r>
      <w:proofErr w:type="gramEnd"/>
      <w:r>
        <w:rPr>
          <w:rFonts w:ascii="Times New Roman" w:hAnsi="Times New Roman"/>
          <w:sz w:val="24"/>
          <w:szCs w:val="24"/>
        </w:rPr>
        <w:t xml:space="preserve">2) </w:t>
      </w:r>
      <w:r w:rsidR="00DC7F91">
        <w:rPr>
          <w:rFonts w:ascii="Times New Roman" w:hAnsi="Times New Roman"/>
          <w:sz w:val="24"/>
          <w:szCs w:val="24"/>
        </w:rPr>
        <w:tab/>
      </w:r>
      <w:r w:rsidR="00DC7F91">
        <w:rPr>
          <w:rFonts w:ascii="Times New Roman" w:hAnsi="Times New Roman"/>
          <w:sz w:val="24"/>
          <w:szCs w:val="24"/>
        </w:rPr>
        <w:tab/>
      </w:r>
      <w:r w:rsidR="00DC7F91">
        <w:rPr>
          <w:rFonts w:ascii="Times New Roman" w:hAnsi="Times New Roman"/>
          <w:sz w:val="24"/>
          <w:szCs w:val="24"/>
        </w:rPr>
        <w:tab/>
        <w:t>#8, 752.7004</w:t>
      </w:r>
    </w:p>
    <w:p w:rsidR="00DC7F91" w:rsidRDefault="002E0150" w:rsidP="00DC7F91">
      <w:pPr>
        <w:ind w:left="1080" w:firstLine="360"/>
        <w:rPr>
          <w:rFonts w:ascii="Times New Roman" w:hAnsi="Times New Roman"/>
          <w:sz w:val="24"/>
          <w:szCs w:val="24"/>
        </w:rPr>
      </w:pPr>
      <w:r>
        <w:rPr>
          <w:rFonts w:ascii="Times New Roman" w:hAnsi="Times New Roman"/>
          <w:sz w:val="24"/>
          <w:szCs w:val="24"/>
        </w:rPr>
        <w:t>#4</w:t>
      </w:r>
      <w:r w:rsidR="00DC7F91">
        <w:rPr>
          <w:rFonts w:ascii="Times New Roman" w:hAnsi="Times New Roman"/>
          <w:sz w:val="24"/>
          <w:szCs w:val="24"/>
        </w:rPr>
        <w:tab/>
      </w:r>
      <w:r>
        <w:rPr>
          <w:rFonts w:ascii="Times New Roman" w:hAnsi="Times New Roman"/>
          <w:sz w:val="24"/>
          <w:szCs w:val="24"/>
        </w:rPr>
        <w:t>752.247-70(c)</w:t>
      </w:r>
      <w:r w:rsidR="00DC7F91">
        <w:rPr>
          <w:rFonts w:ascii="Times New Roman" w:hAnsi="Times New Roman"/>
          <w:sz w:val="24"/>
          <w:szCs w:val="24"/>
        </w:rPr>
        <w:tab/>
      </w:r>
      <w:r w:rsidR="00DC7F91">
        <w:rPr>
          <w:rFonts w:ascii="Times New Roman" w:hAnsi="Times New Roman"/>
          <w:sz w:val="24"/>
          <w:szCs w:val="24"/>
        </w:rPr>
        <w:tab/>
      </w:r>
      <w:r w:rsidR="00DC7F91">
        <w:rPr>
          <w:rFonts w:ascii="Times New Roman" w:hAnsi="Times New Roman"/>
          <w:sz w:val="24"/>
          <w:szCs w:val="24"/>
        </w:rPr>
        <w:tab/>
      </w:r>
      <w:r w:rsidR="00DC7F91">
        <w:rPr>
          <w:rFonts w:ascii="Times New Roman" w:hAnsi="Times New Roman"/>
          <w:sz w:val="24"/>
          <w:szCs w:val="24"/>
        </w:rPr>
        <w:tab/>
        <w:t xml:space="preserve">#9, 752.7032  </w:t>
      </w:r>
    </w:p>
    <w:p w:rsidR="002E0150" w:rsidRDefault="002E0150">
      <w:pPr>
        <w:ind w:left="1080" w:firstLine="360"/>
        <w:rPr>
          <w:rFonts w:ascii="Times New Roman" w:hAnsi="Times New Roman"/>
          <w:sz w:val="24"/>
          <w:szCs w:val="24"/>
        </w:rPr>
      </w:pPr>
      <w:r>
        <w:rPr>
          <w:rFonts w:ascii="Times New Roman" w:hAnsi="Times New Roman"/>
          <w:sz w:val="24"/>
          <w:szCs w:val="24"/>
        </w:rPr>
        <w:t>#5</w:t>
      </w:r>
      <w:r w:rsidR="00DC7F91">
        <w:rPr>
          <w:rFonts w:ascii="Times New Roman" w:hAnsi="Times New Roman"/>
          <w:sz w:val="24"/>
          <w:szCs w:val="24"/>
        </w:rPr>
        <w:tab/>
      </w:r>
      <w:r>
        <w:rPr>
          <w:rFonts w:ascii="Times New Roman" w:hAnsi="Times New Roman"/>
          <w:sz w:val="24"/>
          <w:szCs w:val="24"/>
        </w:rPr>
        <w:t>752.7001</w:t>
      </w:r>
    </w:p>
    <w:p w:rsidR="00DC7F91" w:rsidRDefault="00DC7F91">
      <w:pPr>
        <w:ind w:left="1080"/>
        <w:rPr>
          <w:rFonts w:ascii="Times New Roman" w:hAnsi="Times New Roman"/>
          <w:sz w:val="24"/>
          <w:szCs w:val="24"/>
        </w:rPr>
      </w:pPr>
    </w:p>
    <w:p w:rsidR="002E0150" w:rsidRDefault="002E0150">
      <w:pPr>
        <w:ind w:left="1080"/>
        <w:rPr>
          <w:rFonts w:ascii="Times New Roman" w:hAnsi="Times New Roman"/>
          <w:sz w:val="24"/>
          <w:szCs w:val="24"/>
        </w:rPr>
      </w:pPr>
      <w:r>
        <w:rPr>
          <w:rFonts w:ascii="Times New Roman" w:hAnsi="Times New Roman"/>
          <w:sz w:val="24"/>
          <w:szCs w:val="24"/>
        </w:rPr>
        <w:t xml:space="preserve">One submission, section 752.245-70 (Item #2) is required annually from those contractors who have property titled to the U.S. Government.  Item #7, section 752.7003, is submitted approximately biweekly.  </w:t>
      </w:r>
    </w:p>
    <w:p w:rsidR="002E0150" w:rsidRDefault="002E0150">
      <w:pPr>
        <w:rPr>
          <w:rFonts w:ascii="Times New Roman" w:hAnsi="Times New Roman"/>
          <w:sz w:val="24"/>
          <w:szCs w:val="24"/>
        </w:rPr>
      </w:pPr>
    </w:p>
    <w:p w:rsidR="002E0150" w:rsidRDefault="002E0150">
      <w:pPr>
        <w:ind w:left="1080"/>
        <w:rPr>
          <w:rFonts w:ascii="Times New Roman" w:hAnsi="Times New Roman"/>
          <w:sz w:val="24"/>
          <w:szCs w:val="24"/>
        </w:rPr>
      </w:pPr>
      <w:r>
        <w:rPr>
          <w:rFonts w:ascii="Times New Roman" w:hAnsi="Times New Roman"/>
          <w:sz w:val="24"/>
          <w:szCs w:val="24"/>
        </w:rPr>
        <w:t xml:space="preserve">The total number of respondents is the sum of the number of respondents for each item, </w:t>
      </w:r>
      <w:r w:rsidR="00EB6D85" w:rsidRPr="00EB6D85">
        <w:rPr>
          <w:rFonts w:ascii="Times New Roman" w:hAnsi="Times New Roman"/>
          <w:b/>
          <w:sz w:val="24"/>
          <w:szCs w:val="24"/>
        </w:rPr>
        <w:t>14,570.40</w:t>
      </w:r>
      <w:r>
        <w:rPr>
          <w:rFonts w:ascii="Times New Roman" w:hAnsi="Times New Roman"/>
          <w:sz w:val="24"/>
          <w:szCs w:val="24"/>
        </w:rPr>
        <w:t>.</w:t>
      </w:r>
    </w:p>
    <w:p w:rsidR="002E0150" w:rsidRDefault="002E0150">
      <w:pPr>
        <w:ind w:left="360"/>
        <w:rPr>
          <w:rFonts w:ascii="Times New Roman" w:hAnsi="Times New Roman"/>
          <w:sz w:val="24"/>
          <w:szCs w:val="24"/>
        </w:rPr>
      </w:pPr>
    </w:p>
    <w:p w:rsidR="002E0150" w:rsidRDefault="002E0150">
      <w:pPr>
        <w:rPr>
          <w:rFonts w:ascii="Times New Roman" w:hAnsi="Times New Roman"/>
          <w:sz w:val="24"/>
          <w:szCs w:val="24"/>
        </w:rPr>
      </w:pPr>
      <w:r>
        <w:rPr>
          <w:rFonts w:ascii="Times New Roman" w:hAnsi="Times New Roman"/>
          <w:sz w:val="24"/>
          <w:szCs w:val="24"/>
        </w:rPr>
        <w:t xml:space="preserve">b.  </w:t>
      </w:r>
      <w:r>
        <w:rPr>
          <w:rFonts w:ascii="Times New Roman" w:hAnsi="Times New Roman"/>
          <w:sz w:val="24"/>
          <w:szCs w:val="24"/>
        </w:rPr>
        <w:tab/>
        <w:t xml:space="preserve">The </w:t>
      </w:r>
      <w:r>
        <w:rPr>
          <w:rFonts w:ascii="Times New Roman" w:hAnsi="Times New Roman"/>
          <w:b/>
          <w:sz w:val="24"/>
          <w:szCs w:val="24"/>
        </w:rPr>
        <w:t xml:space="preserve">"Total annual responses" is </w:t>
      </w:r>
      <w:r w:rsidR="00EB6D85" w:rsidRPr="00EB6D85">
        <w:rPr>
          <w:rFonts w:ascii="Times New Roman" w:hAnsi="Times New Roman"/>
          <w:b/>
          <w:sz w:val="24"/>
          <w:szCs w:val="24"/>
        </w:rPr>
        <w:t>31,337</w:t>
      </w:r>
      <w:r>
        <w:rPr>
          <w:rFonts w:ascii="Times New Roman" w:hAnsi="Times New Roman"/>
          <w:sz w:val="24"/>
          <w:szCs w:val="24"/>
        </w:rPr>
        <w:t xml:space="preserve">, the sum of line B amounts (Number of submissions per year from </w:t>
      </w:r>
      <w:r w:rsidR="00821A97">
        <w:rPr>
          <w:rFonts w:ascii="Times New Roman" w:hAnsi="Times New Roman"/>
          <w:sz w:val="24"/>
          <w:szCs w:val="24"/>
        </w:rPr>
        <w:t xml:space="preserve">Attachment </w:t>
      </w:r>
      <w:r>
        <w:rPr>
          <w:rFonts w:ascii="Times New Roman" w:hAnsi="Times New Roman"/>
          <w:sz w:val="24"/>
          <w:szCs w:val="24"/>
        </w:rPr>
        <w:t xml:space="preserve">1).  The number of responses was determined as explained in 12.a </w:t>
      </w:r>
      <w:r w:rsidR="007E3001">
        <w:rPr>
          <w:rFonts w:ascii="Times New Roman" w:hAnsi="Times New Roman"/>
          <w:sz w:val="24"/>
          <w:szCs w:val="24"/>
        </w:rPr>
        <w:t xml:space="preserve">above </w:t>
      </w:r>
      <w:r>
        <w:rPr>
          <w:rFonts w:ascii="Times New Roman" w:hAnsi="Times New Roman"/>
          <w:sz w:val="24"/>
          <w:szCs w:val="24"/>
        </w:rPr>
        <w:t>(number of responses per year per respondent).</w:t>
      </w:r>
    </w:p>
    <w:p w:rsidR="002E0150" w:rsidRDefault="002E0150">
      <w:pPr>
        <w:ind w:left="1440"/>
        <w:rPr>
          <w:rFonts w:ascii="Times New Roman" w:hAnsi="Times New Roman"/>
          <w:sz w:val="24"/>
          <w:szCs w:val="24"/>
        </w:rPr>
      </w:pPr>
      <w:r>
        <w:rPr>
          <w:rFonts w:ascii="Times New Roman" w:hAnsi="Times New Roman"/>
          <w:sz w:val="24"/>
          <w:szCs w:val="24"/>
        </w:rPr>
        <w:t xml:space="preserve">1.  The last reported percentage for collections electronically was </w:t>
      </w:r>
      <w:r w:rsidR="00133D2D" w:rsidRPr="00A30D0A">
        <w:rPr>
          <w:rFonts w:ascii="Times New Roman" w:hAnsi="Times New Roman"/>
          <w:sz w:val="24"/>
          <w:szCs w:val="24"/>
        </w:rPr>
        <w:t>33</w:t>
      </w:r>
      <w:r w:rsidRPr="00A30D0A">
        <w:rPr>
          <w:rFonts w:ascii="Times New Roman" w:hAnsi="Times New Roman"/>
          <w:sz w:val="24"/>
          <w:szCs w:val="24"/>
        </w:rPr>
        <w:t>%.  We have increased this percentage to 3</w:t>
      </w:r>
      <w:r w:rsidR="00133D2D" w:rsidRPr="00A30D0A">
        <w:rPr>
          <w:rFonts w:ascii="Times New Roman" w:hAnsi="Times New Roman"/>
          <w:sz w:val="24"/>
          <w:szCs w:val="24"/>
        </w:rPr>
        <w:t>8</w:t>
      </w:r>
      <w:r w:rsidRPr="00A30D0A">
        <w:rPr>
          <w:rFonts w:ascii="Times New Roman" w:hAnsi="Times New Roman"/>
          <w:sz w:val="24"/>
          <w:szCs w:val="24"/>
        </w:rPr>
        <w:t>% based on the more extensive use of electronic mail, an acceptable method for submitting most of the responses.  Some responses must still be submitted on hard copy because they require a signature and USAID does not yet have adequate electronic signature capability.</w:t>
      </w:r>
    </w:p>
    <w:p w:rsidR="002E0150" w:rsidRDefault="002E0150">
      <w:pPr>
        <w:ind w:left="360"/>
        <w:rPr>
          <w:rFonts w:ascii="Times New Roman" w:hAnsi="Times New Roman"/>
          <w:sz w:val="24"/>
          <w:szCs w:val="24"/>
        </w:rPr>
      </w:pPr>
    </w:p>
    <w:p w:rsidR="002E0150" w:rsidRDefault="002E0150">
      <w:pPr>
        <w:rPr>
          <w:rFonts w:ascii="Times New Roman" w:hAnsi="Times New Roman"/>
          <w:sz w:val="24"/>
          <w:szCs w:val="24"/>
        </w:rPr>
      </w:pPr>
      <w:r>
        <w:rPr>
          <w:rFonts w:ascii="Times New Roman" w:hAnsi="Times New Roman"/>
          <w:sz w:val="24"/>
          <w:szCs w:val="24"/>
        </w:rPr>
        <w:t xml:space="preserve">c.  </w:t>
      </w:r>
      <w:r>
        <w:rPr>
          <w:rFonts w:ascii="Times New Roman" w:hAnsi="Times New Roman"/>
          <w:sz w:val="24"/>
          <w:szCs w:val="24"/>
        </w:rPr>
        <w:tab/>
        <w:t>The "</w:t>
      </w:r>
      <w:r>
        <w:rPr>
          <w:rFonts w:ascii="Times New Roman" w:hAnsi="Times New Roman"/>
          <w:b/>
          <w:sz w:val="24"/>
          <w:szCs w:val="24"/>
        </w:rPr>
        <w:t xml:space="preserve">Total annual hours requested" </w:t>
      </w:r>
      <w:r>
        <w:rPr>
          <w:rFonts w:ascii="Times New Roman" w:hAnsi="Times New Roman"/>
          <w:bCs/>
          <w:sz w:val="24"/>
          <w:szCs w:val="24"/>
        </w:rPr>
        <w:t>(line 13.c of Form 83-I)</w:t>
      </w:r>
      <w:r w:rsidR="007111E0">
        <w:rPr>
          <w:rFonts w:ascii="Times New Roman" w:hAnsi="Times New Roman"/>
          <w:bCs/>
          <w:sz w:val="24"/>
          <w:szCs w:val="24"/>
        </w:rPr>
        <w:t xml:space="preserve"> </w:t>
      </w:r>
      <w:r>
        <w:rPr>
          <w:rFonts w:ascii="Times New Roman" w:hAnsi="Times New Roman"/>
          <w:bCs/>
          <w:sz w:val="24"/>
          <w:szCs w:val="24"/>
        </w:rPr>
        <w:t xml:space="preserve">is the total of the </w:t>
      </w:r>
      <w:r>
        <w:rPr>
          <w:rFonts w:ascii="Times New Roman" w:hAnsi="Times New Roman"/>
          <w:sz w:val="24"/>
          <w:szCs w:val="24"/>
        </w:rPr>
        <w:t>response times from the public for each collection.  In Attachment 1, this</w:t>
      </w:r>
      <w:r w:rsidR="007111E0">
        <w:rPr>
          <w:rFonts w:ascii="Times New Roman" w:hAnsi="Times New Roman"/>
          <w:sz w:val="24"/>
          <w:szCs w:val="24"/>
        </w:rPr>
        <w:t xml:space="preserve"> </w:t>
      </w:r>
      <w:r>
        <w:rPr>
          <w:rFonts w:ascii="Times New Roman" w:hAnsi="Times New Roman"/>
          <w:sz w:val="24"/>
          <w:szCs w:val="24"/>
        </w:rPr>
        <w:t xml:space="preserve">equates to the </w:t>
      </w:r>
      <w:r>
        <w:rPr>
          <w:rFonts w:ascii="Times New Roman" w:hAnsi="Times New Roman"/>
          <w:b/>
          <w:bCs/>
          <w:sz w:val="24"/>
          <w:szCs w:val="24"/>
        </w:rPr>
        <w:t>Total Hour Burden, line C</w:t>
      </w:r>
      <w:r>
        <w:rPr>
          <w:rFonts w:ascii="Times New Roman" w:hAnsi="Times New Roman"/>
          <w:sz w:val="24"/>
          <w:szCs w:val="24"/>
        </w:rPr>
        <w:t xml:space="preserve"> under the public burden column, </w:t>
      </w:r>
      <w:r w:rsidR="00EB6D85" w:rsidRPr="00EB6D85">
        <w:rPr>
          <w:rFonts w:ascii="Times New Roman" w:hAnsi="Times New Roman"/>
          <w:b/>
          <w:bCs/>
          <w:sz w:val="24"/>
        </w:rPr>
        <w:t>42,700</w:t>
      </w:r>
      <w:r>
        <w:rPr>
          <w:rFonts w:ascii="Times New Roman" w:hAnsi="Times New Roman"/>
          <w:b/>
          <w:bCs/>
          <w:sz w:val="24"/>
        </w:rPr>
        <w:t xml:space="preserve"> hours</w:t>
      </w:r>
      <w:r>
        <w:rPr>
          <w:rFonts w:ascii="Times New Roman" w:hAnsi="Times New Roman"/>
          <w:sz w:val="24"/>
        </w:rPr>
        <w:t>.  We used the same hours per submission that we reported in our last request, since the collections are the same and the effort and methods the public uses in preparing the submissions are basically unchanged.  Although we increased our estimate of the percentage of electronic submissions from our last submission (see 12.b.1 above), the time savings from e-mailing the submissions rather than mailing hard copies is minimal</w:t>
      </w:r>
      <w:r>
        <w:rPr>
          <w:rFonts w:ascii="Times New Roman" w:hAnsi="Times New Roman"/>
          <w:sz w:val="24"/>
          <w:szCs w:val="24"/>
        </w:rPr>
        <w:t xml:space="preserve">.  </w:t>
      </w:r>
    </w:p>
    <w:p w:rsidR="002E0150" w:rsidRDefault="002E0150">
      <w:pPr>
        <w:rPr>
          <w:rFonts w:ascii="Times New Roman" w:hAnsi="Times New Roman"/>
          <w:sz w:val="24"/>
          <w:szCs w:val="24"/>
        </w:rPr>
      </w:pPr>
    </w:p>
    <w:p w:rsidR="002E0150" w:rsidRPr="003104C2" w:rsidRDefault="002E0150">
      <w:pPr>
        <w:tabs>
          <w:tab w:val="left" w:pos="8190"/>
        </w:tabs>
        <w:rPr>
          <w:rFonts w:ascii="Times New Roman" w:hAnsi="Times New Roman"/>
          <w:sz w:val="24"/>
          <w:szCs w:val="24"/>
        </w:rPr>
      </w:pPr>
      <w:r>
        <w:rPr>
          <w:rFonts w:ascii="Times New Roman" w:hAnsi="Times New Roman"/>
          <w:sz w:val="24"/>
          <w:szCs w:val="24"/>
        </w:rPr>
        <w:t xml:space="preserve">The annualized cost for the Annual Public Burden is also provided in Attachment 1 for each information collection.  This cost is </w:t>
      </w:r>
      <w:r>
        <w:rPr>
          <w:rFonts w:ascii="Times New Roman" w:hAnsi="Times New Roman"/>
          <w:sz w:val="24"/>
        </w:rPr>
        <w:t>$</w:t>
      </w:r>
      <w:r w:rsidR="00EB6D85" w:rsidRPr="00EB6D85">
        <w:rPr>
          <w:rFonts w:ascii="Times New Roman" w:hAnsi="Times New Roman"/>
          <w:sz w:val="24"/>
        </w:rPr>
        <w:t>3,148</w:t>
      </w:r>
      <w:r w:rsidR="00475163">
        <w:rPr>
          <w:rFonts w:ascii="Times New Roman" w:hAnsi="Times New Roman"/>
          <w:sz w:val="24"/>
        </w:rPr>
        <w:t>,</w:t>
      </w:r>
      <w:r w:rsidR="00EB6D85" w:rsidRPr="00EB6D85">
        <w:rPr>
          <w:rFonts w:ascii="Times New Roman" w:hAnsi="Times New Roman"/>
          <w:sz w:val="24"/>
        </w:rPr>
        <w:t>239</w:t>
      </w:r>
      <w:r>
        <w:rPr>
          <w:rFonts w:ascii="Times New Roman" w:hAnsi="Times New Roman"/>
          <w:sz w:val="24"/>
        </w:rPr>
        <w:t xml:space="preserve"> and is the sum of all line E amounts in the far right hand column.  However, a</w:t>
      </w:r>
      <w:r>
        <w:rPr>
          <w:rFonts w:ascii="Times New Roman" w:hAnsi="Times New Roman"/>
          <w:sz w:val="24"/>
          <w:szCs w:val="24"/>
        </w:rPr>
        <w:t xml:space="preserve">s we’ve reported in the past, the hourly burden for these information collections falls on the public, but the cost for most of these collections falls under the federal cost burden, since they are either direct or indirect expenses reimbursable under federal contracts.  The only </w:t>
      </w:r>
      <w:proofErr w:type="gramStart"/>
      <w:r>
        <w:rPr>
          <w:rFonts w:ascii="Times New Roman" w:hAnsi="Times New Roman"/>
          <w:sz w:val="24"/>
          <w:szCs w:val="24"/>
        </w:rPr>
        <w:t>exception are</w:t>
      </w:r>
      <w:proofErr w:type="gramEnd"/>
      <w:r>
        <w:rPr>
          <w:rFonts w:ascii="Times New Roman" w:hAnsi="Times New Roman"/>
          <w:sz w:val="24"/>
          <w:szCs w:val="24"/>
        </w:rPr>
        <w:t xml:space="preserve"> those submissions for AIDAR section 752.7001 </w:t>
      </w:r>
      <w:r>
        <w:rPr>
          <w:rFonts w:ascii="Times New Roman" w:hAnsi="Times New Roman"/>
          <w:sz w:val="24"/>
          <w:szCs w:val="24"/>
        </w:rPr>
        <w:lastRenderedPageBreak/>
        <w:t xml:space="preserve">“Biographical Data” (Item </w:t>
      </w:r>
      <w:r w:rsidR="007E3001">
        <w:rPr>
          <w:rFonts w:ascii="Times New Roman" w:hAnsi="Times New Roman"/>
          <w:sz w:val="24"/>
          <w:szCs w:val="24"/>
        </w:rPr>
        <w:t>#</w:t>
      </w:r>
      <w:r>
        <w:rPr>
          <w:rFonts w:ascii="Times New Roman" w:hAnsi="Times New Roman"/>
          <w:sz w:val="24"/>
          <w:szCs w:val="24"/>
        </w:rPr>
        <w:t xml:space="preserve">5 in Attachment 1) that are collected in a proposal submission at the pre-award stage.  Costs related to this submission may be included in the </w:t>
      </w:r>
      <w:proofErr w:type="spellStart"/>
      <w:r>
        <w:rPr>
          <w:rFonts w:ascii="Times New Roman" w:hAnsi="Times New Roman"/>
          <w:sz w:val="24"/>
          <w:szCs w:val="24"/>
        </w:rPr>
        <w:t>offeror’s</w:t>
      </w:r>
      <w:proofErr w:type="spellEnd"/>
      <w:r>
        <w:rPr>
          <w:rFonts w:ascii="Times New Roman" w:hAnsi="Times New Roman"/>
          <w:sz w:val="24"/>
          <w:szCs w:val="24"/>
        </w:rPr>
        <w:t xml:space="preserve"> indirect costs, but if the </w:t>
      </w:r>
      <w:proofErr w:type="spellStart"/>
      <w:r>
        <w:rPr>
          <w:rFonts w:ascii="Times New Roman" w:hAnsi="Times New Roman"/>
          <w:sz w:val="24"/>
          <w:szCs w:val="24"/>
        </w:rPr>
        <w:t>offeror</w:t>
      </w:r>
      <w:proofErr w:type="spellEnd"/>
      <w:r>
        <w:rPr>
          <w:rFonts w:ascii="Times New Roman" w:hAnsi="Times New Roman"/>
          <w:sz w:val="24"/>
          <w:szCs w:val="24"/>
        </w:rPr>
        <w:t xml:space="preserve"> does not have existing federal contracts or if the proposal submission does not result in a contract award, then the cost is the responsibility of the </w:t>
      </w:r>
      <w:proofErr w:type="spellStart"/>
      <w:r>
        <w:rPr>
          <w:rFonts w:ascii="Times New Roman" w:hAnsi="Times New Roman"/>
          <w:sz w:val="24"/>
          <w:szCs w:val="24"/>
        </w:rPr>
        <w:t>offeror</w:t>
      </w:r>
      <w:proofErr w:type="spellEnd"/>
      <w:r>
        <w:rPr>
          <w:rFonts w:ascii="Times New Roman" w:hAnsi="Times New Roman"/>
          <w:sz w:val="24"/>
          <w:szCs w:val="24"/>
        </w:rPr>
        <w:t xml:space="preserve"> (submitter).  We would need to conduct a large survey in order to accurately determine how many Biographical Data forms are submitted per year in unsuccessful proposals (i.e., proposals that do not result in a contract award) or from </w:t>
      </w:r>
      <w:proofErr w:type="spellStart"/>
      <w:r>
        <w:rPr>
          <w:rFonts w:ascii="Times New Roman" w:hAnsi="Times New Roman"/>
          <w:sz w:val="24"/>
          <w:szCs w:val="24"/>
        </w:rPr>
        <w:t>offerors</w:t>
      </w:r>
      <w:proofErr w:type="spellEnd"/>
      <w:r>
        <w:rPr>
          <w:rFonts w:ascii="Times New Roman" w:hAnsi="Times New Roman"/>
          <w:sz w:val="24"/>
          <w:szCs w:val="24"/>
        </w:rPr>
        <w:t xml:space="preserve"> with no existing federal contracts.  As we have done in the past, we are estimating that 25 percent of the submissions are actually a cost to the public.  To estimate the </w:t>
      </w:r>
      <w:r w:rsidRPr="003104C2">
        <w:rPr>
          <w:rFonts w:ascii="Times New Roman" w:hAnsi="Times New Roman"/>
          <w:sz w:val="24"/>
          <w:szCs w:val="24"/>
        </w:rPr>
        <w:t>annualized cost to respondents, we escalated the hourly rate we used in our last submission (20</w:t>
      </w:r>
      <w:r w:rsidR="003104C2" w:rsidRPr="003104C2">
        <w:rPr>
          <w:rFonts w:ascii="Times New Roman" w:hAnsi="Times New Roman"/>
          <w:sz w:val="24"/>
          <w:szCs w:val="24"/>
        </w:rPr>
        <w:t>10</w:t>
      </w:r>
      <w:r w:rsidRPr="003104C2">
        <w:rPr>
          <w:rFonts w:ascii="Times New Roman" w:hAnsi="Times New Roman"/>
          <w:sz w:val="24"/>
          <w:szCs w:val="24"/>
        </w:rPr>
        <w:t>, $</w:t>
      </w:r>
      <w:r w:rsidR="003104C2" w:rsidRPr="003104C2">
        <w:rPr>
          <w:rFonts w:ascii="Times New Roman" w:hAnsi="Times New Roman"/>
          <w:sz w:val="24"/>
          <w:szCs w:val="24"/>
        </w:rPr>
        <w:t>33.33</w:t>
      </w:r>
      <w:r w:rsidRPr="003104C2">
        <w:rPr>
          <w:rFonts w:ascii="Times New Roman" w:hAnsi="Times New Roman"/>
          <w:sz w:val="24"/>
          <w:szCs w:val="24"/>
        </w:rPr>
        <w:t>/</w:t>
      </w:r>
      <w:proofErr w:type="spellStart"/>
      <w:r w:rsidRPr="003104C2">
        <w:rPr>
          <w:rFonts w:ascii="Times New Roman" w:hAnsi="Times New Roman"/>
          <w:sz w:val="24"/>
          <w:szCs w:val="24"/>
        </w:rPr>
        <w:t>hr</w:t>
      </w:r>
      <w:proofErr w:type="spellEnd"/>
      <w:r w:rsidRPr="003104C2">
        <w:rPr>
          <w:rFonts w:ascii="Times New Roman" w:hAnsi="Times New Roman"/>
          <w:sz w:val="24"/>
          <w:szCs w:val="24"/>
        </w:rPr>
        <w:t xml:space="preserve">) by the average annual increase in the Consumer Price Index over the </w:t>
      </w:r>
      <w:r w:rsidR="003104C2" w:rsidRPr="003104C2">
        <w:rPr>
          <w:rFonts w:ascii="Times New Roman" w:hAnsi="Times New Roman"/>
          <w:sz w:val="24"/>
          <w:szCs w:val="24"/>
        </w:rPr>
        <w:t>past</w:t>
      </w:r>
      <w:r w:rsidRPr="003104C2">
        <w:rPr>
          <w:rFonts w:ascii="Times New Roman" w:hAnsi="Times New Roman"/>
          <w:sz w:val="24"/>
          <w:szCs w:val="24"/>
        </w:rPr>
        <w:t xml:space="preserve"> five years, 2.</w:t>
      </w:r>
      <w:r w:rsidR="003104C2" w:rsidRPr="003104C2">
        <w:rPr>
          <w:rFonts w:ascii="Times New Roman" w:hAnsi="Times New Roman"/>
          <w:sz w:val="24"/>
          <w:szCs w:val="24"/>
        </w:rPr>
        <w:t>06</w:t>
      </w:r>
      <w:r w:rsidRPr="003104C2">
        <w:rPr>
          <w:rFonts w:ascii="Times New Roman" w:hAnsi="Times New Roman"/>
          <w:sz w:val="24"/>
          <w:szCs w:val="24"/>
        </w:rPr>
        <w:t xml:space="preserve">%, and then applied the estimated amount for overhead and fringe benefits @100% of the salary.  The calculation is therefore </w:t>
      </w:r>
    </w:p>
    <w:p w:rsidR="00DC7F91" w:rsidRPr="003104C2" w:rsidRDefault="00DC7F91" w:rsidP="00DC7F91">
      <w:pPr>
        <w:tabs>
          <w:tab w:val="left" w:pos="8190"/>
        </w:tabs>
        <w:rPr>
          <w:rFonts w:ascii="Times New Roman" w:hAnsi="Times New Roman"/>
          <w:sz w:val="24"/>
          <w:szCs w:val="24"/>
        </w:rPr>
      </w:pPr>
    </w:p>
    <w:p w:rsidR="002E0150" w:rsidRPr="003104C2" w:rsidRDefault="002E0150" w:rsidP="00DC7F91">
      <w:pPr>
        <w:tabs>
          <w:tab w:val="left" w:pos="8190"/>
        </w:tabs>
        <w:rPr>
          <w:rFonts w:ascii="Times New Roman" w:hAnsi="Times New Roman"/>
          <w:sz w:val="24"/>
          <w:szCs w:val="24"/>
        </w:rPr>
      </w:pPr>
      <w:r w:rsidRPr="003104C2">
        <w:rPr>
          <w:rFonts w:ascii="Times New Roman" w:hAnsi="Times New Roman"/>
          <w:sz w:val="24"/>
          <w:szCs w:val="24"/>
        </w:rPr>
        <w:t>$</w:t>
      </w:r>
      <w:r w:rsidR="003104C2" w:rsidRPr="003104C2">
        <w:rPr>
          <w:rFonts w:ascii="Times New Roman" w:hAnsi="Times New Roman"/>
          <w:sz w:val="24"/>
          <w:szCs w:val="24"/>
        </w:rPr>
        <w:t>33.33</w:t>
      </w:r>
      <w:r w:rsidRPr="003104C2">
        <w:rPr>
          <w:rFonts w:ascii="Times New Roman" w:hAnsi="Times New Roman"/>
          <w:sz w:val="24"/>
          <w:szCs w:val="24"/>
        </w:rPr>
        <w:t>/</w:t>
      </w:r>
      <w:proofErr w:type="spellStart"/>
      <w:r w:rsidRPr="003104C2">
        <w:rPr>
          <w:rFonts w:ascii="Times New Roman" w:hAnsi="Times New Roman"/>
          <w:sz w:val="24"/>
          <w:szCs w:val="24"/>
        </w:rPr>
        <w:t>hr</w:t>
      </w:r>
      <w:proofErr w:type="spellEnd"/>
      <w:r w:rsidRPr="003104C2">
        <w:rPr>
          <w:rFonts w:ascii="Times New Roman" w:hAnsi="Times New Roman"/>
          <w:sz w:val="24"/>
          <w:szCs w:val="24"/>
        </w:rPr>
        <w:t xml:space="preserve"> </w:t>
      </w:r>
      <w:proofErr w:type="gramStart"/>
      <w:r w:rsidRPr="003104C2">
        <w:rPr>
          <w:rFonts w:ascii="Times New Roman" w:hAnsi="Times New Roman"/>
          <w:sz w:val="24"/>
          <w:szCs w:val="24"/>
        </w:rPr>
        <w:t xml:space="preserve">X  </w:t>
      </w:r>
      <w:r w:rsidR="007E3001" w:rsidRPr="003104C2">
        <w:rPr>
          <w:rFonts w:ascii="Times New Roman" w:hAnsi="Times New Roman"/>
          <w:sz w:val="24"/>
          <w:szCs w:val="24"/>
        </w:rPr>
        <w:t>(</w:t>
      </w:r>
      <w:proofErr w:type="gramEnd"/>
      <w:r w:rsidRPr="003104C2">
        <w:rPr>
          <w:rFonts w:ascii="Times New Roman" w:hAnsi="Times New Roman"/>
          <w:sz w:val="24"/>
          <w:szCs w:val="24"/>
        </w:rPr>
        <w:t>2.</w:t>
      </w:r>
      <w:r w:rsidR="003104C2" w:rsidRPr="003104C2">
        <w:rPr>
          <w:rFonts w:ascii="Times New Roman" w:hAnsi="Times New Roman"/>
          <w:sz w:val="24"/>
          <w:szCs w:val="24"/>
        </w:rPr>
        <w:t>06</w:t>
      </w:r>
      <w:r w:rsidRPr="003104C2">
        <w:rPr>
          <w:rFonts w:ascii="Times New Roman" w:hAnsi="Times New Roman"/>
          <w:sz w:val="24"/>
          <w:szCs w:val="24"/>
        </w:rPr>
        <w:t xml:space="preserve"> % increase per year</w:t>
      </w:r>
      <w:r w:rsidR="007E3001" w:rsidRPr="003104C2">
        <w:rPr>
          <w:rFonts w:ascii="Times New Roman" w:hAnsi="Times New Roman"/>
          <w:sz w:val="24"/>
          <w:szCs w:val="24"/>
        </w:rPr>
        <w:t>)</w:t>
      </w:r>
      <w:r w:rsidRPr="003104C2">
        <w:rPr>
          <w:rFonts w:ascii="Times New Roman" w:hAnsi="Times New Roman"/>
          <w:sz w:val="24"/>
          <w:szCs w:val="24"/>
        </w:rPr>
        <w:t xml:space="preserve"> for 5 years= $</w:t>
      </w:r>
      <w:r w:rsidR="003104C2" w:rsidRPr="003104C2">
        <w:rPr>
          <w:rFonts w:ascii="Times New Roman" w:hAnsi="Times New Roman"/>
          <w:sz w:val="24"/>
          <w:szCs w:val="24"/>
        </w:rPr>
        <w:t>37.94</w:t>
      </w:r>
      <w:r w:rsidRPr="003104C2">
        <w:rPr>
          <w:rFonts w:ascii="Times New Roman" w:hAnsi="Times New Roman"/>
          <w:sz w:val="24"/>
          <w:szCs w:val="24"/>
        </w:rPr>
        <w:t>/</w:t>
      </w:r>
      <w:proofErr w:type="spellStart"/>
      <w:r w:rsidRPr="003104C2">
        <w:rPr>
          <w:rFonts w:ascii="Times New Roman" w:hAnsi="Times New Roman"/>
          <w:sz w:val="24"/>
          <w:szCs w:val="24"/>
        </w:rPr>
        <w:t>hr</w:t>
      </w:r>
      <w:proofErr w:type="spellEnd"/>
      <w:r w:rsidRPr="003104C2">
        <w:rPr>
          <w:rFonts w:ascii="Times New Roman" w:hAnsi="Times New Roman"/>
          <w:sz w:val="24"/>
          <w:szCs w:val="24"/>
        </w:rPr>
        <w:t xml:space="preserve"> for unburdened salary rate</w:t>
      </w:r>
    </w:p>
    <w:p w:rsidR="002E0150" w:rsidRPr="003104C2" w:rsidRDefault="002E0150">
      <w:pPr>
        <w:tabs>
          <w:tab w:val="left" w:pos="8190"/>
        </w:tabs>
        <w:ind w:left="2160"/>
        <w:rPr>
          <w:rFonts w:ascii="Times New Roman" w:hAnsi="Times New Roman"/>
          <w:sz w:val="24"/>
          <w:szCs w:val="24"/>
        </w:rPr>
      </w:pPr>
    </w:p>
    <w:p w:rsidR="002E0150" w:rsidRDefault="002E0150">
      <w:pPr>
        <w:tabs>
          <w:tab w:val="left" w:pos="8190"/>
        </w:tabs>
        <w:rPr>
          <w:rFonts w:ascii="Times New Roman" w:hAnsi="Times New Roman"/>
          <w:sz w:val="24"/>
          <w:szCs w:val="24"/>
        </w:rPr>
      </w:pPr>
      <w:r w:rsidRPr="003104C2">
        <w:rPr>
          <w:rFonts w:ascii="Times New Roman" w:hAnsi="Times New Roman"/>
          <w:sz w:val="24"/>
          <w:szCs w:val="24"/>
        </w:rPr>
        <w:t>$</w:t>
      </w:r>
      <w:r w:rsidR="003104C2" w:rsidRPr="003104C2">
        <w:rPr>
          <w:rFonts w:ascii="Times New Roman" w:hAnsi="Times New Roman"/>
          <w:sz w:val="24"/>
          <w:szCs w:val="24"/>
        </w:rPr>
        <w:t>37.94</w:t>
      </w:r>
      <w:r w:rsidRPr="003104C2">
        <w:rPr>
          <w:rFonts w:ascii="Times New Roman" w:hAnsi="Times New Roman"/>
          <w:sz w:val="24"/>
          <w:szCs w:val="24"/>
        </w:rPr>
        <w:t xml:space="preserve"> X 1</w:t>
      </w:r>
      <w:r w:rsidR="00DC7F91" w:rsidRPr="003104C2">
        <w:rPr>
          <w:rFonts w:ascii="Times New Roman" w:hAnsi="Times New Roman"/>
          <w:sz w:val="24"/>
          <w:szCs w:val="24"/>
        </w:rPr>
        <w:t>0</w:t>
      </w:r>
      <w:r w:rsidRPr="003104C2">
        <w:rPr>
          <w:rFonts w:ascii="Times New Roman" w:hAnsi="Times New Roman"/>
          <w:sz w:val="24"/>
          <w:szCs w:val="24"/>
        </w:rPr>
        <w:t>0% (fringe and overhead) = $</w:t>
      </w:r>
      <w:r w:rsidR="003104C2" w:rsidRPr="003104C2">
        <w:rPr>
          <w:rFonts w:ascii="Times New Roman" w:hAnsi="Times New Roman"/>
          <w:sz w:val="24"/>
          <w:szCs w:val="24"/>
        </w:rPr>
        <w:t>73.81</w:t>
      </w:r>
      <w:r w:rsidRPr="003104C2">
        <w:rPr>
          <w:rFonts w:ascii="Times New Roman" w:hAnsi="Times New Roman"/>
          <w:sz w:val="24"/>
          <w:szCs w:val="24"/>
        </w:rPr>
        <w:t>/</w:t>
      </w:r>
      <w:proofErr w:type="spellStart"/>
      <w:r w:rsidRPr="003104C2">
        <w:rPr>
          <w:rFonts w:ascii="Times New Roman" w:hAnsi="Times New Roman"/>
          <w:sz w:val="24"/>
          <w:szCs w:val="24"/>
        </w:rPr>
        <w:t>hr</w:t>
      </w:r>
      <w:proofErr w:type="spellEnd"/>
    </w:p>
    <w:p w:rsidR="002E0150" w:rsidRDefault="002E0150">
      <w:pPr>
        <w:tabs>
          <w:tab w:val="left" w:pos="8190"/>
        </w:tabs>
        <w:ind w:left="1080"/>
        <w:rPr>
          <w:rFonts w:ascii="Times New Roman" w:hAnsi="Times New Roman"/>
          <w:sz w:val="24"/>
          <w:szCs w:val="24"/>
        </w:rPr>
      </w:pPr>
    </w:p>
    <w:p w:rsidR="002E0150" w:rsidRDefault="002E0150">
      <w:pPr>
        <w:tabs>
          <w:tab w:val="left" w:pos="8190"/>
        </w:tabs>
        <w:rPr>
          <w:rFonts w:ascii="Times New Roman" w:hAnsi="Times New Roman"/>
          <w:sz w:val="24"/>
          <w:szCs w:val="24"/>
        </w:rPr>
      </w:pPr>
      <w:r w:rsidRPr="00EB6D85">
        <w:rPr>
          <w:rFonts w:ascii="Times New Roman" w:hAnsi="Times New Roman"/>
          <w:sz w:val="24"/>
          <w:szCs w:val="24"/>
        </w:rPr>
        <w:t>In Attachment 1, the annualized cost for this collection is shown in line 5.E of the second column ($</w:t>
      </w:r>
      <w:r w:rsidR="003104C2" w:rsidRPr="00EB6D85">
        <w:rPr>
          <w:rFonts w:ascii="Times New Roman" w:hAnsi="Times New Roman"/>
          <w:sz w:val="24"/>
          <w:szCs w:val="24"/>
        </w:rPr>
        <w:t>73.81</w:t>
      </w:r>
      <w:r w:rsidRPr="00EB6D85">
        <w:rPr>
          <w:rFonts w:ascii="Times New Roman" w:hAnsi="Times New Roman"/>
          <w:sz w:val="24"/>
          <w:szCs w:val="24"/>
        </w:rPr>
        <w:t>/</w:t>
      </w:r>
      <w:proofErr w:type="spellStart"/>
      <w:r w:rsidRPr="00EB6D85">
        <w:rPr>
          <w:rFonts w:ascii="Times New Roman" w:hAnsi="Times New Roman"/>
          <w:sz w:val="24"/>
          <w:szCs w:val="24"/>
        </w:rPr>
        <w:t>hr</w:t>
      </w:r>
      <w:proofErr w:type="spellEnd"/>
      <w:r w:rsidRPr="00EB6D85">
        <w:rPr>
          <w:rFonts w:ascii="Times New Roman" w:hAnsi="Times New Roman"/>
          <w:sz w:val="24"/>
          <w:szCs w:val="24"/>
        </w:rPr>
        <w:t xml:space="preserve"> X </w:t>
      </w:r>
      <w:r w:rsidR="00EB6D85" w:rsidRPr="00EB6D85">
        <w:rPr>
          <w:rFonts w:ascii="Times New Roman" w:hAnsi="Times New Roman"/>
          <w:sz w:val="24"/>
          <w:szCs w:val="24"/>
        </w:rPr>
        <w:t>1</w:t>
      </w:r>
      <w:r w:rsidR="003E03D8">
        <w:rPr>
          <w:rFonts w:ascii="Times New Roman" w:hAnsi="Times New Roman"/>
          <w:sz w:val="24"/>
          <w:szCs w:val="24"/>
        </w:rPr>
        <w:t>,</w:t>
      </w:r>
      <w:r w:rsidR="00EB6D85" w:rsidRPr="00EB6D85">
        <w:rPr>
          <w:rFonts w:ascii="Times New Roman" w:hAnsi="Times New Roman"/>
          <w:sz w:val="24"/>
          <w:szCs w:val="24"/>
        </w:rPr>
        <w:t>736</w:t>
      </w:r>
      <w:r w:rsidRPr="00EB6D85">
        <w:rPr>
          <w:rFonts w:ascii="Times New Roman" w:hAnsi="Times New Roman"/>
          <w:sz w:val="24"/>
          <w:szCs w:val="24"/>
        </w:rPr>
        <w:t xml:space="preserve"> hours = $</w:t>
      </w:r>
      <w:r w:rsidR="00EB6D85" w:rsidRPr="00EB6D85">
        <w:rPr>
          <w:rFonts w:ascii="Times New Roman" w:hAnsi="Times New Roman"/>
          <w:sz w:val="24"/>
          <w:szCs w:val="24"/>
        </w:rPr>
        <w:t>128,134</w:t>
      </w:r>
      <w:r w:rsidRPr="00EB6D85">
        <w:rPr>
          <w:rFonts w:ascii="Times New Roman" w:hAnsi="Times New Roman"/>
          <w:sz w:val="24"/>
          <w:szCs w:val="24"/>
        </w:rPr>
        <w:t>); therefore</w:t>
      </w:r>
      <w:r w:rsidRPr="00EB6D85">
        <w:rPr>
          <w:rFonts w:ascii="Times New Roman" w:hAnsi="Times New Roman"/>
          <w:b/>
          <w:bCs/>
          <w:sz w:val="24"/>
          <w:szCs w:val="24"/>
        </w:rPr>
        <w:t xml:space="preserve">, the annual public </w:t>
      </w:r>
      <w:r w:rsidR="007E3001" w:rsidRPr="00EB6D85">
        <w:rPr>
          <w:rFonts w:ascii="Times New Roman" w:hAnsi="Times New Roman"/>
          <w:b/>
          <w:bCs/>
          <w:sz w:val="24"/>
          <w:szCs w:val="24"/>
        </w:rPr>
        <w:t xml:space="preserve">cost </w:t>
      </w:r>
      <w:r w:rsidRPr="00EB6D85">
        <w:rPr>
          <w:rFonts w:ascii="Times New Roman" w:hAnsi="Times New Roman"/>
          <w:b/>
          <w:bCs/>
          <w:sz w:val="24"/>
          <w:szCs w:val="24"/>
        </w:rPr>
        <w:t>burden for this collection is</w:t>
      </w:r>
      <w:r w:rsidRPr="00EB6D85">
        <w:rPr>
          <w:rFonts w:ascii="Times New Roman" w:hAnsi="Times New Roman"/>
          <w:sz w:val="24"/>
          <w:szCs w:val="24"/>
        </w:rPr>
        <w:t xml:space="preserve"> 25 percent of total cost burden for the Biographical Data sheet ($</w:t>
      </w:r>
      <w:r w:rsidR="00EB6D85" w:rsidRPr="00EB6D85">
        <w:rPr>
          <w:rFonts w:ascii="Times New Roman" w:hAnsi="Times New Roman"/>
          <w:sz w:val="24"/>
        </w:rPr>
        <w:t>128,134</w:t>
      </w:r>
      <w:r w:rsidRPr="00EB6D85">
        <w:rPr>
          <w:rFonts w:ascii="Times New Roman" w:hAnsi="Times New Roman"/>
          <w:sz w:val="24"/>
          <w:szCs w:val="24"/>
        </w:rPr>
        <w:t xml:space="preserve">) or </w:t>
      </w:r>
      <w:r w:rsidRPr="00EB6D85">
        <w:rPr>
          <w:rFonts w:ascii="Times New Roman" w:hAnsi="Times New Roman"/>
          <w:b/>
          <w:bCs/>
          <w:sz w:val="24"/>
          <w:szCs w:val="24"/>
        </w:rPr>
        <w:t>$</w:t>
      </w:r>
      <w:r w:rsidR="00EB6D85" w:rsidRPr="00EB6D85">
        <w:rPr>
          <w:rFonts w:ascii="Times New Roman" w:hAnsi="Times New Roman"/>
          <w:b/>
          <w:bCs/>
          <w:sz w:val="24"/>
          <w:szCs w:val="24"/>
        </w:rPr>
        <w:t>32,034</w:t>
      </w:r>
      <w:r w:rsidRPr="00EB6D85">
        <w:rPr>
          <w:rFonts w:ascii="Times New Roman" w:hAnsi="Times New Roman"/>
          <w:sz w:val="24"/>
          <w:szCs w:val="24"/>
        </w:rPr>
        <w:t>.  The remaining total cost burden, $</w:t>
      </w:r>
      <w:r w:rsidR="00EB6D85" w:rsidRPr="00EB6D85">
        <w:rPr>
          <w:rFonts w:ascii="Times New Roman" w:hAnsi="Times New Roman"/>
          <w:sz w:val="24"/>
          <w:szCs w:val="24"/>
        </w:rPr>
        <w:t>96,100</w:t>
      </w:r>
      <w:r w:rsidRPr="00EB6D85">
        <w:rPr>
          <w:rFonts w:ascii="Times New Roman" w:hAnsi="Times New Roman"/>
          <w:sz w:val="24"/>
          <w:szCs w:val="24"/>
        </w:rPr>
        <w:t xml:space="preserve"> is included in the annualized cost to the federal government (ref. Item 14, below).</w:t>
      </w:r>
    </w:p>
    <w:p w:rsidR="002E0150" w:rsidRDefault="002E0150">
      <w:pPr>
        <w:rPr>
          <w:rFonts w:ascii="Times New Roman" w:hAnsi="Times New Roman"/>
          <w:sz w:val="24"/>
          <w:szCs w:val="24"/>
        </w:rPr>
      </w:pPr>
    </w:p>
    <w:p w:rsidR="002E0150" w:rsidRDefault="002E0150">
      <w:pPr>
        <w:rPr>
          <w:rFonts w:ascii="Times New Roman" w:hAnsi="Times New Roman"/>
          <w:sz w:val="24"/>
          <w:szCs w:val="24"/>
        </w:rPr>
      </w:pPr>
      <w:r>
        <w:rPr>
          <w:rFonts w:ascii="Times New Roman" w:hAnsi="Times New Roman"/>
          <w:sz w:val="24"/>
          <w:szCs w:val="24"/>
        </w:rPr>
        <w:t>13.  There are no capital and start-up costs, or operation, maintenance, or purchase of services components associated with the information collection.   The total annual cost burden to respondents is addressed in either Item 12 or Item 14.</w:t>
      </w:r>
    </w:p>
    <w:p w:rsidR="002E0150" w:rsidRDefault="002E0150">
      <w:pPr>
        <w:rPr>
          <w:rFonts w:ascii="Times New Roman" w:hAnsi="Times New Roman"/>
          <w:sz w:val="24"/>
          <w:szCs w:val="24"/>
        </w:rPr>
      </w:pPr>
    </w:p>
    <w:p w:rsidR="002E0150" w:rsidRDefault="002E0150">
      <w:pPr>
        <w:rPr>
          <w:rFonts w:ascii="Times New Roman" w:hAnsi="Times New Roman"/>
          <w:sz w:val="24"/>
          <w:szCs w:val="24"/>
        </w:rPr>
      </w:pPr>
      <w:r>
        <w:rPr>
          <w:rFonts w:ascii="Times New Roman" w:hAnsi="Times New Roman"/>
          <w:sz w:val="24"/>
          <w:szCs w:val="24"/>
        </w:rPr>
        <w:t xml:space="preserve">14.  The estimate of the annualized cost to the federal government is the sum of the cost of federal employee effort for each collection (“Annual Federal Burden” in the column so labeled in </w:t>
      </w:r>
      <w:r w:rsidR="00FA37F9">
        <w:rPr>
          <w:rFonts w:ascii="Times New Roman" w:hAnsi="Times New Roman"/>
          <w:sz w:val="24"/>
          <w:szCs w:val="24"/>
        </w:rPr>
        <w:t xml:space="preserve">Attachment </w:t>
      </w:r>
      <w:r>
        <w:rPr>
          <w:rFonts w:ascii="Times New Roman" w:hAnsi="Times New Roman"/>
          <w:sz w:val="24"/>
          <w:szCs w:val="24"/>
        </w:rPr>
        <w:t xml:space="preserve">1) and the part of the cost of the Annual Public Burden (in the far right-hand column in </w:t>
      </w:r>
      <w:r w:rsidR="00DC7F91">
        <w:rPr>
          <w:rFonts w:ascii="Times New Roman" w:hAnsi="Times New Roman"/>
          <w:sz w:val="24"/>
          <w:szCs w:val="24"/>
        </w:rPr>
        <w:t>Attachment 1</w:t>
      </w:r>
      <w:r>
        <w:rPr>
          <w:rFonts w:ascii="Times New Roman" w:hAnsi="Times New Roman"/>
          <w:sz w:val="24"/>
          <w:szCs w:val="24"/>
        </w:rPr>
        <w:t>) that is reimbursed by the government through contracts.  As already stated in Item 12 above, the only element of cost in the public burden that is a cost to the public is the amount reported at the end of Item 12 above, $</w:t>
      </w:r>
      <w:r w:rsidR="00AF30B0" w:rsidRPr="00AF30B0">
        <w:rPr>
          <w:rFonts w:ascii="Times New Roman" w:hAnsi="Times New Roman"/>
          <w:sz w:val="24"/>
          <w:szCs w:val="24"/>
        </w:rPr>
        <w:t>32,034</w:t>
      </w:r>
      <w:r>
        <w:rPr>
          <w:rFonts w:ascii="Times New Roman" w:hAnsi="Times New Roman"/>
          <w:sz w:val="24"/>
          <w:szCs w:val="24"/>
        </w:rPr>
        <w:t>.  Therefo</w:t>
      </w:r>
      <w:r w:rsidR="00DC2E36">
        <w:rPr>
          <w:rFonts w:ascii="Times New Roman" w:hAnsi="Times New Roman"/>
          <w:sz w:val="24"/>
          <w:szCs w:val="24"/>
        </w:rPr>
        <w:t>re, the annualized cost to the f</w:t>
      </w:r>
      <w:r>
        <w:rPr>
          <w:rFonts w:ascii="Times New Roman" w:hAnsi="Times New Roman"/>
          <w:sz w:val="24"/>
          <w:szCs w:val="24"/>
        </w:rPr>
        <w:t xml:space="preserve">ederal government is the sum of all line E (Total cost burden) under the Annual Federal Burden, or </w:t>
      </w:r>
      <w:r>
        <w:rPr>
          <w:rFonts w:ascii="Times New Roman" w:hAnsi="Times New Roman"/>
          <w:sz w:val="24"/>
        </w:rPr>
        <w:t>$</w:t>
      </w:r>
      <w:r w:rsidR="00AF30B0" w:rsidRPr="00AF30B0">
        <w:rPr>
          <w:rFonts w:ascii="Times New Roman" w:hAnsi="Times New Roman"/>
          <w:sz w:val="24"/>
        </w:rPr>
        <w:t xml:space="preserve">2,331,957 </w:t>
      </w:r>
      <w:r>
        <w:rPr>
          <w:rFonts w:ascii="Times New Roman" w:hAnsi="Times New Roman"/>
          <w:sz w:val="24"/>
          <w:szCs w:val="24"/>
        </w:rPr>
        <w:t xml:space="preserve">plus the sum of all line E (Total cost burden) for the Annual Public Burden less the amount reported in Item 12 above as </w:t>
      </w:r>
      <w:r w:rsidRPr="003B2429">
        <w:rPr>
          <w:rFonts w:ascii="Times New Roman" w:hAnsi="Times New Roman"/>
          <w:sz w:val="24"/>
          <w:szCs w:val="24"/>
        </w:rPr>
        <w:t>a cost to the public ($</w:t>
      </w:r>
      <w:r w:rsidR="00AF30B0" w:rsidRPr="003B2429">
        <w:rPr>
          <w:rFonts w:ascii="Times New Roman" w:hAnsi="Times New Roman"/>
          <w:sz w:val="24"/>
          <w:szCs w:val="24"/>
        </w:rPr>
        <w:t>32,034</w:t>
      </w:r>
      <w:r w:rsidRPr="003B2429">
        <w:rPr>
          <w:rFonts w:ascii="Times New Roman" w:hAnsi="Times New Roman"/>
          <w:sz w:val="24"/>
          <w:szCs w:val="24"/>
        </w:rPr>
        <w:t xml:space="preserve">), </w:t>
      </w:r>
      <w:r w:rsidR="00DC2E36" w:rsidRPr="003B2429">
        <w:rPr>
          <w:rFonts w:ascii="Times New Roman" w:hAnsi="Times New Roman"/>
          <w:sz w:val="24"/>
          <w:szCs w:val="24"/>
        </w:rPr>
        <w:t xml:space="preserve">or </w:t>
      </w:r>
      <w:r w:rsidRPr="003B2429">
        <w:rPr>
          <w:rFonts w:ascii="Times New Roman" w:hAnsi="Times New Roman"/>
          <w:sz w:val="24"/>
          <w:szCs w:val="24"/>
        </w:rPr>
        <w:t>$</w:t>
      </w:r>
      <w:r w:rsidR="00AF30B0" w:rsidRPr="003B2429">
        <w:rPr>
          <w:rFonts w:ascii="Times New Roman" w:hAnsi="Times New Roman"/>
          <w:sz w:val="24"/>
          <w:szCs w:val="24"/>
        </w:rPr>
        <w:t>2,363</w:t>
      </w:r>
      <w:r w:rsidR="00AF30B0" w:rsidRPr="00AF30B0">
        <w:rPr>
          <w:rFonts w:ascii="Times New Roman" w:hAnsi="Times New Roman"/>
          <w:sz w:val="24"/>
          <w:szCs w:val="24"/>
        </w:rPr>
        <w:t>,991</w:t>
      </w:r>
      <w:r>
        <w:rPr>
          <w:rFonts w:ascii="Times New Roman" w:hAnsi="Times New Roman"/>
          <w:sz w:val="24"/>
          <w:szCs w:val="24"/>
        </w:rPr>
        <w:t>.  The total annualized cost to the federal government is therefore $</w:t>
      </w:r>
      <w:r w:rsidR="003E03D8">
        <w:rPr>
          <w:rFonts w:ascii="Times New Roman" w:hAnsi="Times New Roman"/>
          <w:sz w:val="24"/>
          <w:szCs w:val="24"/>
        </w:rPr>
        <w:t>5,448,163.12</w:t>
      </w:r>
      <w:r>
        <w:rPr>
          <w:rFonts w:ascii="Times New Roman" w:hAnsi="Times New Roman"/>
          <w:sz w:val="24"/>
          <w:szCs w:val="24"/>
        </w:rPr>
        <w:t xml:space="preserve"> </w:t>
      </w:r>
    </w:p>
    <w:p w:rsidR="002E0150" w:rsidRDefault="002E0150">
      <w:pPr>
        <w:rPr>
          <w:rFonts w:ascii="Times New Roman" w:hAnsi="Times New Roman"/>
          <w:sz w:val="24"/>
          <w:szCs w:val="24"/>
        </w:rPr>
      </w:pPr>
    </w:p>
    <w:p w:rsidR="002E0150" w:rsidRDefault="002E0150">
      <w:pPr>
        <w:rPr>
          <w:rFonts w:ascii="Times New Roman" w:hAnsi="Times New Roman"/>
          <w:sz w:val="24"/>
          <w:szCs w:val="24"/>
        </w:rPr>
      </w:pPr>
      <w:r>
        <w:rPr>
          <w:rFonts w:ascii="Times New Roman" w:hAnsi="Times New Roman"/>
          <w:sz w:val="24"/>
          <w:szCs w:val="24"/>
        </w:rPr>
        <w:t xml:space="preserve">We estimated these costs as follows.  For the federal cost burden, </w:t>
      </w:r>
      <w:r w:rsidR="00A61ADC">
        <w:rPr>
          <w:rFonts w:ascii="Times New Roman" w:hAnsi="Times New Roman"/>
          <w:sz w:val="24"/>
          <w:szCs w:val="24"/>
        </w:rPr>
        <w:t>all federal salary costs in Attachment 1 are estimated using the base rate from the Office of Personnel Management Salary Table 20</w:t>
      </w:r>
      <w:r w:rsidR="00C63322">
        <w:rPr>
          <w:rFonts w:ascii="Times New Roman" w:hAnsi="Times New Roman"/>
          <w:sz w:val="24"/>
          <w:szCs w:val="24"/>
        </w:rPr>
        <w:t>13</w:t>
      </w:r>
      <w:r w:rsidR="00A61ADC">
        <w:rPr>
          <w:rFonts w:ascii="Times New Roman" w:hAnsi="Times New Roman"/>
          <w:sz w:val="24"/>
          <w:szCs w:val="24"/>
        </w:rPr>
        <w:t xml:space="preserve"> for the locality pay area of Washington-</w:t>
      </w:r>
      <w:r w:rsidR="00175DBE">
        <w:rPr>
          <w:rFonts w:ascii="Times New Roman" w:hAnsi="Times New Roman"/>
          <w:sz w:val="24"/>
          <w:szCs w:val="24"/>
        </w:rPr>
        <w:t>Baltimore, DC-MD-VA-WV (OPM 2013</w:t>
      </w:r>
      <w:r w:rsidR="00A61ADC">
        <w:rPr>
          <w:rFonts w:ascii="Times New Roman" w:hAnsi="Times New Roman"/>
          <w:sz w:val="24"/>
          <w:szCs w:val="24"/>
        </w:rPr>
        <w:t>-DCB).  W</w:t>
      </w:r>
      <w:r>
        <w:rPr>
          <w:rFonts w:ascii="Times New Roman" w:hAnsi="Times New Roman"/>
          <w:sz w:val="24"/>
          <w:szCs w:val="24"/>
        </w:rPr>
        <w:t>e used the salary of the federal employee who typically reviews the submission applied to the estimated amount of time the federal employee spends on each collection (line C under the Annual Federal Burden column in Attachment 1).  For all Items except #1 and #4, that individual is typically a GS 13, Step 5, whose hourly rate for 20</w:t>
      </w:r>
      <w:r w:rsidR="00C63322">
        <w:rPr>
          <w:rFonts w:ascii="Times New Roman" w:hAnsi="Times New Roman"/>
          <w:sz w:val="24"/>
          <w:szCs w:val="24"/>
        </w:rPr>
        <w:t>13</w:t>
      </w:r>
      <w:r>
        <w:rPr>
          <w:rFonts w:ascii="Times New Roman" w:hAnsi="Times New Roman"/>
          <w:sz w:val="24"/>
          <w:szCs w:val="24"/>
        </w:rPr>
        <w:t>, including the Washington, D.C. locality pay, is $4</w:t>
      </w:r>
      <w:r w:rsidR="00C63322">
        <w:rPr>
          <w:rFonts w:ascii="Times New Roman" w:hAnsi="Times New Roman"/>
          <w:sz w:val="24"/>
          <w:szCs w:val="24"/>
        </w:rPr>
        <w:t>8.35</w:t>
      </w:r>
      <w:r>
        <w:rPr>
          <w:rFonts w:ascii="Times New Roman" w:hAnsi="Times New Roman"/>
          <w:sz w:val="24"/>
          <w:szCs w:val="24"/>
        </w:rPr>
        <w:t>.  We applied a burden rate of 1</w:t>
      </w:r>
      <w:r w:rsidR="00450F6A">
        <w:rPr>
          <w:rFonts w:ascii="Times New Roman" w:hAnsi="Times New Roman"/>
          <w:sz w:val="24"/>
          <w:szCs w:val="24"/>
        </w:rPr>
        <w:t>1</w:t>
      </w:r>
      <w:r>
        <w:rPr>
          <w:rFonts w:ascii="Times New Roman" w:hAnsi="Times New Roman"/>
          <w:sz w:val="24"/>
          <w:szCs w:val="24"/>
        </w:rPr>
        <w:t xml:space="preserve">0% for </w:t>
      </w:r>
      <w:r w:rsidR="00000DF7">
        <w:rPr>
          <w:rFonts w:ascii="Times New Roman" w:hAnsi="Times New Roman"/>
          <w:sz w:val="24"/>
          <w:szCs w:val="24"/>
        </w:rPr>
        <w:t xml:space="preserve">fringe benefits and </w:t>
      </w:r>
      <w:r>
        <w:rPr>
          <w:rFonts w:ascii="Times New Roman" w:hAnsi="Times New Roman"/>
          <w:sz w:val="24"/>
          <w:szCs w:val="24"/>
        </w:rPr>
        <w:t>operational expenses</w:t>
      </w:r>
      <w:r w:rsidR="00450F6A">
        <w:rPr>
          <w:rFonts w:ascii="Times New Roman" w:hAnsi="Times New Roman"/>
          <w:sz w:val="24"/>
          <w:szCs w:val="24"/>
        </w:rPr>
        <w:t xml:space="preserve"> as </w:t>
      </w:r>
      <w:r w:rsidR="00450F6A">
        <w:rPr>
          <w:rFonts w:ascii="Times New Roman" w:hAnsi="Times New Roman"/>
          <w:sz w:val="24"/>
          <w:szCs w:val="24"/>
        </w:rPr>
        <w:lastRenderedPageBreak/>
        <w:t>we have done in</w:t>
      </w:r>
      <w:r w:rsidR="00DC7F91">
        <w:rPr>
          <w:rFonts w:ascii="Times New Roman" w:hAnsi="Times New Roman"/>
          <w:sz w:val="24"/>
          <w:szCs w:val="24"/>
        </w:rPr>
        <w:t xml:space="preserve"> the past</w:t>
      </w:r>
      <w:r w:rsidR="00450F6A">
        <w:rPr>
          <w:rFonts w:ascii="Times New Roman" w:hAnsi="Times New Roman"/>
          <w:sz w:val="24"/>
          <w:szCs w:val="24"/>
        </w:rPr>
        <w:t xml:space="preserve"> (we informally confirmed with a member of the Agency’s budget staff that this burden rate is still reasonable)</w:t>
      </w:r>
      <w:r>
        <w:rPr>
          <w:rFonts w:ascii="Times New Roman" w:hAnsi="Times New Roman"/>
          <w:sz w:val="24"/>
          <w:szCs w:val="24"/>
        </w:rPr>
        <w:t>, to arrive at a burdened hourly rate for the federal burden of $</w:t>
      </w:r>
      <w:r w:rsidR="00C37123">
        <w:rPr>
          <w:rFonts w:ascii="Times New Roman" w:hAnsi="Times New Roman"/>
          <w:sz w:val="24"/>
          <w:szCs w:val="24"/>
        </w:rPr>
        <w:t>101.55</w:t>
      </w:r>
      <w:r>
        <w:rPr>
          <w:rFonts w:ascii="Times New Roman" w:hAnsi="Times New Roman"/>
          <w:sz w:val="24"/>
          <w:szCs w:val="24"/>
        </w:rPr>
        <w:t>.  We used the same number of hours for each submission as in the past, for both the federal and the public hour burden, since the submission requirements are basically the same.  To estimate the cost for the Annual Public Burden (including for Item #1</w:t>
      </w:r>
      <w:r w:rsidR="00A61ADC">
        <w:rPr>
          <w:rFonts w:ascii="Times New Roman" w:hAnsi="Times New Roman"/>
          <w:sz w:val="24"/>
          <w:szCs w:val="24"/>
        </w:rPr>
        <w:t xml:space="preserve"> but excluding I</w:t>
      </w:r>
      <w:r w:rsidR="00000DF7">
        <w:rPr>
          <w:rFonts w:ascii="Times New Roman" w:hAnsi="Times New Roman"/>
          <w:sz w:val="24"/>
          <w:szCs w:val="24"/>
        </w:rPr>
        <w:t>tem #4</w:t>
      </w:r>
      <w:r>
        <w:rPr>
          <w:rFonts w:ascii="Times New Roman" w:hAnsi="Times New Roman"/>
          <w:sz w:val="24"/>
          <w:szCs w:val="24"/>
        </w:rPr>
        <w:t>), we used the burdened hourly rate described in Item 12 above ($</w:t>
      </w:r>
      <w:r w:rsidR="00F074C6">
        <w:rPr>
          <w:rFonts w:ascii="Times New Roman" w:hAnsi="Times New Roman"/>
          <w:sz w:val="24"/>
          <w:szCs w:val="24"/>
        </w:rPr>
        <w:t>73.81</w:t>
      </w:r>
      <w:r>
        <w:rPr>
          <w:rFonts w:ascii="Times New Roman" w:hAnsi="Times New Roman"/>
          <w:sz w:val="24"/>
          <w:szCs w:val="24"/>
        </w:rPr>
        <w:t xml:space="preserve">); for </w:t>
      </w:r>
      <w:r w:rsidR="00A61ADC">
        <w:rPr>
          <w:rFonts w:ascii="Times New Roman" w:hAnsi="Times New Roman"/>
          <w:sz w:val="24"/>
          <w:szCs w:val="24"/>
        </w:rPr>
        <w:t xml:space="preserve">Item </w:t>
      </w:r>
      <w:r>
        <w:rPr>
          <w:rFonts w:ascii="Times New Roman" w:hAnsi="Times New Roman"/>
          <w:sz w:val="24"/>
          <w:szCs w:val="24"/>
        </w:rPr>
        <w:t>#4, we used the hourly burdened rate in our last request, $</w:t>
      </w:r>
      <w:r w:rsidR="00F074C6">
        <w:rPr>
          <w:rFonts w:ascii="Times New Roman" w:hAnsi="Times New Roman"/>
          <w:sz w:val="24"/>
          <w:szCs w:val="24"/>
        </w:rPr>
        <w:t>45.54</w:t>
      </w:r>
      <w:r>
        <w:rPr>
          <w:rFonts w:ascii="Times New Roman" w:hAnsi="Times New Roman"/>
          <w:sz w:val="24"/>
          <w:szCs w:val="24"/>
        </w:rPr>
        <w:t>/</w:t>
      </w:r>
      <w:proofErr w:type="spellStart"/>
      <w:r>
        <w:rPr>
          <w:rFonts w:ascii="Times New Roman" w:hAnsi="Times New Roman"/>
          <w:sz w:val="24"/>
          <w:szCs w:val="24"/>
        </w:rPr>
        <w:t>hr</w:t>
      </w:r>
      <w:proofErr w:type="spellEnd"/>
      <w:r>
        <w:rPr>
          <w:rFonts w:ascii="Times New Roman" w:hAnsi="Times New Roman"/>
          <w:sz w:val="24"/>
          <w:szCs w:val="24"/>
        </w:rPr>
        <w:t>, and escalated it by the average of the CPI rate (2.</w:t>
      </w:r>
      <w:r w:rsidR="00F074C6">
        <w:rPr>
          <w:rFonts w:ascii="Times New Roman" w:hAnsi="Times New Roman"/>
          <w:sz w:val="24"/>
          <w:szCs w:val="24"/>
        </w:rPr>
        <w:t>06</w:t>
      </w:r>
      <w:r>
        <w:rPr>
          <w:rFonts w:ascii="Times New Roman" w:hAnsi="Times New Roman"/>
          <w:sz w:val="24"/>
          <w:szCs w:val="24"/>
        </w:rPr>
        <w:t>% per year from 200</w:t>
      </w:r>
      <w:r w:rsidR="00F074C6">
        <w:rPr>
          <w:rFonts w:ascii="Times New Roman" w:hAnsi="Times New Roman"/>
          <w:sz w:val="24"/>
          <w:szCs w:val="24"/>
        </w:rPr>
        <w:t>8</w:t>
      </w:r>
      <w:r>
        <w:rPr>
          <w:rFonts w:ascii="Times New Roman" w:hAnsi="Times New Roman"/>
          <w:sz w:val="24"/>
          <w:szCs w:val="24"/>
        </w:rPr>
        <w:t xml:space="preserve"> to 20</w:t>
      </w:r>
      <w:r w:rsidR="00F074C6">
        <w:rPr>
          <w:rFonts w:ascii="Times New Roman" w:hAnsi="Times New Roman"/>
          <w:sz w:val="24"/>
          <w:szCs w:val="24"/>
        </w:rPr>
        <w:t>12</w:t>
      </w:r>
      <w:r>
        <w:rPr>
          <w:rFonts w:ascii="Times New Roman" w:hAnsi="Times New Roman"/>
          <w:sz w:val="24"/>
          <w:szCs w:val="24"/>
        </w:rPr>
        <w:t>).  For each item in Attachment 1, we applied the hourly rates to the total hour burden for each collection, to determine the total cost burden for the public burden.</w:t>
      </w:r>
    </w:p>
    <w:p w:rsidR="002E0150" w:rsidRDefault="002E0150">
      <w:pPr>
        <w:rPr>
          <w:rFonts w:ascii="Times New Roman" w:hAnsi="Times New Roman"/>
          <w:sz w:val="24"/>
          <w:szCs w:val="24"/>
        </w:rPr>
      </w:pPr>
    </w:p>
    <w:p w:rsidR="002E0150" w:rsidRDefault="002E0150">
      <w:pPr>
        <w:rPr>
          <w:rFonts w:ascii="Times New Roman" w:hAnsi="Times New Roman"/>
          <w:sz w:val="24"/>
          <w:szCs w:val="24"/>
        </w:rPr>
      </w:pPr>
      <w:r>
        <w:rPr>
          <w:rFonts w:ascii="Times New Roman" w:hAnsi="Times New Roman"/>
          <w:sz w:val="24"/>
          <w:szCs w:val="24"/>
        </w:rPr>
        <w:t>For Item #1, the federal burden is s</w:t>
      </w:r>
      <w:r w:rsidR="00000DF7">
        <w:rPr>
          <w:rFonts w:ascii="Times New Roman" w:hAnsi="Times New Roman"/>
          <w:sz w:val="24"/>
          <w:szCs w:val="24"/>
        </w:rPr>
        <w:t>hared</w:t>
      </w:r>
      <w:r>
        <w:rPr>
          <w:rFonts w:ascii="Times New Roman" w:hAnsi="Times New Roman"/>
          <w:sz w:val="24"/>
          <w:szCs w:val="24"/>
        </w:rPr>
        <w:t xml:space="preserve"> between the two federal employees who review this submission.  One is a GS 13 Step 8 for one third of the effort, and the other is a GS 7 Step 5, for two thirds of the effort.  We developed a composite hourly rate based on these proportions and applied the same burden rate of 1</w:t>
      </w:r>
      <w:r w:rsidR="00000DF7">
        <w:rPr>
          <w:rFonts w:ascii="Times New Roman" w:hAnsi="Times New Roman"/>
          <w:sz w:val="24"/>
          <w:szCs w:val="24"/>
        </w:rPr>
        <w:t>1</w:t>
      </w:r>
      <w:r>
        <w:rPr>
          <w:rFonts w:ascii="Times New Roman" w:hAnsi="Times New Roman"/>
          <w:sz w:val="24"/>
          <w:szCs w:val="24"/>
        </w:rPr>
        <w:t>0% for operational expenses, for an hourly burdened rate of $</w:t>
      </w:r>
      <w:r w:rsidR="00F074C6">
        <w:rPr>
          <w:rFonts w:ascii="Times New Roman" w:hAnsi="Times New Roman"/>
          <w:sz w:val="24"/>
          <w:szCs w:val="24"/>
        </w:rPr>
        <w:t>68.23</w:t>
      </w:r>
      <w:r>
        <w:rPr>
          <w:rFonts w:ascii="Times New Roman" w:hAnsi="Times New Roman"/>
          <w:sz w:val="24"/>
          <w:szCs w:val="24"/>
        </w:rPr>
        <w:t>.  We applied this burdened hourly rate to the total burden hours (line C) to determine the total Annual Federal Burden (line E) for Item #1, $</w:t>
      </w:r>
      <w:r w:rsidR="00AF30B0" w:rsidRPr="00AF30B0">
        <w:rPr>
          <w:rFonts w:ascii="Times New Roman" w:hAnsi="Times New Roman"/>
          <w:sz w:val="24"/>
          <w:szCs w:val="24"/>
        </w:rPr>
        <w:t>5,117</w:t>
      </w:r>
      <w:r>
        <w:rPr>
          <w:rFonts w:ascii="Times New Roman" w:hAnsi="Times New Roman"/>
          <w:sz w:val="24"/>
          <w:szCs w:val="24"/>
        </w:rPr>
        <w:t xml:space="preserve">.  </w:t>
      </w:r>
    </w:p>
    <w:p w:rsidR="00B956C6" w:rsidRDefault="00B956C6">
      <w:pPr>
        <w:rPr>
          <w:rFonts w:ascii="Times New Roman" w:hAnsi="Times New Roman"/>
          <w:sz w:val="24"/>
          <w:szCs w:val="24"/>
        </w:rPr>
      </w:pPr>
    </w:p>
    <w:p w:rsidR="00B956C6" w:rsidRDefault="00B956C6" w:rsidP="00B956C6">
      <w:pPr>
        <w:rPr>
          <w:rFonts w:ascii="Times New Roman" w:hAnsi="Times New Roman"/>
          <w:sz w:val="24"/>
          <w:szCs w:val="24"/>
        </w:rPr>
      </w:pPr>
      <w:r w:rsidRPr="00B956C6">
        <w:rPr>
          <w:rFonts w:ascii="Times New Roman" w:hAnsi="Times New Roman"/>
          <w:sz w:val="24"/>
          <w:szCs w:val="24"/>
        </w:rPr>
        <w:t>The total hour burden for</w:t>
      </w:r>
      <w:r>
        <w:rPr>
          <w:rFonts w:ascii="Times New Roman" w:hAnsi="Times New Roman"/>
          <w:b/>
          <w:sz w:val="24"/>
          <w:szCs w:val="24"/>
        </w:rPr>
        <w:t xml:space="preserve"> Item #4</w:t>
      </w:r>
      <w:r>
        <w:rPr>
          <w:rFonts w:ascii="Times New Roman" w:hAnsi="Times New Roman"/>
          <w:sz w:val="24"/>
          <w:szCs w:val="24"/>
        </w:rPr>
        <w:t xml:space="preserve">, AIDAR 752.247-70(c) Preference for Privately-Owned U.S.–Flag Commercial Vessels is estimated based on the hourly rates of two federal employees normally processing this form (GS 11, step 5 @ 90% of the time allotted and a GS-15, step 5 @ 10% of the time allotted for each submission, a prorated hourly rate of $33.22) plus 110% burden.  </w:t>
      </w:r>
    </w:p>
    <w:p w:rsidR="00B956C6" w:rsidRDefault="00B956C6">
      <w:pPr>
        <w:rPr>
          <w:rFonts w:ascii="Times New Roman" w:hAnsi="Times New Roman"/>
          <w:sz w:val="24"/>
          <w:szCs w:val="24"/>
        </w:rPr>
      </w:pPr>
    </w:p>
    <w:p w:rsidR="009C5740" w:rsidRDefault="009C5740" w:rsidP="009C5740">
      <w:pPr>
        <w:rPr>
          <w:rFonts w:ascii="Times New Roman" w:hAnsi="Times New Roman"/>
          <w:sz w:val="24"/>
          <w:szCs w:val="24"/>
        </w:rPr>
      </w:pPr>
      <w:r w:rsidRPr="00CD2C45">
        <w:rPr>
          <w:rFonts w:ascii="Times New Roman" w:hAnsi="Times New Roman"/>
          <w:sz w:val="24"/>
          <w:szCs w:val="24"/>
        </w:rPr>
        <w:t>We have used the same basis for estimating the number of submissions for all of the items, as more fully explained below.</w:t>
      </w:r>
      <w:r w:rsidR="00DD1A94">
        <w:rPr>
          <w:rFonts w:ascii="Times New Roman" w:hAnsi="Times New Roman"/>
          <w:sz w:val="24"/>
          <w:szCs w:val="24"/>
        </w:rPr>
        <w:t xml:space="preserve"> </w:t>
      </w:r>
      <w:r>
        <w:rPr>
          <w:rFonts w:ascii="Times New Roman" w:hAnsi="Times New Roman"/>
          <w:sz w:val="24"/>
          <w:szCs w:val="24"/>
        </w:rPr>
        <w:t xml:space="preserve">For </w:t>
      </w:r>
      <w:r>
        <w:rPr>
          <w:rFonts w:ascii="Times New Roman" w:hAnsi="Times New Roman"/>
          <w:b/>
          <w:sz w:val="24"/>
          <w:szCs w:val="24"/>
        </w:rPr>
        <w:t xml:space="preserve">Item #1, </w:t>
      </w:r>
      <w:r>
        <w:rPr>
          <w:rFonts w:ascii="Times New Roman" w:hAnsi="Times New Roman"/>
          <w:sz w:val="24"/>
          <w:szCs w:val="24"/>
        </w:rPr>
        <w:t xml:space="preserve">AIDAR 752.219-8 Utilization of Small Business and Small Disadvantaged Business Concerns, we used the same number of submissions per year as in the previous request. In the last submission we reported that </w:t>
      </w:r>
      <w:r w:rsidR="00DD1A94">
        <w:rPr>
          <w:rFonts w:ascii="Times New Roman" w:hAnsi="Times New Roman"/>
          <w:sz w:val="24"/>
          <w:szCs w:val="24"/>
        </w:rPr>
        <w:t xml:space="preserve">we </w:t>
      </w:r>
      <w:r>
        <w:rPr>
          <w:rFonts w:ascii="Times New Roman" w:hAnsi="Times New Roman"/>
          <w:sz w:val="24"/>
          <w:szCs w:val="24"/>
        </w:rPr>
        <w:t xml:space="preserve">were planning to revise the clause to lower the dollar threshold for this submission, which would have resulted in an increase in the number of submissions.  However, we did not finalize this change, and the submission threshold continues to be $100,000 rather than $25,000.  We </w:t>
      </w:r>
      <w:r w:rsidR="005B0388">
        <w:rPr>
          <w:rFonts w:ascii="Times New Roman" w:hAnsi="Times New Roman"/>
          <w:sz w:val="24"/>
          <w:szCs w:val="24"/>
        </w:rPr>
        <w:t>have not yet</w:t>
      </w:r>
      <w:r>
        <w:rPr>
          <w:rFonts w:ascii="Times New Roman" w:hAnsi="Times New Roman"/>
          <w:sz w:val="24"/>
          <w:szCs w:val="24"/>
        </w:rPr>
        <w:t xml:space="preserve"> complete</w:t>
      </w:r>
      <w:r w:rsidR="005B0388">
        <w:rPr>
          <w:rFonts w:ascii="Times New Roman" w:hAnsi="Times New Roman"/>
          <w:sz w:val="24"/>
          <w:szCs w:val="24"/>
        </w:rPr>
        <w:t>d</w:t>
      </w:r>
      <w:r>
        <w:rPr>
          <w:rFonts w:ascii="Times New Roman" w:hAnsi="Times New Roman"/>
          <w:sz w:val="24"/>
          <w:szCs w:val="24"/>
        </w:rPr>
        <w:t xml:space="preserve"> </w:t>
      </w:r>
      <w:r w:rsidR="009671C0">
        <w:rPr>
          <w:rFonts w:ascii="Times New Roman" w:hAnsi="Times New Roman"/>
          <w:sz w:val="24"/>
          <w:szCs w:val="24"/>
        </w:rPr>
        <w:t>the</w:t>
      </w:r>
      <w:r>
        <w:rPr>
          <w:rFonts w:ascii="Times New Roman" w:hAnsi="Times New Roman"/>
          <w:sz w:val="24"/>
          <w:szCs w:val="24"/>
        </w:rPr>
        <w:t xml:space="preserve"> analysis needed to initiate this change and anticipate that the process will take several years to complete.  Consequently, we determined that 100 is a reasonable estimate of the number of submissions based on our past experience.  </w:t>
      </w:r>
    </w:p>
    <w:p w:rsidR="00734FC0" w:rsidRDefault="00734FC0" w:rsidP="009C5740">
      <w:pPr>
        <w:rPr>
          <w:rFonts w:ascii="Times New Roman" w:hAnsi="Times New Roman"/>
          <w:sz w:val="24"/>
          <w:szCs w:val="24"/>
        </w:rPr>
      </w:pPr>
    </w:p>
    <w:p w:rsidR="009A0892" w:rsidRDefault="009671C0" w:rsidP="00D64E90">
      <w:pPr>
        <w:rPr>
          <w:rFonts w:ascii="Times New Roman" w:hAnsi="Times New Roman"/>
          <w:sz w:val="24"/>
          <w:szCs w:val="24"/>
        </w:rPr>
      </w:pPr>
      <w:r w:rsidRPr="009671C0">
        <w:rPr>
          <w:rFonts w:ascii="Times New Roman" w:hAnsi="Times New Roman"/>
          <w:sz w:val="24"/>
          <w:szCs w:val="24"/>
        </w:rPr>
        <w:t>For</w:t>
      </w:r>
      <w:r>
        <w:rPr>
          <w:rFonts w:ascii="Times New Roman" w:hAnsi="Times New Roman"/>
          <w:b/>
          <w:sz w:val="24"/>
          <w:szCs w:val="24"/>
        </w:rPr>
        <w:t xml:space="preserve"> Item</w:t>
      </w:r>
      <w:r w:rsidR="007018CC">
        <w:rPr>
          <w:rFonts w:ascii="Times New Roman" w:hAnsi="Times New Roman"/>
          <w:b/>
          <w:sz w:val="24"/>
          <w:szCs w:val="24"/>
        </w:rPr>
        <w:t>s</w:t>
      </w:r>
      <w:r>
        <w:rPr>
          <w:rFonts w:ascii="Times New Roman" w:hAnsi="Times New Roman"/>
          <w:b/>
          <w:sz w:val="24"/>
          <w:szCs w:val="24"/>
        </w:rPr>
        <w:t xml:space="preserve"> #2,</w:t>
      </w:r>
      <w:r>
        <w:rPr>
          <w:rFonts w:ascii="Times New Roman" w:hAnsi="Times New Roman"/>
          <w:sz w:val="24"/>
          <w:szCs w:val="24"/>
        </w:rPr>
        <w:t xml:space="preserve"> AIDAR 752.245-70 Government Property</w:t>
      </w:r>
      <w:r w:rsidR="007018CC">
        <w:rPr>
          <w:rFonts w:ascii="Times New Roman" w:hAnsi="Times New Roman"/>
          <w:sz w:val="24"/>
          <w:szCs w:val="24"/>
        </w:rPr>
        <w:t xml:space="preserve"> and </w:t>
      </w:r>
      <w:r w:rsidR="007018CC">
        <w:rPr>
          <w:rFonts w:ascii="Times New Roman" w:hAnsi="Times New Roman"/>
          <w:b/>
          <w:sz w:val="24"/>
          <w:szCs w:val="24"/>
        </w:rPr>
        <w:t>Item 3</w:t>
      </w:r>
      <w:r w:rsidR="00175DBE">
        <w:rPr>
          <w:rFonts w:ascii="Times New Roman" w:hAnsi="Times New Roman"/>
          <w:b/>
          <w:sz w:val="24"/>
          <w:szCs w:val="24"/>
        </w:rPr>
        <w:t>,</w:t>
      </w:r>
      <w:r w:rsidR="007018CC">
        <w:rPr>
          <w:rFonts w:ascii="Times New Roman" w:hAnsi="Times New Roman"/>
          <w:sz w:val="24"/>
          <w:szCs w:val="24"/>
        </w:rPr>
        <w:t xml:space="preserve"> 752.245-71(c)</w:t>
      </w:r>
      <w:r w:rsidR="00175DBE">
        <w:rPr>
          <w:rFonts w:ascii="Times New Roman" w:hAnsi="Times New Roman"/>
          <w:sz w:val="24"/>
          <w:szCs w:val="24"/>
        </w:rPr>
        <w:t xml:space="preserve"> Title to and</w:t>
      </w:r>
      <w:r w:rsidR="007018CC">
        <w:rPr>
          <w:rFonts w:ascii="Times New Roman" w:hAnsi="Times New Roman"/>
          <w:sz w:val="24"/>
          <w:szCs w:val="24"/>
        </w:rPr>
        <w:t xml:space="preserve"> Care of Property, </w:t>
      </w:r>
      <w:r w:rsidR="009A0892">
        <w:rPr>
          <w:rFonts w:ascii="Times New Roman" w:hAnsi="Times New Roman"/>
          <w:sz w:val="24"/>
          <w:szCs w:val="24"/>
        </w:rPr>
        <w:t xml:space="preserve">as in the previous request, </w:t>
      </w:r>
      <w:r w:rsidR="00F90FE8">
        <w:rPr>
          <w:rFonts w:ascii="Times New Roman" w:hAnsi="Times New Roman"/>
          <w:sz w:val="24"/>
          <w:szCs w:val="24"/>
        </w:rPr>
        <w:t xml:space="preserve">we estimate that approximately 60% of all contracts excluding those for ocean transportation services </w:t>
      </w:r>
      <w:r w:rsidR="007018CC">
        <w:rPr>
          <w:rFonts w:ascii="Times New Roman" w:hAnsi="Times New Roman"/>
          <w:sz w:val="24"/>
          <w:szCs w:val="24"/>
        </w:rPr>
        <w:t>would require the annual report under item</w:t>
      </w:r>
      <w:r w:rsidR="00175DBE">
        <w:rPr>
          <w:rFonts w:ascii="Times New Roman" w:hAnsi="Times New Roman"/>
          <w:sz w:val="24"/>
          <w:szCs w:val="24"/>
        </w:rPr>
        <w:t>#</w:t>
      </w:r>
      <w:r w:rsidR="007018CC">
        <w:rPr>
          <w:rFonts w:ascii="Times New Roman" w:hAnsi="Times New Roman"/>
          <w:sz w:val="24"/>
          <w:szCs w:val="24"/>
        </w:rPr>
        <w:t xml:space="preserve"> 2 and </w:t>
      </w:r>
      <w:r w:rsidR="008F0E83">
        <w:rPr>
          <w:rFonts w:ascii="Times New Roman" w:hAnsi="Times New Roman"/>
          <w:sz w:val="24"/>
          <w:szCs w:val="24"/>
        </w:rPr>
        <w:t>1</w:t>
      </w:r>
      <w:r w:rsidR="007018CC">
        <w:rPr>
          <w:rFonts w:ascii="Times New Roman" w:hAnsi="Times New Roman"/>
          <w:sz w:val="24"/>
          <w:szCs w:val="24"/>
        </w:rPr>
        <w:t>0% of those contracts would require an annual report under item</w:t>
      </w:r>
      <w:r w:rsidR="00175DBE">
        <w:rPr>
          <w:rFonts w:ascii="Times New Roman" w:hAnsi="Times New Roman"/>
          <w:sz w:val="24"/>
          <w:szCs w:val="24"/>
        </w:rPr>
        <w:t>#</w:t>
      </w:r>
      <w:r w:rsidR="007018CC">
        <w:rPr>
          <w:rFonts w:ascii="Times New Roman" w:hAnsi="Times New Roman"/>
          <w:sz w:val="24"/>
          <w:szCs w:val="24"/>
        </w:rPr>
        <w:t xml:space="preserve"> 3.</w:t>
      </w:r>
    </w:p>
    <w:p w:rsidR="009A0892" w:rsidRDefault="009A0892" w:rsidP="00D64E90">
      <w:pPr>
        <w:rPr>
          <w:rFonts w:ascii="Times New Roman" w:hAnsi="Times New Roman"/>
          <w:sz w:val="24"/>
          <w:szCs w:val="24"/>
        </w:rPr>
      </w:pPr>
    </w:p>
    <w:p w:rsidR="009671C0" w:rsidRDefault="00D64E90" w:rsidP="00D64E90">
      <w:pPr>
        <w:rPr>
          <w:rFonts w:ascii="Times New Roman" w:hAnsi="Times New Roman"/>
          <w:sz w:val="24"/>
          <w:szCs w:val="24"/>
        </w:rPr>
      </w:pPr>
      <w:r>
        <w:rPr>
          <w:rFonts w:ascii="Times New Roman" w:hAnsi="Times New Roman"/>
          <w:sz w:val="24"/>
          <w:szCs w:val="24"/>
        </w:rPr>
        <w:t>Frequency of reporting under</w:t>
      </w:r>
      <w:r w:rsidR="007E61A9">
        <w:rPr>
          <w:rFonts w:ascii="Times New Roman" w:hAnsi="Times New Roman"/>
          <w:sz w:val="24"/>
          <w:szCs w:val="24"/>
        </w:rPr>
        <w:t xml:space="preserve"> </w:t>
      </w:r>
      <w:r w:rsidR="00B956C6">
        <w:rPr>
          <w:rFonts w:ascii="Times New Roman" w:hAnsi="Times New Roman"/>
          <w:b/>
          <w:sz w:val="24"/>
          <w:szCs w:val="24"/>
        </w:rPr>
        <w:t>Item #4</w:t>
      </w:r>
      <w:r w:rsidR="00B956C6">
        <w:rPr>
          <w:rFonts w:ascii="Times New Roman" w:hAnsi="Times New Roman"/>
          <w:sz w:val="24"/>
          <w:szCs w:val="24"/>
        </w:rPr>
        <w:t>, AIDAR 752.247-70(c) Preference for Privately-Owned U.S.–Flag Commercial Vessels</w:t>
      </w:r>
      <w:r w:rsidR="00547155">
        <w:rPr>
          <w:rFonts w:ascii="Times New Roman" w:hAnsi="Times New Roman"/>
          <w:sz w:val="24"/>
          <w:szCs w:val="24"/>
        </w:rPr>
        <w:t xml:space="preserve"> </w:t>
      </w:r>
      <w:r w:rsidR="007E61A9">
        <w:rPr>
          <w:rFonts w:ascii="Times New Roman" w:hAnsi="Times New Roman"/>
          <w:sz w:val="24"/>
          <w:szCs w:val="24"/>
        </w:rPr>
        <w:t xml:space="preserve">and </w:t>
      </w:r>
      <w:r w:rsidR="007E61A9">
        <w:rPr>
          <w:rFonts w:ascii="Times New Roman" w:hAnsi="Times New Roman"/>
          <w:b/>
          <w:sz w:val="24"/>
          <w:szCs w:val="24"/>
        </w:rPr>
        <w:t>Item 6</w:t>
      </w:r>
      <w:r w:rsidR="007E61A9">
        <w:rPr>
          <w:rFonts w:ascii="Times New Roman" w:hAnsi="Times New Roman"/>
          <w:sz w:val="24"/>
          <w:szCs w:val="24"/>
        </w:rPr>
        <w:t xml:space="preserve">, AIDAR 752.7002(j) Travel and Transportation </w:t>
      </w:r>
      <w:r w:rsidR="00547155">
        <w:rPr>
          <w:rFonts w:ascii="Times New Roman" w:hAnsi="Times New Roman"/>
          <w:sz w:val="24"/>
          <w:szCs w:val="24"/>
        </w:rPr>
        <w:t xml:space="preserve">remain unchanged. </w:t>
      </w:r>
    </w:p>
    <w:p w:rsidR="00CB3BB4" w:rsidRDefault="00CB3BB4" w:rsidP="00CB3BB4">
      <w:pPr>
        <w:rPr>
          <w:rFonts w:ascii="Times New Roman" w:hAnsi="Times New Roman"/>
          <w:sz w:val="24"/>
          <w:szCs w:val="24"/>
        </w:rPr>
      </w:pPr>
    </w:p>
    <w:p w:rsidR="009671C0" w:rsidRDefault="009671C0" w:rsidP="009671C0">
      <w:pPr>
        <w:rPr>
          <w:rFonts w:ascii="Times New Roman" w:hAnsi="Times New Roman"/>
          <w:sz w:val="24"/>
          <w:szCs w:val="24"/>
        </w:rPr>
      </w:pPr>
    </w:p>
    <w:p w:rsidR="009671C0" w:rsidRDefault="009671C0" w:rsidP="009671C0">
      <w:pPr>
        <w:rPr>
          <w:rFonts w:ascii="Times New Roman" w:hAnsi="Times New Roman"/>
          <w:sz w:val="24"/>
          <w:szCs w:val="24"/>
        </w:rPr>
      </w:pPr>
      <w:r w:rsidRPr="00450F6A">
        <w:rPr>
          <w:rFonts w:ascii="Times New Roman" w:hAnsi="Times New Roman"/>
          <w:sz w:val="24"/>
          <w:szCs w:val="24"/>
        </w:rPr>
        <w:lastRenderedPageBreak/>
        <w:t xml:space="preserve">For </w:t>
      </w:r>
      <w:proofErr w:type="gramStart"/>
      <w:r w:rsidRPr="00450F6A">
        <w:rPr>
          <w:rFonts w:ascii="Times New Roman" w:hAnsi="Times New Roman"/>
          <w:sz w:val="24"/>
          <w:szCs w:val="24"/>
        </w:rPr>
        <w:t>both</w:t>
      </w:r>
      <w:r w:rsidR="00E05ACE">
        <w:rPr>
          <w:rFonts w:ascii="Times New Roman" w:hAnsi="Times New Roman"/>
          <w:sz w:val="24"/>
          <w:szCs w:val="24"/>
        </w:rPr>
        <w:t xml:space="preserve"> </w:t>
      </w:r>
      <w:r w:rsidRPr="00ED2523">
        <w:rPr>
          <w:rFonts w:ascii="Times New Roman" w:hAnsi="Times New Roman"/>
          <w:b/>
          <w:sz w:val="24"/>
          <w:szCs w:val="24"/>
        </w:rPr>
        <w:t>Item</w:t>
      </w:r>
      <w:r>
        <w:rPr>
          <w:rFonts w:ascii="Times New Roman" w:hAnsi="Times New Roman"/>
          <w:b/>
          <w:sz w:val="24"/>
          <w:szCs w:val="24"/>
        </w:rPr>
        <w:t>s</w:t>
      </w:r>
      <w:proofErr w:type="gramEnd"/>
      <w:r>
        <w:rPr>
          <w:rFonts w:ascii="Times New Roman" w:hAnsi="Times New Roman"/>
          <w:b/>
          <w:sz w:val="24"/>
          <w:szCs w:val="24"/>
        </w:rPr>
        <w:t>#</w:t>
      </w:r>
      <w:r w:rsidRPr="00ED2523">
        <w:rPr>
          <w:rFonts w:ascii="Times New Roman" w:hAnsi="Times New Roman"/>
          <w:b/>
          <w:sz w:val="24"/>
          <w:szCs w:val="24"/>
        </w:rPr>
        <w:t>8</w:t>
      </w:r>
      <w:r w:rsidRPr="00ED2523">
        <w:rPr>
          <w:rFonts w:ascii="Times New Roman" w:hAnsi="Times New Roman"/>
          <w:sz w:val="24"/>
          <w:szCs w:val="24"/>
        </w:rPr>
        <w:t>, AIDAR 752.7004 Emergency Locator Data</w:t>
      </w:r>
      <w:r>
        <w:rPr>
          <w:rFonts w:ascii="Times New Roman" w:hAnsi="Times New Roman"/>
          <w:sz w:val="24"/>
          <w:szCs w:val="24"/>
        </w:rPr>
        <w:t xml:space="preserve"> and </w:t>
      </w:r>
      <w:r w:rsidRPr="00ED2523">
        <w:rPr>
          <w:rFonts w:ascii="Times New Roman" w:hAnsi="Times New Roman"/>
          <w:b/>
          <w:sz w:val="24"/>
          <w:szCs w:val="24"/>
        </w:rPr>
        <w:t xml:space="preserve">Item </w:t>
      </w:r>
      <w:r>
        <w:rPr>
          <w:rFonts w:ascii="Times New Roman" w:hAnsi="Times New Roman"/>
          <w:b/>
          <w:sz w:val="24"/>
          <w:szCs w:val="24"/>
        </w:rPr>
        <w:t>#</w:t>
      </w:r>
      <w:r w:rsidRPr="00ED2523">
        <w:rPr>
          <w:rFonts w:ascii="Times New Roman" w:hAnsi="Times New Roman"/>
          <w:b/>
          <w:sz w:val="24"/>
          <w:szCs w:val="24"/>
        </w:rPr>
        <w:t>9</w:t>
      </w:r>
      <w:r w:rsidRPr="00ED2523">
        <w:rPr>
          <w:rFonts w:ascii="Times New Roman" w:hAnsi="Times New Roman"/>
          <w:sz w:val="24"/>
          <w:szCs w:val="24"/>
        </w:rPr>
        <w:t xml:space="preserve">, </w:t>
      </w:r>
      <w:r>
        <w:rPr>
          <w:rFonts w:ascii="Times New Roman" w:hAnsi="Times New Roman"/>
          <w:sz w:val="24"/>
          <w:szCs w:val="24"/>
        </w:rPr>
        <w:t xml:space="preserve">AIDAR </w:t>
      </w:r>
      <w:r w:rsidRPr="00ED2523">
        <w:rPr>
          <w:rFonts w:ascii="Times New Roman" w:hAnsi="Times New Roman"/>
          <w:sz w:val="24"/>
          <w:szCs w:val="24"/>
        </w:rPr>
        <w:t>752.7032 International Travel Approval and Notification</w:t>
      </w:r>
      <w:r>
        <w:rPr>
          <w:rFonts w:ascii="Times New Roman" w:hAnsi="Times New Roman"/>
          <w:sz w:val="24"/>
          <w:szCs w:val="24"/>
        </w:rPr>
        <w:t xml:space="preserve">, we revised the number of submissions per year to reflect the contract statistics in Item 12 above.  Both clauses apply in all task orders, and in </w:t>
      </w:r>
      <w:r w:rsidR="009A0892">
        <w:rPr>
          <w:rFonts w:ascii="Times New Roman" w:hAnsi="Times New Roman"/>
          <w:sz w:val="24"/>
          <w:szCs w:val="24"/>
        </w:rPr>
        <w:t xml:space="preserve">all </w:t>
      </w:r>
      <w:r>
        <w:rPr>
          <w:rFonts w:ascii="Times New Roman" w:hAnsi="Times New Roman"/>
          <w:sz w:val="24"/>
          <w:szCs w:val="24"/>
        </w:rPr>
        <w:t>contracts excluding the ocean transportation contracts.  For AIDAR 752.7004, we</w:t>
      </w:r>
      <w:r w:rsidR="00AF30B0" w:rsidRPr="00AF30B0">
        <w:rPr>
          <w:rFonts w:ascii="Times New Roman" w:hAnsi="Times New Roman"/>
          <w:sz w:val="24"/>
          <w:szCs w:val="24"/>
        </w:rPr>
        <w:t xml:space="preserve"> </w:t>
      </w:r>
      <w:r w:rsidR="00A12E29">
        <w:rPr>
          <w:rFonts w:ascii="Times New Roman" w:hAnsi="Times New Roman"/>
          <w:sz w:val="24"/>
          <w:szCs w:val="24"/>
        </w:rPr>
        <w:t>continue to e</w:t>
      </w:r>
      <w:r>
        <w:rPr>
          <w:rFonts w:ascii="Times New Roman" w:hAnsi="Times New Roman"/>
          <w:sz w:val="24"/>
          <w:szCs w:val="24"/>
        </w:rPr>
        <w:t xml:space="preserve">stimate that there are eight respondents per contract or task order per year, and for AIDAR 752.7032, we </w:t>
      </w:r>
      <w:r w:rsidR="00A12E29">
        <w:rPr>
          <w:rFonts w:ascii="Times New Roman" w:hAnsi="Times New Roman"/>
          <w:sz w:val="24"/>
          <w:szCs w:val="24"/>
        </w:rPr>
        <w:t xml:space="preserve">continue to </w:t>
      </w:r>
      <w:r>
        <w:rPr>
          <w:rFonts w:ascii="Times New Roman" w:hAnsi="Times New Roman"/>
          <w:sz w:val="24"/>
          <w:szCs w:val="24"/>
        </w:rPr>
        <w:t xml:space="preserve">estimate that there are three responses per contract or task order per year.  </w:t>
      </w:r>
    </w:p>
    <w:p w:rsidR="009C5740" w:rsidRDefault="009C5740">
      <w:pPr>
        <w:rPr>
          <w:rFonts w:ascii="Times New Roman" w:hAnsi="Times New Roman"/>
          <w:sz w:val="24"/>
          <w:szCs w:val="24"/>
        </w:rPr>
      </w:pPr>
    </w:p>
    <w:p w:rsidR="001D6278" w:rsidRDefault="002E0150">
      <w:pPr>
        <w:rPr>
          <w:rFonts w:ascii="Times New Roman" w:hAnsi="Times New Roman"/>
          <w:sz w:val="24"/>
          <w:szCs w:val="24"/>
        </w:rPr>
      </w:pPr>
      <w:r>
        <w:rPr>
          <w:rFonts w:ascii="Times New Roman" w:hAnsi="Times New Roman"/>
          <w:sz w:val="24"/>
          <w:szCs w:val="24"/>
        </w:rPr>
        <w:t xml:space="preserve">15.  </w:t>
      </w:r>
      <w:r w:rsidR="00404187" w:rsidRPr="00404187">
        <w:rPr>
          <w:rFonts w:ascii="Times New Roman" w:hAnsi="Times New Roman"/>
          <w:sz w:val="24"/>
          <w:szCs w:val="24"/>
        </w:rPr>
        <w:t xml:space="preserve">There are no program changes </w:t>
      </w:r>
      <w:r w:rsidR="007E61A9">
        <w:rPr>
          <w:rFonts w:ascii="Times New Roman" w:hAnsi="Times New Roman"/>
          <w:sz w:val="24"/>
          <w:szCs w:val="24"/>
        </w:rPr>
        <w:t xml:space="preserve">reported under item#13. </w:t>
      </w:r>
    </w:p>
    <w:p w:rsidR="001D6278" w:rsidRDefault="001D6278">
      <w:pPr>
        <w:rPr>
          <w:rFonts w:ascii="Times New Roman" w:hAnsi="Times New Roman"/>
          <w:sz w:val="24"/>
          <w:szCs w:val="24"/>
        </w:rPr>
      </w:pPr>
    </w:p>
    <w:p w:rsidR="005E3275" w:rsidRDefault="001D6278">
      <w:pPr>
        <w:rPr>
          <w:rFonts w:ascii="Times New Roman" w:hAnsi="Times New Roman"/>
          <w:sz w:val="24"/>
          <w:szCs w:val="24"/>
        </w:rPr>
      </w:pPr>
      <w:r>
        <w:rPr>
          <w:rFonts w:ascii="Times New Roman" w:hAnsi="Times New Roman"/>
          <w:sz w:val="24"/>
          <w:szCs w:val="24"/>
        </w:rPr>
        <w:t xml:space="preserve">We are reporting two changes or adjustments in our estimating methodology since our last submission, both related to the frequency and number of some submissions. </w:t>
      </w:r>
      <w:r w:rsidR="007E61A9">
        <w:rPr>
          <w:rFonts w:ascii="Times New Roman" w:hAnsi="Times New Roman"/>
          <w:sz w:val="24"/>
          <w:szCs w:val="24"/>
        </w:rPr>
        <w:t xml:space="preserve">Below are the details of </w:t>
      </w:r>
      <w:r>
        <w:rPr>
          <w:rFonts w:ascii="Times New Roman" w:hAnsi="Times New Roman"/>
          <w:sz w:val="24"/>
          <w:szCs w:val="24"/>
        </w:rPr>
        <w:t xml:space="preserve">these </w:t>
      </w:r>
      <w:r w:rsidR="00B96581" w:rsidRPr="00404187">
        <w:rPr>
          <w:rFonts w:ascii="Times New Roman" w:hAnsi="Times New Roman"/>
          <w:sz w:val="24"/>
          <w:szCs w:val="24"/>
        </w:rPr>
        <w:t>adjustments</w:t>
      </w:r>
      <w:r w:rsidR="00404187" w:rsidRPr="00404187">
        <w:rPr>
          <w:rFonts w:ascii="Times New Roman" w:hAnsi="Times New Roman"/>
          <w:sz w:val="24"/>
          <w:szCs w:val="24"/>
        </w:rPr>
        <w:t>.</w:t>
      </w:r>
    </w:p>
    <w:p w:rsidR="007E61A9" w:rsidRDefault="007E61A9" w:rsidP="007E61A9">
      <w:pPr>
        <w:rPr>
          <w:rFonts w:ascii="Times New Roman" w:hAnsi="Times New Roman"/>
          <w:sz w:val="24"/>
          <w:szCs w:val="24"/>
        </w:rPr>
      </w:pPr>
    </w:p>
    <w:p w:rsidR="00D773D9" w:rsidRDefault="00D773D9" w:rsidP="00D773D9">
      <w:pPr>
        <w:rPr>
          <w:rFonts w:ascii="Times New Roman" w:hAnsi="Times New Roman"/>
          <w:sz w:val="24"/>
          <w:szCs w:val="24"/>
        </w:rPr>
      </w:pPr>
      <w:r w:rsidRPr="00AF30B0">
        <w:rPr>
          <w:rFonts w:ascii="Times New Roman" w:hAnsi="Times New Roman"/>
          <w:sz w:val="24"/>
          <w:szCs w:val="24"/>
        </w:rPr>
        <w:t>For</w:t>
      </w:r>
      <w:r>
        <w:rPr>
          <w:rFonts w:ascii="Times New Roman" w:hAnsi="Times New Roman"/>
          <w:b/>
          <w:sz w:val="24"/>
          <w:szCs w:val="24"/>
        </w:rPr>
        <w:t xml:space="preserve"> Item #5</w:t>
      </w:r>
      <w:r>
        <w:rPr>
          <w:rFonts w:ascii="Times New Roman" w:hAnsi="Times New Roman"/>
          <w:sz w:val="24"/>
          <w:szCs w:val="24"/>
        </w:rPr>
        <w:t>, AIDAR 752.7001 Biographical Data, a</w:t>
      </w:r>
      <w:r w:rsidR="007E61A9">
        <w:rPr>
          <w:rFonts w:ascii="Times New Roman" w:hAnsi="Times New Roman"/>
          <w:sz w:val="24"/>
          <w:szCs w:val="24"/>
        </w:rPr>
        <w:t>s</w:t>
      </w:r>
      <w:r w:rsidR="007E61A9" w:rsidRPr="00CE4909">
        <w:rPr>
          <w:rFonts w:ascii="Times New Roman" w:hAnsi="Times New Roman"/>
          <w:sz w:val="24"/>
          <w:szCs w:val="24"/>
        </w:rPr>
        <w:t xml:space="preserve"> with the previous request, we estimate </w:t>
      </w:r>
      <w:r>
        <w:rPr>
          <w:rFonts w:ascii="Times New Roman" w:hAnsi="Times New Roman"/>
          <w:sz w:val="24"/>
          <w:szCs w:val="24"/>
        </w:rPr>
        <w:t>eight submissions per year for ea</w:t>
      </w:r>
      <w:r w:rsidR="005A761D">
        <w:rPr>
          <w:rFonts w:ascii="Times New Roman" w:hAnsi="Times New Roman"/>
          <w:sz w:val="24"/>
          <w:szCs w:val="24"/>
        </w:rPr>
        <w:t>ch</w:t>
      </w:r>
      <w:r>
        <w:rPr>
          <w:rFonts w:ascii="Times New Roman" w:hAnsi="Times New Roman"/>
          <w:sz w:val="24"/>
          <w:szCs w:val="24"/>
        </w:rPr>
        <w:t xml:space="preserve"> task order. However we now rely on the actual number of active cost-reimbursement contracts and task orders recorded during the FY’13. Please refer to table #1 on page 3 for details.</w:t>
      </w:r>
      <w:r w:rsidR="001D6278">
        <w:rPr>
          <w:rFonts w:ascii="Times New Roman" w:hAnsi="Times New Roman"/>
          <w:sz w:val="24"/>
          <w:szCs w:val="24"/>
        </w:rPr>
        <w:t xml:space="preserve">  The considerable reduction in the number of submissions as compared to the previous reports is a result of both more precise data and Agency-wide shift to the use of firm-fixed price contracts to the maximum </w:t>
      </w:r>
      <w:proofErr w:type="spellStart"/>
      <w:r w:rsidR="001D6278">
        <w:rPr>
          <w:rFonts w:ascii="Times New Roman" w:hAnsi="Times New Roman"/>
          <w:sz w:val="24"/>
          <w:szCs w:val="24"/>
        </w:rPr>
        <w:t>extend</w:t>
      </w:r>
      <w:proofErr w:type="spellEnd"/>
      <w:r w:rsidR="001D6278">
        <w:rPr>
          <w:rFonts w:ascii="Times New Roman" w:hAnsi="Times New Roman"/>
          <w:sz w:val="24"/>
          <w:szCs w:val="24"/>
        </w:rPr>
        <w:t xml:space="preserve"> </w:t>
      </w:r>
      <w:r w:rsidR="00DD1A94">
        <w:rPr>
          <w:rFonts w:ascii="Times New Roman" w:hAnsi="Times New Roman"/>
          <w:sz w:val="24"/>
          <w:szCs w:val="24"/>
        </w:rPr>
        <w:t>practicable</w:t>
      </w:r>
      <w:r w:rsidR="001D6278">
        <w:rPr>
          <w:rFonts w:ascii="Times New Roman" w:hAnsi="Times New Roman"/>
          <w:sz w:val="24"/>
          <w:szCs w:val="24"/>
        </w:rPr>
        <w:t>.</w:t>
      </w:r>
    </w:p>
    <w:p w:rsidR="00D773D9" w:rsidRDefault="00D773D9" w:rsidP="00D773D9">
      <w:pPr>
        <w:rPr>
          <w:rFonts w:ascii="Times New Roman" w:hAnsi="Times New Roman"/>
          <w:sz w:val="24"/>
          <w:szCs w:val="24"/>
        </w:rPr>
      </w:pPr>
    </w:p>
    <w:p w:rsidR="00930AF6" w:rsidRDefault="00930AF6" w:rsidP="005A761D">
      <w:pPr>
        <w:rPr>
          <w:rFonts w:ascii="Times New Roman" w:hAnsi="Times New Roman"/>
          <w:sz w:val="24"/>
          <w:szCs w:val="24"/>
        </w:rPr>
      </w:pPr>
      <w:r>
        <w:rPr>
          <w:rFonts w:ascii="Times New Roman" w:hAnsi="Times New Roman"/>
          <w:sz w:val="24"/>
          <w:szCs w:val="24"/>
        </w:rPr>
        <w:t xml:space="preserve">Similarly, </w:t>
      </w:r>
      <w:r w:rsidR="001D6278">
        <w:rPr>
          <w:rFonts w:ascii="Times New Roman" w:hAnsi="Times New Roman"/>
          <w:sz w:val="24"/>
          <w:szCs w:val="24"/>
        </w:rPr>
        <w:t>f</w:t>
      </w:r>
      <w:r w:rsidRPr="00A12E29">
        <w:rPr>
          <w:rFonts w:ascii="Times New Roman" w:hAnsi="Times New Roman"/>
          <w:sz w:val="24"/>
          <w:szCs w:val="24"/>
        </w:rPr>
        <w:t xml:space="preserve">or </w:t>
      </w:r>
      <w:r>
        <w:rPr>
          <w:rFonts w:ascii="Times New Roman" w:hAnsi="Times New Roman"/>
          <w:b/>
          <w:sz w:val="24"/>
          <w:szCs w:val="24"/>
        </w:rPr>
        <w:t>Item #7</w:t>
      </w:r>
      <w:r>
        <w:rPr>
          <w:rFonts w:ascii="Times New Roman" w:hAnsi="Times New Roman"/>
          <w:sz w:val="24"/>
          <w:szCs w:val="24"/>
        </w:rPr>
        <w:t xml:space="preserve">, AIDAR 752.7003 Documentation for Payment, we continue to estimate that contractors for each contract and task order will invoice biweekly, and this clause will apply each time.   However, </w:t>
      </w:r>
      <w:r w:rsidR="001D6278">
        <w:rPr>
          <w:rFonts w:ascii="Times New Roman" w:hAnsi="Times New Roman"/>
          <w:sz w:val="24"/>
          <w:szCs w:val="24"/>
        </w:rPr>
        <w:t xml:space="preserve">to estimate the frequency of submission, </w:t>
      </w:r>
      <w:r>
        <w:rPr>
          <w:rFonts w:ascii="Times New Roman" w:hAnsi="Times New Roman"/>
          <w:sz w:val="24"/>
          <w:szCs w:val="24"/>
        </w:rPr>
        <w:t xml:space="preserve">we now use </w:t>
      </w:r>
      <w:r w:rsidR="005A761D">
        <w:rPr>
          <w:rFonts w:ascii="Times New Roman" w:hAnsi="Times New Roman"/>
          <w:sz w:val="24"/>
          <w:szCs w:val="24"/>
        </w:rPr>
        <w:t>the total number of</w:t>
      </w:r>
      <w:r>
        <w:rPr>
          <w:rFonts w:ascii="Times New Roman" w:hAnsi="Times New Roman"/>
          <w:sz w:val="24"/>
          <w:szCs w:val="24"/>
        </w:rPr>
        <w:t xml:space="preserve"> </w:t>
      </w:r>
      <w:r w:rsidR="005A761D">
        <w:rPr>
          <w:rFonts w:ascii="Times New Roman" w:hAnsi="Times New Roman"/>
          <w:sz w:val="24"/>
          <w:szCs w:val="24"/>
        </w:rPr>
        <w:t>all awards</w:t>
      </w:r>
      <w:r w:rsidR="00E05ACE">
        <w:rPr>
          <w:rFonts w:ascii="Times New Roman" w:hAnsi="Times New Roman"/>
          <w:sz w:val="24"/>
          <w:szCs w:val="24"/>
        </w:rPr>
        <w:t>,</w:t>
      </w:r>
      <w:r w:rsidR="005A761D">
        <w:rPr>
          <w:rFonts w:ascii="Times New Roman" w:hAnsi="Times New Roman"/>
          <w:sz w:val="24"/>
          <w:szCs w:val="24"/>
        </w:rPr>
        <w:t xml:space="preserve"> exclusive of all fixed price contracts</w:t>
      </w:r>
      <w:r w:rsidR="00E05ACE">
        <w:rPr>
          <w:rFonts w:ascii="Times New Roman" w:hAnsi="Times New Roman"/>
          <w:sz w:val="24"/>
          <w:szCs w:val="24"/>
        </w:rPr>
        <w:t xml:space="preserve"> and task orders</w:t>
      </w:r>
      <w:r w:rsidR="005A761D">
        <w:rPr>
          <w:rFonts w:ascii="Times New Roman" w:hAnsi="Times New Roman"/>
          <w:sz w:val="24"/>
          <w:szCs w:val="24"/>
        </w:rPr>
        <w:t>.</w:t>
      </w:r>
      <w:r w:rsidR="001D6278">
        <w:rPr>
          <w:rFonts w:ascii="Times New Roman" w:hAnsi="Times New Roman"/>
          <w:sz w:val="24"/>
          <w:szCs w:val="24"/>
        </w:rPr>
        <w:t xml:space="preserve"> As with item #5, this change resulted in a reduction in the total number of submissions compared to our previous reports.</w:t>
      </w:r>
    </w:p>
    <w:p w:rsidR="00D773D9" w:rsidRDefault="00D773D9" w:rsidP="00D773D9">
      <w:pPr>
        <w:rPr>
          <w:rFonts w:ascii="Times New Roman" w:hAnsi="Times New Roman"/>
          <w:sz w:val="24"/>
          <w:szCs w:val="24"/>
        </w:rPr>
      </w:pPr>
    </w:p>
    <w:p w:rsidR="002E0150" w:rsidRDefault="002E0150">
      <w:pPr>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t>Not applicable.</w:t>
      </w:r>
    </w:p>
    <w:p w:rsidR="002E0150" w:rsidRDefault="002E0150">
      <w:pPr>
        <w:rPr>
          <w:rFonts w:ascii="Times New Roman" w:hAnsi="Times New Roman"/>
          <w:sz w:val="24"/>
          <w:szCs w:val="24"/>
        </w:rPr>
      </w:pPr>
    </w:p>
    <w:p w:rsidR="002E0150" w:rsidRDefault="002E0150">
      <w:pPr>
        <w:rPr>
          <w:rFonts w:ascii="Times New Roman" w:hAnsi="Times New Roman"/>
          <w:sz w:val="24"/>
          <w:szCs w:val="24"/>
        </w:rPr>
      </w:pPr>
      <w:r>
        <w:rPr>
          <w:rFonts w:ascii="Times New Roman" w:hAnsi="Times New Roman"/>
          <w:sz w:val="24"/>
          <w:szCs w:val="24"/>
        </w:rPr>
        <w:t>17.</w:t>
      </w:r>
      <w:r>
        <w:rPr>
          <w:rFonts w:ascii="Times New Roman" w:hAnsi="Times New Roman"/>
          <w:sz w:val="24"/>
          <w:szCs w:val="24"/>
        </w:rPr>
        <w:tab/>
        <w:t>Not applicable.</w:t>
      </w:r>
    </w:p>
    <w:p w:rsidR="002E0150" w:rsidRDefault="002E0150">
      <w:pPr>
        <w:rPr>
          <w:rFonts w:ascii="Times New Roman" w:hAnsi="Times New Roman"/>
          <w:sz w:val="24"/>
          <w:szCs w:val="24"/>
        </w:rPr>
      </w:pPr>
    </w:p>
    <w:p w:rsidR="002E0150" w:rsidRDefault="002E0150">
      <w:pPr>
        <w:rPr>
          <w:rFonts w:ascii="Times New Roman" w:hAnsi="Times New Roman"/>
          <w:sz w:val="24"/>
          <w:szCs w:val="24"/>
        </w:rPr>
      </w:pPr>
      <w:r>
        <w:rPr>
          <w:rFonts w:ascii="Times New Roman" w:hAnsi="Times New Roman"/>
          <w:sz w:val="24"/>
          <w:szCs w:val="24"/>
        </w:rPr>
        <w:t>18.</w:t>
      </w:r>
      <w:r>
        <w:rPr>
          <w:rFonts w:ascii="Times New Roman" w:hAnsi="Times New Roman"/>
          <w:sz w:val="24"/>
          <w:szCs w:val="24"/>
        </w:rPr>
        <w:tab/>
        <w:t xml:space="preserve">Since the information must be collected for </w:t>
      </w:r>
      <w:r w:rsidR="00DE615C">
        <w:rPr>
          <w:rFonts w:ascii="Times New Roman" w:hAnsi="Times New Roman"/>
          <w:sz w:val="24"/>
          <w:szCs w:val="24"/>
        </w:rPr>
        <w:t xml:space="preserve">a </w:t>
      </w:r>
      <w:r>
        <w:rPr>
          <w:rFonts w:ascii="Times New Roman" w:hAnsi="Times New Roman"/>
          <w:sz w:val="24"/>
          <w:szCs w:val="24"/>
        </w:rPr>
        <w:t>specific individual transaction, statistical survey methodology is not appropriate</w:t>
      </w:r>
      <w:r w:rsidR="00DE615C">
        <w:rPr>
          <w:rFonts w:ascii="Times New Roman" w:hAnsi="Times New Roman"/>
          <w:sz w:val="24"/>
          <w:szCs w:val="24"/>
        </w:rPr>
        <w:t xml:space="preserve"> (certification statement (</w:t>
      </w:r>
      <w:proofErr w:type="spellStart"/>
      <w:r w:rsidR="00DE615C">
        <w:rPr>
          <w:rFonts w:ascii="Times New Roman" w:hAnsi="Times New Roman"/>
          <w:sz w:val="24"/>
          <w:szCs w:val="24"/>
        </w:rPr>
        <w:t>i</w:t>
      </w:r>
      <w:proofErr w:type="spellEnd"/>
      <w:r w:rsidR="00DE615C">
        <w:rPr>
          <w:rFonts w:ascii="Times New Roman" w:hAnsi="Times New Roman"/>
          <w:sz w:val="24"/>
          <w:szCs w:val="24"/>
        </w:rPr>
        <w:t>) in Item 19 of the OMB 83-I)</w:t>
      </w:r>
      <w:r>
        <w:rPr>
          <w:rFonts w:ascii="Times New Roman" w:hAnsi="Times New Roman"/>
          <w:sz w:val="24"/>
          <w:szCs w:val="24"/>
        </w:rPr>
        <w:t>.</w:t>
      </w:r>
    </w:p>
    <w:p w:rsidR="002E0150" w:rsidRDefault="002E0150">
      <w:pPr>
        <w:rPr>
          <w:rFonts w:ascii="Times New Roman" w:hAnsi="Times New Roman"/>
          <w:sz w:val="24"/>
          <w:szCs w:val="24"/>
        </w:rPr>
      </w:pPr>
    </w:p>
    <w:p w:rsidR="002E0150" w:rsidRDefault="002E0150" w:rsidP="00F47EE4">
      <w:pPr>
        <w:outlineLvl w:val="0"/>
        <w:rPr>
          <w:rFonts w:ascii="Times New Roman" w:hAnsi="Times New Roman"/>
          <w:sz w:val="24"/>
          <w:szCs w:val="24"/>
        </w:rPr>
      </w:pPr>
      <w:proofErr w:type="gramStart"/>
      <w:r>
        <w:rPr>
          <w:rFonts w:ascii="Times New Roman" w:hAnsi="Times New Roman"/>
          <w:sz w:val="24"/>
          <w:szCs w:val="24"/>
        </w:rPr>
        <w:t>SECTION B.</w:t>
      </w:r>
      <w:proofErr w:type="gramEnd"/>
      <w:r>
        <w:rPr>
          <w:rFonts w:ascii="Times New Roman" w:hAnsi="Times New Roman"/>
          <w:sz w:val="24"/>
          <w:szCs w:val="24"/>
        </w:rPr>
        <w:t xml:space="preserve">  </w:t>
      </w:r>
      <w:proofErr w:type="gramStart"/>
      <w:r>
        <w:rPr>
          <w:rFonts w:ascii="Times New Roman" w:hAnsi="Times New Roman"/>
          <w:sz w:val="24"/>
          <w:szCs w:val="24"/>
        </w:rPr>
        <w:t>Collections of Information Employing Statistical Methods.</w:t>
      </w:r>
      <w:proofErr w:type="gramEnd"/>
    </w:p>
    <w:p w:rsidR="002E0150" w:rsidRDefault="002E0150">
      <w:pPr>
        <w:rPr>
          <w:rFonts w:ascii="Times New Roman" w:hAnsi="Times New Roman"/>
          <w:sz w:val="24"/>
          <w:szCs w:val="24"/>
        </w:rPr>
      </w:pPr>
    </w:p>
    <w:p w:rsidR="002E0150" w:rsidRDefault="002E0150" w:rsidP="00F47EE4">
      <w:pPr>
        <w:outlineLvl w:val="0"/>
        <w:rPr>
          <w:rFonts w:ascii="Times New Roman" w:hAnsi="Times New Roman"/>
          <w:sz w:val="24"/>
          <w:szCs w:val="24"/>
        </w:rPr>
      </w:pPr>
      <w:r>
        <w:rPr>
          <w:rFonts w:ascii="Times New Roman" w:hAnsi="Times New Roman"/>
          <w:sz w:val="24"/>
          <w:szCs w:val="24"/>
        </w:rPr>
        <w:t xml:space="preserve">The collection does not employ statistical methods.    </w:t>
      </w:r>
    </w:p>
    <w:p w:rsidR="002E0150" w:rsidRDefault="002E0150">
      <w:pPr>
        <w:rPr>
          <w:rFonts w:ascii="Times New Roman" w:hAnsi="Times New Roman"/>
          <w:sz w:val="24"/>
          <w:szCs w:val="24"/>
        </w:rPr>
      </w:pPr>
    </w:p>
    <w:sectPr w:rsidR="002E0150" w:rsidSect="0054313D">
      <w:footerReference w:type="even" r:id="rId9"/>
      <w:footerReference w:type="default" r:id="rId10"/>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F59" w:rsidRDefault="00B14F59">
      <w:r>
        <w:separator/>
      </w:r>
    </w:p>
  </w:endnote>
  <w:endnote w:type="continuationSeparator" w:id="0">
    <w:p w:rsidR="00B14F59" w:rsidRDefault="00B14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963" w:rsidRDefault="00AB4963">
    <w:pPr>
      <w:pStyle w:val="Footer"/>
      <w:jc w:val="right"/>
    </w:pPr>
    <w:r>
      <w:t xml:space="preserve">Page </w:t>
    </w:r>
    <w:r w:rsidR="0054313D">
      <w:rPr>
        <w:b/>
        <w:bCs/>
        <w:sz w:val="24"/>
        <w:szCs w:val="24"/>
      </w:rPr>
      <w:fldChar w:fldCharType="begin"/>
    </w:r>
    <w:r>
      <w:rPr>
        <w:b/>
        <w:bCs/>
      </w:rPr>
      <w:instrText xml:space="preserve"> PAGE </w:instrText>
    </w:r>
    <w:r w:rsidR="0054313D">
      <w:rPr>
        <w:b/>
        <w:bCs/>
        <w:sz w:val="24"/>
        <w:szCs w:val="24"/>
      </w:rPr>
      <w:fldChar w:fldCharType="separate"/>
    </w:r>
    <w:r w:rsidR="00053121">
      <w:rPr>
        <w:b/>
        <w:bCs/>
        <w:noProof/>
      </w:rPr>
      <w:t>2</w:t>
    </w:r>
    <w:r w:rsidR="0054313D">
      <w:rPr>
        <w:b/>
        <w:bCs/>
        <w:sz w:val="24"/>
        <w:szCs w:val="24"/>
      </w:rPr>
      <w:fldChar w:fldCharType="end"/>
    </w:r>
    <w:r>
      <w:t xml:space="preserve"> of </w:t>
    </w:r>
    <w:r w:rsidR="0054313D">
      <w:rPr>
        <w:b/>
        <w:bCs/>
        <w:sz w:val="24"/>
        <w:szCs w:val="24"/>
      </w:rPr>
      <w:fldChar w:fldCharType="begin"/>
    </w:r>
    <w:r>
      <w:rPr>
        <w:b/>
        <w:bCs/>
      </w:rPr>
      <w:instrText xml:space="preserve"> NUMPAGES  </w:instrText>
    </w:r>
    <w:r w:rsidR="0054313D">
      <w:rPr>
        <w:b/>
        <w:bCs/>
        <w:sz w:val="24"/>
        <w:szCs w:val="24"/>
      </w:rPr>
      <w:fldChar w:fldCharType="separate"/>
    </w:r>
    <w:r w:rsidR="00053121">
      <w:rPr>
        <w:b/>
        <w:bCs/>
        <w:noProof/>
      </w:rPr>
      <w:t>7</w:t>
    </w:r>
    <w:r w:rsidR="0054313D">
      <w:rPr>
        <w:b/>
        <w:bCs/>
        <w:sz w:val="24"/>
        <w:szCs w:val="24"/>
      </w:rPr>
      <w:fldChar w:fldCharType="end"/>
    </w:r>
  </w:p>
  <w:p w:rsidR="00653533" w:rsidRDefault="006535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963" w:rsidRDefault="00AB4963">
    <w:pPr>
      <w:pStyle w:val="Footer"/>
      <w:jc w:val="right"/>
    </w:pPr>
    <w:r>
      <w:t xml:space="preserve">Page </w:t>
    </w:r>
    <w:r w:rsidR="0054313D">
      <w:rPr>
        <w:b/>
        <w:bCs/>
        <w:sz w:val="24"/>
        <w:szCs w:val="24"/>
      </w:rPr>
      <w:fldChar w:fldCharType="begin"/>
    </w:r>
    <w:r>
      <w:rPr>
        <w:b/>
        <w:bCs/>
      </w:rPr>
      <w:instrText xml:space="preserve"> PAGE </w:instrText>
    </w:r>
    <w:r w:rsidR="0054313D">
      <w:rPr>
        <w:b/>
        <w:bCs/>
        <w:sz w:val="24"/>
        <w:szCs w:val="24"/>
      </w:rPr>
      <w:fldChar w:fldCharType="separate"/>
    </w:r>
    <w:r w:rsidR="00053121">
      <w:rPr>
        <w:b/>
        <w:bCs/>
        <w:noProof/>
      </w:rPr>
      <w:t>1</w:t>
    </w:r>
    <w:r w:rsidR="0054313D">
      <w:rPr>
        <w:b/>
        <w:bCs/>
        <w:sz w:val="24"/>
        <w:szCs w:val="24"/>
      </w:rPr>
      <w:fldChar w:fldCharType="end"/>
    </w:r>
    <w:r>
      <w:t xml:space="preserve"> of </w:t>
    </w:r>
    <w:r w:rsidR="0054313D">
      <w:rPr>
        <w:b/>
        <w:bCs/>
        <w:sz w:val="24"/>
        <w:szCs w:val="24"/>
      </w:rPr>
      <w:fldChar w:fldCharType="begin"/>
    </w:r>
    <w:r>
      <w:rPr>
        <w:b/>
        <w:bCs/>
      </w:rPr>
      <w:instrText xml:space="preserve"> NUMPAGES  </w:instrText>
    </w:r>
    <w:r w:rsidR="0054313D">
      <w:rPr>
        <w:b/>
        <w:bCs/>
        <w:sz w:val="24"/>
        <w:szCs w:val="24"/>
      </w:rPr>
      <w:fldChar w:fldCharType="separate"/>
    </w:r>
    <w:r w:rsidR="00053121">
      <w:rPr>
        <w:b/>
        <w:bCs/>
        <w:noProof/>
      </w:rPr>
      <w:t>7</w:t>
    </w:r>
    <w:r w:rsidR="0054313D">
      <w:rPr>
        <w:b/>
        <w:bCs/>
        <w:sz w:val="24"/>
        <w:szCs w:val="24"/>
      </w:rPr>
      <w:fldChar w:fldCharType="end"/>
    </w:r>
  </w:p>
  <w:p w:rsidR="00653533" w:rsidRDefault="006535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F59" w:rsidRDefault="00B14F59">
      <w:r>
        <w:separator/>
      </w:r>
    </w:p>
  </w:footnote>
  <w:footnote w:type="continuationSeparator" w:id="0">
    <w:p w:rsidR="00B14F59" w:rsidRDefault="00B14F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F707D"/>
    <w:multiLevelType w:val="hybridMultilevel"/>
    <w:tmpl w:val="930CD97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5B523F1"/>
    <w:multiLevelType w:val="hybridMultilevel"/>
    <w:tmpl w:val="8214BBCA"/>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BCE4C14"/>
    <w:multiLevelType w:val="hybridMultilevel"/>
    <w:tmpl w:val="E7928E8A"/>
    <w:lvl w:ilvl="0" w:tplc="094039B2">
      <w:start w:val="2"/>
      <w:numFmt w:val="low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A2D31FD"/>
    <w:multiLevelType w:val="hybridMultilevel"/>
    <w:tmpl w:val="DFF07F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6D4F4581"/>
    <w:multiLevelType w:val="hybridMultilevel"/>
    <w:tmpl w:val="B8AAF52A"/>
    <w:lvl w:ilvl="0" w:tplc="2F0AF578">
      <w:start w:val="1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048"/>
    <w:rsid w:val="00000DF7"/>
    <w:rsid w:val="00007519"/>
    <w:rsid w:val="00053121"/>
    <w:rsid w:val="00064FDD"/>
    <w:rsid w:val="000A5ABE"/>
    <w:rsid w:val="000C732F"/>
    <w:rsid w:val="000E0F66"/>
    <w:rsid w:val="000E21CA"/>
    <w:rsid w:val="00110491"/>
    <w:rsid w:val="00133D2D"/>
    <w:rsid w:val="00174AE3"/>
    <w:rsid w:val="00175236"/>
    <w:rsid w:val="00175DBE"/>
    <w:rsid w:val="001B5A22"/>
    <w:rsid w:val="001B6E98"/>
    <w:rsid w:val="001D6278"/>
    <w:rsid w:val="001D6D42"/>
    <w:rsid w:val="00216802"/>
    <w:rsid w:val="002A7BD5"/>
    <w:rsid w:val="002B7AFB"/>
    <w:rsid w:val="002E0150"/>
    <w:rsid w:val="003104C2"/>
    <w:rsid w:val="00337E33"/>
    <w:rsid w:val="00351284"/>
    <w:rsid w:val="00392798"/>
    <w:rsid w:val="0039279A"/>
    <w:rsid w:val="003928FB"/>
    <w:rsid w:val="003A1C5B"/>
    <w:rsid w:val="003B2429"/>
    <w:rsid w:val="003C1417"/>
    <w:rsid w:val="003E03D8"/>
    <w:rsid w:val="003E3AE5"/>
    <w:rsid w:val="00404187"/>
    <w:rsid w:val="00450F6A"/>
    <w:rsid w:val="00475163"/>
    <w:rsid w:val="004C3F70"/>
    <w:rsid w:val="00536C87"/>
    <w:rsid w:val="0054313D"/>
    <w:rsid w:val="00547155"/>
    <w:rsid w:val="005A761D"/>
    <w:rsid w:val="005B0388"/>
    <w:rsid w:val="005E3275"/>
    <w:rsid w:val="005F7391"/>
    <w:rsid w:val="00615269"/>
    <w:rsid w:val="00653533"/>
    <w:rsid w:val="0067102B"/>
    <w:rsid w:val="006D0DBE"/>
    <w:rsid w:val="006E3931"/>
    <w:rsid w:val="007018CC"/>
    <w:rsid w:val="007111E0"/>
    <w:rsid w:val="00734FC0"/>
    <w:rsid w:val="00771E61"/>
    <w:rsid w:val="007B7D4E"/>
    <w:rsid w:val="007E3001"/>
    <w:rsid w:val="007E61A9"/>
    <w:rsid w:val="00821A97"/>
    <w:rsid w:val="008737C4"/>
    <w:rsid w:val="0088721B"/>
    <w:rsid w:val="008F0E83"/>
    <w:rsid w:val="009003D4"/>
    <w:rsid w:val="00913682"/>
    <w:rsid w:val="00930AF6"/>
    <w:rsid w:val="009671C0"/>
    <w:rsid w:val="00985CD2"/>
    <w:rsid w:val="00987132"/>
    <w:rsid w:val="009A0892"/>
    <w:rsid w:val="009C5740"/>
    <w:rsid w:val="009F4418"/>
    <w:rsid w:val="00A12E29"/>
    <w:rsid w:val="00A30D0A"/>
    <w:rsid w:val="00A52C5C"/>
    <w:rsid w:val="00A531DF"/>
    <w:rsid w:val="00A61ADC"/>
    <w:rsid w:val="00AA6546"/>
    <w:rsid w:val="00AB4963"/>
    <w:rsid w:val="00AF30B0"/>
    <w:rsid w:val="00B14F59"/>
    <w:rsid w:val="00B46048"/>
    <w:rsid w:val="00B956C6"/>
    <w:rsid w:val="00B96581"/>
    <w:rsid w:val="00BB58F1"/>
    <w:rsid w:val="00BC0C73"/>
    <w:rsid w:val="00BC1E43"/>
    <w:rsid w:val="00BE0A43"/>
    <w:rsid w:val="00C05CA4"/>
    <w:rsid w:val="00C35994"/>
    <w:rsid w:val="00C37123"/>
    <w:rsid w:val="00C5149E"/>
    <w:rsid w:val="00C63322"/>
    <w:rsid w:val="00CB3BB4"/>
    <w:rsid w:val="00CC276A"/>
    <w:rsid w:val="00CD2C45"/>
    <w:rsid w:val="00CE4909"/>
    <w:rsid w:val="00D04762"/>
    <w:rsid w:val="00D64E90"/>
    <w:rsid w:val="00D71923"/>
    <w:rsid w:val="00D75882"/>
    <w:rsid w:val="00D773D9"/>
    <w:rsid w:val="00DC2E36"/>
    <w:rsid w:val="00DC3D5A"/>
    <w:rsid w:val="00DC7F91"/>
    <w:rsid w:val="00DD1A94"/>
    <w:rsid w:val="00DD3ADC"/>
    <w:rsid w:val="00DE615C"/>
    <w:rsid w:val="00DF3187"/>
    <w:rsid w:val="00E05ACE"/>
    <w:rsid w:val="00E13858"/>
    <w:rsid w:val="00E77F81"/>
    <w:rsid w:val="00E92297"/>
    <w:rsid w:val="00EB6367"/>
    <w:rsid w:val="00EB6468"/>
    <w:rsid w:val="00EB6D85"/>
    <w:rsid w:val="00EC5D37"/>
    <w:rsid w:val="00ED2523"/>
    <w:rsid w:val="00EF4A3D"/>
    <w:rsid w:val="00F074C6"/>
    <w:rsid w:val="00F3005D"/>
    <w:rsid w:val="00F343D6"/>
    <w:rsid w:val="00F47EE4"/>
    <w:rsid w:val="00F74432"/>
    <w:rsid w:val="00F90FE8"/>
    <w:rsid w:val="00FA37F9"/>
    <w:rsid w:val="00FC186E"/>
    <w:rsid w:val="00FF49D8"/>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rsid w:val="00F47EE4"/>
    <w:pPr>
      <w:shd w:val="clear" w:color="auto" w:fill="000080"/>
    </w:pPr>
    <w:rPr>
      <w:rFonts w:ascii="Tahoma" w:hAnsi="Tahoma" w:cs="Tahoma"/>
    </w:rPr>
  </w:style>
  <w:style w:type="character" w:customStyle="1" w:styleId="FooterChar">
    <w:name w:val="Footer Char"/>
    <w:link w:val="Footer"/>
    <w:uiPriority w:val="99"/>
    <w:rsid w:val="00AB4963"/>
    <w:rPr>
      <w:rFonts w:ascii="Courier New" w:hAnsi="Courier New"/>
    </w:rPr>
  </w:style>
  <w:style w:type="paragraph" w:styleId="ListParagraph">
    <w:name w:val="List Paragraph"/>
    <w:basedOn w:val="Normal"/>
    <w:uiPriority w:val="34"/>
    <w:qFormat/>
    <w:rsid w:val="00216802"/>
    <w:pPr>
      <w:ind w:left="720"/>
      <w:contextualSpacing/>
    </w:pPr>
  </w:style>
  <w:style w:type="character" w:styleId="Strong">
    <w:name w:val="Strong"/>
    <w:basedOn w:val="DefaultParagraphFont"/>
    <w:uiPriority w:val="22"/>
    <w:qFormat/>
    <w:rsid w:val="0021680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rsid w:val="00F47EE4"/>
    <w:pPr>
      <w:shd w:val="clear" w:color="auto" w:fill="000080"/>
    </w:pPr>
    <w:rPr>
      <w:rFonts w:ascii="Tahoma" w:hAnsi="Tahoma" w:cs="Tahoma"/>
    </w:rPr>
  </w:style>
  <w:style w:type="character" w:customStyle="1" w:styleId="FooterChar">
    <w:name w:val="Footer Char"/>
    <w:link w:val="Footer"/>
    <w:uiPriority w:val="99"/>
    <w:rsid w:val="00AB4963"/>
    <w:rPr>
      <w:rFonts w:ascii="Courier New" w:hAnsi="Courier New"/>
    </w:rPr>
  </w:style>
  <w:style w:type="paragraph" w:styleId="ListParagraph">
    <w:name w:val="List Paragraph"/>
    <w:basedOn w:val="Normal"/>
    <w:uiPriority w:val="34"/>
    <w:qFormat/>
    <w:rsid w:val="00216802"/>
    <w:pPr>
      <w:ind w:left="720"/>
      <w:contextualSpacing/>
    </w:pPr>
  </w:style>
  <w:style w:type="character" w:styleId="Strong">
    <w:name w:val="Strong"/>
    <w:basedOn w:val="DefaultParagraphFont"/>
    <w:uiPriority w:val="22"/>
    <w:qFormat/>
    <w:rsid w:val="002168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5807285">
      <w:bodyDiv w:val="1"/>
      <w:marLeft w:val="0"/>
      <w:marRight w:val="0"/>
      <w:marTop w:val="0"/>
      <w:marBottom w:val="0"/>
      <w:divBdr>
        <w:top w:val="none" w:sz="0" w:space="0" w:color="auto"/>
        <w:left w:val="none" w:sz="0" w:space="0" w:color="auto"/>
        <w:bottom w:val="none" w:sz="0" w:space="0" w:color="auto"/>
        <w:right w:val="none" w:sz="0" w:space="0" w:color="auto"/>
      </w:divBdr>
    </w:div>
    <w:div w:id="2145153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2E678-1AF5-4CFF-9DFD-429743FED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3095</Words>
  <Characters>17646</Characters>
  <Application>Microsoft Office Word</Application>
  <DocSecurity>0</DocSecurity>
  <Lines>147</Lines>
  <Paragraphs>41</Paragraphs>
  <ScaleCrop>false</ScaleCrop>
  <HeadingPairs>
    <vt:vector size="4" baseType="variant">
      <vt:variant>
        <vt:lpstr>Title</vt:lpstr>
      </vt:variant>
      <vt:variant>
        <vt:i4>1</vt:i4>
      </vt:variant>
      <vt:variant>
        <vt:lpstr>Назва</vt:lpstr>
      </vt:variant>
      <vt:variant>
        <vt:i4>1</vt:i4>
      </vt:variant>
    </vt:vector>
  </HeadingPairs>
  <TitlesOfParts>
    <vt:vector size="2" baseType="lpstr">
      <vt:lpstr>SUPPORTING STATEMENT FOR REQUEST FOR APPROAL UNDER</vt:lpstr>
      <vt:lpstr>SUPPORTING STATEMENT FOR REQUEST FOR APPROAL UNDER</vt:lpstr>
    </vt:vector>
  </TitlesOfParts>
  <Company>USAID</Company>
  <LinksUpToDate>false</LinksUpToDate>
  <CharactersWithSpaces>20700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 FOR APPROAL UNDER</dc:title>
  <dc:creator>USAID</dc:creator>
  <cp:lastModifiedBy>Joyner, Sylvia B(M/AS/IRD)</cp:lastModifiedBy>
  <cp:revision>2</cp:revision>
  <cp:lastPrinted>2014-01-23T19:54:00Z</cp:lastPrinted>
  <dcterms:created xsi:type="dcterms:W3CDTF">2015-02-23T19:58:00Z</dcterms:created>
  <dcterms:modified xsi:type="dcterms:W3CDTF">2015-02-23T19:58:00Z</dcterms:modified>
</cp:coreProperties>
</file>