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02" w:rsidRPr="00820F29" w:rsidRDefault="006D7346">
      <w:pPr>
        <w:jc w:val="center"/>
        <w:rPr>
          <w:b/>
          <w:bCs/>
          <w:sz w:val="32"/>
          <w:szCs w:val="32"/>
        </w:rPr>
      </w:pPr>
      <w:r w:rsidRPr="00820F29">
        <w:rPr>
          <w:b/>
          <w:bCs/>
          <w:sz w:val="32"/>
          <w:szCs w:val="32"/>
        </w:rPr>
        <w:t xml:space="preserve">Bi-Weekly </w:t>
      </w:r>
      <w:r w:rsidR="00916602" w:rsidRPr="00820F29">
        <w:rPr>
          <w:b/>
          <w:bCs/>
          <w:sz w:val="32"/>
          <w:szCs w:val="32"/>
        </w:rPr>
        <w:t>A</w:t>
      </w:r>
      <w:r w:rsidRPr="00820F29">
        <w:rPr>
          <w:b/>
          <w:bCs/>
          <w:sz w:val="32"/>
          <w:szCs w:val="32"/>
        </w:rPr>
        <w:t xml:space="preserve">tlantic Bluefin Tuna </w:t>
      </w:r>
      <w:r w:rsidR="00916602" w:rsidRPr="00820F29">
        <w:rPr>
          <w:b/>
          <w:bCs/>
          <w:sz w:val="32"/>
          <w:szCs w:val="32"/>
        </w:rPr>
        <w:t>D</w:t>
      </w:r>
      <w:r w:rsidRPr="00820F29">
        <w:rPr>
          <w:b/>
          <w:bCs/>
          <w:sz w:val="32"/>
          <w:szCs w:val="32"/>
        </w:rPr>
        <w:t>ealer</w:t>
      </w:r>
      <w:r w:rsidR="00916602" w:rsidRPr="00820F29">
        <w:rPr>
          <w:b/>
          <w:bCs/>
          <w:sz w:val="32"/>
          <w:szCs w:val="32"/>
        </w:rPr>
        <w:t xml:space="preserve"> L</w:t>
      </w:r>
      <w:r w:rsidRPr="00820F29">
        <w:rPr>
          <w:b/>
          <w:bCs/>
          <w:sz w:val="32"/>
          <w:szCs w:val="32"/>
        </w:rPr>
        <w:t xml:space="preserve">andings and </w:t>
      </w:r>
      <w:r w:rsidR="00916602" w:rsidRPr="00820F29">
        <w:rPr>
          <w:b/>
          <w:bCs/>
          <w:sz w:val="32"/>
          <w:szCs w:val="32"/>
        </w:rPr>
        <w:t>T</w:t>
      </w:r>
      <w:r w:rsidRPr="00820F29">
        <w:rPr>
          <w:b/>
          <w:bCs/>
          <w:sz w:val="32"/>
          <w:szCs w:val="32"/>
        </w:rPr>
        <w:t>rade Report</w:t>
      </w:r>
    </w:p>
    <w:p w:rsidR="006D7346" w:rsidRPr="0069780F" w:rsidRDefault="006D7346" w:rsidP="008A3BF1">
      <w:pPr>
        <w:jc w:val="center"/>
      </w:pPr>
    </w:p>
    <w:p w:rsidR="00916602" w:rsidRPr="000048DE" w:rsidRDefault="00916602" w:rsidP="008A3BF1">
      <w:pPr>
        <w:jc w:val="center"/>
        <w:rPr>
          <w:b/>
          <w:bCs/>
          <w:sz w:val="16"/>
          <w:szCs w:val="16"/>
        </w:rPr>
      </w:pPr>
      <w:r w:rsidRPr="003547A3">
        <w:rPr>
          <w:sz w:val="16"/>
          <w:szCs w:val="16"/>
        </w:rPr>
        <w:t>(Check One)</w:t>
      </w:r>
      <w:r w:rsidR="008A3BF1">
        <w:rPr>
          <w:b/>
          <w:bCs/>
          <w:sz w:val="16"/>
          <w:szCs w:val="16"/>
        </w:rPr>
        <w:t xml:space="preserve">  </w:t>
      </w:r>
      <w:r w:rsidRPr="003547A3">
        <w:rPr>
          <w:b/>
          <w:bCs/>
          <w:sz w:val="20"/>
          <w:szCs w:val="20"/>
        </w:rPr>
        <w:t>This report is for the two-week period from the 1</w:t>
      </w:r>
      <w:r w:rsidRPr="003547A3">
        <w:rPr>
          <w:b/>
          <w:bCs/>
          <w:sz w:val="20"/>
          <w:szCs w:val="20"/>
          <w:vertAlign w:val="superscript"/>
        </w:rPr>
        <w:t>st</w:t>
      </w:r>
      <w:r w:rsidRPr="003547A3">
        <w:rPr>
          <w:b/>
          <w:bCs/>
          <w:sz w:val="20"/>
          <w:szCs w:val="20"/>
        </w:rPr>
        <w:t xml:space="preserve"> to the 15</w:t>
      </w:r>
      <w:r w:rsidRPr="003547A3">
        <w:rPr>
          <w:b/>
          <w:bCs/>
          <w:sz w:val="20"/>
          <w:szCs w:val="20"/>
          <w:vertAlign w:val="superscript"/>
        </w:rPr>
        <w:t>th</w:t>
      </w:r>
      <w:r w:rsidRPr="003547A3">
        <w:rPr>
          <w:b/>
          <w:bCs/>
          <w:sz w:val="20"/>
          <w:szCs w:val="20"/>
        </w:rPr>
        <w:t xml:space="preserve"> of the month</w:t>
      </w:r>
      <w:proofErr w:type="gramStart"/>
      <w:r w:rsidRPr="003547A3">
        <w:rPr>
          <w:b/>
          <w:bCs/>
          <w:sz w:val="20"/>
          <w:szCs w:val="20"/>
        </w:rPr>
        <w:t>:_</w:t>
      </w:r>
      <w:proofErr w:type="gramEnd"/>
      <w:r w:rsidRPr="003547A3">
        <w:rPr>
          <w:b/>
          <w:bCs/>
          <w:sz w:val="20"/>
          <w:szCs w:val="20"/>
        </w:rPr>
        <w:t>_____</w:t>
      </w:r>
      <w:r w:rsidRPr="003547A3">
        <w:rPr>
          <w:sz w:val="20"/>
          <w:szCs w:val="20"/>
        </w:rPr>
        <w:t xml:space="preserve"> </w:t>
      </w:r>
      <w:r w:rsidRPr="003547A3">
        <w:rPr>
          <w:b/>
          <w:bCs/>
          <w:sz w:val="20"/>
          <w:szCs w:val="20"/>
        </w:rPr>
        <w:t>or for the two-week period from the 16</w:t>
      </w:r>
      <w:r w:rsidRPr="003547A3">
        <w:rPr>
          <w:b/>
          <w:bCs/>
          <w:sz w:val="20"/>
          <w:szCs w:val="20"/>
          <w:vertAlign w:val="superscript"/>
        </w:rPr>
        <w:t>th</w:t>
      </w:r>
      <w:r w:rsidRPr="003547A3">
        <w:rPr>
          <w:b/>
          <w:bCs/>
          <w:sz w:val="20"/>
          <w:szCs w:val="20"/>
        </w:rPr>
        <w:t xml:space="preserve"> to the end of the month: _____</w:t>
      </w:r>
    </w:p>
    <w:p w:rsidR="000048DE" w:rsidRPr="000048DE" w:rsidRDefault="000048DE">
      <w:pPr>
        <w:jc w:val="center"/>
        <w:rPr>
          <w:sz w:val="6"/>
          <w:szCs w:val="6"/>
        </w:rPr>
      </w:pPr>
    </w:p>
    <w:p w:rsidR="00916602" w:rsidRPr="003547A3" w:rsidRDefault="00916602">
      <w:pPr>
        <w:jc w:val="center"/>
        <w:rPr>
          <w:b/>
          <w:bCs/>
          <w:sz w:val="20"/>
          <w:szCs w:val="20"/>
        </w:rPr>
      </w:pPr>
      <w:r w:rsidRPr="003547A3">
        <w:rPr>
          <w:sz w:val="20"/>
          <w:szCs w:val="20"/>
        </w:rPr>
        <w:t xml:space="preserve">All bi-weekly reports </w:t>
      </w:r>
      <w:r w:rsidRPr="00146AB0">
        <w:rPr>
          <w:b/>
          <w:i/>
          <w:iCs/>
          <w:sz w:val="20"/>
          <w:szCs w:val="20"/>
        </w:rPr>
        <w:t>must</w:t>
      </w:r>
      <w:r w:rsidRPr="003547A3">
        <w:rPr>
          <w:i/>
          <w:iCs/>
          <w:sz w:val="20"/>
          <w:szCs w:val="20"/>
        </w:rPr>
        <w:t xml:space="preserve"> </w:t>
      </w:r>
      <w:r w:rsidRPr="003547A3">
        <w:rPr>
          <w:sz w:val="20"/>
          <w:szCs w:val="20"/>
        </w:rPr>
        <w:t xml:space="preserve">be </w:t>
      </w:r>
      <w:r w:rsidR="00E9238B">
        <w:rPr>
          <w:sz w:val="20"/>
          <w:szCs w:val="20"/>
        </w:rPr>
        <w:t>received</w:t>
      </w:r>
      <w:r w:rsidRPr="003547A3">
        <w:rPr>
          <w:sz w:val="20"/>
          <w:szCs w:val="20"/>
        </w:rPr>
        <w:t xml:space="preserve"> within 10 </w:t>
      </w:r>
      <w:r w:rsidR="00E9238B">
        <w:rPr>
          <w:sz w:val="20"/>
          <w:szCs w:val="20"/>
        </w:rPr>
        <w:t xml:space="preserve">calendar </w:t>
      </w:r>
      <w:r w:rsidRPr="003547A3">
        <w:rPr>
          <w:sz w:val="20"/>
          <w:szCs w:val="20"/>
        </w:rPr>
        <w:t>days of the end of this period.</w:t>
      </w:r>
    </w:p>
    <w:p w:rsidR="00AD75DE" w:rsidRDefault="00AD75DE">
      <w:pPr>
        <w:rPr>
          <w:b/>
          <w:bCs/>
          <w:sz w:val="16"/>
          <w:szCs w:val="16"/>
        </w:rPr>
      </w:pPr>
    </w:p>
    <w:p w:rsidR="00916602" w:rsidRPr="003547A3" w:rsidRDefault="000B0C83">
      <w:pPr>
        <w:rPr>
          <w:b/>
          <w:bCs/>
          <w:sz w:val="20"/>
          <w:szCs w:val="20"/>
        </w:rPr>
      </w:pPr>
      <w:r>
        <w:rPr>
          <w:b/>
          <w:bCs/>
          <w:sz w:val="20"/>
          <w:szCs w:val="20"/>
        </w:rPr>
        <w:t>Dealer _______________</w:t>
      </w:r>
      <w:r w:rsidR="008A7E3C">
        <w:rPr>
          <w:b/>
          <w:bCs/>
          <w:sz w:val="20"/>
          <w:szCs w:val="20"/>
        </w:rPr>
        <w:t>__</w:t>
      </w:r>
      <w:r>
        <w:rPr>
          <w:b/>
          <w:bCs/>
          <w:sz w:val="20"/>
          <w:szCs w:val="20"/>
        </w:rPr>
        <w:t>_____</w:t>
      </w:r>
      <w:r w:rsidR="000048DE">
        <w:rPr>
          <w:b/>
          <w:bCs/>
          <w:sz w:val="20"/>
          <w:szCs w:val="20"/>
        </w:rPr>
        <w:t xml:space="preserve"> Permit Number __</w:t>
      </w:r>
      <w:r w:rsidR="00916602" w:rsidRPr="003547A3">
        <w:rPr>
          <w:b/>
          <w:bCs/>
          <w:sz w:val="20"/>
          <w:szCs w:val="20"/>
        </w:rPr>
        <w:t>______</w:t>
      </w:r>
      <w:r>
        <w:rPr>
          <w:b/>
          <w:bCs/>
          <w:sz w:val="20"/>
          <w:szCs w:val="20"/>
        </w:rPr>
        <w:t>_</w:t>
      </w:r>
      <w:r w:rsidR="00916602" w:rsidRPr="003547A3">
        <w:rPr>
          <w:b/>
          <w:bCs/>
          <w:sz w:val="20"/>
          <w:szCs w:val="20"/>
        </w:rPr>
        <w:t xml:space="preserve">Person Filling </w:t>
      </w:r>
      <w:proofErr w:type="gramStart"/>
      <w:r w:rsidR="00916602" w:rsidRPr="003547A3">
        <w:rPr>
          <w:b/>
          <w:bCs/>
          <w:sz w:val="20"/>
          <w:szCs w:val="20"/>
        </w:rPr>
        <w:t>Out</w:t>
      </w:r>
      <w:proofErr w:type="gramEnd"/>
      <w:r w:rsidR="00916602" w:rsidRPr="003547A3">
        <w:rPr>
          <w:b/>
          <w:bCs/>
          <w:sz w:val="20"/>
          <w:szCs w:val="20"/>
        </w:rPr>
        <w:t xml:space="preserve"> Report ________</w:t>
      </w:r>
      <w:r w:rsidR="00C02D58">
        <w:rPr>
          <w:b/>
          <w:bCs/>
          <w:sz w:val="20"/>
          <w:szCs w:val="20"/>
        </w:rPr>
        <w:t>_______</w:t>
      </w:r>
      <w:r w:rsidR="00916602" w:rsidRPr="003547A3">
        <w:rPr>
          <w:b/>
          <w:bCs/>
          <w:sz w:val="20"/>
          <w:szCs w:val="20"/>
        </w:rPr>
        <w:t>______</w:t>
      </w:r>
      <w:r w:rsidR="00AD75DE">
        <w:rPr>
          <w:b/>
          <w:bCs/>
          <w:sz w:val="20"/>
          <w:szCs w:val="20"/>
        </w:rPr>
        <w:t>__</w:t>
      </w:r>
      <w:r w:rsidR="00916602" w:rsidRPr="003547A3">
        <w:rPr>
          <w:b/>
          <w:bCs/>
          <w:sz w:val="20"/>
          <w:szCs w:val="20"/>
        </w:rPr>
        <w:t>_</w:t>
      </w:r>
      <w:r w:rsidR="00AD75DE">
        <w:rPr>
          <w:b/>
          <w:bCs/>
          <w:sz w:val="20"/>
          <w:szCs w:val="20"/>
        </w:rPr>
        <w:t>Phone No.__</w:t>
      </w:r>
      <w:r>
        <w:rPr>
          <w:b/>
          <w:bCs/>
          <w:sz w:val="20"/>
          <w:szCs w:val="20"/>
        </w:rPr>
        <w:t>_________</w:t>
      </w:r>
      <w:r w:rsidR="00C02D58">
        <w:rPr>
          <w:b/>
          <w:bCs/>
          <w:sz w:val="20"/>
          <w:szCs w:val="20"/>
        </w:rPr>
        <w:t>_</w:t>
      </w:r>
      <w:r w:rsidR="00916602" w:rsidRPr="003547A3">
        <w:rPr>
          <w:b/>
          <w:bCs/>
          <w:sz w:val="20"/>
          <w:szCs w:val="20"/>
        </w:rPr>
        <w:t>_</w:t>
      </w:r>
      <w:r w:rsidR="008A7E3C">
        <w:rPr>
          <w:b/>
          <w:bCs/>
          <w:sz w:val="20"/>
          <w:szCs w:val="20"/>
        </w:rPr>
        <w:t>__</w:t>
      </w:r>
      <w:r>
        <w:rPr>
          <w:b/>
          <w:bCs/>
          <w:sz w:val="20"/>
          <w:szCs w:val="20"/>
        </w:rPr>
        <w:t>Email__________________</w:t>
      </w:r>
      <w:r w:rsidR="008A3BF1">
        <w:rPr>
          <w:b/>
          <w:bCs/>
          <w:sz w:val="20"/>
          <w:szCs w:val="20"/>
        </w:rPr>
        <w:t>_</w:t>
      </w:r>
    </w:p>
    <w:p w:rsidR="00916602" w:rsidRPr="00C02D58" w:rsidRDefault="00916602">
      <w:pPr>
        <w:jc w:val="both"/>
        <w:rPr>
          <w:sz w:val="16"/>
          <w:szCs w:val="16"/>
        </w:rPr>
      </w:pPr>
    </w:p>
    <w:tbl>
      <w:tblPr>
        <w:tblW w:w="0" w:type="auto"/>
        <w:tblInd w:w="43" w:type="dxa"/>
        <w:tblLayout w:type="fixed"/>
        <w:tblCellMar>
          <w:left w:w="133" w:type="dxa"/>
          <w:right w:w="133" w:type="dxa"/>
        </w:tblCellMar>
        <w:tblLook w:val="0000"/>
      </w:tblPr>
      <w:tblGrid>
        <w:gridCol w:w="1616"/>
        <w:gridCol w:w="2073"/>
        <w:gridCol w:w="1710"/>
        <w:gridCol w:w="811"/>
        <w:gridCol w:w="899"/>
        <w:gridCol w:w="1171"/>
        <w:gridCol w:w="990"/>
        <w:gridCol w:w="990"/>
        <w:gridCol w:w="810"/>
        <w:gridCol w:w="720"/>
        <w:gridCol w:w="630"/>
        <w:gridCol w:w="719"/>
        <w:gridCol w:w="1711"/>
      </w:tblGrid>
      <w:tr w:rsidR="00924D8A" w:rsidRPr="003547A3">
        <w:tblPrEx>
          <w:tblCellMar>
            <w:top w:w="0" w:type="dxa"/>
            <w:bottom w:w="0" w:type="dxa"/>
          </w:tblCellMar>
        </w:tblPrEx>
        <w:tc>
          <w:tcPr>
            <w:tcW w:w="1616" w:type="dxa"/>
            <w:vMerge w:val="restart"/>
            <w:tcBorders>
              <w:top w:val="double" w:sz="7" w:space="0" w:color="000000"/>
              <w:left w:val="double" w:sz="7" w:space="0" w:color="000000"/>
              <w:bottom w:val="nil"/>
              <w:right w:val="single" w:sz="6" w:space="0" w:color="FFFFFF"/>
            </w:tcBorders>
          </w:tcPr>
          <w:p w:rsidR="00924D8A" w:rsidRPr="00717A03" w:rsidRDefault="00924D8A">
            <w:pPr>
              <w:spacing w:line="201" w:lineRule="exact"/>
              <w:rPr>
                <w:sz w:val="12"/>
                <w:szCs w:val="12"/>
              </w:rPr>
            </w:pPr>
          </w:p>
          <w:p w:rsidR="00D10262" w:rsidRDefault="00924D8A">
            <w:pPr>
              <w:rPr>
                <w:b/>
                <w:sz w:val="16"/>
                <w:szCs w:val="16"/>
              </w:rPr>
            </w:pPr>
            <w:r w:rsidRPr="00717A03">
              <w:rPr>
                <w:b/>
                <w:sz w:val="16"/>
                <w:szCs w:val="16"/>
              </w:rPr>
              <w:t>Date of Landing</w:t>
            </w:r>
            <w:r w:rsidR="009424CE">
              <w:rPr>
                <w:b/>
                <w:sz w:val="16"/>
                <w:szCs w:val="16"/>
              </w:rPr>
              <w:t xml:space="preserve"> (for Landings) </w:t>
            </w:r>
          </w:p>
          <w:p w:rsidR="00D10262" w:rsidRDefault="009424CE">
            <w:pPr>
              <w:rPr>
                <w:b/>
                <w:sz w:val="16"/>
                <w:szCs w:val="16"/>
              </w:rPr>
            </w:pPr>
            <w:r w:rsidRPr="009424CE">
              <w:rPr>
                <w:b/>
                <w:i/>
                <w:sz w:val="16"/>
                <w:szCs w:val="16"/>
              </w:rPr>
              <w:t>OR</w:t>
            </w:r>
            <w:r>
              <w:rPr>
                <w:b/>
                <w:sz w:val="16"/>
                <w:szCs w:val="16"/>
              </w:rPr>
              <w:t xml:space="preserve"> </w:t>
            </w:r>
          </w:p>
          <w:p w:rsidR="00924D8A" w:rsidRPr="00717A03" w:rsidRDefault="009424CE">
            <w:pPr>
              <w:rPr>
                <w:b/>
                <w:sz w:val="16"/>
                <w:szCs w:val="16"/>
              </w:rPr>
            </w:pPr>
            <w:r>
              <w:rPr>
                <w:b/>
                <w:sz w:val="16"/>
                <w:szCs w:val="16"/>
              </w:rPr>
              <w:t>Date of Exp</w:t>
            </w:r>
            <w:r w:rsidR="00760CDC">
              <w:rPr>
                <w:b/>
                <w:sz w:val="16"/>
                <w:szCs w:val="16"/>
              </w:rPr>
              <w:t>ort / Import or Re-export (for T</w:t>
            </w:r>
            <w:r>
              <w:rPr>
                <w:b/>
                <w:sz w:val="16"/>
                <w:szCs w:val="16"/>
              </w:rPr>
              <w:t>rade)</w:t>
            </w:r>
          </w:p>
          <w:p w:rsidR="00924D8A" w:rsidRPr="003547A3" w:rsidRDefault="00924D8A">
            <w:pPr>
              <w:rPr>
                <w:sz w:val="12"/>
                <w:szCs w:val="12"/>
              </w:rPr>
            </w:pPr>
          </w:p>
          <w:p w:rsidR="00924D8A" w:rsidRPr="003547A3" w:rsidRDefault="00924D8A">
            <w:pPr>
              <w:rPr>
                <w:sz w:val="12"/>
                <w:szCs w:val="12"/>
              </w:rPr>
            </w:pPr>
          </w:p>
          <w:p w:rsidR="00924D8A" w:rsidRPr="003547A3" w:rsidRDefault="00924D8A">
            <w:pPr>
              <w:rPr>
                <w:sz w:val="12"/>
                <w:szCs w:val="12"/>
              </w:rPr>
            </w:pPr>
          </w:p>
          <w:p w:rsidR="00924D8A" w:rsidRPr="003547A3" w:rsidRDefault="00924D8A">
            <w:pPr>
              <w:rPr>
                <w:sz w:val="12"/>
                <w:szCs w:val="12"/>
              </w:rPr>
            </w:pPr>
            <w:r>
              <w:rPr>
                <w:sz w:val="12"/>
                <w:szCs w:val="12"/>
              </w:rPr>
              <w:t>(</w:t>
            </w:r>
            <w:r w:rsidRPr="003547A3">
              <w:rPr>
                <w:sz w:val="12"/>
                <w:szCs w:val="12"/>
              </w:rPr>
              <w:t>Month/Day/Year</w:t>
            </w:r>
            <w:r>
              <w:rPr>
                <w:sz w:val="12"/>
                <w:szCs w:val="12"/>
              </w:rPr>
              <w:t>)</w:t>
            </w:r>
          </w:p>
        </w:tc>
        <w:tc>
          <w:tcPr>
            <w:tcW w:w="2073" w:type="dxa"/>
            <w:vMerge w:val="restart"/>
            <w:tcBorders>
              <w:top w:val="double" w:sz="7" w:space="0" w:color="000000"/>
              <w:left w:val="single" w:sz="7" w:space="0" w:color="000000"/>
              <w:bottom w:val="nil"/>
              <w:right w:val="single" w:sz="6" w:space="0" w:color="FFFFFF"/>
            </w:tcBorders>
          </w:tcPr>
          <w:p w:rsidR="00924D8A" w:rsidRPr="004B6EAB" w:rsidRDefault="00924D8A">
            <w:pPr>
              <w:spacing w:line="201" w:lineRule="exact"/>
              <w:rPr>
                <w:b/>
                <w:sz w:val="12"/>
                <w:szCs w:val="12"/>
              </w:rPr>
            </w:pPr>
          </w:p>
          <w:p w:rsidR="003A1379" w:rsidRDefault="00924D8A">
            <w:pPr>
              <w:rPr>
                <w:b/>
                <w:sz w:val="16"/>
                <w:szCs w:val="16"/>
              </w:rPr>
            </w:pPr>
            <w:r w:rsidRPr="00717A03">
              <w:rPr>
                <w:b/>
                <w:sz w:val="16"/>
                <w:szCs w:val="16"/>
              </w:rPr>
              <w:t>Atlantic Tunas Vessel Permit #</w:t>
            </w:r>
            <w:r w:rsidR="00E9238B">
              <w:rPr>
                <w:b/>
                <w:sz w:val="16"/>
                <w:szCs w:val="16"/>
              </w:rPr>
              <w:t xml:space="preserve">  (for Landings / Exports) </w:t>
            </w:r>
            <w:r w:rsidR="00D4232F">
              <w:rPr>
                <w:b/>
                <w:sz w:val="16"/>
                <w:szCs w:val="16"/>
              </w:rPr>
              <w:t xml:space="preserve"> </w:t>
            </w:r>
          </w:p>
          <w:p w:rsidR="00924D8A" w:rsidRDefault="00E9238B">
            <w:pPr>
              <w:rPr>
                <w:b/>
                <w:sz w:val="16"/>
                <w:szCs w:val="16"/>
              </w:rPr>
            </w:pPr>
            <w:r w:rsidRPr="00E9238B">
              <w:rPr>
                <w:b/>
                <w:i/>
                <w:sz w:val="16"/>
                <w:szCs w:val="16"/>
              </w:rPr>
              <w:t>OR</w:t>
            </w:r>
            <w:r>
              <w:rPr>
                <w:b/>
                <w:sz w:val="16"/>
                <w:szCs w:val="16"/>
              </w:rPr>
              <w:t xml:space="preserve"> </w:t>
            </w:r>
          </w:p>
          <w:p w:rsidR="00E9238B" w:rsidRPr="00717A03" w:rsidRDefault="00E9238B" w:rsidP="00E9238B">
            <w:pPr>
              <w:rPr>
                <w:b/>
                <w:sz w:val="16"/>
                <w:szCs w:val="16"/>
              </w:rPr>
            </w:pPr>
            <w:r>
              <w:rPr>
                <w:b/>
                <w:sz w:val="16"/>
                <w:szCs w:val="16"/>
              </w:rPr>
              <w:t>Customs 7501 Entry #  (for Imports</w:t>
            </w:r>
            <w:r w:rsidR="00AD75DE">
              <w:rPr>
                <w:b/>
                <w:sz w:val="16"/>
                <w:szCs w:val="16"/>
              </w:rPr>
              <w:t xml:space="preserve"> / Re-exports</w:t>
            </w:r>
            <w:r>
              <w:rPr>
                <w:b/>
                <w:sz w:val="16"/>
                <w:szCs w:val="16"/>
              </w:rPr>
              <w:t>)</w:t>
            </w:r>
          </w:p>
        </w:tc>
        <w:tc>
          <w:tcPr>
            <w:tcW w:w="1710" w:type="dxa"/>
            <w:vMerge w:val="restart"/>
            <w:tcBorders>
              <w:top w:val="double" w:sz="7" w:space="0" w:color="000000"/>
              <w:left w:val="single" w:sz="7" w:space="0" w:color="000000"/>
              <w:bottom w:val="nil"/>
              <w:right w:val="single" w:sz="6" w:space="0" w:color="FFFFFF"/>
            </w:tcBorders>
          </w:tcPr>
          <w:p w:rsidR="00924D8A" w:rsidRPr="003547A3" w:rsidRDefault="00924D8A">
            <w:pPr>
              <w:spacing w:line="201" w:lineRule="exact"/>
              <w:rPr>
                <w:sz w:val="12"/>
                <w:szCs w:val="12"/>
              </w:rPr>
            </w:pPr>
          </w:p>
          <w:p w:rsidR="00D10262" w:rsidRDefault="00924D8A">
            <w:pPr>
              <w:rPr>
                <w:b/>
                <w:sz w:val="16"/>
                <w:szCs w:val="16"/>
              </w:rPr>
            </w:pPr>
            <w:r w:rsidRPr="00717A03">
              <w:rPr>
                <w:b/>
                <w:sz w:val="16"/>
                <w:szCs w:val="16"/>
              </w:rPr>
              <w:t xml:space="preserve">Tag # </w:t>
            </w:r>
          </w:p>
          <w:p w:rsidR="00924D8A" w:rsidRPr="00D4232F" w:rsidRDefault="00D4232F">
            <w:pPr>
              <w:rPr>
                <w:b/>
                <w:i/>
                <w:sz w:val="16"/>
                <w:szCs w:val="16"/>
              </w:rPr>
            </w:pPr>
            <w:r w:rsidRPr="00D4232F">
              <w:rPr>
                <w:b/>
                <w:i/>
                <w:sz w:val="16"/>
                <w:szCs w:val="16"/>
              </w:rPr>
              <w:t>OR</w:t>
            </w:r>
          </w:p>
          <w:p w:rsidR="00924D8A" w:rsidRPr="00C108B6" w:rsidRDefault="00924D8A" w:rsidP="00D4232F">
            <w:pPr>
              <w:rPr>
                <w:b/>
                <w:sz w:val="12"/>
                <w:szCs w:val="12"/>
              </w:rPr>
            </w:pPr>
            <w:r w:rsidRPr="00717A03">
              <w:rPr>
                <w:b/>
                <w:sz w:val="16"/>
                <w:szCs w:val="16"/>
              </w:rPr>
              <w:t>B</w:t>
            </w:r>
            <w:r w:rsidR="00E9238B">
              <w:rPr>
                <w:b/>
                <w:sz w:val="16"/>
                <w:szCs w:val="16"/>
              </w:rPr>
              <w:t>C</w:t>
            </w:r>
            <w:r w:rsidRPr="00717A03">
              <w:rPr>
                <w:b/>
                <w:sz w:val="16"/>
                <w:szCs w:val="16"/>
              </w:rPr>
              <w:t>D #</w:t>
            </w:r>
            <w:r w:rsidR="00D4232F">
              <w:rPr>
                <w:b/>
                <w:i/>
                <w:sz w:val="16"/>
                <w:szCs w:val="16"/>
              </w:rPr>
              <w:t xml:space="preserve"> (</w:t>
            </w:r>
            <w:r w:rsidR="00D4232F" w:rsidRPr="00D4232F">
              <w:rPr>
                <w:b/>
                <w:sz w:val="16"/>
                <w:szCs w:val="16"/>
              </w:rPr>
              <w:t>for Untagged Imports</w:t>
            </w:r>
            <w:r w:rsidR="00AD75DE">
              <w:rPr>
                <w:b/>
                <w:sz w:val="16"/>
                <w:szCs w:val="16"/>
              </w:rPr>
              <w:t xml:space="preserve"> or Re-exports</w:t>
            </w:r>
            <w:r w:rsidRPr="00D4232F">
              <w:rPr>
                <w:b/>
                <w:sz w:val="16"/>
                <w:szCs w:val="16"/>
              </w:rPr>
              <w:t>)</w:t>
            </w:r>
          </w:p>
        </w:tc>
        <w:tc>
          <w:tcPr>
            <w:tcW w:w="1710" w:type="dxa"/>
            <w:gridSpan w:val="2"/>
            <w:tcBorders>
              <w:top w:val="double" w:sz="7" w:space="0" w:color="000000"/>
              <w:left w:val="single" w:sz="7" w:space="0" w:color="000000"/>
              <w:bottom w:val="single" w:sz="6" w:space="0" w:color="FFFFFF"/>
              <w:right w:val="single" w:sz="6" w:space="0" w:color="FFFFFF"/>
            </w:tcBorders>
          </w:tcPr>
          <w:p w:rsidR="00924D8A" w:rsidRPr="003547A3" w:rsidRDefault="00924D8A">
            <w:pPr>
              <w:spacing w:line="201" w:lineRule="exact"/>
              <w:rPr>
                <w:sz w:val="12"/>
                <w:szCs w:val="12"/>
              </w:rPr>
            </w:pPr>
          </w:p>
          <w:p w:rsidR="00924D8A" w:rsidRPr="00717A03" w:rsidRDefault="00924D8A">
            <w:pPr>
              <w:rPr>
                <w:b/>
                <w:sz w:val="16"/>
                <w:szCs w:val="16"/>
              </w:rPr>
            </w:pPr>
            <w:r w:rsidRPr="00717A03">
              <w:rPr>
                <w:b/>
                <w:sz w:val="16"/>
                <w:szCs w:val="16"/>
              </w:rPr>
              <w:t xml:space="preserve">Weight </w:t>
            </w:r>
          </w:p>
          <w:p w:rsidR="00924D8A" w:rsidRDefault="00924D8A">
            <w:pPr>
              <w:rPr>
                <w:sz w:val="12"/>
                <w:szCs w:val="12"/>
              </w:rPr>
            </w:pPr>
          </w:p>
          <w:p w:rsidR="00924D8A" w:rsidRPr="00053A01" w:rsidRDefault="00924D8A" w:rsidP="000B7BAB">
            <w:pPr>
              <w:rPr>
                <w:b/>
                <w:i/>
                <w:sz w:val="12"/>
                <w:szCs w:val="12"/>
              </w:rPr>
            </w:pPr>
            <w:r w:rsidRPr="00C108B6">
              <w:rPr>
                <w:b/>
                <w:i/>
                <w:sz w:val="18"/>
                <w:szCs w:val="18"/>
              </w:rPr>
              <w:t>Check one:</w:t>
            </w:r>
          </w:p>
          <w:p w:rsidR="00924D8A" w:rsidRPr="003547A3" w:rsidRDefault="00924D8A" w:rsidP="000B7BAB">
            <w:pPr>
              <w:rPr>
                <w:sz w:val="12"/>
                <w:szCs w:val="12"/>
              </w:rPr>
            </w:pPr>
            <w:r w:rsidRPr="008A5639">
              <w:rPr>
                <w:b/>
                <w:i/>
              </w:rPr>
              <w:t></w:t>
            </w:r>
            <w:r w:rsidRPr="00146AB0">
              <w:rPr>
                <w:b/>
                <w:sz w:val="18"/>
                <w:szCs w:val="18"/>
              </w:rPr>
              <w:t>KG</w:t>
            </w:r>
            <w:r>
              <w:rPr>
                <w:b/>
                <w:i/>
                <w:sz w:val="18"/>
                <w:szCs w:val="18"/>
              </w:rPr>
              <w:t xml:space="preserve">   </w:t>
            </w:r>
            <w:r w:rsidRPr="00053A01">
              <w:rPr>
                <w:b/>
                <w:i/>
                <w:sz w:val="18"/>
                <w:szCs w:val="18"/>
              </w:rPr>
              <w:t xml:space="preserve"> </w:t>
            </w:r>
            <w:r w:rsidRPr="008A5639">
              <w:rPr>
                <w:b/>
                <w:i/>
              </w:rPr>
              <w:t></w:t>
            </w:r>
            <w:r w:rsidRPr="00146AB0">
              <w:rPr>
                <w:b/>
                <w:sz w:val="18"/>
                <w:szCs w:val="18"/>
              </w:rPr>
              <w:t>LB</w:t>
            </w:r>
          </w:p>
        </w:tc>
        <w:tc>
          <w:tcPr>
            <w:tcW w:w="1171" w:type="dxa"/>
            <w:vMerge w:val="restart"/>
            <w:tcBorders>
              <w:top w:val="double" w:sz="7" w:space="0" w:color="000000"/>
              <w:left w:val="single" w:sz="7" w:space="0" w:color="000000"/>
              <w:bottom w:val="nil"/>
              <w:right w:val="single" w:sz="6" w:space="0" w:color="FFFFFF"/>
            </w:tcBorders>
          </w:tcPr>
          <w:p w:rsidR="00924D8A" w:rsidRPr="003547A3" w:rsidRDefault="00924D8A">
            <w:pPr>
              <w:spacing w:line="201" w:lineRule="exact"/>
              <w:rPr>
                <w:sz w:val="12"/>
                <w:szCs w:val="12"/>
              </w:rPr>
            </w:pPr>
          </w:p>
          <w:p w:rsidR="00924D8A" w:rsidRPr="00717A03" w:rsidRDefault="00924D8A">
            <w:pPr>
              <w:rPr>
                <w:b/>
                <w:sz w:val="16"/>
                <w:szCs w:val="16"/>
              </w:rPr>
            </w:pPr>
            <w:r w:rsidRPr="00717A03">
              <w:rPr>
                <w:b/>
                <w:sz w:val="16"/>
                <w:szCs w:val="16"/>
              </w:rPr>
              <w:t>Nature of Sale</w:t>
            </w:r>
            <w:r w:rsidR="009424CE">
              <w:rPr>
                <w:b/>
                <w:sz w:val="16"/>
                <w:szCs w:val="16"/>
              </w:rPr>
              <w:t xml:space="preserve"> (for Landing / Export only)</w:t>
            </w:r>
          </w:p>
          <w:p w:rsidR="00924D8A" w:rsidRDefault="00924D8A">
            <w:pPr>
              <w:rPr>
                <w:sz w:val="12"/>
                <w:szCs w:val="12"/>
              </w:rPr>
            </w:pPr>
          </w:p>
          <w:p w:rsidR="00362D69" w:rsidRDefault="00362D69">
            <w:pPr>
              <w:rPr>
                <w:sz w:val="12"/>
                <w:szCs w:val="12"/>
              </w:rPr>
            </w:pPr>
          </w:p>
          <w:p w:rsidR="00362D69" w:rsidRPr="003547A3" w:rsidRDefault="00362D69">
            <w:pPr>
              <w:rPr>
                <w:sz w:val="12"/>
                <w:szCs w:val="12"/>
              </w:rPr>
            </w:pPr>
          </w:p>
          <w:p w:rsidR="00924D8A" w:rsidRPr="00FA6C17" w:rsidRDefault="00924D8A">
            <w:pPr>
              <w:rPr>
                <w:sz w:val="12"/>
                <w:szCs w:val="12"/>
              </w:rPr>
            </w:pPr>
            <w:r w:rsidRPr="00FA6C17">
              <w:rPr>
                <w:b/>
                <w:sz w:val="12"/>
                <w:szCs w:val="12"/>
              </w:rPr>
              <w:t>D</w:t>
            </w:r>
            <w:r>
              <w:rPr>
                <w:b/>
                <w:sz w:val="12"/>
                <w:szCs w:val="12"/>
              </w:rPr>
              <w:t xml:space="preserve"> </w:t>
            </w:r>
            <w:r w:rsidRPr="00FA6C17">
              <w:rPr>
                <w:sz w:val="12"/>
                <w:szCs w:val="12"/>
              </w:rPr>
              <w:t>=</w:t>
            </w:r>
            <w:r>
              <w:rPr>
                <w:sz w:val="12"/>
                <w:szCs w:val="12"/>
              </w:rPr>
              <w:t xml:space="preserve"> </w:t>
            </w:r>
            <w:r w:rsidRPr="00FA6C17">
              <w:rPr>
                <w:sz w:val="12"/>
                <w:szCs w:val="12"/>
              </w:rPr>
              <w:t>dockside,</w:t>
            </w:r>
          </w:p>
          <w:p w:rsidR="00924D8A" w:rsidRPr="003547A3" w:rsidRDefault="00924D8A">
            <w:r w:rsidRPr="00FA6C17">
              <w:rPr>
                <w:b/>
                <w:sz w:val="12"/>
                <w:szCs w:val="12"/>
              </w:rPr>
              <w:t>C</w:t>
            </w:r>
            <w:r>
              <w:rPr>
                <w:b/>
                <w:sz w:val="12"/>
                <w:szCs w:val="12"/>
              </w:rPr>
              <w:t xml:space="preserve"> </w:t>
            </w:r>
            <w:r w:rsidRPr="00FA6C17">
              <w:rPr>
                <w:sz w:val="12"/>
                <w:szCs w:val="12"/>
              </w:rPr>
              <w:t>=</w:t>
            </w:r>
            <w:r>
              <w:rPr>
                <w:sz w:val="12"/>
                <w:szCs w:val="12"/>
              </w:rPr>
              <w:t xml:space="preserve"> </w:t>
            </w:r>
            <w:r w:rsidRPr="00FA6C17">
              <w:rPr>
                <w:sz w:val="12"/>
                <w:szCs w:val="12"/>
              </w:rPr>
              <w:t>consignment</w:t>
            </w:r>
          </w:p>
        </w:tc>
        <w:tc>
          <w:tcPr>
            <w:tcW w:w="1980" w:type="dxa"/>
            <w:gridSpan w:val="2"/>
            <w:tcBorders>
              <w:top w:val="double" w:sz="7" w:space="0" w:color="000000"/>
              <w:left w:val="single" w:sz="7" w:space="0" w:color="000000"/>
              <w:bottom w:val="single" w:sz="6" w:space="0" w:color="FFFFFF"/>
              <w:right w:val="single" w:sz="6" w:space="0" w:color="FFFFFF"/>
            </w:tcBorders>
          </w:tcPr>
          <w:p w:rsidR="00924D8A" w:rsidRPr="003547A3" w:rsidRDefault="00924D8A">
            <w:pPr>
              <w:spacing w:line="201" w:lineRule="exact"/>
            </w:pPr>
          </w:p>
          <w:p w:rsidR="00924D8A" w:rsidRPr="00717A03" w:rsidRDefault="00924D8A">
            <w:pPr>
              <w:rPr>
                <w:b/>
                <w:sz w:val="16"/>
                <w:szCs w:val="16"/>
              </w:rPr>
            </w:pPr>
            <w:r w:rsidRPr="00717A03">
              <w:rPr>
                <w:b/>
                <w:sz w:val="16"/>
                <w:szCs w:val="16"/>
              </w:rPr>
              <w:t>Price per Unit</w:t>
            </w:r>
          </w:p>
          <w:p w:rsidR="00924D8A" w:rsidRPr="00F43F5D" w:rsidRDefault="00924D8A">
            <w:pPr>
              <w:rPr>
                <w:sz w:val="12"/>
                <w:szCs w:val="12"/>
              </w:rPr>
            </w:pPr>
          </w:p>
          <w:p w:rsidR="00924D8A" w:rsidRPr="00053A01" w:rsidRDefault="00924D8A" w:rsidP="000B7BAB">
            <w:pPr>
              <w:rPr>
                <w:b/>
                <w:i/>
                <w:sz w:val="12"/>
                <w:szCs w:val="12"/>
              </w:rPr>
            </w:pPr>
            <w:r w:rsidRPr="00146AB0">
              <w:rPr>
                <w:b/>
                <w:i/>
                <w:sz w:val="18"/>
                <w:szCs w:val="18"/>
              </w:rPr>
              <w:t>Check one:</w:t>
            </w:r>
          </w:p>
          <w:p w:rsidR="00924D8A" w:rsidRPr="003547A3" w:rsidRDefault="00924D8A" w:rsidP="000B7BAB">
            <w:pPr>
              <w:rPr>
                <w:sz w:val="12"/>
                <w:szCs w:val="12"/>
              </w:rPr>
            </w:pPr>
            <w:r w:rsidRPr="008A5639">
              <w:rPr>
                <w:b/>
                <w:i/>
              </w:rPr>
              <w:t></w:t>
            </w:r>
            <w:r w:rsidRPr="00146AB0">
              <w:rPr>
                <w:b/>
                <w:sz w:val="18"/>
                <w:szCs w:val="18"/>
              </w:rPr>
              <w:t xml:space="preserve">KG   </w:t>
            </w:r>
            <w:r w:rsidRPr="008A5639">
              <w:rPr>
                <w:b/>
              </w:rPr>
              <w:t></w:t>
            </w:r>
            <w:r w:rsidRPr="00146AB0">
              <w:rPr>
                <w:b/>
                <w:sz w:val="18"/>
                <w:szCs w:val="18"/>
              </w:rPr>
              <w:t>LB</w:t>
            </w:r>
          </w:p>
        </w:tc>
        <w:tc>
          <w:tcPr>
            <w:tcW w:w="2879" w:type="dxa"/>
            <w:gridSpan w:val="4"/>
            <w:tcBorders>
              <w:top w:val="double" w:sz="7" w:space="0" w:color="000000"/>
              <w:left w:val="single" w:sz="7" w:space="0" w:color="000000"/>
              <w:bottom w:val="single" w:sz="6" w:space="0" w:color="FFFFFF"/>
              <w:right w:val="single" w:sz="6" w:space="0" w:color="FFFFFF"/>
            </w:tcBorders>
          </w:tcPr>
          <w:p w:rsidR="00924D8A" w:rsidRPr="003547A3" w:rsidRDefault="00924D8A">
            <w:pPr>
              <w:spacing w:line="201" w:lineRule="exact"/>
              <w:rPr>
                <w:sz w:val="12"/>
                <w:szCs w:val="12"/>
              </w:rPr>
            </w:pPr>
          </w:p>
          <w:p w:rsidR="00924D8A" w:rsidRPr="00717A03" w:rsidRDefault="00924D8A">
            <w:pPr>
              <w:rPr>
                <w:b/>
                <w:sz w:val="16"/>
                <w:szCs w:val="16"/>
              </w:rPr>
            </w:pPr>
            <w:r w:rsidRPr="00717A03">
              <w:rPr>
                <w:b/>
                <w:sz w:val="16"/>
                <w:szCs w:val="16"/>
              </w:rPr>
              <w:t>Quality Rating</w:t>
            </w:r>
            <w:r w:rsidR="009424CE">
              <w:rPr>
                <w:b/>
                <w:sz w:val="16"/>
                <w:szCs w:val="16"/>
              </w:rPr>
              <w:t xml:space="preserve"> (for Landing / Export only)</w:t>
            </w:r>
          </w:p>
          <w:p w:rsidR="00924D8A" w:rsidRPr="003547A3" w:rsidRDefault="00924D8A">
            <w:pPr>
              <w:rPr>
                <w:sz w:val="12"/>
                <w:szCs w:val="12"/>
                <w:u w:val="single"/>
              </w:rPr>
            </w:pPr>
          </w:p>
          <w:p w:rsidR="00924D8A" w:rsidRPr="003547A3" w:rsidRDefault="00924D8A">
            <w:pPr>
              <w:rPr>
                <w:sz w:val="12"/>
                <w:szCs w:val="12"/>
                <w:u w:val="single"/>
              </w:rPr>
            </w:pPr>
            <w:r w:rsidRPr="00913A2D">
              <w:rPr>
                <w:sz w:val="12"/>
                <w:szCs w:val="12"/>
              </w:rPr>
              <w:t>(Enter A, B or C grade for each quality factor)</w:t>
            </w:r>
          </w:p>
        </w:tc>
        <w:tc>
          <w:tcPr>
            <w:tcW w:w="1711" w:type="dxa"/>
            <w:vMerge w:val="restart"/>
            <w:tcBorders>
              <w:top w:val="double" w:sz="7" w:space="0" w:color="000000"/>
              <w:left w:val="single" w:sz="7" w:space="0" w:color="000000"/>
              <w:right w:val="double" w:sz="7" w:space="0" w:color="000000"/>
            </w:tcBorders>
          </w:tcPr>
          <w:p w:rsidR="00924D8A" w:rsidRPr="003547A3" w:rsidRDefault="00924D8A">
            <w:pPr>
              <w:spacing w:line="201" w:lineRule="exact"/>
              <w:rPr>
                <w:sz w:val="12"/>
                <w:szCs w:val="12"/>
                <w:u w:val="single"/>
              </w:rPr>
            </w:pPr>
          </w:p>
          <w:p w:rsidR="00924D8A" w:rsidRPr="00717A03" w:rsidRDefault="00924D8A">
            <w:pPr>
              <w:rPr>
                <w:b/>
                <w:sz w:val="16"/>
                <w:szCs w:val="16"/>
              </w:rPr>
            </w:pPr>
            <w:r w:rsidRPr="00717A03">
              <w:rPr>
                <w:b/>
                <w:sz w:val="16"/>
                <w:szCs w:val="16"/>
              </w:rPr>
              <w:t>Destination of Fish</w:t>
            </w:r>
          </w:p>
          <w:p w:rsidR="00924D8A" w:rsidRPr="00AD75DE" w:rsidRDefault="00AD75DE">
            <w:pPr>
              <w:rPr>
                <w:b/>
                <w:i/>
                <w:sz w:val="16"/>
                <w:szCs w:val="16"/>
              </w:rPr>
            </w:pPr>
            <w:r w:rsidRPr="00AD75DE">
              <w:rPr>
                <w:b/>
                <w:i/>
                <w:sz w:val="16"/>
                <w:szCs w:val="16"/>
              </w:rPr>
              <w:t>For Landings:</w:t>
            </w:r>
          </w:p>
          <w:p w:rsidR="00924D8A" w:rsidRPr="004A4C44" w:rsidRDefault="00924D8A">
            <w:pPr>
              <w:rPr>
                <w:sz w:val="16"/>
                <w:szCs w:val="16"/>
              </w:rPr>
            </w:pPr>
            <w:r w:rsidRPr="004A4C44">
              <w:rPr>
                <w:b/>
                <w:sz w:val="16"/>
                <w:szCs w:val="16"/>
              </w:rPr>
              <w:t>U</w:t>
            </w:r>
            <w:r w:rsidRPr="004A4C44">
              <w:rPr>
                <w:sz w:val="16"/>
                <w:szCs w:val="16"/>
              </w:rPr>
              <w:t xml:space="preserve"> = U.S. market, </w:t>
            </w:r>
          </w:p>
          <w:p w:rsidR="00924D8A" w:rsidRPr="004A4C44" w:rsidRDefault="00924D8A">
            <w:pPr>
              <w:rPr>
                <w:sz w:val="16"/>
                <w:szCs w:val="16"/>
              </w:rPr>
            </w:pPr>
            <w:r w:rsidRPr="004A4C44">
              <w:rPr>
                <w:b/>
                <w:sz w:val="16"/>
                <w:szCs w:val="16"/>
              </w:rPr>
              <w:t>X</w:t>
            </w:r>
            <w:r w:rsidRPr="004A4C44">
              <w:rPr>
                <w:sz w:val="16"/>
                <w:szCs w:val="16"/>
              </w:rPr>
              <w:t xml:space="preserve"> = Export</w:t>
            </w:r>
            <w:r w:rsidR="00AD75DE">
              <w:rPr>
                <w:sz w:val="16"/>
                <w:szCs w:val="16"/>
              </w:rPr>
              <w:t xml:space="preserve"> </w:t>
            </w:r>
          </w:p>
          <w:p w:rsidR="00AD75DE" w:rsidRDefault="00AD75DE" w:rsidP="00EF7113">
            <w:pPr>
              <w:rPr>
                <w:b/>
                <w:sz w:val="16"/>
                <w:szCs w:val="16"/>
              </w:rPr>
            </w:pPr>
          </w:p>
          <w:p w:rsidR="00AD75DE" w:rsidRPr="00AD75DE" w:rsidRDefault="00AD75DE" w:rsidP="00EF7113">
            <w:pPr>
              <w:rPr>
                <w:b/>
                <w:i/>
                <w:sz w:val="16"/>
                <w:szCs w:val="16"/>
              </w:rPr>
            </w:pPr>
            <w:r w:rsidRPr="00AD75DE">
              <w:rPr>
                <w:b/>
                <w:i/>
                <w:sz w:val="16"/>
                <w:szCs w:val="16"/>
              </w:rPr>
              <w:t>For Import or Re-export</w:t>
            </w:r>
            <w:r>
              <w:rPr>
                <w:b/>
                <w:i/>
                <w:sz w:val="16"/>
                <w:szCs w:val="16"/>
              </w:rPr>
              <w:t>:</w:t>
            </w:r>
          </w:p>
          <w:p w:rsidR="00AD75DE" w:rsidRPr="004A4C44" w:rsidRDefault="00AD75DE" w:rsidP="00AD75DE">
            <w:pPr>
              <w:rPr>
                <w:sz w:val="16"/>
                <w:szCs w:val="16"/>
              </w:rPr>
            </w:pPr>
            <w:r w:rsidRPr="004A4C44">
              <w:rPr>
                <w:b/>
                <w:sz w:val="16"/>
                <w:szCs w:val="16"/>
              </w:rPr>
              <w:t>I</w:t>
            </w:r>
            <w:r w:rsidRPr="004A4C44">
              <w:rPr>
                <w:sz w:val="16"/>
                <w:szCs w:val="16"/>
              </w:rPr>
              <w:t xml:space="preserve"> = Import</w:t>
            </w:r>
          </w:p>
          <w:p w:rsidR="00924D8A" w:rsidRPr="003547A3" w:rsidRDefault="00924D8A" w:rsidP="00EF7113">
            <w:pPr>
              <w:rPr>
                <w:u w:val="single"/>
              </w:rPr>
            </w:pPr>
            <w:r w:rsidRPr="004A4C44">
              <w:rPr>
                <w:b/>
                <w:sz w:val="16"/>
                <w:szCs w:val="16"/>
              </w:rPr>
              <w:t>RE</w:t>
            </w:r>
            <w:r w:rsidRPr="004A4C44">
              <w:rPr>
                <w:sz w:val="16"/>
                <w:szCs w:val="16"/>
              </w:rPr>
              <w:t xml:space="preserve"> = Re-Export</w:t>
            </w:r>
          </w:p>
        </w:tc>
      </w:tr>
      <w:tr w:rsidR="00924D8A" w:rsidRPr="003547A3">
        <w:tblPrEx>
          <w:tblCellMar>
            <w:top w:w="0" w:type="dxa"/>
            <w:bottom w:w="0" w:type="dxa"/>
          </w:tblCellMar>
        </w:tblPrEx>
        <w:tc>
          <w:tcPr>
            <w:tcW w:w="1616" w:type="dxa"/>
            <w:vMerge/>
            <w:tcBorders>
              <w:top w:val="nil"/>
              <w:left w:val="double" w:sz="7" w:space="0" w:color="000000"/>
              <w:bottom w:val="single" w:sz="6" w:space="0" w:color="FFFFFF"/>
              <w:right w:val="single" w:sz="6" w:space="0" w:color="FFFFFF"/>
            </w:tcBorders>
          </w:tcPr>
          <w:p w:rsidR="00924D8A" w:rsidRPr="003547A3" w:rsidRDefault="00924D8A"/>
        </w:tc>
        <w:tc>
          <w:tcPr>
            <w:tcW w:w="2073" w:type="dxa"/>
            <w:vMerge/>
            <w:tcBorders>
              <w:top w:val="nil"/>
              <w:left w:val="single" w:sz="7" w:space="0" w:color="000000"/>
              <w:bottom w:val="single" w:sz="6" w:space="0" w:color="FFFFFF"/>
              <w:right w:val="single" w:sz="6" w:space="0" w:color="FFFFFF"/>
            </w:tcBorders>
          </w:tcPr>
          <w:p w:rsidR="00924D8A" w:rsidRPr="003547A3" w:rsidRDefault="00924D8A"/>
        </w:tc>
        <w:tc>
          <w:tcPr>
            <w:tcW w:w="1710" w:type="dxa"/>
            <w:vMerge/>
            <w:tcBorders>
              <w:top w:val="nil"/>
              <w:left w:val="single" w:sz="7" w:space="0" w:color="000000"/>
              <w:bottom w:val="single" w:sz="6" w:space="0" w:color="FFFFFF"/>
              <w:right w:val="single" w:sz="6" w:space="0" w:color="FFFFFF"/>
            </w:tcBorders>
          </w:tcPr>
          <w:p w:rsidR="00924D8A" w:rsidRPr="003547A3" w:rsidRDefault="00924D8A"/>
        </w:tc>
        <w:tc>
          <w:tcPr>
            <w:tcW w:w="811" w:type="dxa"/>
            <w:tcBorders>
              <w:top w:val="single" w:sz="7" w:space="0" w:color="000000"/>
              <w:left w:val="single" w:sz="7" w:space="0" w:color="000000"/>
              <w:bottom w:val="single" w:sz="6" w:space="0" w:color="FFFFFF"/>
              <w:right w:val="single" w:sz="6" w:space="0" w:color="FFFFFF"/>
            </w:tcBorders>
          </w:tcPr>
          <w:p w:rsidR="00924D8A" w:rsidRDefault="00924D8A">
            <w:pPr>
              <w:rPr>
                <w:sz w:val="12"/>
                <w:szCs w:val="12"/>
              </w:rPr>
            </w:pPr>
          </w:p>
          <w:p w:rsidR="008D2400" w:rsidRDefault="008D2400">
            <w:pPr>
              <w:rPr>
                <w:sz w:val="12"/>
                <w:szCs w:val="12"/>
              </w:rPr>
            </w:pPr>
          </w:p>
          <w:p w:rsidR="004A4C44" w:rsidRPr="003547A3" w:rsidRDefault="004A4C44">
            <w:pPr>
              <w:rPr>
                <w:sz w:val="12"/>
                <w:szCs w:val="12"/>
              </w:rPr>
            </w:pPr>
          </w:p>
          <w:p w:rsidR="00924D8A" w:rsidRPr="00C108B6" w:rsidRDefault="00924D8A" w:rsidP="00C108B6">
            <w:pPr>
              <w:jc w:val="center"/>
              <w:rPr>
                <w:b/>
                <w:sz w:val="12"/>
                <w:szCs w:val="12"/>
              </w:rPr>
            </w:pPr>
            <w:r w:rsidRPr="00C108B6">
              <w:rPr>
                <w:b/>
                <w:sz w:val="12"/>
                <w:szCs w:val="12"/>
              </w:rPr>
              <w:t>Round</w:t>
            </w:r>
          </w:p>
        </w:tc>
        <w:tc>
          <w:tcPr>
            <w:tcW w:w="899" w:type="dxa"/>
            <w:tcBorders>
              <w:top w:val="single" w:sz="7" w:space="0" w:color="000000"/>
              <w:left w:val="single" w:sz="7" w:space="0" w:color="000000"/>
              <w:bottom w:val="single" w:sz="6" w:space="0" w:color="FFFFFF"/>
              <w:right w:val="single" w:sz="6" w:space="0" w:color="FFFFFF"/>
            </w:tcBorders>
          </w:tcPr>
          <w:p w:rsidR="00924D8A" w:rsidRDefault="00924D8A">
            <w:pPr>
              <w:rPr>
                <w:sz w:val="12"/>
                <w:szCs w:val="12"/>
              </w:rPr>
            </w:pPr>
          </w:p>
          <w:p w:rsidR="008D2400" w:rsidRDefault="008D2400">
            <w:pPr>
              <w:rPr>
                <w:sz w:val="12"/>
                <w:szCs w:val="12"/>
              </w:rPr>
            </w:pPr>
          </w:p>
          <w:p w:rsidR="004A4C44" w:rsidRPr="003547A3" w:rsidRDefault="004A4C44">
            <w:pPr>
              <w:rPr>
                <w:sz w:val="12"/>
                <w:szCs w:val="12"/>
              </w:rPr>
            </w:pPr>
          </w:p>
          <w:p w:rsidR="00924D8A" w:rsidRPr="00C108B6" w:rsidRDefault="00924D8A" w:rsidP="00C108B6">
            <w:pPr>
              <w:jc w:val="center"/>
              <w:rPr>
                <w:b/>
              </w:rPr>
            </w:pPr>
            <w:r w:rsidRPr="00C108B6">
              <w:rPr>
                <w:b/>
                <w:sz w:val="12"/>
                <w:szCs w:val="12"/>
              </w:rPr>
              <w:t>Dressed</w:t>
            </w:r>
          </w:p>
        </w:tc>
        <w:tc>
          <w:tcPr>
            <w:tcW w:w="1171" w:type="dxa"/>
            <w:vMerge/>
            <w:tcBorders>
              <w:top w:val="nil"/>
              <w:left w:val="single" w:sz="7" w:space="0" w:color="000000"/>
              <w:bottom w:val="single" w:sz="6" w:space="0" w:color="FFFFFF"/>
              <w:right w:val="single" w:sz="6" w:space="0" w:color="FFFFFF"/>
            </w:tcBorders>
          </w:tcPr>
          <w:p w:rsidR="00924D8A" w:rsidRPr="003547A3" w:rsidRDefault="00924D8A"/>
        </w:tc>
        <w:tc>
          <w:tcPr>
            <w:tcW w:w="990" w:type="dxa"/>
            <w:tcBorders>
              <w:top w:val="single" w:sz="7" w:space="0" w:color="000000"/>
              <w:left w:val="single" w:sz="7" w:space="0" w:color="000000"/>
              <w:bottom w:val="single" w:sz="6" w:space="0" w:color="FFFFFF"/>
              <w:right w:val="single" w:sz="6" w:space="0" w:color="FFFFFF"/>
            </w:tcBorders>
          </w:tcPr>
          <w:p w:rsidR="00924D8A" w:rsidRDefault="00924D8A">
            <w:pPr>
              <w:rPr>
                <w:sz w:val="12"/>
                <w:szCs w:val="12"/>
              </w:rPr>
            </w:pPr>
          </w:p>
          <w:p w:rsidR="004A4C44" w:rsidRDefault="004A4C44">
            <w:pPr>
              <w:rPr>
                <w:sz w:val="12"/>
                <w:szCs w:val="12"/>
              </w:rPr>
            </w:pPr>
          </w:p>
          <w:p w:rsidR="008D2400" w:rsidRPr="003547A3" w:rsidRDefault="008D2400">
            <w:pPr>
              <w:rPr>
                <w:sz w:val="12"/>
                <w:szCs w:val="12"/>
              </w:rPr>
            </w:pPr>
          </w:p>
          <w:p w:rsidR="00924D8A" w:rsidRPr="00C108B6" w:rsidRDefault="00924D8A" w:rsidP="00C108B6">
            <w:pPr>
              <w:jc w:val="center"/>
              <w:rPr>
                <w:b/>
                <w:sz w:val="12"/>
                <w:szCs w:val="12"/>
              </w:rPr>
            </w:pPr>
            <w:r w:rsidRPr="00C108B6">
              <w:rPr>
                <w:b/>
                <w:sz w:val="12"/>
                <w:szCs w:val="12"/>
              </w:rPr>
              <w:t>Round</w:t>
            </w:r>
          </w:p>
        </w:tc>
        <w:tc>
          <w:tcPr>
            <w:tcW w:w="990" w:type="dxa"/>
            <w:tcBorders>
              <w:top w:val="single" w:sz="7" w:space="0" w:color="000000"/>
              <w:left w:val="single" w:sz="7" w:space="0" w:color="000000"/>
              <w:bottom w:val="single" w:sz="6" w:space="0" w:color="FFFFFF"/>
              <w:right w:val="single" w:sz="6" w:space="0" w:color="FFFFFF"/>
            </w:tcBorders>
          </w:tcPr>
          <w:p w:rsidR="00924D8A" w:rsidRDefault="00924D8A" w:rsidP="00C108B6">
            <w:pPr>
              <w:jc w:val="center"/>
              <w:rPr>
                <w:sz w:val="12"/>
                <w:szCs w:val="12"/>
              </w:rPr>
            </w:pPr>
          </w:p>
          <w:p w:rsidR="004A4C44" w:rsidRDefault="004A4C44" w:rsidP="00C108B6">
            <w:pPr>
              <w:jc w:val="center"/>
              <w:rPr>
                <w:sz w:val="12"/>
                <w:szCs w:val="12"/>
              </w:rPr>
            </w:pPr>
          </w:p>
          <w:p w:rsidR="008D2400" w:rsidRPr="003547A3" w:rsidRDefault="008D2400" w:rsidP="00C108B6">
            <w:pPr>
              <w:jc w:val="center"/>
              <w:rPr>
                <w:sz w:val="12"/>
                <w:szCs w:val="12"/>
              </w:rPr>
            </w:pPr>
          </w:p>
          <w:p w:rsidR="00924D8A" w:rsidRPr="00C108B6" w:rsidRDefault="00924D8A" w:rsidP="00C108B6">
            <w:pPr>
              <w:jc w:val="center"/>
              <w:rPr>
                <w:b/>
                <w:sz w:val="12"/>
                <w:szCs w:val="12"/>
              </w:rPr>
            </w:pPr>
            <w:r w:rsidRPr="00C108B6">
              <w:rPr>
                <w:b/>
                <w:sz w:val="12"/>
                <w:szCs w:val="12"/>
              </w:rPr>
              <w:t>Dressed</w:t>
            </w:r>
          </w:p>
        </w:tc>
        <w:tc>
          <w:tcPr>
            <w:tcW w:w="810" w:type="dxa"/>
            <w:tcBorders>
              <w:top w:val="single" w:sz="7" w:space="0" w:color="000000"/>
              <w:left w:val="single" w:sz="7" w:space="0" w:color="000000"/>
              <w:bottom w:val="single" w:sz="6" w:space="0" w:color="FFFFFF"/>
              <w:right w:val="single" w:sz="6" w:space="0" w:color="FFFFFF"/>
            </w:tcBorders>
          </w:tcPr>
          <w:p w:rsidR="00924D8A" w:rsidRDefault="00924D8A">
            <w:pPr>
              <w:spacing w:line="163" w:lineRule="exact"/>
              <w:rPr>
                <w:sz w:val="12"/>
                <w:szCs w:val="12"/>
              </w:rPr>
            </w:pPr>
          </w:p>
          <w:p w:rsidR="004A4C44" w:rsidRDefault="004A4C44">
            <w:pPr>
              <w:spacing w:line="163" w:lineRule="exact"/>
              <w:rPr>
                <w:sz w:val="12"/>
                <w:szCs w:val="12"/>
              </w:rPr>
            </w:pPr>
          </w:p>
          <w:p w:rsidR="009D171E" w:rsidRDefault="009D171E" w:rsidP="004A4C44">
            <w:pPr>
              <w:jc w:val="center"/>
              <w:rPr>
                <w:b/>
                <w:sz w:val="12"/>
                <w:szCs w:val="12"/>
              </w:rPr>
            </w:pPr>
          </w:p>
          <w:p w:rsidR="00924D8A" w:rsidRPr="00C108B6" w:rsidRDefault="00924D8A" w:rsidP="004A4C44">
            <w:pPr>
              <w:jc w:val="center"/>
              <w:rPr>
                <w:b/>
                <w:sz w:val="12"/>
                <w:szCs w:val="12"/>
              </w:rPr>
            </w:pPr>
            <w:r w:rsidRPr="00C108B6">
              <w:rPr>
                <w:b/>
                <w:sz w:val="12"/>
                <w:szCs w:val="12"/>
              </w:rPr>
              <w:t>Freshness</w:t>
            </w:r>
          </w:p>
        </w:tc>
        <w:tc>
          <w:tcPr>
            <w:tcW w:w="720" w:type="dxa"/>
            <w:tcBorders>
              <w:top w:val="single" w:sz="7" w:space="0" w:color="000000"/>
              <w:left w:val="single" w:sz="7" w:space="0" w:color="000000"/>
              <w:bottom w:val="single" w:sz="6" w:space="0" w:color="FFFFFF"/>
              <w:right w:val="single" w:sz="6" w:space="0" w:color="FFFFFF"/>
            </w:tcBorders>
          </w:tcPr>
          <w:p w:rsidR="00924D8A" w:rsidRDefault="00924D8A" w:rsidP="004A4C44">
            <w:pPr>
              <w:jc w:val="center"/>
              <w:rPr>
                <w:sz w:val="12"/>
                <w:szCs w:val="12"/>
              </w:rPr>
            </w:pPr>
          </w:p>
          <w:p w:rsidR="004A4C44" w:rsidRDefault="004A4C44" w:rsidP="004A4C44">
            <w:pPr>
              <w:jc w:val="center"/>
              <w:rPr>
                <w:sz w:val="12"/>
                <w:szCs w:val="12"/>
              </w:rPr>
            </w:pPr>
          </w:p>
          <w:p w:rsidR="008D2400" w:rsidRPr="003547A3" w:rsidRDefault="008D2400" w:rsidP="004A4C44">
            <w:pPr>
              <w:jc w:val="center"/>
              <w:rPr>
                <w:sz w:val="12"/>
                <w:szCs w:val="12"/>
              </w:rPr>
            </w:pPr>
          </w:p>
          <w:p w:rsidR="00924D8A" w:rsidRPr="00C108B6" w:rsidRDefault="00924D8A" w:rsidP="004A4C44">
            <w:pPr>
              <w:jc w:val="center"/>
              <w:rPr>
                <w:b/>
                <w:sz w:val="12"/>
                <w:szCs w:val="12"/>
              </w:rPr>
            </w:pPr>
            <w:r w:rsidRPr="00C108B6">
              <w:rPr>
                <w:b/>
                <w:sz w:val="12"/>
                <w:szCs w:val="12"/>
              </w:rPr>
              <w:t>Fat</w:t>
            </w:r>
          </w:p>
        </w:tc>
        <w:tc>
          <w:tcPr>
            <w:tcW w:w="630" w:type="dxa"/>
            <w:tcBorders>
              <w:top w:val="single" w:sz="7" w:space="0" w:color="000000"/>
              <w:left w:val="single" w:sz="7" w:space="0" w:color="000000"/>
              <w:bottom w:val="single" w:sz="6" w:space="0" w:color="FFFFFF"/>
              <w:right w:val="single" w:sz="6" w:space="0" w:color="FFFFFF"/>
            </w:tcBorders>
          </w:tcPr>
          <w:p w:rsidR="00924D8A" w:rsidRDefault="00924D8A" w:rsidP="004A4C44">
            <w:pPr>
              <w:jc w:val="center"/>
              <w:rPr>
                <w:sz w:val="12"/>
                <w:szCs w:val="12"/>
              </w:rPr>
            </w:pPr>
          </w:p>
          <w:p w:rsidR="004A4C44" w:rsidRDefault="004A4C44" w:rsidP="004A4C44">
            <w:pPr>
              <w:jc w:val="center"/>
              <w:rPr>
                <w:sz w:val="12"/>
                <w:szCs w:val="12"/>
              </w:rPr>
            </w:pPr>
          </w:p>
          <w:p w:rsidR="008D2400" w:rsidRPr="003547A3" w:rsidRDefault="008D2400" w:rsidP="004A4C44">
            <w:pPr>
              <w:jc w:val="center"/>
              <w:rPr>
                <w:sz w:val="12"/>
                <w:szCs w:val="12"/>
              </w:rPr>
            </w:pPr>
          </w:p>
          <w:p w:rsidR="00924D8A" w:rsidRPr="00C108B6" w:rsidRDefault="00924D8A" w:rsidP="004A4C44">
            <w:pPr>
              <w:jc w:val="center"/>
              <w:rPr>
                <w:b/>
                <w:sz w:val="12"/>
                <w:szCs w:val="12"/>
              </w:rPr>
            </w:pPr>
            <w:r w:rsidRPr="00C108B6">
              <w:rPr>
                <w:b/>
                <w:sz w:val="12"/>
                <w:szCs w:val="12"/>
              </w:rPr>
              <w:t>Color</w:t>
            </w:r>
          </w:p>
        </w:tc>
        <w:tc>
          <w:tcPr>
            <w:tcW w:w="719" w:type="dxa"/>
            <w:tcBorders>
              <w:top w:val="single" w:sz="7" w:space="0" w:color="000000"/>
              <w:left w:val="single" w:sz="7" w:space="0" w:color="000000"/>
              <w:bottom w:val="single" w:sz="6" w:space="0" w:color="FFFFFF"/>
              <w:right w:val="single" w:sz="6" w:space="0" w:color="FFFFFF"/>
            </w:tcBorders>
          </w:tcPr>
          <w:p w:rsidR="00924D8A" w:rsidRDefault="00924D8A" w:rsidP="004A4C44">
            <w:pPr>
              <w:jc w:val="center"/>
              <w:rPr>
                <w:sz w:val="12"/>
                <w:szCs w:val="12"/>
              </w:rPr>
            </w:pPr>
          </w:p>
          <w:p w:rsidR="004A4C44" w:rsidRDefault="004A4C44" w:rsidP="004A4C44">
            <w:pPr>
              <w:jc w:val="center"/>
              <w:rPr>
                <w:sz w:val="12"/>
                <w:szCs w:val="12"/>
              </w:rPr>
            </w:pPr>
          </w:p>
          <w:p w:rsidR="008D2400" w:rsidRPr="003547A3" w:rsidRDefault="008D2400" w:rsidP="004A4C44">
            <w:pPr>
              <w:jc w:val="center"/>
              <w:rPr>
                <w:sz w:val="12"/>
                <w:szCs w:val="12"/>
              </w:rPr>
            </w:pPr>
          </w:p>
          <w:p w:rsidR="00924D8A" w:rsidRPr="00924D8A" w:rsidRDefault="00924D8A" w:rsidP="004A4C44">
            <w:pPr>
              <w:jc w:val="center"/>
              <w:rPr>
                <w:b/>
                <w:sz w:val="12"/>
                <w:szCs w:val="12"/>
              </w:rPr>
            </w:pPr>
            <w:r w:rsidRPr="00924D8A">
              <w:rPr>
                <w:b/>
                <w:sz w:val="12"/>
                <w:szCs w:val="12"/>
              </w:rPr>
              <w:t>Shape</w:t>
            </w:r>
          </w:p>
        </w:tc>
        <w:tc>
          <w:tcPr>
            <w:tcW w:w="1711" w:type="dxa"/>
            <w:vMerge/>
            <w:tcBorders>
              <w:left w:val="single" w:sz="7" w:space="0" w:color="000000"/>
              <w:bottom w:val="single" w:sz="6" w:space="0" w:color="FFFFFF"/>
              <w:right w:val="double" w:sz="7" w:space="0" w:color="000000"/>
            </w:tcBorders>
          </w:tcPr>
          <w:p w:rsidR="00924D8A" w:rsidRPr="003547A3" w:rsidRDefault="00924D8A"/>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362D69"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362D69" w:rsidRDefault="00362D69">
            <w:pPr>
              <w:spacing w:line="163" w:lineRule="exact"/>
              <w:rPr>
                <w:sz w:val="20"/>
                <w:szCs w:val="20"/>
              </w:rPr>
            </w:pPr>
          </w:p>
          <w:p w:rsidR="00362D69" w:rsidRPr="003547A3" w:rsidRDefault="00362D69">
            <w:pPr>
              <w:spacing w:line="163" w:lineRule="exact"/>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362D69" w:rsidRPr="003547A3" w:rsidRDefault="00362D69">
            <w:pPr>
              <w:spacing w:line="163" w:lineRule="exact"/>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362D69" w:rsidRPr="003547A3" w:rsidRDefault="00362D69">
            <w:pPr>
              <w:spacing w:line="163" w:lineRule="exact"/>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69780F"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69780F" w:rsidRDefault="0069780F">
            <w:pPr>
              <w:spacing w:line="163" w:lineRule="exact"/>
              <w:rPr>
                <w:sz w:val="20"/>
                <w:szCs w:val="20"/>
              </w:rPr>
            </w:pPr>
          </w:p>
          <w:p w:rsidR="0069780F" w:rsidRPr="003547A3" w:rsidRDefault="0069780F">
            <w:pPr>
              <w:spacing w:line="163" w:lineRule="exact"/>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69780F" w:rsidRPr="003547A3" w:rsidRDefault="0069780F">
            <w:pPr>
              <w:spacing w:line="163" w:lineRule="exact"/>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69780F" w:rsidRPr="003547A3" w:rsidRDefault="0069780F">
            <w:pPr>
              <w:spacing w:line="163" w:lineRule="exact"/>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2073"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9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171"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99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81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2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630"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719" w:type="dxa"/>
            <w:tcBorders>
              <w:top w:val="single" w:sz="7" w:space="0" w:color="000000"/>
              <w:left w:val="single" w:sz="7" w:space="0" w:color="000000"/>
              <w:bottom w:val="single" w:sz="6" w:space="0" w:color="FFFFFF"/>
              <w:right w:val="single" w:sz="6" w:space="0" w:color="FFFFFF"/>
            </w:tcBorders>
          </w:tcPr>
          <w:p w:rsidR="00916602" w:rsidRPr="003547A3" w:rsidRDefault="00916602">
            <w:pPr>
              <w:spacing w:line="163" w:lineRule="exact"/>
              <w:rPr>
                <w:sz w:val="20"/>
                <w:szCs w:val="20"/>
              </w:rPr>
            </w:pPr>
          </w:p>
          <w:p w:rsidR="00916602" w:rsidRPr="003547A3" w:rsidRDefault="00916602">
            <w:pPr>
              <w:rPr>
                <w:sz w:val="20"/>
                <w:szCs w:val="20"/>
              </w:rPr>
            </w:pPr>
          </w:p>
        </w:tc>
        <w:tc>
          <w:tcPr>
            <w:tcW w:w="1711" w:type="dxa"/>
            <w:tcBorders>
              <w:top w:val="single" w:sz="7" w:space="0" w:color="000000"/>
              <w:left w:val="single" w:sz="7" w:space="0" w:color="000000"/>
              <w:bottom w:val="single" w:sz="6" w:space="0" w:color="FFFFFF"/>
              <w:right w:val="double" w:sz="7" w:space="0" w:color="000000"/>
            </w:tcBorders>
          </w:tcPr>
          <w:p w:rsidR="00916602" w:rsidRPr="003547A3" w:rsidRDefault="00916602">
            <w:pPr>
              <w:spacing w:line="163" w:lineRule="exact"/>
              <w:rPr>
                <w:sz w:val="20"/>
                <w:szCs w:val="20"/>
              </w:rPr>
            </w:pPr>
          </w:p>
          <w:p w:rsidR="00916602" w:rsidRPr="003547A3" w:rsidRDefault="00916602">
            <w:pPr>
              <w:rPr>
                <w:sz w:val="20"/>
                <w:szCs w:val="20"/>
              </w:rPr>
            </w:pPr>
          </w:p>
        </w:tc>
      </w:tr>
      <w:tr w:rsidR="00916602" w:rsidRPr="003547A3">
        <w:tblPrEx>
          <w:tblCellMar>
            <w:top w:w="0" w:type="dxa"/>
            <w:bottom w:w="0" w:type="dxa"/>
          </w:tblCellMar>
        </w:tblPrEx>
        <w:tc>
          <w:tcPr>
            <w:tcW w:w="1616" w:type="dxa"/>
            <w:tcBorders>
              <w:top w:val="single" w:sz="7" w:space="0" w:color="000000"/>
              <w:left w:val="double" w:sz="7" w:space="0" w:color="000000"/>
              <w:bottom w:val="double" w:sz="7" w:space="0" w:color="000000"/>
              <w:right w:val="single" w:sz="6" w:space="0" w:color="FFFFFF"/>
            </w:tcBorders>
          </w:tcPr>
          <w:p w:rsidR="00916602" w:rsidRPr="00F43F5D" w:rsidRDefault="00916602">
            <w:pPr>
              <w:spacing w:after="58"/>
              <w:rPr>
                <w:sz w:val="6"/>
                <w:szCs w:val="6"/>
              </w:rPr>
            </w:pPr>
          </w:p>
          <w:p w:rsidR="00F43F5D" w:rsidRPr="003547A3" w:rsidRDefault="00F43F5D">
            <w:pPr>
              <w:spacing w:after="58"/>
              <w:rPr>
                <w:sz w:val="20"/>
                <w:szCs w:val="20"/>
              </w:rPr>
            </w:pPr>
          </w:p>
        </w:tc>
        <w:tc>
          <w:tcPr>
            <w:tcW w:w="2073"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171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811"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899"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1171"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99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99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81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72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630"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719" w:type="dxa"/>
            <w:tcBorders>
              <w:top w:val="single" w:sz="7" w:space="0" w:color="000000"/>
              <w:left w:val="single" w:sz="7" w:space="0" w:color="000000"/>
              <w:bottom w:val="double" w:sz="7" w:space="0" w:color="000000"/>
              <w:right w:val="single" w:sz="6" w:space="0" w:color="FFFFFF"/>
            </w:tcBorders>
          </w:tcPr>
          <w:p w:rsidR="00916602" w:rsidRPr="003547A3" w:rsidRDefault="00916602">
            <w:pPr>
              <w:spacing w:after="58"/>
              <w:rPr>
                <w:sz w:val="20"/>
                <w:szCs w:val="20"/>
              </w:rPr>
            </w:pPr>
          </w:p>
        </w:tc>
        <w:tc>
          <w:tcPr>
            <w:tcW w:w="1711" w:type="dxa"/>
            <w:tcBorders>
              <w:top w:val="single" w:sz="7" w:space="0" w:color="000000"/>
              <w:left w:val="single" w:sz="7" w:space="0" w:color="000000"/>
              <w:bottom w:val="double" w:sz="7" w:space="0" w:color="000000"/>
              <w:right w:val="double" w:sz="7" w:space="0" w:color="000000"/>
            </w:tcBorders>
          </w:tcPr>
          <w:p w:rsidR="00916602" w:rsidRPr="003547A3" w:rsidRDefault="00916602">
            <w:pPr>
              <w:spacing w:after="58"/>
            </w:pPr>
          </w:p>
        </w:tc>
      </w:tr>
    </w:tbl>
    <w:p w:rsidR="00916602" w:rsidRPr="00AB5D5A" w:rsidRDefault="00916602">
      <w:pPr>
        <w:jc w:val="center"/>
        <w:rPr>
          <w:sz w:val="6"/>
          <w:szCs w:val="6"/>
        </w:rPr>
      </w:pPr>
    </w:p>
    <w:p w:rsidR="00916602" w:rsidRDefault="00B47D36">
      <w:pPr>
        <w:jc w:val="center"/>
        <w:rPr>
          <w:sz w:val="16"/>
          <w:szCs w:val="16"/>
        </w:rPr>
      </w:pPr>
      <w:r>
        <w:rPr>
          <w:b/>
          <w:bCs/>
          <w:sz w:val="22"/>
          <w:szCs w:val="22"/>
        </w:rPr>
        <w:t>ALL PRICES</w:t>
      </w:r>
      <w:r w:rsidR="00916602" w:rsidRPr="003547A3">
        <w:rPr>
          <w:b/>
          <w:bCs/>
          <w:sz w:val="22"/>
          <w:szCs w:val="22"/>
        </w:rPr>
        <w:t xml:space="preserve"> </w:t>
      </w:r>
      <w:r w:rsidR="00916602" w:rsidRPr="003547A3">
        <w:rPr>
          <w:b/>
          <w:bCs/>
          <w:i/>
          <w:iCs/>
          <w:sz w:val="22"/>
          <w:szCs w:val="22"/>
        </w:rPr>
        <w:t>MUST</w:t>
      </w:r>
      <w:r>
        <w:rPr>
          <w:b/>
          <w:bCs/>
          <w:sz w:val="22"/>
          <w:szCs w:val="22"/>
        </w:rPr>
        <w:t xml:space="preserve"> BE ENTERED.     PLEASE USE </w:t>
      </w:r>
      <w:r w:rsidR="00916602" w:rsidRPr="003547A3">
        <w:rPr>
          <w:b/>
          <w:bCs/>
          <w:sz w:val="22"/>
          <w:szCs w:val="22"/>
        </w:rPr>
        <w:t xml:space="preserve">ADDITIONAL SHEETS FOR </w:t>
      </w:r>
      <w:r>
        <w:rPr>
          <w:b/>
          <w:bCs/>
          <w:sz w:val="22"/>
          <w:szCs w:val="22"/>
        </w:rPr>
        <w:t>ADDITIONAL</w:t>
      </w:r>
      <w:r w:rsidR="00916602" w:rsidRPr="003547A3">
        <w:rPr>
          <w:b/>
          <w:bCs/>
          <w:sz w:val="22"/>
          <w:szCs w:val="22"/>
        </w:rPr>
        <w:t xml:space="preserve"> </w:t>
      </w:r>
      <w:r>
        <w:rPr>
          <w:b/>
          <w:bCs/>
          <w:sz w:val="22"/>
          <w:szCs w:val="22"/>
        </w:rPr>
        <w:t>S</w:t>
      </w:r>
      <w:r w:rsidR="00916602" w:rsidRPr="003547A3">
        <w:rPr>
          <w:b/>
          <w:bCs/>
          <w:sz w:val="22"/>
          <w:szCs w:val="22"/>
        </w:rPr>
        <w:t>ALES.</w:t>
      </w:r>
    </w:p>
    <w:p w:rsidR="006267A2" w:rsidRPr="00AB5D5A" w:rsidRDefault="006267A2">
      <w:pPr>
        <w:jc w:val="center"/>
        <w:rPr>
          <w:sz w:val="6"/>
          <w:szCs w:val="6"/>
        </w:rPr>
      </w:pPr>
    </w:p>
    <w:tbl>
      <w:tblPr>
        <w:tblW w:w="0" w:type="auto"/>
        <w:tblInd w:w="87" w:type="dxa"/>
        <w:tblLayout w:type="fixed"/>
        <w:tblCellMar>
          <w:left w:w="177" w:type="dxa"/>
          <w:right w:w="177" w:type="dxa"/>
        </w:tblCellMar>
        <w:tblLook w:val="0000"/>
      </w:tblPr>
      <w:tblGrid>
        <w:gridCol w:w="14889"/>
      </w:tblGrid>
      <w:tr w:rsidR="00916602" w:rsidRPr="003547A3">
        <w:tblPrEx>
          <w:tblCellMar>
            <w:top w:w="0" w:type="dxa"/>
            <w:bottom w:w="0" w:type="dxa"/>
          </w:tblCellMar>
        </w:tblPrEx>
        <w:tc>
          <w:tcPr>
            <w:tcW w:w="14889" w:type="dxa"/>
            <w:tcBorders>
              <w:top w:val="double" w:sz="7" w:space="0" w:color="000000"/>
              <w:left w:val="double" w:sz="7" w:space="0" w:color="000000"/>
              <w:bottom w:val="double" w:sz="7" w:space="0" w:color="000000"/>
              <w:right w:val="double" w:sz="7" w:space="0" w:color="000000"/>
            </w:tcBorders>
          </w:tcPr>
          <w:p w:rsidR="00916602" w:rsidRPr="003547A3" w:rsidRDefault="00916602" w:rsidP="00820F29">
            <w:pPr>
              <w:spacing w:after="58"/>
              <w:rPr>
                <w:rFonts w:ascii="Futura Md BT" w:hAnsi="Futura Md BT" w:cs="Futura Md BT"/>
              </w:rPr>
            </w:pPr>
            <w:r w:rsidRPr="003547A3">
              <w:rPr>
                <w:rFonts w:ascii="Shruti" w:cs="Shruti"/>
                <w:b/>
                <w:bCs/>
                <w:sz w:val="14"/>
                <w:szCs w:val="14"/>
              </w:rPr>
              <w:t xml:space="preserve">Under the provisions of the Paperwork Reduction Act of 1995 (PL 104-13) and the Privacy Act of 1974 (PL 93-579), you are advised that disclosure of the information requested in the dealer report form logbook is mandatory for the purpose of managing the bluefin tuna fishery.  The data </w:t>
            </w:r>
            <w:r w:rsidR="00820F29">
              <w:rPr>
                <w:rFonts w:ascii="Shruti" w:cs="Shruti"/>
                <w:b/>
                <w:bCs/>
                <w:sz w:val="14"/>
                <w:szCs w:val="14"/>
              </w:rPr>
              <w:t>are</w:t>
            </w:r>
            <w:r w:rsidRPr="003547A3">
              <w:rPr>
                <w:rFonts w:ascii="Shruti" w:cs="Shruti"/>
                <w:b/>
                <w:bCs/>
                <w:sz w:val="14"/>
                <w:szCs w:val="14"/>
              </w:rPr>
              <w:t xml:space="preserve"> used to monitor landings and trade of Atlantic bluefin tuna.  Reporting burden for the collection of information is estimated to average 15 minutes per completed form, including time for reviewing instructions, searching existing data sources, gathering and maintaining data needed, and completing and reviewing the information.  Pursuant to Section 402(b) of the Magnuson-Stevens Act, and consistent with NOAA Administrative Order 216-100 (Confidentiality of Fisheries Statistics), the Agency does not release confidential information submitted in compliance with provisions of the Act, other than in aggregate form and under circumstances required or authorized by law.  Whenever data are requested or released to the general public, the Agency ensures that information on the pecuniary business activity of a dealer is not identified.</w:t>
            </w:r>
            <w:r w:rsidRPr="003547A3">
              <w:rPr>
                <w:rFonts w:ascii="Futura Md BT" w:hAnsi="Futura Md BT" w:cs="Futura Md BT"/>
                <w:b/>
                <w:bCs/>
                <w:sz w:val="14"/>
                <w:szCs w:val="14"/>
              </w:rPr>
              <w:t xml:space="preserve"> </w:t>
            </w:r>
            <w:r w:rsidRPr="003547A3">
              <w:rPr>
                <w:rFonts w:ascii="Futura Md BT" w:hAnsi="Futura Md BT" w:cs="Futura Md BT"/>
                <w:sz w:val="14"/>
                <w:szCs w:val="14"/>
              </w:rPr>
              <w:t xml:space="preserve"> Because you have been provided with a currently valid OMB control number for a collection of information subject to the requirements of the Paperwork Reduction Act you are required to respond to, or be subject to penalty for failing to comply with, this collection of information.  Send comments regarding this burden estimate or suggestions for reducing this burden to: NMFS, Highly Migratory Species Division, </w:t>
            </w:r>
            <w:r w:rsidR="007A5158">
              <w:rPr>
                <w:rFonts w:ascii="Futura Md BT" w:hAnsi="Futura Md BT" w:cs="Futura Md BT"/>
                <w:sz w:val="14"/>
                <w:szCs w:val="14"/>
              </w:rPr>
              <w:t>55 Great Republic</w:t>
            </w:r>
            <w:r w:rsidRPr="003547A3">
              <w:rPr>
                <w:rFonts w:ascii="Futura Md BT" w:hAnsi="Futura Md BT" w:cs="Futura Md BT"/>
                <w:sz w:val="14"/>
                <w:szCs w:val="14"/>
              </w:rPr>
              <w:t xml:space="preserve"> </w:t>
            </w:r>
            <w:r w:rsidR="007A5158">
              <w:rPr>
                <w:rFonts w:ascii="Futura Md BT" w:hAnsi="Futura Md BT" w:cs="Futura Md BT"/>
                <w:sz w:val="14"/>
                <w:szCs w:val="14"/>
              </w:rPr>
              <w:t xml:space="preserve">Drive, </w:t>
            </w:r>
            <w:proofErr w:type="gramStart"/>
            <w:r w:rsidR="007A5158">
              <w:rPr>
                <w:rFonts w:ascii="Futura Md BT" w:hAnsi="Futura Md BT" w:cs="Futura Md BT"/>
                <w:sz w:val="14"/>
                <w:szCs w:val="14"/>
              </w:rPr>
              <w:t>Gloucester</w:t>
            </w:r>
            <w:proofErr w:type="gramEnd"/>
            <w:r w:rsidR="007A5158">
              <w:rPr>
                <w:rFonts w:ascii="Futura Md BT" w:hAnsi="Futura Md BT" w:cs="Futura Md BT"/>
                <w:sz w:val="14"/>
                <w:szCs w:val="14"/>
              </w:rPr>
              <w:t>, MA 01930-2276</w:t>
            </w:r>
            <w:r w:rsidRPr="003547A3">
              <w:rPr>
                <w:rFonts w:ascii="Futura Md BT" w:hAnsi="Futura Md BT" w:cs="Futura Md BT"/>
                <w:sz w:val="14"/>
                <w:szCs w:val="14"/>
              </w:rPr>
              <w:t>.</w:t>
            </w:r>
            <w:r w:rsidRPr="003547A3">
              <w:rPr>
                <w:rFonts w:ascii="Futura Md BT" w:hAnsi="Futura Md BT" w:cs="Futura Md BT"/>
                <w:sz w:val="14"/>
                <w:szCs w:val="14"/>
              </w:rPr>
              <w:tab/>
            </w:r>
          </w:p>
        </w:tc>
      </w:tr>
    </w:tbl>
    <w:p w:rsidR="00916602" w:rsidRPr="00AB5D5A" w:rsidRDefault="00916602">
      <w:pPr>
        <w:ind w:firstLine="5040"/>
        <w:jc w:val="both"/>
        <w:rPr>
          <w:rFonts w:ascii="Futura Md BT" w:hAnsi="Futura Md BT" w:cs="Futura Md BT"/>
          <w:sz w:val="6"/>
          <w:szCs w:val="6"/>
        </w:rPr>
      </w:pPr>
    </w:p>
    <w:p w:rsidR="00916602" w:rsidRPr="003547A3" w:rsidRDefault="00EF7113" w:rsidP="000048DE">
      <w:pPr>
        <w:ind w:left="6120"/>
        <w:jc w:val="both"/>
        <w:rPr>
          <w:rFonts w:ascii="Futura Md BT" w:hAnsi="Futura Md BT" w:cs="Futura Md BT"/>
          <w:b/>
          <w:bCs/>
          <w:sz w:val="20"/>
          <w:szCs w:val="20"/>
        </w:rPr>
      </w:pPr>
      <w:r>
        <w:rPr>
          <w:rFonts w:ascii="Futura Md BT" w:hAnsi="Futura Md BT" w:cs="Futura Md BT"/>
          <w:sz w:val="20"/>
          <w:szCs w:val="20"/>
        </w:rPr>
        <w:t xml:space="preserve">   </w:t>
      </w:r>
      <w:r w:rsidR="00916602" w:rsidRPr="003547A3">
        <w:rPr>
          <w:rFonts w:ascii="Futura Md BT" w:hAnsi="Futura Md BT" w:cs="Futura Md BT"/>
          <w:sz w:val="20"/>
          <w:szCs w:val="20"/>
        </w:rPr>
        <w:t>P</w:t>
      </w:r>
      <w:r w:rsidR="002B7152">
        <w:rPr>
          <w:rFonts w:ascii="Futura Md BT" w:hAnsi="Futura Md BT" w:cs="Futura Md BT"/>
          <w:sz w:val="20"/>
          <w:szCs w:val="20"/>
        </w:rPr>
        <w:t xml:space="preserve">AGE ___ </w:t>
      </w:r>
      <w:r>
        <w:rPr>
          <w:rFonts w:ascii="Futura Md BT" w:hAnsi="Futura Md BT" w:cs="Futura Md BT"/>
          <w:sz w:val="20"/>
          <w:szCs w:val="20"/>
        </w:rPr>
        <w:t xml:space="preserve">OF </w:t>
      </w:r>
      <w:r w:rsidR="009651F5">
        <w:rPr>
          <w:rFonts w:ascii="Futura Md BT" w:hAnsi="Futura Md BT" w:cs="Futura Md BT"/>
          <w:sz w:val="20"/>
          <w:szCs w:val="20"/>
        </w:rPr>
        <w:t xml:space="preserve">___   </w:t>
      </w:r>
      <w:r w:rsidR="000048DE">
        <w:rPr>
          <w:rFonts w:ascii="Futura Md BT" w:hAnsi="Futura Md BT" w:cs="Futura Md BT"/>
          <w:sz w:val="20"/>
          <w:szCs w:val="20"/>
        </w:rPr>
        <w:t xml:space="preserve">  </w:t>
      </w:r>
      <w:r w:rsidR="00AD5703">
        <w:rPr>
          <w:rFonts w:ascii="Futura Md BT" w:hAnsi="Futura Md BT" w:cs="Futura Md BT"/>
          <w:sz w:val="20"/>
          <w:szCs w:val="20"/>
        </w:rPr>
        <w:t xml:space="preserve"> </w:t>
      </w:r>
      <w:r w:rsidR="000048DE">
        <w:rPr>
          <w:rFonts w:ascii="Futura Md BT" w:hAnsi="Futura Md BT" w:cs="Futura Md BT"/>
          <w:sz w:val="20"/>
          <w:szCs w:val="20"/>
        </w:rPr>
        <w:t xml:space="preserve">  </w:t>
      </w:r>
      <w:r w:rsidR="00916602" w:rsidRPr="003547A3">
        <w:rPr>
          <w:rFonts w:ascii="Futura Md BT" w:hAnsi="Futura Md BT" w:cs="Futura Md BT"/>
          <w:sz w:val="20"/>
          <w:szCs w:val="20"/>
        </w:rPr>
        <w:t xml:space="preserve">     </w:t>
      </w:r>
      <w:r w:rsidR="004F35B6">
        <w:rPr>
          <w:rFonts w:ascii="Futura Md BT" w:hAnsi="Futura Md BT" w:cs="Futura Md BT"/>
          <w:sz w:val="20"/>
          <w:szCs w:val="20"/>
        </w:rPr>
        <w:t xml:space="preserve">     </w:t>
      </w:r>
      <w:r w:rsidR="00916602" w:rsidRPr="003547A3">
        <w:rPr>
          <w:rFonts w:ascii="Futura Md BT" w:hAnsi="Futura Md BT" w:cs="Futura Md BT"/>
          <w:sz w:val="20"/>
          <w:szCs w:val="20"/>
        </w:rPr>
        <w:t xml:space="preserve">                                    </w:t>
      </w:r>
      <w:r w:rsidR="00CF4EE4">
        <w:rPr>
          <w:rFonts w:ascii="Futura Md BT" w:hAnsi="Futura Md BT" w:cs="Futura Md BT"/>
          <w:b/>
          <w:bCs/>
          <w:sz w:val="20"/>
          <w:szCs w:val="20"/>
        </w:rPr>
        <w:t>OMB # 0648-</w:t>
      </w:r>
      <w:proofErr w:type="gramStart"/>
      <w:r w:rsidR="00CF4EE4">
        <w:rPr>
          <w:rFonts w:ascii="Futura Md BT" w:hAnsi="Futura Md BT" w:cs="Futura Md BT"/>
          <w:b/>
          <w:bCs/>
          <w:sz w:val="20"/>
          <w:szCs w:val="20"/>
        </w:rPr>
        <w:t>0040  EXP</w:t>
      </w:r>
      <w:proofErr w:type="gramEnd"/>
      <w:r w:rsidR="00CF4EE4">
        <w:rPr>
          <w:rFonts w:ascii="Futura Md BT" w:hAnsi="Futura Md BT" w:cs="Futura Md BT"/>
          <w:b/>
          <w:bCs/>
          <w:sz w:val="20"/>
          <w:szCs w:val="20"/>
        </w:rPr>
        <w:t xml:space="preserve"> 1</w:t>
      </w:r>
      <w:r w:rsidR="00A94B13">
        <w:rPr>
          <w:rFonts w:ascii="Futura Md BT" w:hAnsi="Futura Md BT" w:cs="Futura Md BT"/>
          <w:b/>
          <w:bCs/>
          <w:sz w:val="20"/>
          <w:szCs w:val="20"/>
        </w:rPr>
        <w:t>/31</w:t>
      </w:r>
      <w:r w:rsidR="00CF4EE4">
        <w:rPr>
          <w:rFonts w:ascii="Futura Md BT" w:hAnsi="Futura Md BT" w:cs="Futura Md BT"/>
          <w:b/>
          <w:bCs/>
          <w:sz w:val="20"/>
          <w:szCs w:val="20"/>
        </w:rPr>
        <w:t>/2014</w:t>
      </w:r>
    </w:p>
    <w:p w:rsidR="00916602" w:rsidRPr="003547A3" w:rsidRDefault="00916602">
      <w:pPr>
        <w:ind w:left="5760"/>
        <w:jc w:val="both"/>
        <w:rPr>
          <w:rFonts w:ascii="Futura Md BT" w:hAnsi="Futura Md BT" w:cs="Futura Md BT"/>
          <w:b/>
          <w:bCs/>
          <w:sz w:val="20"/>
          <w:szCs w:val="20"/>
        </w:rPr>
        <w:sectPr w:rsidR="00916602" w:rsidRPr="003547A3" w:rsidSect="0069780F">
          <w:pgSz w:w="15840" w:h="12240" w:orient="landscape"/>
          <w:pgMar w:top="446" w:right="576" w:bottom="446" w:left="576" w:header="446" w:footer="446" w:gutter="0"/>
          <w:cols w:space="720"/>
          <w:noEndnote/>
        </w:sectPr>
      </w:pPr>
    </w:p>
    <w:p w:rsidR="00916602" w:rsidRPr="00A72969" w:rsidRDefault="00916602" w:rsidP="00A72969">
      <w:pPr>
        <w:jc w:val="center"/>
        <w:rPr>
          <w:b/>
          <w:bCs/>
          <w:sz w:val="32"/>
          <w:szCs w:val="32"/>
        </w:rPr>
      </w:pPr>
      <w:r w:rsidRPr="00A72969">
        <w:rPr>
          <w:b/>
          <w:bCs/>
          <w:sz w:val="32"/>
          <w:szCs w:val="32"/>
        </w:rPr>
        <w:lastRenderedPageBreak/>
        <w:t>B</w:t>
      </w:r>
      <w:r w:rsidR="00A72969" w:rsidRPr="00A72969">
        <w:rPr>
          <w:b/>
          <w:bCs/>
          <w:sz w:val="32"/>
          <w:szCs w:val="32"/>
        </w:rPr>
        <w:t>i-Weekly Atlantic Bluefin Tuna Dealer Report Instruction Sheet</w:t>
      </w:r>
    </w:p>
    <w:p w:rsidR="00A72969" w:rsidRPr="00A72969" w:rsidRDefault="00A72969" w:rsidP="00954D54">
      <w:pPr>
        <w:rPr>
          <w:sz w:val="16"/>
          <w:szCs w:val="16"/>
        </w:rPr>
      </w:pPr>
    </w:p>
    <w:p w:rsidR="00916602" w:rsidRPr="003547A3" w:rsidRDefault="00A72969" w:rsidP="00954D54">
      <w:pPr>
        <w:rPr>
          <w:sz w:val="16"/>
          <w:szCs w:val="16"/>
        </w:rPr>
      </w:pPr>
      <w:r>
        <w:rPr>
          <w:sz w:val="20"/>
          <w:szCs w:val="20"/>
        </w:rPr>
        <w:tab/>
        <w:t>P</w:t>
      </w:r>
      <w:r w:rsidR="00916602" w:rsidRPr="003547A3">
        <w:rPr>
          <w:sz w:val="20"/>
          <w:szCs w:val="20"/>
        </w:rPr>
        <w:t>ursuant to regulations governing recordkeeping and reporting for the Atlantic bluefin tuna (</w:t>
      </w:r>
      <w:r w:rsidR="001870EF" w:rsidRPr="003547A3">
        <w:rPr>
          <w:sz w:val="20"/>
          <w:szCs w:val="20"/>
        </w:rPr>
        <w:t>B</w:t>
      </w:r>
      <w:r w:rsidR="00AB5D5A">
        <w:rPr>
          <w:sz w:val="20"/>
          <w:szCs w:val="20"/>
        </w:rPr>
        <w:t>F</w:t>
      </w:r>
      <w:r w:rsidR="001870EF" w:rsidRPr="003547A3">
        <w:rPr>
          <w:sz w:val="20"/>
          <w:szCs w:val="20"/>
        </w:rPr>
        <w:t>T</w:t>
      </w:r>
      <w:r w:rsidR="00916602" w:rsidRPr="003547A3">
        <w:rPr>
          <w:sz w:val="20"/>
          <w:szCs w:val="20"/>
        </w:rPr>
        <w:t xml:space="preserve">) fishery [50 CFR </w:t>
      </w:r>
      <w:r w:rsidR="00916602" w:rsidRPr="003547A3">
        <w:rPr>
          <w:sz w:val="20"/>
          <w:szCs w:val="20"/>
        </w:rPr>
        <w:sym w:font="WP TypographicSymbols" w:char="0027"/>
      </w:r>
      <w:r w:rsidR="00916602" w:rsidRPr="003547A3">
        <w:rPr>
          <w:sz w:val="20"/>
          <w:szCs w:val="20"/>
        </w:rPr>
        <w:t>635.5 (b</w:t>
      </w:r>
      <w:proofErr w:type="gramStart"/>
      <w:r w:rsidR="00916602" w:rsidRPr="003547A3">
        <w:rPr>
          <w:sz w:val="20"/>
          <w:szCs w:val="20"/>
        </w:rPr>
        <w:t>)(</w:t>
      </w:r>
      <w:proofErr w:type="gramEnd"/>
      <w:r w:rsidR="00916602" w:rsidRPr="003547A3">
        <w:rPr>
          <w:sz w:val="20"/>
          <w:szCs w:val="20"/>
        </w:rPr>
        <w:t xml:space="preserve">2)] </w:t>
      </w:r>
      <w:r w:rsidR="00A867FB" w:rsidRPr="003547A3">
        <w:rPr>
          <w:sz w:val="20"/>
          <w:szCs w:val="20"/>
        </w:rPr>
        <w:t xml:space="preserve">and </w:t>
      </w:r>
      <w:r w:rsidR="001245EA">
        <w:rPr>
          <w:sz w:val="20"/>
          <w:szCs w:val="20"/>
        </w:rPr>
        <w:t xml:space="preserve">Atlantic </w:t>
      </w:r>
      <w:r w:rsidR="00CB6B91">
        <w:rPr>
          <w:sz w:val="20"/>
          <w:szCs w:val="20"/>
        </w:rPr>
        <w:t>highly migratory s</w:t>
      </w:r>
      <w:r w:rsidR="0091330A">
        <w:rPr>
          <w:sz w:val="20"/>
          <w:szCs w:val="20"/>
        </w:rPr>
        <w:t>pecies (HMS) international</w:t>
      </w:r>
      <w:r w:rsidR="00D56FF9" w:rsidRPr="003547A3">
        <w:rPr>
          <w:sz w:val="20"/>
          <w:szCs w:val="20"/>
        </w:rPr>
        <w:t xml:space="preserve"> </w:t>
      </w:r>
      <w:r w:rsidR="00174D0B" w:rsidRPr="003547A3">
        <w:rPr>
          <w:sz w:val="20"/>
          <w:szCs w:val="20"/>
        </w:rPr>
        <w:t>trade [</w:t>
      </w:r>
      <w:r w:rsidR="00A6733D" w:rsidRPr="003547A3">
        <w:rPr>
          <w:sz w:val="20"/>
          <w:szCs w:val="20"/>
        </w:rPr>
        <w:t xml:space="preserve">50 </w:t>
      </w:r>
      <w:r w:rsidR="00174D0B" w:rsidRPr="003547A3">
        <w:rPr>
          <w:sz w:val="20"/>
          <w:szCs w:val="20"/>
        </w:rPr>
        <w:t xml:space="preserve">CFR </w:t>
      </w:r>
      <w:r w:rsidR="00174D0B" w:rsidRPr="003547A3">
        <w:rPr>
          <w:sz w:val="20"/>
          <w:szCs w:val="20"/>
        </w:rPr>
        <w:sym w:font="WP TypographicSymbols" w:char="0027"/>
      </w:r>
      <w:r w:rsidR="00D56FF9" w:rsidRPr="003547A3">
        <w:rPr>
          <w:sz w:val="20"/>
          <w:szCs w:val="20"/>
        </w:rPr>
        <w:t>300.183</w:t>
      </w:r>
      <w:r w:rsidR="00174D0B" w:rsidRPr="003547A3">
        <w:rPr>
          <w:sz w:val="20"/>
          <w:szCs w:val="20"/>
        </w:rPr>
        <w:t>]</w:t>
      </w:r>
      <w:r w:rsidR="004052BC" w:rsidRPr="003547A3">
        <w:rPr>
          <w:sz w:val="20"/>
          <w:szCs w:val="20"/>
        </w:rPr>
        <w:t xml:space="preserve">, </w:t>
      </w:r>
      <w:r w:rsidR="00916602" w:rsidRPr="003547A3">
        <w:rPr>
          <w:sz w:val="20"/>
          <w:szCs w:val="20"/>
        </w:rPr>
        <w:t>dealers are required to submit bi-weekly</w:t>
      </w:r>
      <w:r w:rsidR="00916602" w:rsidRPr="003547A3">
        <w:rPr>
          <w:sz w:val="20"/>
          <w:szCs w:val="20"/>
          <w:vertAlign w:val="superscript"/>
        </w:rPr>
        <w:t>*</w:t>
      </w:r>
      <w:r w:rsidR="00916602" w:rsidRPr="003547A3">
        <w:rPr>
          <w:sz w:val="20"/>
          <w:szCs w:val="20"/>
        </w:rPr>
        <w:t xml:space="preserve"> r</w:t>
      </w:r>
      <w:r w:rsidR="00B90FEF">
        <w:rPr>
          <w:sz w:val="20"/>
          <w:szCs w:val="20"/>
        </w:rPr>
        <w:t>eports</w:t>
      </w:r>
      <w:r w:rsidR="00B90FEF" w:rsidRPr="00B90FEF">
        <w:rPr>
          <w:sz w:val="20"/>
          <w:szCs w:val="20"/>
        </w:rPr>
        <w:t xml:space="preserve"> </w:t>
      </w:r>
      <w:r w:rsidR="007A5158">
        <w:rPr>
          <w:sz w:val="20"/>
          <w:szCs w:val="20"/>
        </w:rPr>
        <w:t xml:space="preserve">to </w:t>
      </w:r>
      <w:r w:rsidR="00B90FEF" w:rsidRPr="003547A3">
        <w:rPr>
          <w:sz w:val="20"/>
          <w:szCs w:val="20"/>
        </w:rPr>
        <w:t xml:space="preserve">National Marine Fisheries Service </w:t>
      </w:r>
      <w:r w:rsidR="00B90FEF">
        <w:rPr>
          <w:sz w:val="20"/>
          <w:szCs w:val="20"/>
        </w:rPr>
        <w:t>(NMFS) on forms supplied by NMFS</w:t>
      </w:r>
      <w:r w:rsidR="00916602" w:rsidRPr="003547A3">
        <w:rPr>
          <w:sz w:val="20"/>
          <w:szCs w:val="20"/>
        </w:rPr>
        <w:t xml:space="preserve">.  Bi-weekly reports must be </w:t>
      </w:r>
      <w:r w:rsidR="007A5158">
        <w:rPr>
          <w:sz w:val="20"/>
          <w:szCs w:val="20"/>
        </w:rPr>
        <w:t>received by NMFS,</w:t>
      </w:r>
      <w:r w:rsidR="00916602" w:rsidRPr="003547A3">
        <w:rPr>
          <w:sz w:val="20"/>
          <w:szCs w:val="20"/>
        </w:rPr>
        <w:t xml:space="preserve"> at the dealer</w:t>
      </w:r>
      <w:r w:rsidR="00916602" w:rsidRPr="003547A3">
        <w:rPr>
          <w:sz w:val="20"/>
          <w:szCs w:val="20"/>
        </w:rPr>
        <w:sym w:font="WP TypographicSymbols" w:char="003D"/>
      </w:r>
      <w:r w:rsidR="00916602" w:rsidRPr="003547A3">
        <w:rPr>
          <w:sz w:val="20"/>
          <w:szCs w:val="20"/>
        </w:rPr>
        <w:t xml:space="preserve">s expense, within 10 </w:t>
      </w:r>
      <w:r w:rsidR="002F7847">
        <w:rPr>
          <w:sz w:val="20"/>
          <w:szCs w:val="20"/>
        </w:rPr>
        <w:t xml:space="preserve">calendar </w:t>
      </w:r>
      <w:r w:rsidR="00916602" w:rsidRPr="003547A3">
        <w:rPr>
          <w:sz w:val="20"/>
          <w:szCs w:val="20"/>
        </w:rPr>
        <w:t xml:space="preserve">days after the end of each 2-week reporting period in which </w:t>
      </w:r>
      <w:r w:rsidR="002F7847">
        <w:rPr>
          <w:sz w:val="20"/>
          <w:szCs w:val="20"/>
        </w:rPr>
        <w:t>BFT</w:t>
      </w:r>
      <w:r w:rsidR="00916602" w:rsidRPr="003547A3">
        <w:rPr>
          <w:sz w:val="20"/>
          <w:szCs w:val="20"/>
        </w:rPr>
        <w:t xml:space="preserve"> were purchased, received or imported.</w:t>
      </w:r>
      <w:r w:rsidR="008C3F8C" w:rsidRPr="003547A3">
        <w:rPr>
          <w:sz w:val="20"/>
          <w:szCs w:val="20"/>
        </w:rPr>
        <w:t xml:space="preserve">  Instructions</w:t>
      </w:r>
      <w:r w:rsidR="00916602" w:rsidRPr="003547A3">
        <w:rPr>
          <w:sz w:val="20"/>
          <w:szCs w:val="20"/>
        </w:rPr>
        <w:t xml:space="preserve"> </w:t>
      </w:r>
      <w:r w:rsidR="002B2BE9" w:rsidRPr="003547A3">
        <w:rPr>
          <w:sz w:val="20"/>
          <w:szCs w:val="20"/>
        </w:rPr>
        <w:t xml:space="preserve">for </w:t>
      </w:r>
      <w:r w:rsidR="00916602" w:rsidRPr="003547A3">
        <w:rPr>
          <w:sz w:val="20"/>
          <w:szCs w:val="20"/>
        </w:rPr>
        <w:t>complet</w:t>
      </w:r>
      <w:r w:rsidR="00B507B6" w:rsidRPr="003547A3">
        <w:rPr>
          <w:sz w:val="20"/>
          <w:szCs w:val="20"/>
        </w:rPr>
        <w:t>ing</w:t>
      </w:r>
      <w:r w:rsidR="00916602" w:rsidRPr="003547A3">
        <w:rPr>
          <w:sz w:val="20"/>
          <w:szCs w:val="20"/>
        </w:rPr>
        <w:t xml:space="preserve"> the </w:t>
      </w:r>
      <w:r w:rsidR="00B507B6" w:rsidRPr="003547A3">
        <w:rPr>
          <w:sz w:val="20"/>
          <w:szCs w:val="20"/>
        </w:rPr>
        <w:t>B</w:t>
      </w:r>
      <w:r w:rsidR="00916602" w:rsidRPr="003547A3">
        <w:rPr>
          <w:sz w:val="20"/>
          <w:szCs w:val="20"/>
        </w:rPr>
        <w:t xml:space="preserve">i-weekly </w:t>
      </w:r>
      <w:r w:rsidR="00B507B6" w:rsidRPr="003547A3">
        <w:rPr>
          <w:sz w:val="20"/>
          <w:szCs w:val="20"/>
        </w:rPr>
        <w:t>Atlantic Bluefin Tuna Dealer Report</w:t>
      </w:r>
      <w:r w:rsidR="008C3F8C" w:rsidRPr="003547A3">
        <w:rPr>
          <w:sz w:val="20"/>
          <w:szCs w:val="20"/>
        </w:rPr>
        <w:t xml:space="preserve"> follow</w:t>
      </w:r>
      <w:r w:rsidR="00916602" w:rsidRPr="003547A3">
        <w:rPr>
          <w:sz w:val="20"/>
          <w:szCs w:val="20"/>
        </w:rPr>
        <w:t>.</w:t>
      </w:r>
    </w:p>
    <w:p w:rsidR="003547A3" w:rsidRPr="003547A3" w:rsidRDefault="003547A3" w:rsidP="00954D54">
      <w:pPr>
        <w:rPr>
          <w:sz w:val="16"/>
          <w:szCs w:val="16"/>
        </w:rPr>
      </w:pPr>
    </w:p>
    <w:p w:rsidR="00916602" w:rsidRPr="003547A3" w:rsidRDefault="00916602" w:rsidP="00041D2E">
      <w:pPr>
        <w:ind w:left="360"/>
        <w:rPr>
          <w:sz w:val="20"/>
          <w:szCs w:val="20"/>
        </w:rPr>
      </w:pPr>
      <w:r w:rsidRPr="003547A3">
        <w:rPr>
          <w:b/>
          <w:bCs/>
          <w:sz w:val="20"/>
          <w:szCs w:val="20"/>
        </w:rPr>
        <w:t>(1) Two Week Reporting Period:</w:t>
      </w:r>
      <w:r w:rsidRPr="003547A3">
        <w:rPr>
          <w:sz w:val="20"/>
          <w:szCs w:val="20"/>
        </w:rPr>
        <w:t xml:space="preserve"> Indicate the two week period of the month for which you are reporting purchase, receipt or import of </w:t>
      </w:r>
      <w:r w:rsidR="00AB5D5A">
        <w:rPr>
          <w:sz w:val="20"/>
          <w:szCs w:val="20"/>
        </w:rPr>
        <w:t>BFT</w:t>
      </w:r>
      <w:r w:rsidRPr="003547A3">
        <w:rPr>
          <w:sz w:val="20"/>
          <w:szCs w:val="20"/>
        </w:rPr>
        <w:t>.  The biweekly reporting periods are defined as the first day through the 15th day of each month and the 16th day through the last day of the month.</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(2) Dealer</w:t>
      </w:r>
      <w:r w:rsidRPr="003547A3">
        <w:rPr>
          <w:sz w:val="20"/>
          <w:szCs w:val="20"/>
        </w:rPr>
        <w:t>: Indicate the name of the</w:t>
      </w:r>
      <w:r w:rsidR="006241EE" w:rsidRPr="003547A3">
        <w:rPr>
          <w:sz w:val="20"/>
          <w:szCs w:val="20"/>
        </w:rPr>
        <w:t xml:space="preserve"> Atlantic Tunas </w:t>
      </w:r>
      <w:r w:rsidR="002F7847">
        <w:rPr>
          <w:sz w:val="20"/>
          <w:szCs w:val="20"/>
        </w:rPr>
        <w:t xml:space="preserve">dealer </w:t>
      </w:r>
      <w:r w:rsidR="00C74361">
        <w:rPr>
          <w:b/>
          <w:i/>
          <w:sz w:val="20"/>
          <w:szCs w:val="20"/>
        </w:rPr>
        <w:t xml:space="preserve">OR </w:t>
      </w:r>
      <w:r w:rsidR="006241EE" w:rsidRPr="003547A3">
        <w:rPr>
          <w:sz w:val="20"/>
          <w:szCs w:val="20"/>
        </w:rPr>
        <w:t>HMS International Trade</w:t>
      </w:r>
      <w:r w:rsidR="00B90FEF">
        <w:rPr>
          <w:sz w:val="20"/>
          <w:szCs w:val="20"/>
        </w:rPr>
        <w:t xml:space="preserve"> </w:t>
      </w:r>
      <w:r w:rsidR="002F7847">
        <w:rPr>
          <w:sz w:val="20"/>
          <w:szCs w:val="20"/>
        </w:rPr>
        <w:t>permit holder</w:t>
      </w:r>
      <w:r w:rsidR="00B90FEF">
        <w:rPr>
          <w:sz w:val="20"/>
          <w:szCs w:val="20"/>
        </w:rPr>
        <w:t xml:space="preserve"> reporting</w:t>
      </w:r>
      <w:r w:rsidR="008C3F8C" w:rsidRPr="003547A3">
        <w:rPr>
          <w:sz w:val="20"/>
          <w:szCs w:val="20"/>
        </w:rPr>
        <w:t>.</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(3) Permit Number:</w:t>
      </w:r>
      <w:r w:rsidRPr="003547A3">
        <w:rPr>
          <w:sz w:val="20"/>
          <w:szCs w:val="20"/>
        </w:rPr>
        <w:t xml:space="preserve"> </w:t>
      </w:r>
      <w:r w:rsidR="008C3F8C" w:rsidRPr="003547A3">
        <w:rPr>
          <w:sz w:val="20"/>
          <w:szCs w:val="20"/>
        </w:rPr>
        <w:t>For U.S. landings, i</w:t>
      </w:r>
      <w:r w:rsidRPr="003547A3">
        <w:rPr>
          <w:sz w:val="20"/>
          <w:szCs w:val="20"/>
        </w:rPr>
        <w:t>ndicate the</w:t>
      </w:r>
      <w:r w:rsidR="00B507B6" w:rsidRPr="003547A3">
        <w:rPr>
          <w:sz w:val="20"/>
          <w:szCs w:val="20"/>
        </w:rPr>
        <w:t xml:space="preserve"> Atlantic Tunas</w:t>
      </w:r>
      <w:r w:rsidR="00E07C2F" w:rsidRPr="003547A3">
        <w:rPr>
          <w:sz w:val="20"/>
          <w:szCs w:val="20"/>
        </w:rPr>
        <w:t xml:space="preserve"> dealer permit number</w:t>
      </w:r>
      <w:proofErr w:type="gramStart"/>
      <w:r w:rsidR="00E07C2F" w:rsidRPr="003547A3">
        <w:rPr>
          <w:sz w:val="20"/>
          <w:szCs w:val="20"/>
        </w:rPr>
        <w:t>,</w:t>
      </w:r>
      <w:r w:rsidR="00C74361">
        <w:rPr>
          <w:b/>
          <w:i/>
          <w:sz w:val="20"/>
          <w:szCs w:val="20"/>
        </w:rPr>
        <w:t>OR</w:t>
      </w:r>
      <w:proofErr w:type="gramEnd"/>
      <w:r w:rsidR="00C74361">
        <w:rPr>
          <w:b/>
          <w:i/>
          <w:sz w:val="20"/>
          <w:szCs w:val="20"/>
        </w:rPr>
        <w:t>,</w:t>
      </w:r>
      <w:r w:rsidR="00B507B6" w:rsidRPr="003547A3">
        <w:rPr>
          <w:sz w:val="20"/>
          <w:szCs w:val="20"/>
        </w:rPr>
        <w:t xml:space="preserve"> </w:t>
      </w:r>
      <w:r w:rsidR="00E07C2F" w:rsidRPr="003547A3">
        <w:rPr>
          <w:sz w:val="20"/>
          <w:szCs w:val="20"/>
        </w:rPr>
        <w:t xml:space="preserve">for imports, enter the </w:t>
      </w:r>
      <w:r w:rsidR="00B507B6" w:rsidRPr="003547A3">
        <w:rPr>
          <w:sz w:val="20"/>
          <w:szCs w:val="20"/>
        </w:rPr>
        <w:t xml:space="preserve">HMS International Trade </w:t>
      </w:r>
      <w:r w:rsidRPr="003547A3">
        <w:rPr>
          <w:sz w:val="20"/>
          <w:szCs w:val="20"/>
        </w:rPr>
        <w:t>permit number</w:t>
      </w:r>
      <w:r w:rsidR="00B507B6" w:rsidRPr="003547A3">
        <w:rPr>
          <w:sz w:val="20"/>
          <w:szCs w:val="20"/>
        </w:rPr>
        <w:t>.</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(4) Person Filling Out Report</w:t>
      </w:r>
      <w:r w:rsidR="001245EA">
        <w:rPr>
          <w:b/>
          <w:bCs/>
          <w:sz w:val="20"/>
          <w:szCs w:val="20"/>
        </w:rPr>
        <w:t>/Phone N</w:t>
      </w:r>
      <w:r w:rsidR="00A675A8">
        <w:rPr>
          <w:b/>
          <w:bCs/>
          <w:sz w:val="20"/>
          <w:szCs w:val="20"/>
        </w:rPr>
        <w:t>umber</w:t>
      </w:r>
      <w:r w:rsidR="000B0C83">
        <w:rPr>
          <w:b/>
          <w:bCs/>
          <w:sz w:val="20"/>
          <w:szCs w:val="20"/>
        </w:rPr>
        <w:t>/Email Address</w:t>
      </w:r>
      <w:r w:rsidRPr="003547A3">
        <w:rPr>
          <w:sz w:val="20"/>
          <w:szCs w:val="20"/>
        </w:rPr>
        <w:t>: Indicate the name of the individual completing the bi-weekly report</w:t>
      </w:r>
      <w:r w:rsidR="00A675A8">
        <w:rPr>
          <w:sz w:val="20"/>
          <w:szCs w:val="20"/>
        </w:rPr>
        <w:t xml:space="preserve"> and his/her phone number</w:t>
      </w:r>
      <w:r w:rsidR="009B7D1A">
        <w:rPr>
          <w:sz w:val="20"/>
          <w:szCs w:val="20"/>
        </w:rPr>
        <w:t xml:space="preserve"> and email address</w:t>
      </w:r>
      <w:r w:rsidRPr="003547A3">
        <w:rPr>
          <w:sz w:val="20"/>
          <w:szCs w:val="20"/>
        </w:rPr>
        <w:t>.</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(5) Date of Landing</w:t>
      </w:r>
      <w:r w:rsidR="009B7D1A">
        <w:rPr>
          <w:b/>
          <w:bCs/>
          <w:sz w:val="20"/>
          <w:szCs w:val="20"/>
        </w:rPr>
        <w:t xml:space="preserve"> </w:t>
      </w:r>
      <w:r w:rsidR="0091330A">
        <w:rPr>
          <w:b/>
          <w:bCs/>
          <w:sz w:val="20"/>
          <w:szCs w:val="20"/>
        </w:rPr>
        <w:t>or Date of Export/Import/Re-export</w:t>
      </w:r>
      <w:r w:rsidRPr="003547A3">
        <w:rPr>
          <w:b/>
          <w:bCs/>
          <w:sz w:val="20"/>
          <w:szCs w:val="20"/>
        </w:rPr>
        <w:t>:</w:t>
      </w:r>
      <w:r w:rsidRPr="003547A3">
        <w:rPr>
          <w:sz w:val="20"/>
          <w:szCs w:val="20"/>
        </w:rPr>
        <w:t xml:space="preserve"> </w:t>
      </w:r>
      <w:r w:rsidR="00CB6B91">
        <w:rPr>
          <w:sz w:val="20"/>
          <w:szCs w:val="20"/>
        </w:rPr>
        <w:t xml:space="preserve"> </w:t>
      </w:r>
      <w:r w:rsidRPr="003547A3">
        <w:rPr>
          <w:sz w:val="20"/>
          <w:szCs w:val="20"/>
        </w:rPr>
        <w:t xml:space="preserve">Indicate the date the </w:t>
      </w:r>
      <w:r w:rsidR="002F7847">
        <w:rPr>
          <w:sz w:val="20"/>
          <w:szCs w:val="20"/>
        </w:rPr>
        <w:t>BFT</w:t>
      </w:r>
      <w:r w:rsidRPr="003547A3">
        <w:rPr>
          <w:sz w:val="20"/>
          <w:szCs w:val="20"/>
        </w:rPr>
        <w:t xml:space="preserve"> was landed</w:t>
      </w:r>
      <w:r w:rsidR="0091330A">
        <w:rPr>
          <w:sz w:val="20"/>
          <w:szCs w:val="20"/>
        </w:rPr>
        <w:t xml:space="preserve"> if reporting landing to NMFS, </w:t>
      </w:r>
      <w:r w:rsidR="00C74361">
        <w:rPr>
          <w:b/>
          <w:i/>
          <w:sz w:val="20"/>
          <w:szCs w:val="20"/>
        </w:rPr>
        <w:t>OR</w:t>
      </w:r>
      <w:r w:rsidR="0091330A">
        <w:rPr>
          <w:sz w:val="20"/>
          <w:szCs w:val="20"/>
        </w:rPr>
        <w:t xml:space="preserve"> the date it was exported/</w:t>
      </w:r>
      <w:r w:rsidR="001870EF" w:rsidRPr="003547A3">
        <w:rPr>
          <w:sz w:val="20"/>
          <w:szCs w:val="20"/>
        </w:rPr>
        <w:t>imported</w:t>
      </w:r>
      <w:r w:rsidR="0091330A">
        <w:rPr>
          <w:sz w:val="20"/>
          <w:szCs w:val="20"/>
        </w:rPr>
        <w:t>/re-exported if reporting under HMS International Trade regulations</w:t>
      </w:r>
      <w:r w:rsidR="001870EF" w:rsidRPr="003547A3">
        <w:rPr>
          <w:sz w:val="20"/>
          <w:szCs w:val="20"/>
        </w:rPr>
        <w:t>.</w:t>
      </w:r>
      <w:r w:rsidR="009B7D1A">
        <w:rPr>
          <w:sz w:val="20"/>
          <w:szCs w:val="20"/>
        </w:rPr>
        <w:t xml:space="preserve">  If reporting landing and trade, use the date landed.</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(6) Atlantic Tunas Vessel Permit Number</w:t>
      </w:r>
      <w:r w:rsidR="009B7D1A">
        <w:rPr>
          <w:b/>
          <w:bCs/>
          <w:sz w:val="20"/>
          <w:szCs w:val="20"/>
        </w:rPr>
        <w:t xml:space="preserve"> or Customs 7501 Entry Number</w:t>
      </w:r>
      <w:r w:rsidR="00954D54">
        <w:rPr>
          <w:sz w:val="20"/>
          <w:szCs w:val="20"/>
        </w:rPr>
        <w:t xml:space="preserve">: For U.S. landed </w:t>
      </w:r>
      <w:r w:rsidR="002F7847">
        <w:rPr>
          <w:sz w:val="20"/>
          <w:szCs w:val="20"/>
        </w:rPr>
        <w:t>BFT</w:t>
      </w:r>
      <w:r w:rsidR="00954D54">
        <w:rPr>
          <w:sz w:val="20"/>
          <w:szCs w:val="20"/>
        </w:rPr>
        <w:t>, i</w:t>
      </w:r>
      <w:r w:rsidRPr="003547A3">
        <w:rPr>
          <w:sz w:val="20"/>
          <w:szCs w:val="20"/>
        </w:rPr>
        <w:t xml:space="preserve">ndicate the NMFS Atlantic </w:t>
      </w:r>
      <w:r w:rsidR="00954D54">
        <w:rPr>
          <w:sz w:val="20"/>
          <w:szCs w:val="20"/>
        </w:rPr>
        <w:t>Tunas Vessel P</w:t>
      </w:r>
      <w:r w:rsidRPr="003547A3">
        <w:rPr>
          <w:sz w:val="20"/>
          <w:szCs w:val="20"/>
        </w:rPr>
        <w:t xml:space="preserve">ermit number of the vessel that landed the </w:t>
      </w:r>
      <w:r w:rsidR="00C74361">
        <w:rPr>
          <w:sz w:val="20"/>
          <w:szCs w:val="20"/>
        </w:rPr>
        <w:t xml:space="preserve">BFT, </w:t>
      </w:r>
      <w:r w:rsidR="00C74361">
        <w:rPr>
          <w:b/>
          <w:i/>
          <w:sz w:val="20"/>
          <w:szCs w:val="20"/>
        </w:rPr>
        <w:t>OR</w:t>
      </w:r>
      <w:r w:rsidR="00C74361">
        <w:rPr>
          <w:sz w:val="20"/>
          <w:szCs w:val="20"/>
        </w:rPr>
        <w:t>, f</w:t>
      </w:r>
      <w:r w:rsidR="002F7847">
        <w:rPr>
          <w:sz w:val="20"/>
          <w:szCs w:val="20"/>
        </w:rPr>
        <w:t>or imported BFT, indicate the entry number assigned by U.S. Customs and Border Protection</w:t>
      </w:r>
      <w:r w:rsidR="009B7D1A">
        <w:rPr>
          <w:sz w:val="20"/>
          <w:szCs w:val="20"/>
        </w:rPr>
        <w:t xml:space="preserve"> on Form 7501 or the electronic equivalent</w:t>
      </w:r>
      <w:r w:rsidRPr="003547A3">
        <w:rPr>
          <w:sz w:val="20"/>
          <w:szCs w:val="20"/>
        </w:rPr>
        <w:t>.</w:t>
      </w:r>
    </w:p>
    <w:p w:rsidR="00916602" w:rsidRPr="003547A3" w:rsidRDefault="00916602" w:rsidP="00041D2E">
      <w:pPr>
        <w:ind w:left="360"/>
        <w:rPr>
          <w:sz w:val="16"/>
          <w:szCs w:val="16"/>
        </w:rPr>
      </w:pPr>
    </w:p>
    <w:p w:rsidR="00916602" w:rsidRPr="003547A3" w:rsidRDefault="00954D54" w:rsidP="00041D2E">
      <w:pPr>
        <w:ind w:left="360"/>
        <w:rPr>
          <w:sz w:val="20"/>
          <w:szCs w:val="20"/>
        </w:rPr>
      </w:pPr>
      <w:r>
        <w:rPr>
          <w:b/>
          <w:bCs/>
          <w:sz w:val="20"/>
          <w:szCs w:val="20"/>
        </w:rPr>
        <w:t xml:space="preserve">(7) </w:t>
      </w:r>
      <w:r w:rsidR="00916602" w:rsidRPr="003547A3">
        <w:rPr>
          <w:b/>
          <w:bCs/>
          <w:sz w:val="20"/>
          <w:szCs w:val="20"/>
        </w:rPr>
        <w:t>Tag Number</w:t>
      </w:r>
      <w:r w:rsidR="00041D2E">
        <w:rPr>
          <w:b/>
          <w:bCs/>
          <w:sz w:val="20"/>
          <w:szCs w:val="20"/>
        </w:rPr>
        <w:t xml:space="preserve"> or BCD Number</w:t>
      </w:r>
      <w:r w:rsidR="00916602" w:rsidRPr="003547A3">
        <w:rPr>
          <w:b/>
          <w:bCs/>
          <w:sz w:val="20"/>
          <w:szCs w:val="20"/>
        </w:rPr>
        <w:t>:</w:t>
      </w:r>
      <w:r>
        <w:rPr>
          <w:b/>
          <w:bCs/>
          <w:sz w:val="20"/>
          <w:szCs w:val="20"/>
        </w:rPr>
        <w:t xml:space="preserve"> </w:t>
      </w:r>
      <w:r w:rsidR="00E07C2F" w:rsidRPr="003547A3">
        <w:rPr>
          <w:sz w:val="20"/>
          <w:szCs w:val="20"/>
        </w:rPr>
        <w:t xml:space="preserve"> For U.S. landed </w:t>
      </w:r>
      <w:r w:rsidR="006A3811">
        <w:rPr>
          <w:sz w:val="20"/>
          <w:szCs w:val="20"/>
        </w:rPr>
        <w:t>BFT</w:t>
      </w:r>
      <w:r w:rsidR="00C74361">
        <w:rPr>
          <w:sz w:val="20"/>
          <w:szCs w:val="20"/>
        </w:rPr>
        <w:t xml:space="preserve"> or tagged imports</w:t>
      </w:r>
      <w:r w:rsidR="00E07C2F" w:rsidRPr="003547A3">
        <w:rPr>
          <w:sz w:val="20"/>
          <w:szCs w:val="20"/>
        </w:rPr>
        <w:t>, i</w:t>
      </w:r>
      <w:r w:rsidR="00916602" w:rsidRPr="003547A3">
        <w:rPr>
          <w:sz w:val="20"/>
          <w:szCs w:val="20"/>
        </w:rPr>
        <w:t xml:space="preserve">ndicate the serial number of the tail tag that was affixed to the </w:t>
      </w:r>
      <w:r w:rsidR="006A3811">
        <w:rPr>
          <w:sz w:val="20"/>
          <w:szCs w:val="20"/>
        </w:rPr>
        <w:t>BFT</w:t>
      </w:r>
      <w:r w:rsidR="00916602" w:rsidRPr="003547A3">
        <w:rPr>
          <w:sz w:val="20"/>
          <w:szCs w:val="20"/>
        </w:rPr>
        <w:t xml:space="preserve"> carcass.</w:t>
      </w:r>
      <w:r w:rsidR="00A94114" w:rsidRPr="003547A3">
        <w:rPr>
          <w:sz w:val="20"/>
          <w:szCs w:val="20"/>
        </w:rPr>
        <w:t xml:space="preserve">  </w:t>
      </w:r>
      <w:r w:rsidR="00C74361">
        <w:rPr>
          <w:sz w:val="20"/>
          <w:szCs w:val="20"/>
        </w:rPr>
        <w:t xml:space="preserve">If </w:t>
      </w:r>
      <w:r w:rsidR="00A94114" w:rsidRPr="003547A3">
        <w:rPr>
          <w:sz w:val="20"/>
          <w:szCs w:val="20"/>
        </w:rPr>
        <w:t xml:space="preserve">no tag is present, the </w:t>
      </w:r>
      <w:r w:rsidR="00106993" w:rsidRPr="003547A3">
        <w:rPr>
          <w:sz w:val="20"/>
          <w:szCs w:val="20"/>
        </w:rPr>
        <w:t>document</w:t>
      </w:r>
      <w:r w:rsidR="00A94114" w:rsidRPr="003547A3">
        <w:rPr>
          <w:sz w:val="20"/>
          <w:szCs w:val="20"/>
        </w:rPr>
        <w:t xml:space="preserve"> number </w:t>
      </w:r>
      <w:r w:rsidR="0031792C" w:rsidRPr="003547A3">
        <w:rPr>
          <w:sz w:val="20"/>
          <w:szCs w:val="20"/>
        </w:rPr>
        <w:t xml:space="preserve">of the ICCAT Bluefin Tuna </w:t>
      </w:r>
      <w:r w:rsidR="006A3811">
        <w:rPr>
          <w:sz w:val="20"/>
          <w:szCs w:val="20"/>
        </w:rPr>
        <w:t>Catch</w:t>
      </w:r>
      <w:r w:rsidR="00106993" w:rsidRPr="003547A3">
        <w:rPr>
          <w:sz w:val="20"/>
          <w:szCs w:val="20"/>
        </w:rPr>
        <w:t xml:space="preserve"> Document</w:t>
      </w:r>
      <w:r w:rsidR="006A3811">
        <w:rPr>
          <w:sz w:val="20"/>
          <w:szCs w:val="20"/>
        </w:rPr>
        <w:t xml:space="preserve"> (BC</w:t>
      </w:r>
      <w:r w:rsidR="0031792C" w:rsidRPr="003547A3">
        <w:rPr>
          <w:sz w:val="20"/>
          <w:szCs w:val="20"/>
        </w:rPr>
        <w:t xml:space="preserve">D) </w:t>
      </w:r>
      <w:r w:rsidR="00A94114" w:rsidRPr="003547A3">
        <w:rPr>
          <w:sz w:val="20"/>
          <w:szCs w:val="20"/>
        </w:rPr>
        <w:t>must be listed.</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(8) Weight:</w:t>
      </w:r>
      <w:r w:rsidRPr="003547A3">
        <w:rPr>
          <w:sz w:val="20"/>
          <w:szCs w:val="20"/>
        </w:rPr>
        <w:t xml:space="preserve"> </w:t>
      </w:r>
      <w:r w:rsidR="00954D54">
        <w:rPr>
          <w:sz w:val="20"/>
          <w:szCs w:val="20"/>
        </w:rPr>
        <w:t xml:space="preserve"> </w:t>
      </w:r>
      <w:r w:rsidRPr="003547A3">
        <w:rPr>
          <w:sz w:val="20"/>
          <w:szCs w:val="20"/>
        </w:rPr>
        <w:t>Indicate the weight</w:t>
      </w:r>
      <w:r w:rsidR="00954D54">
        <w:rPr>
          <w:sz w:val="20"/>
          <w:szCs w:val="20"/>
        </w:rPr>
        <w:t xml:space="preserve"> (check </w:t>
      </w:r>
      <w:r w:rsidR="00954D54" w:rsidRPr="000C671C">
        <w:rPr>
          <w:b/>
          <w:sz w:val="20"/>
          <w:szCs w:val="20"/>
        </w:rPr>
        <w:t>KG</w:t>
      </w:r>
      <w:r w:rsidR="00954D54">
        <w:rPr>
          <w:sz w:val="20"/>
          <w:szCs w:val="20"/>
        </w:rPr>
        <w:t xml:space="preserve"> or </w:t>
      </w:r>
      <w:r w:rsidR="00954D54" w:rsidRPr="000C671C">
        <w:rPr>
          <w:b/>
          <w:sz w:val="20"/>
          <w:szCs w:val="20"/>
        </w:rPr>
        <w:t>LB</w:t>
      </w:r>
      <w:r w:rsidR="00954D54">
        <w:rPr>
          <w:sz w:val="20"/>
          <w:szCs w:val="20"/>
        </w:rPr>
        <w:t>)</w:t>
      </w:r>
      <w:r w:rsidRPr="003547A3">
        <w:rPr>
          <w:sz w:val="20"/>
          <w:szCs w:val="20"/>
        </w:rPr>
        <w:t xml:space="preserve"> of the </w:t>
      </w:r>
      <w:r w:rsidR="001870EF" w:rsidRPr="003547A3">
        <w:rPr>
          <w:sz w:val="20"/>
          <w:szCs w:val="20"/>
        </w:rPr>
        <w:t>B</w:t>
      </w:r>
      <w:r w:rsidR="006A3811">
        <w:rPr>
          <w:sz w:val="20"/>
          <w:szCs w:val="20"/>
        </w:rPr>
        <w:t>F</w:t>
      </w:r>
      <w:r w:rsidR="001870EF" w:rsidRPr="003547A3">
        <w:rPr>
          <w:sz w:val="20"/>
          <w:szCs w:val="20"/>
        </w:rPr>
        <w:t>T</w:t>
      </w:r>
      <w:r w:rsidR="000C671C">
        <w:rPr>
          <w:sz w:val="20"/>
          <w:szCs w:val="20"/>
        </w:rPr>
        <w:t>,</w:t>
      </w:r>
      <w:r w:rsidRPr="003547A3">
        <w:rPr>
          <w:sz w:val="20"/>
          <w:szCs w:val="20"/>
        </w:rPr>
        <w:t xml:space="preserve"> according to </w:t>
      </w:r>
      <w:r w:rsidR="000C671C">
        <w:rPr>
          <w:sz w:val="20"/>
          <w:szCs w:val="20"/>
        </w:rPr>
        <w:t>the</w:t>
      </w:r>
      <w:r w:rsidRPr="003547A3">
        <w:rPr>
          <w:sz w:val="20"/>
          <w:szCs w:val="20"/>
        </w:rPr>
        <w:t xml:space="preserve"> form in which th</w:t>
      </w:r>
      <w:r w:rsidR="00DE346E" w:rsidRPr="003547A3">
        <w:rPr>
          <w:sz w:val="20"/>
          <w:szCs w:val="20"/>
        </w:rPr>
        <w:t>e carcass was purchased</w:t>
      </w:r>
      <w:r w:rsidR="000C671C">
        <w:rPr>
          <w:sz w:val="20"/>
          <w:szCs w:val="20"/>
        </w:rPr>
        <w:t xml:space="preserve"> (</w:t>
      </w:r>
      <w:r w:rsidR="000C671C" w:rsidRPr="003547A3">
        <w:rPr>
          <w:b/>
          <w:bCs/>
          <w:sz w:val="20"/>
          <w:szCs w:val="20"/>
        </w:rPr>
        <w:t>Round</w:t>
      </w:r>
      <w:r w:rsidR="000C671C" w:rsidRPr="003547A3">
        <w:rPr>
          <w:sz w:val="20"/>
          <w:szCs w:val="20"/>
        </w:rPr>
        <w:t xml:space="preserve"> or </w:t>
      </w:r>
      <w:r w:rsidR="000C671C" w:rsidRPr="003547A3">
        <w:rPr>
          <w:b/>
          <w:bCs/>
          <w:sz w:val="20"/>
          <w:szCs w:val="20"/>
        </w:rPr>
        <w:t>Dressed</w:t>
      </w:r>
      <w:r w:rsidR="000C671C">
        <w:rPr>
          <w:b/>
          <w:bCs/>
          <w:sz w:val="20"/>
          <w:szCs w:val="20"/>
        </w:rPr>
        <w:t>)</w:t>
      </w:r>
      <w:r w:rsidR="00DE346E" w:rsidRPr="003547A3">
        <w:rPr>
          <w:sz w:val="20"/>
          <w:szCs w:val="20"/>
        </w:rPr>
        <w:t xml:space="preserve">. </w:t>
      </w:r>
      <w:r w:rsidR="00DE346E" w:rsidRPr="003547A3">
        <w:rPr>
          <w:b/>
          <w:i/>
          <w:sz w:val="20"/>
          <w:szCs w:val="20"/>
        </w:rPr>
        <w:t xml:space="preserve"> </w:t>
      </w:r>
      <w:r w:rsidRPr="003547A3">
        <w:rPr>
          <w:b/>
          <w:i/>
          <w:sz w:val="20"/>
          <w:szCs w:val="20"/>
        </w:rPr>
        <w:t xml:space="preserve">Enter the weight of </w:t>
      </w:r>
      <w:r w:rsidR="00610091" w:rsidRPr="003547A3">
        <w:rPr>
          <w:b/>
          <w:i/>
          <w:sz w:val="20"/>
          <w:szCs w:val="20"/>
        </w:rPr>
        <w:t xml:space="preserve">only </w:t>
      </w:r>
      <w:r w:rsidRPr="003547A3">
        <w:rPr>
          <w:b/>
          <w:i/>
          <w:sz w:val="20"/>
          <w:szCs w:val="20"/>
        </w:rPr>
        <w:t xml:space="preserve">one </w:t>
      </w:r>
      <w:r w:rsidR="006A3811">
        <w:rPr>
          <w:b/>
          <w:i/>
          <w:sz w:val="20"/>
          <w:szCs w:val="20"/>
        </w:rPr>
        <w:t>BF</w:t>
      </w:r>
      <w:r w:rsidR="001870EF" w:rsidRPr="003547A3">
        <w:rPr>
          <w:b/>
          <w:i/>
          <w:sz w:val="20"/>
          <w:szCs w:val="20"/>
        </w:rPr>
        <w:t>T</w:t>
      </w:r>
      <w:r w:rsidR="00610091" w:rsidRPr="003547A3">
        <w:rPr>
          <w:b/>
          <w:i/>
          <w:sz w:val="20"/>
          <w:szCs w:val="20"/>
        </w:rPr>
        <w:t xml:space="preserve"> per row</w:t>
      </w:r>
      <w:r w:rsidR="004942B4" w:rsidRPr="003547A3">
        <w:rPr>
          <w:b/>
          <w:i/>
          <w:sz w:val="20"/>
          <w:szCs w:val="20"/>
        </w:rPr>
        <w:t>,</w:t>
      </w:r>
      <w:r w:rsidR="00610091" w:rsidRPr="003547A3">
        <w:rPr>
          <w:b/>
          <w:i/>
          <w:sz w:val="20"/>
          <w:szCs w:val="20"/>
        </w:rPr>
        <w:t xml:space="preserve"> using the appropriate </w:t>
      </w:r>
      <w:r w:rsidRPr="003547A3">
        <w:rPr>
          <w:b/>
          <w:i/>
          <w:sz w:val="20"/>
          <w:szCs w:val="20"/>
        </w:rPr>
        <w:t>sub-column</w:t>
      </w:r>
      <w:r w:rsidRPr="003547A3">
        <w:rPr>
          <w:sz w:val="20"/>
          <w:szCs w:val="20"/>
        </w:rPr>
        <w:t>.</w:t>
      </w:r>
      <w:r w:rsidR="00DE346E" w:rsidRPr="003547A3">
        <w:rPr>
          <w:sz w:val="20"/>
          <w:szCs w:val="20"/>
        </w:rPr>
        <w:t xml:space="preserve">  </w:t>
      </w:r>
      <w:r w:rsidR="009877F0" w:rsidRPr="003547A3">
        <w:rPr>
          <w:sz w:val="20"/>
          <w:szCs w:val="20"/>
        </w:rPr>
        <w:t>For imports</w:t>
      </w:r>
      <w:r w:rsidR="00A5714C" w:rsidRPr="003547A3">
        <w:rPr>
          <w:sz w:val="20"/>
          <w:szCs w:val="20"/>
        </w:rPr>
        <w:t xml:space="preserve"> only</w:t>
      </w:r>
      <w:r w:rsidR="009877F0" w:rsidRPr="003547A3">
        <w:rPr>
          <w:sz w:val="20"/>
          <w:szCs w:val="20"/>
        </w:rPr>
        <w:t>, a</w:t>
      </w:r>
      <w:r w:rsidR="00123810" w:rsidRPr="003547A3">
        <w:rPr>
          <w:sz w:val="20"/>
          <w:szCs w:val="20"/>
        </w:rPr>
        <w:t xml:space="preserve"> copy of a packing list</w:t>
      </w:r>
      <w:r w:rsidR="006A3811">
        <w:rPr>
          <w:sz w:val="20"/>
          <w:szCs w:val="20"/>
        </w:rPr>
        <w:t>,</w:t>
      </w:r>
      <w:r w:rsidR="00123810" w:rsidRPr="003547A3">
        <w:rPr>
          <w:sz w:val="20"/>
          <w:szCs w:val="20"/>
        </w:rPr>
        <w:t xml:space="preserve"> invoice</w:t>
      </w:r>
      <w:r w:rsidR="006A3811">
        <w:rPr>
          <w:sz w:val="20"/>
          <w:szCs w:val="20"/>
        </w:rPr>
        <w:t>, or typed list</w:t>
      </w:r>
      <w:r w:rsidR="00123810" w:rsidRPr="003547A3">
        <w:rPr>
          <w:sz w:val="20"/>
          <w:szCs w:val="20"/>
        </w:rPr>
        <w:t xml:space="preserve"> that lists the weights of each fish</w:t>
      </w:r>
      <w:r w:rsidR="006A3811">
        <w:rPr>
          <w:sz w:val="20"/>
          <w:szCs w:val="20"/>
        </w:rPr>
        <w:t xml:space="preserve">, fulfills this requirement when accompanied by the </w:t>
      </w:r>
      <w:r w:rsidR="00123810" w:rsidRPr="003547A3">
        <w:rPr>
          <w:sz w:val="20"/>
          <w:szCs w:val="20"/>
        </w:rPr>
        <w:t xml:space="preserve">biweekly </w:t>
      </w:r>
      <w:r w:rsidR="006A3811">
        <w:rPr>
          <w:sz w:val="20"/>
          <w:szCs w:val="20"/>
        </w:rPr>
        <w:t>report form</w:t>
      </w:r>
      <w:r w:rsidR="000F440F">
        <w:rPr>
          <w:sz w:val="20"/>
          <w:szCs w:val="20"/>
        </w:rPr>
        <w:t xml:space="preserve"> showing an</w:t>
      </w:r>
      <w:r w:rsidR="00123810" w:rsidRPr="003547A3">
        <w:rPr>
          <w:sz w:val="20"/>
          <w:szCs w:val="20"/>
        </w:rPr>
        <w:t xml:space="preserve"> average price per product</w:t>
      </w:r>
      <w:r w:rsidR="00B90FEF">
        <w:rPr>
          <w:sz w:val="20"/>
          <w:szCs w:val="20"/>
        </w:rPr>
        <w:t xml:space="preserve">. </w:t>
      </w:r>
      <w:r w:rsidR="00123810" w:rsidRPr="003547A3">
        <w:rPr>
          <w:sz w:val="20"/>
          <w:szCs w:val="20"/>
        </w:rPr>
        <w:t xml:space="preserve"> </w:t>
      </w:r>
      <w:r w:rsidR="000F440F">
        <w:rPr>
          <w:sz w:val="20"/>
          <w:szCs w:val="20"/>
        </w:rPr>
        <w:t xml:space="preserve">For </w:t>
      </w:r>
      <w:r w:rsidR="008238EE" w:rsidRPr="003547A3">
        <w:rPr>
          <w:sz w:val="20"/>
          <w:szCs w:val="20"/>
        </w:rPr>
        <w:t>B</w:t>
      </w:r>
      <w:r w:rsidR="000F440F">
        <w:rPr>
          <w:sz w:val="20"/>
          <w:szCs w:val="20"/>
        </w:rPr>
        <w:t>F</w:t>
      </w:r>
      <w:r w:rsidR="008238EE" w:rsidRPr="003547A3">
        <w:rPr>
          <w:sz w:val="20"/>
          <w:szCs w:val="20"/>
        </w:rPr>
        <w:t>T meat products (</w:t>
      </w:r>
      <w:r w:rsidR="003B4ED6" w:rsidRPr="003547A3">
        <w:rPr>
          <w:sz w:val="20"/>
          <w:szCs w:val="20"/>
        </w:rPr>
        <w:t xml:space="preserve">chunks, </w:t>
      </w:r>
      <w:r w:rsidR="008238EE" w:rsidRPr="003547A3">
        <w:rPr>
          <w:sz w:val="20"/>
          <w:szCs w:val="20"/>
        </w:rPr>
        <w:t>fillets, etc), list the shipment weight total for the product form, noting the</w:t>
      </w:r>
      <w:r w:rsidR="00C84673" w:rsidRPr="003547A3">
        <w:rPr>
          <w:sz w:val="20"/>
          <w:szCs w:val="20"/>
        </w:rPr>
        <w:t xml:space="preserve"> product</w:t>
      </w:r>
      <w:r w:rsidR="008238EE" w:rsidRPr="003547A3">
        <w:rPr>
          <w:sz w:val="20"/>
          <w:szCs w:val="20"/>
        </w:rPr>
        <w:t xml:space="preserve"> form with the weight.</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(9) Nature of Sale:</w:t>
      </w:r>
      <w:r w:rsidR="00041D2E">
        <w:rPr>
          <w:sz w:val="20"/>
          <w:szCs w:val="20"/>
        </w:rPr>
        <w:t xml:space="preserve"> For landings or exports, i</w:t>
      </w:r>
      <w:r w:rsidRPr="003547A3">
        <w:rPr>
          <w:sz w:val="20"/>
          <w:szCs w:val="20"/>
        </w:rPr>
        <w:t xml:space="preserve">ndicate whether the sale was </w:t>
      </w:r>
      <w:r w:rsidRPr="003547A3">
        <w:rPr>
          <w:b/>
          <w:bCs/>
          <w:sz w:val="20"/>
          <w:szCs w:val="20"/>
        </w:rPr>
        <w:t xml:space="preserve">Consignment </w:t>
      </w:r>
      <w:r w:rsidRPr="003547A3">
        <w:rPr>
          <w:sz w:val="20"/>
          <w:szCs w:val="20"/>
        </w:rPr>
        <w:t xml:space="preserve">or </w:t>
      </w:r>
      <w:r w:rsidRPr="003547A3">
        <w:rPr>
          <w:b/>
          <w:bCs/>
          <w:sz w:val="20"/>
          <w:szCs w:val="20"/>
        </w:rPr>
        <w:t>Dockside</w:t>
      </w:r>
      <w:r w:rsidR="00041D2E">
        <w:rPr>
          <w:b/>
          <w:bCs/>
          <w:sz w:val="20"/>
          <w:szCs w:val="20"/>
        </w:rPr>
        <w:t xml:space="preserve"> (c</w:t>
      </w:r>
      <w:r w:rsidR="00B90FEF">
        <w:rPr>
          <w:b/>
          <w:i/>
          <w:sz w:val="20"/>
          <w:szCs w:val="20"/>
        </w:rPr>
        <w:t>hoose one</w:t>
      </w:r>
      <w:r w:rsidRPr="003547A3">
        <w:rPr>
          <w:b/>
          <w:i/>
          <w:sz w:val="20"/>
          <w:szCs w:val="20"/>
        </w:rPr>
        <w:t xml:space="preserve"> only</w:t>
      </w:r>
      <w:r w:rsidR="00041D2E">
        <w:rPr>
          <w:sz w:val="20"/>
          <w:szCs w:val="20"/>
        </w:rPr>
        <w:t xml:space="preserve">).  </w:t>
      </w:r>
      <w:r w:rsidR="0035500D" w:rsidRPr="003547A3">
        <w:rPr>
          <w:sz w:val="20"/>
          <w:szCs w:val="20"/>
        </w:rPr>
        <w:t>Th</w:t>
      </w:r>
      <w:r w:rsidR="00480F0F" w:rsidRPr="003547A3">
        <w:rPr>
          <w:sz w:val="20"/>
          <w:szCs w:val="20"/>
        </w:rPr>
        <w:t>is field</w:t>
      </w:r>
      <w:r w:rsidR="0035500D" w:rsidRPr="003547A3">
        <w:rPr>
          <w:sz w:val="20"/>
          <w:szCs w:val="20"/>
        </w:rPr>
        <w:t xml:space="preserve"> is not required for </w:t>
      </w:r>
      <w:r w:rsidR="0032480B" w:rsidRPr="003547A3">
        <w:rPr>
          <w:sz w:val="20"/>
          <w:szCs w:val="20"/>
        </w:rPr>
        <w:t>imports</w:t>
      </w:r>
      <w:r w:rsidR="0035500D" w:rsidRPr="003547A3">
        <w:rPr>
          <w:sz w:val="20"/>
          <w:szCs w:val="20"/>
        </w:rPr>
        <w:t>.</w:t>
      </w:r>
    </w:p>
    <w:p w:rsidR="00916602" w:rsidRPr="003547A3" w:rsidRDefault="00916602" w:rsidP="00041D2E">
      <w:pPr>
        <w:ind w:left="360"/>
        <w:rPr>
          <w:sz w:val="16"/>
          <w:szCs w:val="16"/>
        </w:rPr>
      </w:pPr>
    </w:p>
    <w:p w:rsidR="00916602" w:rsidRPr="00041D2E" w:rsidRDefault="00916602" w:rsidP="00041D2E">
      <w:pPr>
        <w:ind w:left="360"/>
        <w:rPr>
          <w:sz w:val="20"/>
          <w:szCs w:val="20"/>
        </w:rPr>
      </w:pPr>
      <w:r w:rsidRPr="003547A3">
        <w:rPr>
          <w:b/>
          <w:bCs/>
          <w:sz w:val="20"/>
          <w:szCs w:val="20"/>
        </w:rPr>
        <w:t xml:space="preserve">(10) Price </w:t>
      </w:r>
      <w:proofErr w:type="gramStart"/>
      <w:r w:rsidRPr="003547A3">
        <w:rPr>
          <w:b/>
          <w:bCs/>
          <w:sz w:val="20"/>
          <w:szCs w:val="20"/>
        </w:rPr>
        <w:t>Per</w:t>
      </w:r>
      <w:proofErr w:type="gramEnd"/>
      <w:r w:rsidRPr="003547A3">
        <w:rPr>
          <w:b/>
          <w:bCs/>
          <w:sz w:val="20"/>
          <w:szCs w:val="20"/>
        </w:rPr>
        <w:t xml:space="preserve"> </w:t>
      </w:r>
      <w:r w:rsidR="00245565">
        <w:rPr>
          <w:b/>
          <w:bCs/>
          <w:sz w:val="20"/>
          <w:szCs w:val="20"/>
        </w:rPr>
        <w:t>Unit</w:t>
      </w:r>
      <w:r w:rsidRPr="003547A3">
        <w:rPr>
          <w:b/>
          <w:bCs/>
          <w:sz w:val="20"/>
          <w:szCs w:val="20"/>
        </w:rPr>
        <w:t>:</w:t>
      </w:r>
      <w:r w:rsidRPr="003547A3">
        <w:rPr>
          <w:sz w:val="20"/>
          <w:szCs w:val="20"/>
        </w:rPr>
        <w:t xml:space="preserve"> Indicate the price per </w:t>
      </w:r>
      <w:r w:rsidR="00245565">
        <w:rPr>
          <w:sz w:val="20"/>
          <w:szCs w:val="20"/>
        </w:rPr>
        <w:t xml:space="preserve">unit (check </w:t>
      </w:r>
      <w:r w:rsidR="00245565" w:rsidRPr="00245565">
        <w:rPr>
          <w:b/>
          <w:sz w:val="20"/>
          <w:szCs w:val="20"/>
        </w:rPr>
        <w:t>KG</w:t>
      </w:r>
      <w:r w:rsidR="00245565">
        <w:rPr>
          <w:sz w:val="20"/>
          <w:szCs w:val="20"/>
        </w:rPr>
        <w:t xml:space="preserve"> or </w:t>
      </w:r>
      <w:r w:rsidR="00245565" w:rsidRPr="00245565">
        <w:rPr>
          <w:b/>
          <w:sz w:val="20"/>
          <w:szCs w:val="20"/>
        </w:rPr>
        <w:t>LB</w:t>
      </w:r>
      <w:r w:rsidR="00245565">
        <w:rPr>
          <w:sz w:val="20"/>
          <w:szCs w:val="20"/>
        </w:rPr>
        <w:t>)</w:t>
      </w:r>
      <w:r w:rsidRPr="003547A3">
        <w:rPr>
          <w:sz w:val="20"/>
          <w:szCs w:val="20"/>
        </w:rPr>
        <w:t xml:space="preserve"> in the appropriate sub-column according to the form in which the </w:t>
      </w:r>
      <w:r w:rsidR="001870EF" w:rsidRPr="003547A3">
        <w:rPr>
          <w:sz w:val="20"/>
          <w:szCs w:val="20"/>
        </w:rPr>
        <w:t>B</w:t>
      </w:r>
      <w:r w:rsidR="000F440F">
        <w:rPr>
          <w:sz w:val="20"/>
          <w:szCs w:val="20"/>
        </w:rPr>
        <w:t>F</w:t>
      </w:r>
      <w:r w:rsidR="001870EF" w:rsidRPr="003547A3">
        <w:rPr>
          <w:sz w:val="20"/>
          <w:szCs w:val="20"/>
        </w:rPr>
        <w:t>T</w:t>
      </w:r>
      <w:r w:rsidRPr="003547A3">
        <w:rPr>
          <w:sz w:val="20"/>
          <w:szCs w:val="20"/>
        </w:rPr>
        <w:t xml:space="preserve"> was </w:t>
      </w:r>
      <w:r w:rsidR="00F706A8">
        <w:rPr>
          <w:sz w:val="20"/>
          <w:szCs w:val="20"/>
        </w:rPr>
        <w:t>purchased</w:t>
      </w:r>
      <w:r w:rsidR="00245565">
        <w:rPr>
          <w:sz w:val="20"/>
          <w:szCs w:val="20"/>
        </w:rPr>
        <w:t xml:space="preserve"> (</w:t>
      </w:r>
      <w:r w:rsidR="00245565" w:rsidRPr="003547A3">
        <w:rPr>
          <w:b/>
          <w:bCs/>
          <w:sz w:val="20"/>
          <w:szCs w:val="20"/>
        </w:rPr>
        <w:t>Round</w:t>
      </w:r>
      <w:r w:rsidR="00245565" w:rsidRPr="003547A3">
        <w:rPr>
          <w:sz w:val="20"/>
          <w:szCs w:val="20"/>
        </w:rPr>
        <w:t xml:space="preserve"> or </w:t>
      </w:r>
      <w:r w:rsidR="00245565" w:rsidRPr="003547A3">
        <w:rPr>
          <w:b/>
          <w:bCs/>
          <w:sz w:val="20"/>
          <w:szCs w:val="20"/>
        </w:rPr>
        <w:t>Dressed</w:t>
      </w:r>
      <w:r w:rsidR="00245565">
        <w:rPr>
          <w:sz w:val="20"/>
          <w:szCs w:val="20"/>
        </w:rPr>
        <w:t>)</w:t>
      </w:r>
      <w:r w:rsidR="00F706A8">
        <w:rPr>
          <w:sz w:val="20"/>
          <w:szCs w:val="20"/>
        </w:rPr>
        <w:t xml:space="preserve">.  </w:t>
      </w:r>
      <w:r w:rsidR="000F440F">
        <w:rPr>
          <w:sz w:val="20"/>
          <w:szCs w:val="20"/>
        </w:rPr>
        <w:t>For landings, t</w:t>
      </w:r>
      <w:r w:rsidRPr="003547A3">
        <w:rPr>
          <w:sz w:val="20"/>
          <w:szCs w:val="20"/>
        </w:rPr>
        <w:t>he price should reflect the balance paid to the fisherman</w:t>
      </w:r>
      <w:r w:rsidR="00FE6702" w:rsidRPr="003547A3">
        <w:rPr>
          <w:sz w:val="20"/>
          <w:szCs w:val="20"/>
        </w:rPr>
        <w:t xml:space="preserve">. </w:t>
      </w:r>
      <w:r w:rsidR="000629D6" w:rsidRPr="003547A3">
        <w:rPr>
          <w:sz w:val="20"/>
          <w:szCs w:val="20"/>
        </w:rPr>
        <w:t xml:space="preserve"> For imports, the price indicates the amount paid to the foreign dealer</w:t>
      </w:r>
      <w:r w:rsidR="00480F0F" w:rsidRPr="003547A3">
        <w:rPr>
          <w:sz w:val="20"/>
          <w:szCs w:val="20"/>
        </w:rPr>
        <w:t>, and</w:t>
      </w:r>
      <w:r w:rsidR="004D0E5F" w:rsidRPr="003547A3">
        <w:rPr>
          <w:sz w:val="20"/>
          <w:szCs w:val="20"/>
        </w:rPr>
        <w:t xml:space="preserve"> </w:t>
      </w:r>
      <w:r w:rsidR="00480F0F" w:rsidRPr="003547A3">
        <w:rPr>
          <w:sz w:val="20"/>
          <w:szCs w:val="20"/>
        </w:rPr>
        <w:t>may be an average</w:t>
      </w:r>
      <w:r w:rsidR="000629D6" w:rsidRPr="003547A3">
        <w:rPr>
          <w:sz w:val="20"/>
          <w:szCs w:val="20"/>
        </w:rPr>
        <w:t>.</w:t>
      </w:r>
      <w:r w:rsidR="00636F0A" w:rsidRPr="003547A3">
        <w:t xml:space="preserve"> </w:t>
      </w:r>
      <w:r w:rsidR="00041D2E">
        <w:t xml:space="preserve"> </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(11) Quality Rating**:</w:t>
      </w:r>
      <w:r w:rsidRPr="003547A3">
        <w:rPr>
          <w:sz w:val="20"/>
          <w:szCs w:val="20"/>
        </w:rPr>
        <w:t xml:space="preserve"> </w:t>
      </w:r>
      <w:r w:rsidR="001870EF" w:rsidRPr="003547A3">
        <w:rPr>
          <w:sz w:val="20"/>
          <w:szCs w:val="20"/>
        </w:rPr>
        <w:t>B</w:t>
      </w:r>
      <w:r w:rsidR="000F440F">
        <w:rPr>
          <w:sz w:val="20"/>
          <w:szCs w:val="20"/>
        </w:rPr>
        <w:t>F</w:t>
      </w:r>
      <w:r w:rsidR="001870EF" w:rsidRPr="003547A3">
        <w:rPr>
          <w:sz w:val="20"/>
          <w:szCs w:val="20"/>
        </w:rPr>
        <w:t>T</w:t>
      </w:r>
      <w:r w:rsidRPr="003547A3">
        <w:rPr>
          <w:sz w:val="20"/>
          <w:szCs w:val="20"/>
        </w:rPr>
        <w:t xml:space="preserve"> should </w:t>
      </w:r>
      <w:r w:rsidR="00AA2E49" w:rsidRPr="003547A3">
        <w:rPr>
          <w:sz w:val="20"/>
          <w:szCs w:val="20"/>
        </w:rPr>
        <w:t>be graded by</w:t>
      </w:r>
      <w:r w:rsidRPr="003547A3">
        <w:rPr>
          <w:sz w:val="20"/>
          <w:szCs w:val="20"/>
        </w:rPr>
        <w:t xml:space="preserve"> dealers </w:t>
      </w:r>
      <w:r w:rsidR="00AA2E49" w:rsidRPr="003547A3">
        <w:rPr>
          <w:sz w:val="20"/>
          <w:szCs w:val="20"/>
        </w:rPr>
        <w:t>in</w:t>
      </w:r>
      <w:r w:rsidRPr="003547A3">
        <w:rPr>
          <w:sz w:val="20"/>
          <w:szCs w:val="20"/>
        </w:rPr>
        <w:t xml:space="preserve"> </w:t>
      </w:r>
      <w:r w:rsidR="00480F0F" w:rsidRPr="003547A3">
        <w:rPr>
          <w:sz w:val="20"/>
          <w:szCs w:val="20"/>
        </w:rPr>
        <w:t xml:space="preserve">the following </w:t>
      </w:r>
      <w:r w:rsidR="00AA2E49" w:rsidRPr="003547A3">
        <w:rPr>
          <w:sz w:val="20"/>
          <w:szCs w:val="20"/>
        </w:rPr>
        <w:t>four categories</w:t>
      </w:r>
      <w:r w:rsidRPr="003547A3">
        <w:rPr>
          <w:sz w:val="20"/>
          <w:szCs w:val="20"/>
        </w:rPr>
        <w:t xml:space="preserve">: Freshness, Fat Content, Color, and Shape.  </w:t>
      </w:r>
      <w:r w:rsidR="00AA2E49" w:rsidRPr="003547A3">
        <w:rPr>
          <w:sz w:val="20"/>
          <w:szCs w:val="20"/>
        </w:rPr>
        <w:t>The grade of “A” indicates</w:t>
      </w:r>
      <w:r w:rsidRPr="003547A3">
        <w:rPr>
          <w:sz w:val="20"/>
          <w:szCs w:val="20"/>
        </w:rPr>
        <w:t xml:space="preserve"> high quality; </w:t>
      </w:r>
      <w:r w:rsidR="00AA2E49" w:rsidRPr="003547A3">
        <w:rPr>
          <w:sz w:val="20"/>
          <w:szCs w:val="20"/>
        </w:rPr>
        <w:t>“</w:t>
      </w:r>
      <w:r w:rsidRPr="003547A3">
        <w:rPr>
          <w:sz w:val="20"/>
          <w:szCs w:val="20"/>
        </w:rPr>
        <w:t>B</w:t>
      </w:r>
      <w:r w:rsidR="00AA2E49" w:rsidRPr="003547A3">
        <w:rPr>
          <w:sz w:val="20"/>
          <w:szCs w:val="20"/>
        </w:rPr>
        <w:t>” above average; or “C”</w:t>
      </w:r>
      <w:r w:rsidRPr="003547A3">
        <w:rPr>
          <w:sz w:val="20"/>
          <w:szCs w:val="20"/>
        </w:rPr>
        <w:t xml:space="preserve"> average</w:t>
      </w:r>
      <w:r w:rsidR="00AA2E49" w:rsidRPr="003547A3">
        <w:rPr>
          <w:sz w:val="20"/>
          <w:szCs w:val="20"/>
        </w:rPr>
        <w:t>.</w:t>
      </w:r>
      <w:r w:rsidRPr="003547A3">
        <w:rPr>
          <w:sz w:val="20"/>
          <w:szCs w:val="20"/>
        </w:rPr>
        <w:t xml:space="preserve"> </w:t>
      </w:r>
    </w:p>
    <w:p w:rsidR="00AA2E49" w:rsidRPr="003547A3" w:rsidRDefault="00AA2E49" w:rsidP="00041D2E">
      <w:pPr>
        <w:ind w:left="360"/>
        <w:rPr>
          <w:sz w:val="20"/>
          <w:szCs w:val="20"/>
        </w:rPr>
      </w:pPr>
    </w:p>
    <w:p w:rsidR="00916602" w:rsidRPr="00856F6F" w:rsidRDefault="00916602" w:rsidP="00041D2E">
      <w:pPr>
        <w:ind w:left="360"/>
        <w:rPr>
          <w:sz w:val="20"/>
          <w:szCs w:val="20"/>
        </w:rPr>
      </w:pPr>
      <w:r w:rsidRPr="003547A3">
        <w:rPr>
          <w:b/>
          <w:bCs/>
          <w:sz w:val="20"/>
          <w:szCs w:val="20"/>
        </w:rPr>
        <w:t>(12) Destination of Fish:</w:t>
      </w:r>
      <w:r w:rsidRPr="003547A3">
        <w:rPr>
          <w:sz w:val="20"/>
          <w:szCs w:val="20"/>
        </w:rPr>
        <w:t xml:space="preserve"> </w:t>
      </w:r>
      <w:r w:rsidR="003B132C" w:rsidRPr="003547A3">
        <w:rPr>
          <w:sz w:val="20"/>
          <w:szCs w:val="20"/>
        </w:rPr>
        <w:t xml:space="preserve"> Assign the code “</w:t>
      </w:r>
      <w:r w:rsidR="00796C24" w:rsidRPr="003547A3">
        <w:rPr>
          <w:b/>
          <w:sz w:val="20"/>
          <w:szCs w:val="20"/>
        </w:rPr>
        <w:t>U</w:t>
      </w:r>
      <w:r w:rsidR="003B132C" w:rsidRPr="003547A3">
        <w:rPr>
          <w:b/>
          <w:sz w:val="20"/>
          <w:szCs w:val="20"/>
        </w:rPr>
        <w:t>”</w:t>
      </w:r>
      <w:r w:rsidR="003B132C" w:rsidRPr="003547A3">
        <w:rPr>
          <w:sz w:val="20"/>
          <w:szCs w:val="20"/>
        </w:rPr>
        <w:t xml:space="preserve"> for</w:t>
      </w:r>
      <w:r w:rsidR="00796C24" w:rsidRPr="003547A3">
        <w:rPr>
          <w:sz w:val="20"/>
          <w:szCs w:val="20"/>
        </w:rPr>
        <w:t xml:space="preserve"> U</w:t>
      </w:r>
      <w:r w:rsidR="003B132C" w:rsidRPr="003547A3">
        <w:rPr>
          <w:sz w:val="20"/>
          <w:szCs w:val="20"/>
        </w:rPr>
        <w:t>.</w:t>
      </w:r>
      <w:r w:rsidR="00796C24" w:rsidRPr="003547A3">
        <w:rPr>
          <w:sz w:val="20"/>
          <w:szCs w:val="20"/>
        </w:rPr>
        <w:t>S</w:t>
      </w:r>
      <w:r w:rsidR="003B132C" w:rsidRPr="003547A3">
        <w:rPr>
          <w:sz w:val="20"/>
          <w:szCs w:val="20"/>
        </w:rPr>
        <w:t>.</w:t>
      </w:r>
      <w:r w:rsidR="00796C24" w:rsidRPr="003547A3">
        <w:rPr>
          <w:sz w:val="20"/>
          <w:szCs w:val="20"/>
        </w:rPr>
        <w:t xml:space="preserve"> landings bound for the U</w:t>
      </w:r>
      <w:r w:rsidR="003B132C" w:rsidRPr="003547A3">
        <w:rPr>
          <w:sz w:val="20"/>
          <w:szCs w:val="20"/>
        </w:rPr>
        <w:t>.</w:t>
      </w:r>
      <w:r w:rsidR="00796C24" w:rsidRPr="003547A3">
        <w:rPr>
          <w:sz w:val="20"/>
          <w:szCs w:val="20"/>
        </w:rPr>
        <w:t>S</w:t>
      </w:r>
      <w:r w:rsidR="003B132C" w:rsidRPr="003547A3">
        <w:rPr>
          <w:sz w:val="20"/>
          <w:szCs w:val="20"/>
        </w:rPr>
        <w:t>.</w:t>
      </w:r>
      <w:r w:rsidR="00796C24" w:rsidRPr="003547A3">
        <w:rPr>
          <w:sz w:val="20"/>
          <w:szCs w:val="20"/>
        </w:rPr>
        <w:t xml:space="preserve"> domestic market, </w:t>
      </w:r>
      <w:r w:rsidR="003B132C" w:rsidRPr="003547A3">
        <w:rPr>
          <w:sz w:val="20"/>
          <w:szCs w:val="20"/>
        </w:rPr>
        <w:t>“</w:t>
      </w:r>
      <w:r w:rsidR="00796C24" w:rsidRPr="003547A3">
        <w:rPr>
          <w:b/>
          <w:bCs/>
          <w:sz w:val="20"/>
          <w:szCs w:val="20"/>
        </w:rPr>
        <w:t>X</w:t>
      </w:r>
      <w:r w:rsidR="003B132C" w:rsidRPr="003547A3">
        <w:rPr>
          <w:b/>
          <w:bCs/>
          <w:sz w:val="20"/>
          <w:szCs w:val="20"/>
        </w:rPr>
        <w:t>”</w:t>
      </w:r>
      <w:r w:rsidR="00796C24" w:rsidRPr="003547A3">
        <w:rPr>
          <w:sz w:val="20"/>
          <w:szCs w:val="20"/>
        </w:rPr>
        <w:t xml:space="preserve"> </w:t>
      </w:r>
      <w:r w:rsidR="003B132C" w:rsidRPr="003547A3">
        <w:rPr>
          <w:sz w:val="20"/>
          <w:szCs w:val="20"/>
        </w:rPr>
        <w:t>for</w:t>
      </w:r>
      <w:r w:rsidR="005000BA" w:rsidRPr="003547A3">
        <w:rPr>
          <w:sz w:val="20"/>
          <w:szCs w:val="20"/>
        </w:rPr>
        <w:t xml:space="preserve"> </w:t>
      </w:r>
      <w:r w:rsidR="003B132C" w:rsidRPr="003547A3">
        <w:rPr>
          <w:sz w:val="20"/>
          <w:szCs w:val="20"/>
        </w:rPr>
        <w:t xml:space="preserve">exported </w:t>
      </w:r>
      <w:r w:rsidR="005000BA" w:rsidRPr="003547A3">
        <w:rPr>
          <w:sz w:val="20"/>
          <w:szCs w:val="20"/>
        </w:rPr>
        <w:t>U</w:t>
      </w:r>
      <w:r w:rsidR="003B132C" w:rsidRPr="003547A3">
        <w:rPr>
          <w:sz w:val="20"/>
          <w:szCs w:val="20"/>
        </w:rPr>
        <w:t>.</w:t>
      </w:r>
      <w:r w:rsidR="005000BA" w:rsidRPr="003547A3">
        <w:rPr>
          <w:sz w:val="20"/>
          <w:szCs w:val="20"/>
        </w:rPr>
        <w:t>S landings</w:t>
      </w:r>
      <w:r w:rsidR="000F440F">
        <w:rPr>
          <w:sz w:val="20"/>
          <w:szCs w:val="20"/>
        </w:rPr>
        <w:t xml:space="preserve">, and </w:t>
      </w:r>
      <w:r w:rsidR="003B132C" w:rsidRPr="003547A3">
        <w:rPr>
          <w:sz w:val="20"/>
          <w:szCs w:val="20"/>
        </w:rPr>
        <w:t>“</w:t>
      </w:r>
      <w:r w:rsidR="00977991" w:rsidRPr="003547A3">
        <w:rPr>
          <w:b/>
          <w:sz w:val="20"/>
          <w:szCs w:val="20"/>
        </w:rPr>
        <w:t>I</w:t>
      </w:r>
      <w:r w:rsidR="003B132C" w:rsidRPr="003547A3">
        <w:rPr>
          <w:b/>
          <w:sz w:val="20"/>
          <w:szCs w:val="20"/>
        </w:rPr>
        <w:t>”</w:t>
      </w:r>
      <w:r w:rsidR="00977991" w:rsidRPr="003547A3">
        <w:rPr>
          <w:sz w:val="20"/>
          <w:szCs w:val="20"/>
        </w:rPr>
        <w:t xml:space="preserve"> or </w:t>
      </w:r>
      <w:r w:rsidR="003B132C" w:rsidRPr="003547A3">
        <w:rPr>
          <w:sz w:val="20"/>
          <w:szCs w:val="20"/>
        </w:rPr>
        <w:t>“</w:t>
      </w:r>
      <w:r w:rsidR="00977991" w:rsidRPr="003547A3">
        <w:rPr>
          <w:b/>
          <w:sz w:val="20"/>
          <w:szCs w:val="20"/>
        </w:rPr>
        <w:t>R</w:t>
      </w:r>
      <w:r w:rsidR="003B132C" w:rsidRPr="003547A3">
        <w:rPr>
          <w:b/>
          <w:sz w:val="20"/>
          <w:szCs w:val="20"/>
        </w:rPr>
        <w:t>”</w:t>
      </w:r>
      <w:r w:rsidR="00977991" w:rsidRPr="003547A3">
        <w:rPr>
          <w:sz w:val="20"/>
          <w:szCs w:val="20"/>
        </w:rPr>
        <w:t xml:space="preserve"> </w:t>
      </w:r>
      <w:r w:rsidR="003B132C" w:rsidRPr="003547A3">
        <w:rPr>
          <w:sz w:val="20"/>
          <w:szCs w:val="20"/>
        </w:rPr>
        <w:t>for</w:t>
      </w:r>
      <w:r w:rsidR="00977991" w:rsidRPr="003547A3">
        <w:rPr>
          <w:sz w:val="20"/>
          <w:szCs w:val="20"/>
        </w:rPr>
        <w:t xml:space="preserve"> import or re-export</w:t>
      </w:r>
      <w:r w:rsidR="00F83A25" w:rsidRPr="003547A3">
        <w:rPr>
          <w:sz w:val="20"/>
          <w:szCs w:val="20"/>
        </w:rPr>
        <w:t xml:space="preserve"> shipments</w:t>
      </w:r>
      <w:r w:rsidR="00977991" w:rsidRPr="003547A3">
        <w:rPr>
          <w:sz w:val="20"/>
          <w:szCs w:val="20"/>
        </w:rPr>
        <w:t>, respectively</w:t>
      </w:r>
      <w:r w:rsidRPr="003547A3">
        <w:rPr>
          <w:sz w:val="20"/>
          <w:szCs w:val="20"/>
        </w:rPr>
        <w:t>.</w:t>
      </w:r>
      <w:r w:rsidR="00856F6F">
        <w:rPr>
          <w:sz w:val="20"/>
          <w:szCs w:val="20"/>
        </w:rPr>
        <w:t xml:space="preserve"> </w:t>
      </w:r>
      <w:r w:rsidR="00856F6F" w:rsidRPr="00856F6F">
        <w:rPr>
          <w:rFonts w:ascii="Arial" w:hAnsi="Arial" w:cs="Arial"/>
          <w:color w:val="222222"/>
          <w:sz w:val="20"/>
          <w:szCs w:val="20"/>
        </w:rPr>
        <w:t xml:space="preserve"> </w:t>
      </w:r>
      <w:r w:rsidR="00856F6F" w:rsidRPr="00856F6F">
        <w:rPr>
          <w:color w:val="222222"/>
          <w:sz w:val="20"/>
          <w:szCs w:val="20"/>
        </w:rPr>
        <w:t xml:space="preserve">The name of the company receiving the fish may be written in the margin adjacent to the </w:t>
      </w:r>
      <w:r w:rsidR="00856F6F">
        <w:rPr>
          <w:color w:val="222222"/>
          <w:sz w:val="20"/>
          <w:szCs w:val="20"/>
        </w:rPr>
        <w:t>‘</w:t>
      </w:r>
      <w:r w:rsidR="00856F6F" w:rsidRPr="00856F6F">
        <w:rPr>
          <w:color w:val="222222"/>
          <w:sz w:val="20"/>
          <w:szCs w:val="20"/>
        </w:rPr>
        <w:t>Destination</w:t>
      </w:r>
      <w:r w:rsidR="00856F6F">
        <w:rPr>
          <w:color w:val="222222"/>
          <w:sz w:val="20"/>
          <w:szCs w:val="20"/>
        </w:rPr>
        <w:t xml:space="preserve"> </w:t>
      </w:r>
      <w:r w:rsidR="00856F6F" w:rsidRPr="00856F6F">
        <w:rPr>
          <w:color w:val="222222"/>
          <w:sz w:val="20"/>
          <w:szCs w:val="20"/>
        </w:rPr>
        <w:t>of Fish</w:t>
      </w:r>
      <w:r w:rsidR="00856F6F">
        <w:rPr>
          <w:color w:val="222222"/>
          <w:sz w:val="20"/>
          <w:szCs w:val="20"/>
        </w:rPr>
        <w:t>’</w:t>
      </w:r>
      <w:r w:rsidR="00856F6F" w:rsidRPr="00856F6F">
        <w:rPr>
          <w:color w:val="222222"/>
          <w:sz w:val="20"/>
          <w:szCs w:val="20"/>
        </w:rPr>
        <w:t xml:space="preserve"> column.</w:t>
      </w:r>
    </w:p>
    <w:p w:rsidR="00916602" w:rsidRPr="003547A3" w:rsidRDefault="00916602" w:rsidP="00041D2E">
      <w:pPr>
        <w:ind w:left="360"/>
        <w:rPr>
          <w:sz w:val="16"/>
          <w:szCs w:val="16"/>
        </w:rPr>
      </w:pPr>
    </w:p>
    <w:p w:rsidR="00916602" w:rsidRPr="003547A3" w:rsidRDefault="00916602" w:rsidP="00041D2E">
      <w:pPr>
        <w:ind w:left="360"/>
        <w:rPr>
          <w:sz w:val="20"/>
          <w:szCs w:val="20"/>
        </w:rPr>
      </w:pPr>
      <w:r w:rsidRPr="003547A3">
        <w:rPr>
          <w:b/>
          <w:bCs/>
          <w:sz w:val="20"/>
          <w:szCs w:val="20"/>
        </w:rPr>
        <w:t>(13) Page Number:</w:t>
      </w:r>
      <w:r w:rsidRPr="003547A3">
        <w:rPr>
          <w:sz w:val="20"/>
          <w:szCs w:val="20"/>
        </w:rPr>
        <w:t xml:space="preserve"> Indicate the number of pages, if more than one </w:t>
      </w:r>
      <w:r w:rsidR="00846CF2" w:rsidRPr="003547A3">
        <w:rPr>
          <w:sz w:val="20"/>
          <w:szCs w:val="20"/>
        </w:rPr>
        <w:t>page</w:t>
      </w:r>
      <w:r w:rsidRPr="003547A3">
        <w:rPr>
          <w:sz w:val="20"/>
          <w:szCs w:val="20"/>
        </w:rPr>
        <w:t xml:space="preserve"> is used</w:t>
      </w:r>
      <w:r w:rsidR="00846CF2" w:rsidRPr="003547A3">
        <w:rPr>
          <w:sz w:val="20"/>
          <w:szCs w:val="20"/>
        </w:rPr>
        <w:t xml:space="preserve"> per reporting period</w:t>
      </w:r>
      <w:r w:rsidRPr="003547A3">
        <w:rPr>
          <w:sz w:val="20"/>
          <w:szCs w:val="20"/>
        </w:rPr>
        <w:t>.  The page number and total pages should be noted, in sequence, at the bottom of the bi-weekly report.</w:t>
      </w:r>
    </w:p>
    <w:p w:rsidR="00916602" w:rsidRPr="003547A3" w:rsidRDefault="00916602" w:rsidP="00041D2E">
      <w:pPr>
        <w:ind w:left="360"/>
        <w:rPr>
          <w:sz w:val="16"/>
          <w:szCs w:val="16"/>
        </w:rPr>
      </w:pPr>
    </w:p>
    <w:p w:rsidR="00916602" w:rsidRPr="003547A3" w:rsidRDefault="00916602" w:rsidP="00954D54">
      <w:pPr>
        <w:rPr>
          <w:sz w:val="20"/>
          <w:szCs w:val="20"/>
        </w:rPr>
      </w:pPr>
      <w:r w:rsidRPr="003547A3">
        <w:rPr>
          <w:sz w:val="20"/>
          <w:szCs w:val="20"/>
        </w:rPr>
        <w:t xml:space="preserve">Completed bi-weekly reporting forms </w:t>
      </w:r>
      <w:r w:rsidR="000F440F">
        <w:rPr>
          <w:sz w:val="20"/>
          <w:szCs w:val="20"/>
        </w:rPr>
        <w:t xml:space="preserve">that include U.S. domestic landings data </w:t>
      </w:r>
      <w:r w:rsidR="00041D2E">
        <w:rPr>
          <w:sz w:val="20"/>
          <w:szCs w:val="20"/>
        </w:rPr>
        <w:t>must</w:t>
      </w:r>
      <w:r w:rsidR="000F440F">
        <w:rPr>
          <w:sz w:val="20"/>
          <w:szCs w:val="20"/>
        </w:rPr>
        <w:t xml:space="preserve"> be </w:t>
      </w:r>
      <w:r w:rsidR="00041D2E">
        <w:rPr>
          <w:sz w:val="20"/>
          <w:szCs w:val="20"/>
        </w:rPr>
        <w:t>sent</w:t>
      </w:r>
      <w:r w:rsidR="000F440F">
        <w:rPr>
          <w:sz w:val="20"/>
          <w:szCs w:val="20"/>
        </w:rPr>
        <w:t xml:space="preserve"> to:</w:t>
      </w:r>
      <w:r w:rsidRPr="003547A3">
        <w:rPr>
          <w:sz w:val="20"/>
          <w:szCs w:val="20"/>
        </w:rPr>
        <w:t xml:space="preserve"> DOC/NOAA/NMFS, HMS Division, </w:t>
      </w:r>
      <w:r w:rsidR="00FC1132">
        <w:rPr>
          <w:sz w:val="20"/>
          <w:szCs w:val="20"/>
        </w:rPr>
        <w:t>55 Great Republic</w:t>
      </w:r>
      <w:r w:rsidRPr="003547A3">
        <w:rPr>
          <w:sz w:val="20"/>
          <w:szCs w:val="20"/>
        </w:rPr>
        <w:t xml:space="preserve"> </w:t>
      </w:r>
      <w:r w:rsidR="00FC1132">
        <w:rPr>
          <w:sz w:val="20"/>
          <w:szCs w:val="20"/>
        </w:rPr>
        <w:t xml:space="preserve">Drive, Gloucester, MA 01930-2276; FAX 978-281-9340 or email </w:t>
      </w:r>
      <w:hyperlink r:id="rId4" w:history="1">
        <w:r w:rsidR="00FC1132" w:rsidRPr="00946961">
          <w:rPr>
            <w:rStyle w:val="Hyperlink"/>
            <w:sz w:val="20"/>
            <w:szCs w:val="20"/>
          </w:rPr>
          <w:t>BFTReporting@noaa.gov</w:t>
        </w:r>
      </w:hyperlink>
      <w:r w:rsidRPr="003547A3">
        <w:rPr>
          <w:sz w:val="20"/>
          <w:szCs w:val="20"/>
        </w:rPr>
        <w:t>.</w:t>
      </w:r>
      <w:r w:rsidR="00FC1132">
        <w:rPr>
          <w:sz w:val="20"/>
          <w:szCs w:val="20"/>
        </w:rPr>
        <w:t xml:space="preserve">  If the form includes just trade data (i.e., ONLY </w:t>
      </w:r>
      <w:proofErr w:type="gramStart"/>
      <w:r w:rsidR="00FC1132">
        <w:rPr>
          <w:sz w:val="20"/>
          <w:szCs w:val="20"/>
        </w:rPr>
        <w:t>import, export, re-export</w:t>
      </w:r>
      <w:proofErr w:type="gramEnd"/>
      <w:r w:rsidR="00FC1132">
        <w:rPr>
          <w:sz w:val="20"/>
          <w:szCs w:val="20"/>
        </w:rPr>
        <w:t>) send it to:  Tuna/Swordfish Reporting, NSIL, 3209 Frederic Street, Pascagoula, MS 39567; FAX 228-762-7144; or email BFTReporting@noaa.gov.</w:t>
      </w:r>
    </w:p>
    <w:p w:rsidR="00916602" w:rsidRPr="003547A3" w:rsidRDefault="00916602" w:rsidP="00954D54">
      <w:pPr>
        <w:rPr>
          <w:sz w:val="16"/>
          <w:szCs w:val="16"/>
        </w:rPr>
      </w:pPr>
    </w:p>
    <w:p w:rsidR="00916602" w:rsidRPr="002B7152" w:rsidRDefault="00916602" w:rsidP="00954D54">
      <w:pPr>
        <w:rPr>
          <w:sz w:val="20"/>
          <w:szCs w:val="20"/>
        </w:rPr>
      </w:pPr>
      <w:r w:rsidRPr="002B7152">
        <w:rPr>
          <w:sz w:val="18"/>
          <w:szCs w:val="18"/>
          <w:vertAlign w:val="superscript"/>
        </w:rPr>
        <w:t>*</w:t>
      </w:r>
      <w:r w:rsidRPr="002B7152">
        <w:rPr>
          <w:sz w:val="18"/>
          <w:szCs w:val="18"/>
        </w:rPr>
        <w:t xml:space="preserve"> </w:t>
      </w:r>
      <w:r w:rsidRPr="002B7152">
        <w:rPr>
          <w:sz w:val="20"/>
          <w:szCs w:val="20"/>
        </w:rPr>
        <w:t xml:space="preserve">Copies of each bi-weekly report should be maintained, by the dealer, for a period of two years from the date on which each report was required to be submitted to </w:t>
      </w:r>
      <w:r w:rsidR="00846CF2" w:rsidRPr="002B7152">
        <w:rPr>
          <w:sz w:val="20"/>
          <w:szCs w:val="20"/>
        </w:rPr>
        <w:t>NMFS.</w:t>
      </w:r>
    </w:p>
    <w:p w:rsidR="00916602" w:rsidRPr="002B7152" w:rsidRDefault="00916602" w:rsidP="00954D54">
      <w:pPr>
        <w:rPr>
          <w:sz w:val="20"/>
          <w:szCs w:val="20"/>
        </w:rPr>
      </w:pPr>
      <w:r w:rsidRPr="002B7152">
        <w:rPr>
          <w:sz w:val="20"/>
          <w:szCs w:val="20"/>
          <w:vertAlign w:val="superscript"/>
        </w:rPr>
        <w:t>**</w:t>
      </w:r>
      <w:r w:rsidRPr="002B7152">
        <w:rPr>
          <w:sz w:val="20"/>
          <w:szCs w:val="20"/>
        </w:rPr>
        <w:t xml:space="preserve"> Quality rating is subjective and will vary from dealer to dealer.  Though quality rating is optional, dealers are encouraged to </w:t>
      </w:r>
      <w:r w:rsidRPr="002B7152">
        <w:rPr>
          <w:sz w:val="20"/>
          <w:szCs w:val="20"/>
        </w:rPr>
        <w:lastRenderedPageBreak/>
        <w:t>complete these columns as price and quality information may be used by NMFS in assessing the impacts of management regulations.</w:t>
      </w:r>
    </w:p>
    <w:sectPr w:rsidR="00916602" w:rsidRPr="002B7152" w:rsidSect="00FC1132">
      <w:pgSz w:w="12240" w:h="15840"/>
      <w:pgMar w:top="720" w:right="720" w:bottom="720" w:left="720" w:header="882" w:footer="878"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916602"/>
    <w:rsid w:val="000048DE"/>
    <w:rsid w:val="00013318"/>
    <w:rsid w:val="00030BF8"/>
    <w:rsid w:val="000360C1"/>
    <w:rsid w:val="00041D2E"/>
    <w:rsid w:val="00053A01"/>
    <w:rsid w:val="000629D6"/>
    <w:rsid w:val="000B0C83"/>
    <w:rsid w:val="000B7BAB"/>
    <w:rsid w:val="000C671C"/>
    <w:rsid w:val="000F440F"/>
    <w:rsid w:val="00106993"/>
    <w:rsid w:val="00123810"/>
    <w:rsid w:val="001245EA"/>
    <w:rsid w:val="00146AB0"/>
    <w:rsid w:val="00153020"/>
    <w:rsid w:val="00167544"/>
    <w:rsid w:val="00174D0B"/>
    <w:rsid w:val="00185895"/>
    <w:rsid w:val="001870EF"/>
    <w:rsid w:val="001B08BB"/>
    <w:rsid w:val="00235BF7"/>
    <w:rsid w:val="00245565"/>
    <w:rsid w:val="002B2BE9"/>
    <w:rsid w:val="002B7152"/>
    <w:rsid w:val="002F7847"/>
    <w:rsid w:val="0031792C"/>
    <w:rsid w:val="0032480B"/>
    <w:rsid w:val="003547A3"/>
    <w:rsid w:val="0035500D"/>
    <w:rsid w:val="00362D69"/>
    <w:rsid w:val="003A1379"/>
    <w:rsid w:val="003B132C"/>
    <w:rsid w:val="003B4ED6"/>
    <w:rsid w:val="003B77DB"/>
    <w:rsid w:val="003C0E58"/>
    <w:rsid w:val="003F5CC6"/>
    <w:rsid w:val="004052BC"/>
    <w:rsid w:val="00427A33"/>
    <w:rsid w:val="0044390B"/>
    <w:rsid w:val="00480F0F"/>
    <w:rsid w:val="00484A50"/>
    <w:rsid w:val="004942B4"/>
    <w:rsid w:val="004A4C44"/>
    <w:rsid w:val="004B6EAB"/>
    <w:rsid w:val="004D0E5F"/>
    <w:rsid w:val="004F35B6"/>
    <w:rsid w:val="005000BA"/>
    <w:rsid w:val="005F35B4"/>
    <w:rsid w:val="00610091"/>
    <w:rsid w:val="006241EE"/>
    <w:rsid w:val="006267A2"/>
    <w:rsid w:val="0063092A"/>
    <w:rsid w:val="00636F0A"/>
    <w:rsid w:val="0069780F"/>
    <w:rsid w:val="006A3811"/>
    <w:rsid w:val="006D7346"/>
    <w:rsid w:val="00717A03"/>
    <w:rsid w:val="00740244"/>
    <w:rsid w:val="00760CDC"/>
    <w:rsid w:val="00796C24"/>
    <w:rsid w:val="007A5158"/>
    <w:rsid w:val="007E774A"/>
    <w:rsid w:val="00820F29"/>
    <w:rsid w:val="008238EE"/>
    <w:rsid w:val="00846CF2"/>
    <w:rsid w:val="00856F6F"/>
    <w:rsid w:val="008A3BF1"/>
    <w:rsid w:val="008A5639"/>
    <w:rsid w:val="008A7E3C"/>
    <w:rsid w:val="008C3F8C"/>
    <w:rsid w:val="008C446E"/>
    <w:rsid w:val="008D2400"/>
    <w:rsid w:val="00902227"/>
    <w:rsid w:val="0091330A"/>
    <w:rsid w:val="00913A2D"/>
    <w:rsid w:val="00916602"/>
    <w:rsid w:val="009200CE"/>
    <w:rsid w:val="00924D8A"/>
    <w:rsid w:val="009424CE"/>
    <w:rsid w:val="00954D54"/>
    <w:rsid w:val="009651F5"/>
    <w:rsid w:val="00977991"/>
    <w:rsid w:val="009877F0"/>
    <w:rsid w:val="009B7D1A"/>
    <w:rsid w:val="009D171E"/>
    <w:rsid w:val="009E20D2"/>
    <w:rsid w:val="00A36491"/>
    <w:rsid w:val="00A53894"/>
    <w:rsid w:val="00A5714C"/>
    <w:rsid w:val="00A6733D"/>
    <w:rsid w:val="00A675A8"/>
    <w:rsid w:val="00A72969"/>
    <w:rsid w:val="00A77E9B"/>
    <w:rsid w:val="00A867FB"/>
    <w:rsid w:val="00A94114"/>
    <w:rsid w:val="00A94B13"/>
    <w:rsid w:val="00AA2E49"/>
    <w:rsid w:val="00AB5D5A"/>
    <w:rsid w:val="00AD5703"/>
    <w:rsid w:val="00AD75DE"/>
    <w:rsid w:val="00AE3106"/>
    <w:rsid w:val="00B47D36"/>
    <w:rsid w:val="00B507B6"/>
    <w:rsid w:val="00B90FEF"/>
    <w:rsid w:val="00BC5DB1"/>
    <w:rsid w:val="00BD53C6"/>
    <w:rsid w:val="00C02D58"/>
    <w:rsid w:val="00C03458"/>
    <w:rsid w:val="00C108B6"/>
    <w:rsid w:val="00C26F5B"/>
    <w:rsid w:val="00C74361"/>
    <w:rsid w:val="00C84673"/>
    <w:rsid w:val="00C852C3"/>
    <w:rsid w:val="00CB6B91"/>
    <w:rsid w:val="00CF4EE4"/>
    <w:rsid w:val="00D10262"/>
    <w:rsid w:val="00D4232F"/>
    <w:rsid w:val="00D56FF9"/>
    <w:rsid w:val="00DE346E"/>
    <w:rsid w:val="00DF1985"/>
    <w:rsid w:val="00E07C2F"/>
    <w:rsid w:val="00E9238B"/>
    <w:rsid w:val="00EF7113"/>
    <w:rsid w:val="00F43F5D"/>
    <w:rsid w:val="00F54E8F"/>
    <w:rsid w:val="00F706A8"/>
    <w:rsid w:val="00F83A25"/>
    <w:rsid w:val="00FA6C17"/>
    <w:rsid w:val="00FC1132"/>
    <w:rsid w:val="00FE0D18"/>
    <w:rsid w:val="00FE4DC4"/>
    <w:rsid w:val="00FE6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uiPriority w:val="99"/>
    <w:unhideWhenUsed/>
    <w:rsid w:val="00FC1132"/>
    <w:rPr>
      <w:color w:val="0000FF"/>
      <w:u w:val="single"/>
    </w:rPr>
  </w:style>
  <w:style w:type="paragraph" w:styleId="BalloonText">
    <w:name w:val="Balloon Text"/>
    <w:basedOn w:val="Normal"/>
    <w:link w:val="BalloonTextChar"/>
    <w:uiPriority w:val="99"/>
    <w:semiHidden/>
    <w:unhideWhenUsed/>
    <w:rsid w:val="00030BF8"/>
    <w:rPr>
      <w:rFonts w:ascii="Tahoma" w:hAnsi="Tahoma" w:cs="Tahoma"/>
      <w:sz w:val="16"/>
      <w:szCs w:val="16"/>
    </w:rPr>
  </w:style>
  <w:style w:type="character" w:customStyle="1" w:styleId="BalloonTextChar">
    <w:name w:val="Balloon Text Char"/>
    <w:link w:val="BalloonText"/>
    <w:uiPriority w:val="99"/>
    <w:semiHidden/>
    <w:rsid w:val="00030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FTReporting@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BI-WEEKLY  ATLANTIC  BLUEFIN  TUNA DEALER LANDINGS AND TRADE REPORT</vt:lpstr>
    </vt:vector>
  </TitlesOfParts>
  <Company>NMFS</Company>
  <LinksUpToDate>false</LinksUpToDate>
  <CharactersWithSpaces>8258</CharactersWithSpaces>
  <SharedDoc>false</SharedDoc>
  <HLinks>
    <vt:vector size="6" baseType="variant">
      <vt:variant>
        <vt:i4>3866652</vt:i4>
      </vt:variant>
      <vt:variant>
        <vt:i4>0</vt:i4>
      </vt:variant>
      <vt:variant>
        <vt:i4>0</vt:i4>
      </vt:variant>
      <vt:variant>
        <vt:i4>5</vt:i4>
      </vt:variant>
      <vt:variant>
        <vt:lpwstr>mailto:BFTReporting@noaa.gov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BI-WEEKLY  ATLANTIC  BLUEFIN  TUNA DEALER LANDINGS AND TRADE REPORT</dc:title>
  <dc:subject/>
  <dc:creator>dianne stephan</dc:creator>
  <cp:keywords/>
  <dc:description/>
  <cp:lastModifiedBy>dortiz</cp:lastModifiedBy>
  <cp:revision>2</cp:revision>
  <cp:lastPrinted>2012-03-29T20:39:00Z</cp:lastPrinted>
  <dcterms:created xsi:type="dcterms:W3CDTF">2012-03-29T21:13:00Z</dcterms:created>
  <dcterms:modified xsi:type="dcterms:W3CDTF">2012-03-29T21:13:00Z</dcterms:modified>
</cp:coreProperties>
</file>