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7393C" w14:textId="701BF248" w:rsidR="00B1623E" w:rsidRPr="00B1623E" w:rsidRDefault="00B1623E" w:rsidP="00B1623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Appendix </w:t>
      </w:r>
      <w:r w:rsidR="001641C0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B1623E">
        <w:rPr>
          <w:rFonts w:ascii="Arial" w:hAnsi="Arial" w:cs="Arial"/>
          <w:b/>
          <w:sz w:val="22"/>
          <w:szCs w:val="22"/>
        </w:rPr>
        <w:t>List of Proposed Conferences</w:t>
      </w:r>
    </w:p>
    <w:p w14:paraId="76BB9613" w14:textId="77777777" w:rsidR="00B1623E" w:rsidRDefault="00B1623E" w:rsidP="00B1623E">
      <w:pPr>
        <w:rPr>
          <w:rFonts w:ascii="Arial" w:hAnsi="Arial" w:cs="Arial"/>
          <w:sz w:val="22"/>
          <w:szCs w:val="22"/>
        </w:rPr>
      </w:pPr>
    </w:p>
    <w:p w14:paraId="15794A98" w14:textId="37545065" w:rsidR="00B1623E" w:rsidRPr="00B1623E" w:rsidRDefault="00B1623E" w:rsidP="00B1623E">
      <w:pPr>
        <w:rPr>
          <w:rFonts w:ascii="Arial" w:hAnsi="Arial" w:cs="Arial"/>
          <w:sz w:val="22"/>
          <w:szCs w:val="22"/>
        </w:rPr>
      </w:pPr>
      <w:r w:rsidRPr="00B1623E">
        <w:rPr>
          <w:rFonts w:ascii="Arial" w:hAnsi="Arial" w:cs="Arial"/>
          <w:sz w:val="22"/>
          <w:szCs w:val="22"/>
        </w:rPr>
        <w:t xml:space="preserve">Upon approval, </w:t>
      </w:r>
      <w:r w:rsidR="009E01DE">
        <w:rPr>
          <w:rFonts w:ascii="Arial" w:hAnsi="Arial" w:cs="Arial"/>
          <w:sz w:val="22"/>
          <w:szCs w:val="22"/>
        </w:rPr>
        <w:t>CTP</w:t>
      </w:r>
      <w:r w:rsidRPr="00B1623E">
        <w:rPr>
          <w:rFonts w:ascii="Arial" w:hAnsi="Arial" w:cs="Arial"/>
          <w:sz w:val="22"/>
          <w:szCs w:val="22"/>
        </w:rPr>
        <w:t xml:space="preserve"> </w:t>
      </w:r>
      <w:r w:rsidR="009E01DE">
        <w:rPr>
          <w:rFonts w:ascii="Arial" w:hAnsi="Arial" w:cs="Arial"/>
          <w:sz w:val="22"/>
          <w:szCs w:val="22"/>
        </w:rPr>
        <w:t>field workers</w:t>
      </w:r>
      <w:r w:rsidRPr="00B1623E">
        <w:rPr>
          <w:rFonts w:ascii="Arial" w:hAnsi="Arial" w:cs="Arial"/>
          <w:sz w:val="22"/>
          <w:szCs w:val="22"/>
        </w:rPr>
        <w:t xml:space="preserve"> will staff an FDA CTP exhibit booth at the following conferences, beginning in 2018:</w:t>
      </w:r>
    </w:p>
    <w:p w14:paraId="692F6E13" w14:textId="77777777" w:rsidR="00B1623E" w:rsidRPr="00B1623E" w:rsidRDefault="00B1623E" w:rsidP="00B1623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2535"/>
        <w:gridCol w:w="2198"/>
        <w:gridCol w:w="1415"/>
      </w:tblGrid>
      <w:tr w:rsidR="00B1623E" w:rsidRPr="00B1623E" w14:paraId="55F02016" w14:textId="77777777" w:rsidTr="00A91B14">
        <w:trPr>
          <w:tblHeader/>
        </w:trPr>
        <w:tc>
          <w:tcPr>
            <w:tcW w:w="3242" w:type="dxa"/>
            <w:shd w:val="clear" w:color="auto" w:fill="C00000"/>
          </w:tcPr>
          <w:p w14:paraId="5B9ECC55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23E">
              <w:rPr>
                <w:rFonts w:ascii="Arial" w:hAnsi="Arial" w:cs="Arial"/>
                <w:b/>
                <w:sz w:val="22"/>
                <w:szCs w:val="22"/>
              </w:rPr>
              <w:t>Conference</w:t>
            </w:r>
          </w:p>
        </w:tc>
        <w:tc>
          <w:tcPr>
            <w:tcW w:w="2535" w:type="dxa"/>
            <w:shd w:val="clear" w:color="auto" w:fill="C00000"/>
          </w:tcPr>
          <w:p w14:paraId="7611B543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23E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2198" w:type="dxa"/>
            <w:shd w:val="clear" w:color="auto" w:fill="C00000"/>
          </w:tcPr>
          <w:p w14:paraId="2063CA1F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23E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1415" w:type="dxa"/>
            <w:shd w:val="clear" w:color="auto" w:fill="C00000"/>
          </w:tcPr>
          <w:p w14:paraId="2F4DC7A0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23E">
              <w:rPr>
                <w:rFonts w:ascii="Arial" w:hAnsi="Arial" w:cs="Arial"/>
                <w:b/>
                <w:sz w:val="22"/>
                <w:szCs w:val="22"/>
              </w:rPr>
              <w:t>Expected Attendance</w:t>
            </w:r>
          </w:p>
        </w:tc>
      </w:tr>
      <w:tr w:rsidR="00B1623E" w:rsidRPr="00B1623E" w14:paraId="4448CF24" w14:textId="77777777" w:rsidTr="00A91B14">
        <w:tc>
          <w:tcPr>
            <w:tcW w:w="3242" w:type="dxa"/>
          </w:tcPr>
          <w:p w14:paraId="780BD976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Community Anti-Drug Coalitions of America (CADCA)</w:t>
            </w:r>
          </w:p>
        </w:tc>
        <w:tc>
          <w:tcPr>
            <w:tcW w:w="2535" w:type="dxa"/>
          </w:tcPr>
          <w:p w14:paraId="79A26C2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February 5–8, 2018</w:t>
            </w:r>
          </w:p>
        </w:tc>
        <w:tc>
          <w:tcPr>
            <w:tcW w:w="2198" w:type="dxa"/>
          </w:tcPr>
          <w:p w14:paraId="671C8177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National Harbor, MD</w:t>
            </w:r>
          </w:p>
        </w:tc>
        <w:tc>
          <w:tcPr>
            <w:tcW w:w="1415" w:type="dxa"/>
          </w:tcPr>
          <w:p w14:paraId="4B9F95F6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~2,700</w:t>
            </w:r>
          </w:p>
        </w:tc>
      </w:tr>
      <w:tr w:rsidR="00B1623E" w:rsidRPr="00B1623E" w14:paraId="44464A43" w14:textId="77777777" w:rsidTr="00A91B14">
        <w:tc>
          <w:tcPr>
            <w:tcW w:w="3242" w:type="dxa"/>
          </w:tcPr>
          <w:p w14:paraId="383F6A93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Society for Research on Nicotine &amp; Tobacco (SRNT) Annual Meeting</w:t>
            </w:r>
          </w:p>
        </w:tc>
        <w:tc>
          <w:tcPr>
            <w:tcW w:w="2535" w:type="dxa"/>
          </w:tcPr>
          <w:p w14:paraId="73E862B7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February 21–24, 2018</w:t>
            </w:r>
          </w:p>
        </w:tc>
        <w:tc>
          <w:tcPr>
            <w:tcW w:w="2198" w:type="dxa"/>
          </w:tcPr>
          <w:p w14:paraId="351FF41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Baltimore, MD</w:t>
            </w:r>
          </w:p>
        </w:tc>
        <w:tc>
          <w:tcPr>
            <w:tcW w:w="1415" w:type="dxa"/>
          </w:tcPr>
          <w:p w14:paraId="25E45965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~1,100</w:t>
            </w:r>
          </w:p>
        </w:tc>
      </w:tr>
      <w:tr w:rsidR="00B1623E" w:rsidRPr="00B1623E" w14:paraId="3A05F623" w14:textId="77777777" w:rsidTr="00A91B14">
        <w:tc>
          <w:tcPr>
            <w:tcW w:w="3242" w:type="dxa"/>
          </w:tcPr>
          <w:p w14:paraId="579BCC9F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B’More Healthy Expo</w:t>
            </w:r>
          </w:p>
        </w:tc>
        <w:tc>
          <w:tcPr>
            <w:tcW w:w="2535" w:type="dxa"/>
          </w:tcPr>
          <w:p w14:paraId="0F05D944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March 3, 2018</w:t>
            </w:r>
          </w:p>
        </w:tc>
        <w:tc>
          <w:tcPr>
            <w:tcW w:w="2198" w:type="dxa"/>
          </w:tcPr>
          <w:p w14:paraId="6E6CAF96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Baltimore, MD</w:t>
            </w:r>
          </w:p>
        </w:tc>
        <w:tc>
          <w:tcPr>
            <w:tcW w:w="1415" w:type="dxa"/>
          </w:tcPr>
          <w:p w14:paraId="5A98FBEF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~35,000</w:t>
            </w:r>
          </w:p>
        </w:tc>
      </w:tr>
      <w:tr w:rsidR="00B1623E" w:rsidRPr="00B1623E" w14:paraId="73F69FD5" w14:textId="77777777" w:rsidTr="00A91B14">
        <w:tc>
          <w:tcPr>
            <w:tcW w:w="3242" w:type="dxa"/>
          </w:tcPr>
          <w:p w14:paraId="11C06F4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NBC4 Health &amp; Fitness Expo</w:t>
            </w:r>
          </w:p>
        </w:tc>
        <w:tc>
          <w:tcPr>
            <w:tcW w:w="2535" w:type="dxa"/>
          </w:tcPr>
          <w:p w14:paraId="1E7A23CE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March 10–11, 2018</w:t>
            </w:r>
          </w:p>
        </w:tc>
        <w:tc>
          <w:tcPr>
            <w:tcW w:w="2198" w:type="dxa"/>
          </w:tcPr>
          <w:p w14:paraId="4EBC58F9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Washington, DC</w:t>
            </w:r>
          </w:p>
        </w:tc>
        <w:tc>
          <w:tcPr>
            <w:tcW w:w="1415" w:type="dxa"/>
          </w:tcPr>
          <w:p w14:paraId="2AAE18B5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~85,000</w:t>
            </w:r>
          </w:p>
        </w:tc>
      </w:tr>
      <w:tr w:rsidR="00B1623E" w:rsidRPr="00B1623E" w14:paraId="2D1A5E1A" w14:textId="77777777" w:rsidTr="00A91B14">
        <w:tc>
          <w:tcPr>
            <w:tcW w:w="3242" w:type="dxa"/>
          </w:tcPr>
          <w:p w14:paraId="575EA48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Society of Toxicology (SOT)</w:t>
            </w:r>
          </w:p>
        </w:tc>
        <w:tc>
          <w:tcPr>
            <w:tcW w:w="2535" w:type="dxa"/>
          </w:tcPr>
          <w:p w14:paraId="64DB2D34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March 11–15, 2018</w:t>
            </w:r>
          </w:p>
        </w:tc>
        <w:tc>
          <w:tcPr>
            <w:tcW w:w="2198" w:type="dxa"/>
          </w:tcPr>
          <w:p w14:paraId="47621362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San Antonio, TX</w:t>
            </w:r>
          </w:p>
        </w:tc>
        <w:tc>
          <w:tcPr>
            <w:tcW w:w="1415" w:type="dxa"/>
          </w:tcPr>
          <w:p w14:paraId="188E7B3C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~6,500</w:t>
            </w:r>
          </w:p>
        </w:tc>
      </w:tr>
      <w:tr w:rsidR="00B1623E" w:rsidRPr="00B1623E" w14:paraId="7F7BC964" w14:textId="77777777" w:rsidTr="00A91B14">
        <w:tc>
          <w:tcPr>
            <w:tcW w:w="3242" w:type="dxa"/>
          </w:tcPr>
          <w:p w14:paraId="6798D2D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Society for Adolescent Health and Medicine (SAHM)</w:t>
            </w:r>
          </w:p>
        </w:tc>
        <w:tc>
          <w:tcPr>
            <w:tcW w:w="2535" w:type="dxa"/>
          </w:tcPr>
          <w:p w14:paraId="6CDDD301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March 14–17, 2018</w:t>
            </w:r>
          </w:p>
        </w:tc>
        <w:tc>
          <w:tcPr>
            <w:tcW w:w="2198" w:type="dxa"/>
          </w:tcPr>
          <w:p w14:paraId="14F4B717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Seattle, WA</w:t>
            </w:r>
          </w:p>
        </w:tc>
        <w:tc>
          <w:tcPr>
            <w:tcW w:w="1415" w:type="dxa"/>
          </w:tcPr>
          <w:p w14:paraId="0B20AC39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~700</w:t>
            </w:r>
          </w:p>
        </w:tc>
      </w:tr>
      <w:tr w:rsidR="00B1623E" w:rsidRPr="00B1623E" w14:paraId="26F734BA" w14:textId="77777777" w:rsidTr="00A91B14">
        <w:tc>
          <w:tcPr>
            <w:tcW w:w="3242" w:type="dxa"/>
          </w:tcPr>
          <w:p w14:paraId="4AE9F47E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Society of Health and Physical Educators (SHAPE) America National Convention &amp; Expo</w:t>
            </w:r>
          </w:p>
        </w:tc>
        <w:tc>
          <w:tcPr>
            <w:tcW w:w="2535" w:type="dxa"/>
          </w:tcPr>
          <w:p w14:paraId="0C5566A9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March 20–24, 2018</w:t>
            </w:r>
          </w:p>
        </w:tc>
        <w:tc>
          <w:tcPr>
            <w:tcW w:w="2198" w:type="dxa"/>
          </w:tcPr>
          <w:p w14:paraId="43500F8D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Nashville, TN</w:t>
            </w:r>
          </w:p>
        </w:tc>
        <w:tc>
          <w:tcPr>
            <w:tcW w:w="1415" w:type="dxa"/>
          </w:tcPr>
          <w:p w14:paraId="717169DD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~5,000</w:t>
            </w:r>
          </w:p>
        </w:tc>
      </w:tr>
      <w:tr w:rsidR="00B1623E" w:rsidRPr="00B1623E" w14:paraId="54E841AD" w14:textId="77777777" w:rsidTr="00A91B14">
        <w:tc>
          <w:tcPr>
            <w:tcW w:w="3242" w:type="dxa"/>
          </w:tcPr>
          <w:p w14:paraId="74AE9DB5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USA Science and Engineering Festival</w:t>
            </w:r>
          </w:p>
        </w:tc>
        <w:tc>
          <w:tcPr>
            <w:tcW w:w="2535" w:type="dxa"/>
          </w:tcPr>
          <w:p w14:paraId="69E5164C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April 7–8, 2018</w:t>
            </w:r>
          </w:p>
        </w:tc>
        <w:tc>
          <w:tcPr>
            <w:tcW w:w="2198" w:type="dxa"/>
          </w:tcPr>
          <w:p w14:paraId="14955108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Washington, DC</w:t>
            </w:r>
          </w:p>
        </w:tc>
        <w:tc>
          <w:tcPr>
            <w:tcW w:w="1415" w:type="dxa"/>
          </w:tcPr>
          <w:p w14:paraId="3F525734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~365,000</w:t>
            </w:r>
          </w:p>
        </w:tc>
      </w:tr>
      <w:tr w:rsidR="00B1623E" w:rsidRPr="00B1623E" w14:paraId="1BEF7E96" w14:textId="77777777" w:rsidTr="00A91B14">
        <w:tc>
          <w:tcPr>
            <w:tcW w:w="3242" w:type="dxa"/>
          </w:tcPr>
          <w:p w14:paraId="6D2C773E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Society of Behavioral Medicine Annual Meeting &amp; Scientific Sessions</w:t>
            </w:r>
          </w:p>
        </w:tc>
        <w:tc>
          <w:tcPr>
            <w:tcW w:w="2535" w:type="dxa"/>
          </w:tcPr>
          <w:p w14:paraId="5DE766DB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April 11–14, 2018</w:t>
            </w:r>
          </w:p>
        </w:tc>
        <w:tc>
          <w:tcPr>
            <w:tcW w:w="2198" w:type="dxa"/>
          </w:tcPr>
          <w:p w14:paraId="1161B79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New Orleans, LA</w:t>
            </w:r>
          </w:p>
        </w:tc>
        <w:tc>
          <w:tcPr>
            <w:tcW w:w="1415" w:type="dxa"/>
          </w:tcPr>
          <w:p w14:paraId="6CCD52D4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~2,000</w:t>
            </w:r>
          </w:p>
        </w:tc>
      </w:tr>
      <w:tr w:rsidR="00B1623E" w:rsidRPr="00B1623E" w14:paraId="75565DDB" w14:textId="77777777" w:rsidTr="00A91B14">
        <w:tc>
          <w:tcPr>
            <w:tcW w:w="3242" w:type="dxa"/>
          </w:tcPr>
          <w:p w14:paraId="4DD805CD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NBC4 and Telemundo Health Expo</w:t>
            </w:r>
          </w:p>
        </w:tc>
        <w:tc>
          <w:tcPr>
            <w:tcW w:w="2535" w:type="dxa"/>
          </w:tcPr>
          <w:p w14:paraId="736363FC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May 5–6, 2018</w:t>
            </w:r>
          </w:p>
        </w:tc>
        <w:tc>
          <w:tcPr>
            <w:tcW w:w="2198" w:type="dxa"/>
          </w:tcPr>
          <w:p w14:paraId="46FFA492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New York, NY</w:t>
            </w:r>
          </w:p>
        </w:tc>
        <w:tc>
          <w:tcPr>
            <w:tcW w:w="1415" w:type="dxa"/>
          </w:tcPr>
          <w:p w14:paraId="58594FC7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~55,000</w:t>
            </w:r>
          </w:p>
        </w:tc>
      </w:tr>
      <w:tr w:rsidR="00B1623E" w:rsidRPr="00B1623E" w14:paraId="6BCCDE46" w14:textId="77777777" w:rsidTr="00A91B14">
        <w:tc>
          <w:tcPr>
            <w:tcW w:w="3242" w:type="dxa"/>
          </w:tcPr>
          <w:p w14:paraId="0D5B8F3A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League of United Latin American Citizens (LULAC) National Convention</w:t>
            </w:r>
          </w:p>
        </w:tc>
        <w:tc>
          <w:tcPr>
            <w:tcW w:w="2535" w:type="dxa"/>
          </w:tcPr>
          <w:p w14:paraId="0C925082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July 17–21, 2018</w:t>
            </w:r>
          </w:p>
        </w:tc>
        <w:tc>
          <w:tcPr>
            <w:tcW w:w="2198" w:type="dxa"/>
          </w:tcPr>
          <w:p w14:paraId="642733B0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Phoenix, AZ</w:t>
            </w:r>
          </w:p>
        </w:tc>
        <w:tc>
          <w:tcPr>
            <w:tcW w:w="1415" w:type="dxa"/>
          </w:tcPr>
          <w:p w14:paraId="4EF6C413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~15,000</w:t>
            </w:r>
          </w:p>
        </w:tc>
      </w:tr>
      <w:tr w:rsidR="00B1623E" w:rsidRPr="00B1623E" w14:paraId="44CDE2AE" w14:textId="77777777" w:rsidTr="00A91B14">
        <w:tc>
          <w:tcPr>
            <w:tcW w:w="3242" w:type="dxa"/>
          </w:tcPr>
          <w:p w14:paraId="2D780750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American Public Health Association (APHA) Annual Meeting &amp; Exposition</w:t>
            </w:r>
          </w:p>
        </w:tc>
        <w:tc>
          <w:tcPr>
            <w:tcW w:w="2535" w:type="dxa"/>
          </w:tcPr>
          <w:p w14:paraId="70BD407B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November 10–14, 2018</w:t>
            </w:r>
          </w:p>
        </w:tc>
        <w:tc>
          <w:tcPr>
            <w:tcW w:w="2198" w:type="dxa"/>
          </w:tcPr>
          <w:p w14:paraId="275FA645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San Diego, CA</w:t>
            </w:r>
          </w:p>
        </w:tc>
        <w:tc>
          <w:tcPr>
            <w:tcW w:w="1415" w:type="dxa"/>
          </w:tcPr>
          <w:p w14:paraId="1B7A7B03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~13,000</w:t>
            </w:r>
          </w:p>
        </w:tc>
      </w:tr>
      <w:tr w:rsidR="00B1623E" w:rsidRPr="00B1623E" w14:paraId="3036E4DF" w14:textId="77777777" w:rsidTr="00A91B14">
        <w:tc>
          <w:tcPr>
            <w:tcW w:w="3242" w:type="dxa"/>
          </w:tcPr>
          <w:p w14:paraId="297DF6B8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American Heart Association (AHA) Scientific Sessions</w:t>
            </w:r>
          </w:p>
        </w:tc>
        <w:tc>
          <w:tcPr>
            <w:tcW w:w="2535" w:type="dxa"/>
          </w:tcPr>
          <w:p w14:paraId="606EAB96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November 10–14, 2018</w:t>
            </w:r>
          </w:p>
        </w:tc>
        <w:tc>
          <w:tcPr>
            <w:tcW w:w="2198" w:type="dxa"/>
          </w:tcPr>
          <w:p w14:paraId="10B982EB" w14:textId="77777777" w:rsidR="00B1623E" w:rsidRPr="00B1623E" w:rsidRDefault="00B1623E" w:rsidP="00B1623E">
            <w:pPr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Chicago, IL</w:t>
            </w:r>
          </w:p>
        </w:tc>
        <w:tc>
          <w:tcPr>
            <w:tcW w:w="1415" w:type="dxa"/>
          </w:tcPr>
          <w:p w14:paraId="37E03AA7" w14:textId="77777777" w:rsidR="00B1623E" w:rsidRPr="00B1623E" w:rsidRDefault="00B1623E" w:rsidP="00B16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3E">
              <w:rPr>
                <w:rFonts w:ascii="Arial" w:hAnsi="Arial" w:cs="Arial"/>
                <w:sz w:val="22"/>
                <w:szCs w:val="22"/>
              </w:rPr>
              <w:t>~18,000</w:t>
            </w:r>
          </w:p>
        </w:tc>
      </w:tr>
    </w:tbl>
    <w:p w14:paraId="44F70E70" w14:textId="77777777" w:rsidR="00B1623E" w:rsidRPr="00B1623E" w:rsidRDefault="00B1623E" w:rsidP="00B1623E">
      <w:pPr>
        <w:rPr>
          <w:rFonts w:ascii="Arial" w:hAnsi="Arial" w:cs="Arial"/>
          <w:sz w:val="22"/>
          <w:szCs w:val="22"/>
        </w:rPr>
      </w:pPr>
    </w:p>
    <w:sectPr w:rsidR="00B1623E" w:rsidRPr="00B1623E" w:rsidSect="00B162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3E"/>
    <w:rsid w:val="00147C8F"/>
    <w:rsid w:val="001641C0"/>
    <w:rsid w:val="009E01DE"/>
    <w:rsid w:val="00A91B14"/>
    <w:rsid w:val="00B1623E"/>
    <w:rsid w:val="00BA1094"/>
    <w:rsid w:val="00D85FAF"/>
    <w:rsid w:val="00D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9A8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23E"/>
    <w:pPr>
      <w:spacing w:before="240" w:after="240"/>
      <w:outlineLvl w:val="2"/>
    </w:pPr>
    <w:rPr>
      <w:rFonts w:asciiTheme="minorHAnsi" w:eastAsia="Times New Roman" w:hAnsiTheme="minorHAns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623E"/>
    <w:rPr>
      <w:rFonts w:asciiTheme="minorHAnsi" w:eastAsia="Times New Roman" w:hAnsiTheme="minorHAnsi"/>
      <w:b/>
      <w:i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162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23E"/>
    <w:pPr>
      <w:spacing w:before="240" w:after="240"/>
      <w:outlineLvl w:val="2"/>
    </w:pPr>
    <w:rPr>
      <w:rFonts w:asciiTheme="minorHAnsi" w:eastAsia="Times New Roman" w:hAnsiTheme="minorHAns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623E"/>
    <w:rPr>
      <w:rFonts w:asciiTheme="minorHAnsi" w:eastAsia="Times New Roman" w:hAnsiTheme="minorHAnsi"/>
      <w:b/>
      <w:i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162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Everly Macario Consulting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Everly Macario</dc:creator>
  <cp:lastModifiedBy>SYSTEM</cp:lastModifiedBy>
  <cp:revision>2</cp:revision>
  <dcterms:created xsi:type="dcterms:W3CDTF">2018-01-31T14:32:00Z</dcterms:created>
  <dcterms:modified xsi:type="dcterms:W3CDTF">2018-01-31T14:32:00Z</dcterms:modified>
</cp:coreProperties>
</file>