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C53AF" w14:textId="77777777" w:rsidR="0052161D" w:rsidRPr="0052161D" w:rsidRDefault="0052161D" w:rsidP="0052161D">
      <w:pPr>
        <w:spacing w:before="120" w:after="120" w:line="240" w:lineRule="auto"/>
        <w:outlineLvl w:val="0"/>
        <w:rPr>
          <w:rFonts w:ascii="Arial" w:eastAsia="Times New Roman" w:hAnsi="Arial" w:cs="Times New Roman"/>
          <w:b/>
          <w:bCs/>
          <w:color w:val="335577"/>
          <w:kern w:val="36"/>
          <w:sz w:val="28"/>
          <w:szCs w:val="28"/>
        </w:rPr>
      </w:pPr>
      <w:r w:rsidRPr="0052161D">
        <w:rPr>
          <w:rFonts w:ascii="Arial" w:eastAsia="Times New Roman" w:hAnsi="Arial" w:cs="Times New Roman"/>
          <w:b/>
          <w:bCs/>
          <w:color w:val="335577"/>
          <w:kern w:val="36"/>
          <w:sz w:val="28"/>
          <w:szCs w:val="28"/>
        </w:rPr>
        <w:t>Thoracic Transplant Recipient Registration (TRR) Record Field Descriptions</w:t>
      </w:r>
    </w:p>
    <w:p w14:paraId="310C53B0"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The Transplant Recipient Registration (TRR) records are generated and available immediately after a transplant event is reported through the recipient feedback process in Waitlist</w:t>
      </w:r>
      <w:r w:rsidRPr="0052161D">
        <w:rPr>
          <w:rFonts w:ascii="Arial" w:eastAsia="Times New Roman" w:hAnsi="Arial" w:cs="Times New Roman"/>
          <w:color w:val="000000"/>
          <w:sz w:val="16"/>
          <w:szCs w:val="16"/>
          <w:vertAlign w:val="superscript"/>
        </w:rPr>
        <w:t>SM</w:t>
      </w:r>
      <w:r w:rsidRPr="0052161D">
        <w:rPr>
          <w:rFonts w:ascii="Arial" w:eastAsia="Times New Roman" w:hAnsi="Arial" w:cs="Times New Roman"/>
          <w:color w:val="000000"/>
          <w:sz w:val="20"/>
          <w:szCs w:val="24"/>
        </w:rPr>
        <w:t>. A TRR will also be generated in the case of a living donor transplant, where a recipient was added through the donor feedback process in Tiedi</w:t>
      </w:r>
      <w:r w:rsidRPr="0052161D">
        <w:rPr>
          <w:rFonts w:ascii="Arial" w:eastAsia="Times New Roman" w:hAnsi="Arial" w:cs="Times New Roman"/>
          <w:color w:val="000000"/>
          <w:sz w:val="16"/>
          <w:szCs w:val="16"/>
          <w:vertAlign w:val="superscript"/>
        </w:rPr>
        <w:t>®</w:t>
      </w:r>
      <w:r w:rsidRPr="0052161D">
        <w:rPr>
          <w:rFonts w:ascii="Arial" w:eastAsia="Times New Roman" w:hAnsi="Arial" w:cs="Times New Roman"/>
          <w:color w:val="000000"/>
          <w:sz w:val="20"/>
          <w:szCs w:val="24"/>
        </w:rPr>
        <w:t>. The TRR record is completed by the transplant center performing the transplant. The registration and hospital discharge follow-up information is combined in this record.</w:t>
      </w:r>
    </w:p>
    <w:p w14:paraId="310C53B1"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Complete the TRR at hospital discharge or six weeks post transplant, whichever is first.</w:t>
      </w:r>
      <w:r w:rsidRPr="0052161D">
        <w:rPr>
          <w:rFonts w:ascii="Arial" w:eastAsia="Times New Roman" w:hAnsi="Arial" w:cs="Times New Roman"/>
          <w:color w:val="000000"/>
          <w:sz w:val="20"/>
          <w:szCs w:val="24"/>
        </w:rPr>
        <w:t xml:space="preserve"> If the recipient is still hospitalized at six weeks post transplant, provide the most recent information available regarding the recipient's progress.</w:t>
      </w:r>
    </w:p>
    <w:p w14:paraId="310C53B2" w14:textId="075CD528"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Arial"/>
          <w:bCs/>
          <w:iCs/>
          <w:color w:val="000000"/>
          <w:sz w:val="20"/>
          <w:szCs w:val="20"/>
        </w:rPr>
        <w:t>T</w:t>
      </w:r>
      <w:r w:rsidRPr="0052161D">
        <w:rPr>
          <w:rFonts w:ascii="Arial" w:eastAsia="Times New Roman" w:hAnsi="Arial" w:cs="Times New Roman"/>
          <w:color w:val="000000"/>
          <w:sz w:val="20"/>
          <w:szCs w:val="20"/>
        </w:rPr>
        <w:t>he TRR record must be completed within 60 days from the record generation date.</w:t>
      </w:r>
      <w:r w:rsidRPr="0052161D">
        <w:rPr>
          <w:rFonts w:ascii="Arial" w:eastAsia="Times New Roman" w:hAnsi="Arial" w:cs="Times New Roman"/>
          <w:color w:val="000000"/>
          <w:sz w:val="20"/>
          <w:szCs w:val="24"/>
        </w:rPr>
        <w:t xml:space="preserve"> See </w:t>
      </w:r>
      <w:hyperlink r:id="rId9" w:tgtFrame="_blank" w:history="1">
        <w:r w:rsidR="00C42464">
          <w:rPr>
            <w:rFonts w:ascii="Arial" w:eastAsia="Times New Roman" w:hAnsi="Arial" w:cs="Times New Roman"/>
            <w:color w:val="0000FF"/>
            <w:sz w:val="20"/>
            <w:szCs w:val="24"/>
            <w:u w:val="single"/>
          </w:rPr>
          <w:t>OPTN Policy</w:t>
        </w:r>
      </w:hyperlink>
      <w:r w:rsidRPr="0052161D">
        <w:rPr>
          <w:rFonts w:ascii="Arial" w:eastAsia="Times New Roman" w:hAnsi="Arial" w:cs="Times New Roman"/>
          <w:color w:val="000000"/>
          <w:sz w:val="20"/>
          <w:szCs w:val="24"/>
        </w:rPr>
        <w:t xml:space="preserve"> for additional information. Use the search feature to locate specific policy information on Data Submission Requirements.</w:t>
      </w:r>
    </w:p>
    <w:p w14:paraId="310C53B3"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bookmarkStart w:id="0" w:name="RECIPIENT_INFORMATION"/>
      <w:r w:rsidRPr="0052161D">
        <w:rPr>
          <w:rFonts w:ascii="Arial" w:eastAsia="Times New Roman" w:hAnsi="Arial" w:cs="Arial"/>
          <w:color w:val="000000"/>
          <w:sz w:val="20"/>
          <w:szCs w:val="20"/>
        </w:rPr>
        <w:t>To correct information that is already displayed on an electronic record, call the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color w:val="000000"/>
          <w:sz w:val="20"/>
          <w:szCs w:val="20"/>
        </w:rPr>
        <w:t>UNet</w:t>
      </w:r>
      <w:r w:rsidRPr="0052161D">
        <w:rPr>
          <w:rFonts w:ascii="Arial" w:eastAsia="Times New Roman" w:hAnsi="Arial" w:cs="Times New Roman"/>
          <w:color w:val="000000"/>
          <w:sz w:val="12"/>
          <w:szCs w:val="12"/>
          <w:vertAlign w:val="superscript"/>
        </w:rPr>
        <w:t>SM</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Help Desk at 1-800-978-4334.</w:t>
      </w:r>
      <w:bookmarkEnd w:id="0"/>
    </w:p>
    <w:p w14:paraId="310C53B4" w14:textId="77777777" w:rsidR="0052161D" w:rsidRPr="0052161D" w:rsidRDefault="0052161D"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sidRPr="0052161D">
        <w:rPr>
          <w:rFonts w:ascii="Arial" w:eastAsia="Times New Roman" w:hAnsi="Arial" w:cs="Times New Roman"/>
          <w:b/>
          <w:bCs/>
          <w:color w:val="000000"/>
          <w:sz w:val="20"/>
          <w:szCs w:val="24"/>
        </w:rPr>
        <w:t>Recipient Information</w:t>
      </w:r>
    </w:p>
    <w:p w14:paraId="310C53B5"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0"/>
          <w:u w:val="single"/>
        </w:rPr>
        <w:t>Name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color w:val="000000"/>
          <w:sz w:val="20"/>
          <w:szCs w:val="20"/>
        </w:rPr>
        <w:t>Verify the last name, first name and middle initial of the transplant recipient is correct. If the information is incorrect, corrections may be made on the recipient's TCR record.</w:t>
      </w:r>
    </w:p>
    <w:p w14:paraId="310C53B6"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DOB</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Verify the displayed date is the recipient's date of birth. If the information is incorrect, corrections may be made on the recipient's TCR record.</w:t>
      </w:r>
    </w:p>
    <w:p w14:paraId="310C53B7"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SSN</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Verify the recipient's social security number is correct. If the information is incorrect, contact the Help Desk at 1-800-978-4334.</w:t>
      </w:r>
    </w:p>
    <w:p w14:paraId="310C53B8" w14:textId="77777777" w:rsidR="0052161D" w:rsidRPr="0052161D" w:rsidRDefault="0052161D" w:rsidP="0052161D">
      <w:pPr>
        <w:spacing w:before="120" w:after="120" w:line="240" w:lineRule="auto"/>
        <w:ind w:left="180"/>
        <w:jc w:val="both"/>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Gender</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Verify the recipient's gender is correct. If the information is incorrect, corrections may be made on the recipient's TCR record.</w:t>
      </w:r>
    </w:p>
    <w:p w14:paraId="310C53B9"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HIC</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Verify the 9 to 11 character Health Insurance Claim number for the recipient indicated on the recipient's </w:t>
      </w:r>
      <w:r w:rsidRPr="0052161D">
        <w:rPr>
          <w:rFonts w:ascii="Arial" w:eastAsia="Times New Roman" w:hAnsi="Arial" w:cs="Times New Roman"/>
          <w:color w:val="000000"/>
          <w:sz w:val="20"/>
          <w:szCs w:val="24"/>
          <w:u w:val="single"/>
        </w:rPr>
        <w:t>most recently</w:t>
      </w:r>
      <w:r w:rsidRPr="0052161D">
        <w:rPr>
          <w:rFonts w:ascii="Arial" w:eastAsia="Times New Roman" w:hAnsi="Arial" w:cs="Times New Roman"/>
          <w:color w:val="000000"/>
          <w:sz w:val="20"/>
          <w:szCs w:val="24"/>
        </w:rPr>
        <w:t xml:space="preserve"> updated TCR record is correct. If the recipient does not have a HIC number, you may leave this field blank.</w:t>
      </w:r>
    </w:p>
    <w:p w14:paraId="310C53BA"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Tx</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4"/>
          <w:u w:val="single"/>
        </w:rPr>
        <w:t>Date</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Verify the displayed transplant date is the date of the beginning of the first anastomosis. If the operation started in the evening and the first anastomosis began early the next morning, the transplant date is the date that the first anastomosis began. The transplant is considered complete when the cavity is closed and the final skin stitch/staple is applied. The transplant date is indicated immediately after a transplant event is reported through the recipient feedback process in Waitlist and in the case of a living donor transplant, where a recipient was added through the donor feedback process in Tiedi.</w:t>
      </w:r>
    </w:p>
    <w:p w14:paraId="310C53BB" w14:textId="71A17E8C"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State of Permanent Residence</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Select the name of the state of the recipient's permanent address at the time of transplant (location of full-time residence, not transplant center location).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  </w:t>
      </w:r>
      <w:r w:rsidRPr="0052161D">
        <w:rPr>
          <w:rFonts w:ascii="Arial" w:eastAsia="Times New Roman" w:hAnsi="Arial" w:cs="Times New Roman"/>
          <w:color w:val="000000"/>
          <w:sz w:val="20"/>
          <w:szCs w:val="20"/>
        </w:rPr>
        <w:t>(</w:t>
      </w:r>
      <w:hyperlink r:id="rId10" w:tgtFrame="_blank" w:history="1">
        <w:r w:rsidRPr="0004456D">
          <w:rPr>
            <w:rFonts w:ascii="Arial" w:eastAsia="Times New Roman" w:hAnsi="Arial" w:cs="Arial"/>
            <w:b/>
            <w:sz w:val="20"/>
            <w:szCs w:val="20"/>
          </w:rPr>
          <w:t>List of State codes</w:t>
        </w:r>
      </w:hyperlink>
      <w:r w:rsidR="00C42464" w:rsidRPr="0004456D">
        <w:rPr>
          <w:rFonts w:ascii="Arial" w:eastAsia="Times New Roman" w:hAnsi="Arial" w:cs="Arial"/>
          <w:b/>
          <w:sz w:val="20"/>
          <w:szCs w:val="20"/>
        </w:rPr>
        <w:t xml:space="preserve"> – See Appendix A</w:t>
      </w:r>
      <w:r w:rsidRPr="0052161D">
        <w:rPr>
          <w:rFonts w:ascii="Arial" w:eastAsia="Times New Roman" w:hAnsi="Arial" w:cs="Times New Roman"/>
          <w:color w:val="000000"/>
          <w:sz w:val="20"/>
          <w:szCs w:val="20"/>
        </w:rPr>
        <w:t>)</w:t>
      </w:r>
    </w:p>
    <w:p w14:paraId="310C53BC"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Permanent Zip Code</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Enter the recipient's permanent zip code at the time of transplant (location of full-time residence, not transplant center location).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3BD" w14:textId="77777777" w:rsidR="0052161D" w:rsidRPr="0052161D" w:rsidRDefault="0052161D"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sidRPr="0052161D">
        <w:rPr>
          <w:rFonts w:ascii="Arial" w:eastAsia="Times New Roman" w:hAnsi="Arial" w:cs="Times New Roman"/>
          <w:b/>
          <w:bCs/>
          <w:color w:val="000000"/>
          <w:sz w:val="20"/>
          <w:szCs w:val="24"/>
        </w:rPr>
        <w:t>Provider Information</w:t>
      </w:r>
    </w:p>
    <w:p w14:paraId="310C53BE"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Recipient</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4"/>
          <w:u w:val="single"/>
        </w:rPr>
        <w:t>Center</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The Recipient Center information reported in Waitlist displays. Verify that the center information is the hospital where the transplant operation was performed. The Provider Number is the </w:t>
      </w:r>
      <w:r w:rsidRPr="0052161D">
        <w:rPr>
          <w:rFonts w:ascii="Arial" w:eastAsia="Times New Roman" w:hAnsi="Arial" w:cs="Times New Roman"/>
          <w:color w:val="000000"/>
          <w:sz w:val="20"/>
          <w:szCs w:val="24"/>
        </w:rPr>
        <w:lastRenderedPageBreak/>
        <w:t>6-character Medicare identification number of the hospital. This is followed by the Center Code and Center Name.</w:t>
      </w:r>
    </w:p>
    <w:p w14:paraId="310C53BF"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Physician Name</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Enter the name of the physician who is following the patient.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3C0"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Physician NPI #</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Enter the 10-character CMS (Center for Medicare and Medicaid Services) assigned National Provider Identifier of the transplant physician. Your hospital billing office may be able to obtain this number for you.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3C1"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Surgeon Name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Enter the name of the primary surgeon, who performed the transplant operation, and under whose name the transplant is billed.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3C2"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Surgeon NPI #</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Enter the 10-character CMS (Center for Medicare and Medicaid Services) assigned National Provider Identifier of the transplant surgeon. Your hospital billing office may be able to obtain this number for you.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3C3" w14:textId="77777777" w:rsidR="0052161D" w:rsidRPr="0052161D" w:rsidRDefault="0052161D"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sidRPr="0052161D">
        <w:rPr>
          <w:rFonts w:ascii="Arial" w:eastAsia="Times New Roman" w:hAnsi="Arial" w:cs="Times New Roman"/>
          <w:b/>
          <w:bCs/>
          <w:color w:val="000000"/>
          <w:sz w:val="20"/>
          <w:szCs w:val="24"/>
        </w:rPr>
        <w:t>Donor Information</w:t>
      </w:r>
    </w:p>
    <w:p w14:paraId="310C53C4"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0"/>
          <w:u w:val="single"/>
        </w:rPr>
        <w:t>UNOS Donor ID #</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color w:val="000000"/>
          <w:sz w:val="20"/>
          <w:szCs w:val="20"/>
        </w:rPr>
        <w:t>The UNOS Donor ID number, reported in the Recipient Feedback, will display. Each potential donor is assigned an identification number by OPTN/UNOS. This ID number corresponds to the date the donor information was entered into the OPTN/UNOS computer system.</w:t>
      </w:r>
    </w:p>
    <w:p w14:paraId="310C53C5"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Donor Type</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The donor type, reported in the Recipient Feedback, will display. Verify the recipient's donor type is correct. If the information is incorrect, contact the Help Desk at 1-800-978-4334.</w:t>
      </w:r>
    </w:p>
    <w:p w14:paraId="310C53C6"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Deceased</w:t>
      </w:r>
      <w:r w:rsidRPr="0052161D">
        <w:rPr>
          <w:rFonts w:ascii="Arial" w:eastAsia="Times New Roman" w:hAnsi="Arial" w:cs="Times New Roman"/>
          <w:color w:val="000000"/>
          <w:sz w:val="20"/>
          <w:szCs w:val="24"/>
        </w:rPr>
        <w:t xml:space="preserve"> indicates the donor was not living at the time of donation.</w:t>
      </w:r>
      <w:r w:rsidRPr="0052161D">
        <w:rPr>
          <w:rFonts w:ascii="Arial" w:eastAsia="Times New Roman" w:hAnsi="Arial" w:cs="Times New Roman"/>
          <w:b/>
          <w:bCs/>
          <w:color w:val="000000"/>
          <w:sz w:val="20"/>
          <w:szCs w:val="24"/>
        </w:rPr>
        <w:br/>
        <w:t>Living</w:t>
      </w:r>
      <w:r w:rsidRPr="0052161D">
        <w:rPr>
          <w:rFonts w:ascii="Arial" w:eastAsia="Times New Roman" w:hAnsi="Arial" w:cs="Times New Roman"/>
          <w:color w:val="000000"/>
          <w:sz w:val="20"/>
          <w:szCs w:val="24"/>
        </w:rPr>
        <w:t xml:space="preserve"> indicates the donor was living at the time of donation.</w:t>
      </w:r>
    </w:p>
    <w:p w14:paraId="310C53C7" w14:textId="77777777" w:rsidR="0052161D" w:rsidRPr="0052161D" w:rsidRDefault="0052161D"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sidRPr="0052161D">
        <w:rPr>
          <w:rFonts w:ascii="Arial" w:eastAsia="Times New Roman" w:hAnsi="Arial" w:cs="Times New Roman"/>
          <w:b/>
          <w:bCs/>
          <w:color w:val="000000"/>
          <w:sz w:val="20"/>
          <w:szCs w:val="24"/>
        </w:rPr>
        <w:t>Patient Status</w:t>
      </w:r>
    </w:p>
    <w:p w14:paraId="310C53C8" w14:textId="3EA91371" w:rsidR="0052161D" w:rsidRPr="0052161D" w:rsidRDefault="0052161D" w:rsidP="0052161D">
      <w:pPr>
        <w:spacing w:after="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Primary Diagnosis</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Select the primary diagnosis </w:t>
      </w:r>
      <w:r w:rsidRPr="0052161D">
        <w:rPr>
          <w:rFonts w:ascii="Arial" w:eastAsia="Times New Roman" w:hAnsi="Arial" w:cs="Times New Roman"/>
          <w:b/>
          <w:bCs/>
          <w:color w:val="000000"/>
          <w:sz w:val="20"/>
          <w:szCs w:val="24"/>
        </w:rPr>
        <w:t>for the disease requiring a transplant</w:t>
      </w:r>
      <w:r w:rsidRPr="0052161D">
        <w:rPr>
          <w:rFonts w:ascii="Arial" w:eastAsia="Times New Roman" w:hAnsi="Arial" w:cs="Times New Roman"/>
          <w:color w:val="000000"/>
          <w:sz w:val="20"/>
          <w:szCs w:val="24"/>
        </w:rPr>
        <w:t xml:space="preserve"> for this recipient. If the recipient has had a previous transplant for the same organ type, enter </w:t>
      </w:r>
      <w:r w:rsidRPr="0052161D">
        <w:rPr>
          <w:rFonts w:ascii="Arial" w:eastAsia="Times New Roman" w:hAnsi="Arial" w:cs="Times New Roman"/>
          <w:b/>
          <w:bCs/>
          <w:color w:val="000000"/>
          <w:sz w:val="20"/>
          <w:szCs w:val="24"/>
        </w:rPr>
        <w:t>Retransplant/Graft Failure</w:t>
      </w:r>
      <w:r w:rsidRPr="0052161D">
        <w:rPr>
          <w:rFonts w:ascii="Arial" w:eastAsia="Times New Roman" w:hAnsi="Arial" w:cs="Times New Roman"/>
          <w:color w:val="000000"/>
          <w:sz w:val="20"/>
          <w:szCs w:val="24"/>
        </w:rPr>
        <w:t xml:space="preserve"> as the primary diagnosis for that organ. If </w:t>
      </w:r>
      <w:r w:rsidRPr="0052161D">
        <w:rPr>
          <w:rFonts w:ascii="Arial" w:eastAsia="Times New Roman" w:hAnsi="Arial" w:cs="Times New Roman"/>
          <w:b/>
          <w:bCs/>
          <w:color w:val="000000"/>
          <w:sz w:val="20"/>
          <w:szCs w:val="24"/>
        </w:rPr>
        <w:t>Other, Specify</w:t>
      </w:r>
      <w:r w:rsidRPr="0052161D">
        <w:rPr>
          <w:rFonts w:ascii="Arial" w:eastAsia="Times New Roman" w:hAnsi="Arial" w:cs="Times New Roman"/>
          <w:color w:val="000000"/>
          <w:sz w:val="20"/>
          <w:szCs w:val="24"/>
        </w:rPr>
        <w:t xml:space="preserve"> is selected, enter the primary diagnosis in the space provided.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  (</w:t>
      </w:r>
      <w:r w:rsidR="00C42464" w:rsidRPr="0004456D">
        <w:rPr>
          <w:rFonts w:ascii="Arial" w:eastAsia="Times New Roman" w:hAnsi="Arial" w:cs="Times New Roman"/>
          <w:b/>
          <w:sz w:val="20"/>
          <w:szCs w:val="24"/>
        </w:rPr>
        <w:t>List of Thoracic Diagnosis codes – See Appendix F</w:t>
      </w:r>
      <w:r w:rsidR="0004456D">
        <w:rPr>
          <w:rFonts w:ascii="Arial" w:eastAsia="Times New Roman" w:hAnsi="Arial" w:cs="Times New Roman"/>
          <w:color w:val="000000"/>
          <w:sz w:val="20"/>
          <w:szCs w:val="24"/>
        </w:rPr>
        <w:t>).</w:t>
      </w:r>
    </w:p>
    <w:p w14:paraId="310C53C9"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Date: Last Seen, Retransplanted, or Death</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Complete at discharge (if discharged prior to six weeks from transplant date) or at six weeks from transplant date, whichever occurs first. Enter the date the hospital reported the recipient as living, retransplanted (when the data was obtained prior to the recipient's discharge) or the date of the recipient's death, using the standard 8-digit numeric format of MM/DD/YYYY.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3CA" w14:textId="1A541753"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u w:val="single"/>
        </w:rPr>
        <w:t>Patient Status</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Complete at discharge (if discharged prior to six weeks from transplant date) or at six weeks from transplant date, whichever occurs first. Select the appropriate status for this recipient. If </w:t>
      </w:r>
      <w:r w:rsidRPr="0052161D">
        <w:rPr>
          <w:rFonts w:ascii="Arial" w:eastAsia="Times New Roman" w:hAnsi="Arial" w:cs="Times New Roman"/>
          <w:b/>
          <w:bCs/>
          <w:color w:val="000000"/>
          <w:sz w:val="20"/>
          <w:szCs w:val="24"/>
        </w:rPr>
        <w:t>Dead</w:t>
      </w:r>
      <w:r w:rsidRPr="0052161D">
        <w:rPr>
          <w:rFonts w:ascii="Arial" w:eastAsia="Times New Roman" w:hAnsi="Arial" w:cs="Times New Roman"/>
          <w:color w:val="000000"/>
          <w:sz w:val="20"/>
          <w:szCs w:val="24"/>
        </w:rPr>
        <w:t xml:space="preserve"> is selected, indicate the cause of death. </w:t>
      </w:r>
      <w:r w:rsidRPr="0052161D">
        <w:rPr>
          <w:rFonts w:ascii="Arial" w:eastAsia="Times New Roman" w:hAnsi="Arial" w:cs="Times New Roman"/>
          <w:color w:val="000000"/>
          <w:sz w:val="20"/>
          <w:szCs w:val="20"/>
        </w:rPr>
        <w:t xml:space="preserve">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w:t>
      </w:r>
    </w:p>
    <w:p w14:paraId="310C53CB"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Living</w:t>
      </w:r>
      <w:r w:rsidRPr="0052161D">
        <w:rPr>
          <w:rFonts w:ascii="Arial" w:eastAsia="Times New Roman" w:hAnsi="Arial" w:cs="Times New Roman"/>
          <w:b/>
          <w:bCs/>
          <w:color w:val="000000"/>
          <w:sz w:val="20"/>
          <w:szCs w:val="24"/>
        </w:rPr>
        <w:br/>
        <w:t>Dead</w:t>
      </w:r>
      <w:r w:rsidRPr="0052161D">
        <w:rPr>
          <w:rFonts w:ascii="Arial" w:eastAsia="Times New Roman" w:hAnsi="Arial" w:cs="Times New Roman"/>
          <w:b/>
          <w:bCs/>
          <w:color w:val="000000"/>
          <w:sz w:val="20"/>
          <w:szCs w:val="24"/>
        </w:rPr>
        <w:br/>
        <w:t>Retransplanted</w:t>
      </w:r>
    </w:p>
    <w:p w14:paraId="310C53CC" w14:textId="270F9662"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Primary Cause of Death:</w:t>
      </w:r>
      <w:r w:rsidRPr="0052161D">
        <w:rPr>
          <w:rFonts w:ascii="Arial" w:eastAsia="Times New Roman" w:hAnsi="Arial" w:cs="Times New Roman"/>
          <w:color w:val="000000"/>
          <w:sz w:val="20"/>
          <w:szCs w:val="24"/>
        </w:rPr>
        <w:t xml:space="preserve"> If the Patient Status is </w:t>
      </w:r>
      <w:r w:rsidRPr="0052161D">
        <w:rPr>
          <w:rFonts w:ascii="Arial" w:eastAsia="Times New Roman" w:hAnsi="Arial" w:cs="Times New Roman"/>
          <w:b/>
          <w:bCs/>
          <w:color w:val="000000"/>
          <w:sz w:val="20"/>
          <w:szCs w:val="24"/>
        </w:rPr>
        <w:t>Dead</w:t>
      </w:r>
      <w:r w:rsidRPr="0052161D">
        <w:rPr>
          <w:rFonts w:ascii="Arial" w:eastAsia="Times New Roman" w:hAnsi="Arial" w:cs="Times New Roman"/>
          <w:color w:val="000000"/>
          <w:sz w:val="20"/>
          <w:szCs w:val="24"/>
        </w:rPr>
        <w:t xml:space="preserve">, select the patient's cause of death. If an </w:t>
      </w:r>
      <w:r w:rsidRPr="0052161D">
        <w:rPr>
          <w:rFonts w:ascii="Arial" w:eastAsia="Times New Roman" w:hAnsi="Arial" w:cs="Times New Roman"/>
          <w:b/>
          <w:bCs/>
          <w:color w:val="000000"/>
          <w:sz w:val="20"/>
          <w:szCs w:val="24"/>
        </w:rPr>
        <w:t>Other</w:t>
      </w:r>
      <w:r w:rsidRPr="0052161D">
        <w:rPr>
          <w:rFonts w:ascii="Arial" w:eastAsia="Times New Roman" w:hAnsi="Arial" w:cs="Times New Roman"/>
          <w:color w:val="000000"/>
          <w:sz w:val="20"/>
          <w:szCs w:val="24"/>
        </w:rPr>
        <w:t xml:space="preserve"> code is selected, enter the other cause of death in the space provided. (</w:t>
      </w:r>
      <w:r w:rsidR="00C42464" w:rsidRPr="0004456D">
        <w:rPr>
          <w:rFonts w:ascii="Arial" w:eastAsia="Times New Roman" w:hAnsi="Arial" w:cs="Times New Roman"/>
          <w:b/>
          <w:sz w:val="20"/>
          <w:szCs w:val="24"/>
        </w:rPr>
        <w:t>List of Primary Cause of Death codes – See Appendix M</w:t>
      </w:r>
      <w:r w:rsidRPr="0052161D">
        <w:rPr>
          <w:rFonts w:ascii="Arial" w:eastAsia="Times New Roman" w:hAnsi="Arial" w:cs="Times New Roman"/>
          <w:color w:val="000000"/>
          <w:sz w:val="20"/>
          <w:szCs w:val="24"/>
        </w:rPr>
        <w:t>)</w:t>
      </w:r>
    </w:p>
    <w:p w14:paraId="310C53CD" w14:textId="1C08EF2B"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Contributory Cause of Death:</w:t>
      </w:r>
      <w:r w:rsidRPr="0052161D">
        <w:rPr>
          <w:rFonts w:ascii="Arial" w:eastAsia="Times New Roman" w:hAnsi="Arial" w:cs="Times New Roman"/>
          <w:color w:val="000000"/>
          <w:sz w:val="20"/>
          <w:szCs w:val="24"/>
        </w:rPr>
        <w:t xml:space="preserve"> If the Patient Status is </w:t>
      </w:r>
      <w:r w:rsidRPr="0052161D">
        <w:rPr>
          <w:rFonts w:ascii="Arial" w:eastAsia="Times New Roman" w:hAnsi="Arial" w:cs="Times New Roman"/>
          <w:b/>
          <w:bCs/>
          <w:color w:val="000000"/>
          <w:sz w:val="20"/>
          <w:szCs w:val="24"/>
        </w:rPr>
        <w:t>Dead</w:t>
      </w:r>
      <w:r w:rsidRPr="0052161D">
        <w:rPr>
          <w:rFonts w:ascii="Arial" w:eastAsia="Times New Roman" w:hAnsi="Arial" w:cs="Times New Roman"/>
          <w:color w:val="000000"/>
          <w:sz w:val="20"/>
          <w:szCs w:val="24"/>
        </w:rPr>
        <w:t xml:space="preserve">, select the patient's contributory cause of death. If an </w:t>
      </w:r>
      <w:r w:rsidRPr="0052161D">
        <w:rPr>
          <w:rFonts w:ascii="Arial" w:eastAsia="Times New Roman" w:hAnsi="Arial" w:cs="Times New Roman"/>
          <w:b/>
          <w:bCs/>
          <w:color w:val="000000"/>
          <w:sz w:val="20"/>
          <w:szCs w:val="24"/>
        </w:rPr>
        <w:t>Other</w:t>
      </w:r>
      <w:r w:rsidRPr="0052161D">
        <w:rPr>
          <w:rFonts w:ascii="Arial" w:eastAsia="Times New Roman" w:hAnsi="Arial" w:cs="Times New Roman"/>
          <w:color w:val="000000"/>
          <w:sz w:val="20"/>
          <w:szCs w:val="24"/>
        </w:rPr>
        <w:t xml:space="preserve"> code is selected, enter the other cause of death in the space provided. (</w:t>
      </w:r>
      <w:r w:rsidR="00C42464" w:rsidRPr="0004456D">
        <w:rPr>
          <w:rFonts w:ascii="Arial" w:eastAsia="Times New Roman" w:hAnsi="Arial" w:cs="Times New Roman"/>
          <w:b/>
          <w:sz w:val="20"/>
          <w:szCs w:val="24"/>
        </w:rPr>
        <w:t>List of Contributory Cause of Death codes – See Appendix M</w:t>
      </w:r>
      <w:r w:rsidRPr="0052161D">
        <w:rPr>
          <w:rFonts w:ascii="Arial" w:eastAsia="Times New Roman" w:hAnsi="Arial" w:cs="Times New Roman"/>
          <w:color w:val="000000"/>
          <w:sz w:val="20"/>
          <w:szCs w:val="24"/>
        </w:rPr>
        <w:t>)</w:t>
      </w:r>
    </w:p>
    <w:p w14:paraId="310C53CE" w14:textId="1DCBF5A0"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lastRenderedPageBreak/>
        <w:t>Contributory Cause of Death:</w:t>
      </w:r>
      <w:r w:rsidRPr="0052161D">
        <w:rPr>
          <w:rFonts w:ascii="Arial" w:eastAsia="Times New Roman" w:hAnsi="Arial" w:cs="Times New Roman"/>
          <w:color w:val="000000"/>
          <w:sz w:val="20"/>
          <w:szCs w:val="24"/>
        </w:rPr>
        <w:t xml:space="preserve"> If the Patient Status is </w:t>
      </w:r>
      <w:r w:rsidRPr="0052161D">
        <w:rPr>
          <w:rFonts w:ascii="Arial" w:eastAsia="Times New Roman" w:hAnsi="Arial" w:cs="Times New Roman"/>
          <w:b/>
          <w:bCs/>
          <w:color w:val="000000"/>
          <w:sz w:val="20"/>
          <w:szCs w:val="24"/>
        </w:rPr>
        <w:t>Dead</w:t>
      </w:r>
      <w:r w:rsidRPr="0052161D">
        <w:rPr>
          <w:rFonts w:ascii="Arial" w:eastAsia="Times New Roman" w:hAnsi="Arial" w:cs="Times New Roman"/>
          <w:color w:val="000000"/>
          <w:sz w:val="20"/>
          <w:szCs w:val="24"/>
        </w:rPr>
        <w:t xml:space="preserve">, select the patient's contributory cause of death. If an </w:t>
      </w:r>
      <w:r w:rsidRPr="0052161D">
        <w:rPr>
          <w:rFonts w:ascii="Arial" w:eastAsia="Times New Roman" w:hAnsi="Arial" w:cs="Times New Roman"/>
          <w:b/>
          <w:bCs/>
          <w:color w:val="000000"/>
          <w:sz w:val="20"/>
          <w:szCs w:val="24"/>
        </w:rPr>
        <w:t>Other</w:t>
      </w:r>
      <w:r w:rsidRPr="0052161D">
        <w:rPr>
          <w:rFonts w:ascii="Arial" w:eastAsia="Times New Roman" w:hAnsi="Arial" w:cs="Times New Roman"/>
          <w:color w:val="000000"/>
          <w:sz w:val="20"/>
          <w:szCs w:val="24"/>
        </w:rPr>
        <w:t xml:space="preserve"> code is selected, enter the other cause of death in the space provided. (</w:t>
      </w:r>
      <w:r w:rsidR="00C42464" w:rsidRPr="0004456D">
        <w:rPr>
          <w:rFonts w:ascii="Arial" w:eastAsia="Times New Roman" w:hAnsi="Arial" w:cs="Times New Roman"/>
          <w:b/>
          <w:sz w:val="20"/>
          <w:szCs w:val="24"/>
        </w:rPr>
        <w:t>List of Contributory Cause of Death codes – See Appendix M</w:t>
      </w:r>
      <w:r w:rsidRPr="0052161D">
        <w:rPr>
          <w:rFonts w:ascii="Arial" w:eastAsia="Times New Roman" w:hAnsi="Arial" w:cs="Times New Roman"/>
          <w:color w:val="000000"/>
          <w:sz w:val="20"/>
          <w:szCs w:val="24"/>
        </w:rPr>
        <w:t>)</w:t>
      </w:r>
    </w:p>
    <w:p w14:paraId="310C53CF"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If the patient is being retransplanted, access the patient's last record for their previous transplant and select </w:t>
      </w:r>
      <w:r w:rsidRPr="0052161D">
        <w:rPr>
          <w:rFonts w:ascii="Arial" w:eastAsia="Times New Roman" w:hAnsi="Arial" w:cs="Times New Roman"/>
          <w:b/>
          <w:bCs/>
          <w:color w:val="000000"/>
          <w:sz w:val="20"/>
          <w:szCs w:val="24"/>
        </w:rPr>
        <w:t>Retransplanted</w:t>
      </w:r>
      <w:r w:rsidRPr="0052161D">
        <w:rPr>
          <w:rFonts w:ascii="Arial" w:eastAsia="Times New Roman" w:hAnsi="Arial" w:cs="Times New Roman"/>
          <w:color w:val="000000"/>
          <w:sz w:val="20"/>
          <w:szCs w:val="24"/>
        </w:rPr>
        <w:t xml:space="preserve"> in the </w:t>
      </w:r>
      <w:r w:rsidRPr="0052161D">
        <w:rPr>
          <w:rFonts w:ascii="Arial" w:eastAsia="Times New Roman" w:hAnsi="Arial" w:cs="Times New Roman"/>
          <w:b/>
          <w:bCs/>
          <w:color w:val="000000"/>
          <w:sz w:val="20"/>
          <w:szCs w:val="24"/>
        </w:rPr>
        <w:t>Patient Status</w:t>
      </w:r>
      <w:r w:rsidRPr="0052161D">
        <w:rPr>
          <w:rFonts w:ascii="Arial" w:eastAsia="Times New Roman" w:hAnsi="Arial" w:cs="Times New Roman"/>
          <w:color w:val="000000"/>
          <w:sz w:val="20"/>
          <w:szCs w:val="24"/>
        </w:rPr>
        <w:t xml:space="preserve"> field. This will stop the generation of TRF records associated with the previous transplant.</w:t>
      </w:r>
    </w:p>
    <w:p w14:paraId="310C53D0"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color w:val="000000"/>
          <w:sz w:val="20"/>
          <w:szCs w:val="20"/>
          <w:u w:val="single"/>
        </w:rPr>
        <w:t>Transplant Hospitalization</w:t>
      </w:r>
      <w:r w:rsidRPr="0052161D">
        <w:rPr>
          <w:rFonts w:ascii="Arial" w:eastAsia="Times New Roman" w:hAnsi="Arial" w:cs="Times New Roman"/>
          <w:b/>
          <w:color w:val="000000"/>
          <w:sz w:val="20"/>
          <w:szCs w:val="20"/>
        </w:rPr>
        <w:t>:</w:t>
      </w:r>
    </w:p>
    <w:p w14:paraId="310C53D1"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Date of Admission to Tx Center:</w:t>
      </w:r>
      <w:r w:rsidRPr="0052161D">
        <w:rPr>
          <w:rFonts w:ascii="Arial" w:eastAsia="Times New Roman" w:hAnsi="Arial" w:cs="Times New Roman"/>
          <w:color w:val="000000"/>
          <w:sz w:val="20"/>
          <w:szCs w:val="20"/>
        </w:rPr>
        <w:t xml:space="preserve"> Enter the date the recipient was admitted to the transplant center, using the 8-digit MM/DD/YYYY format. If the patient was admitted to the hospital before it was determined a transplant was needed, enter the date it was determined the patient needed a transplant.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3D2"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Date of Discharge From Tx Center:</w:t>
      </w:r>
      <w:r w:rsidRPr="0052161D">
        <w:rPr>
          <w:rFonts w:ascii="Arial" w:eastAsia="Times New Roman" w:hAnsi="Arial" w:cs="Times New Roman"/>
          <w:color w:val="000000"/>
          <w:sz w:val="20"/>
          <w:szCs w:val="20"/>
        </w:rPr>
        <w:t xml:space="preserve"> Enter the date the recipient was released to go home, using the 8-digit MM/DD/YYYY format. The recipient's hospital stay includes total time spent in different units of the hospital, including medical and rehab. This information is not required in the TRR record, but if entered here, it will automatically fill in the future TRF records. It is required in the TRF record.</w:t>
      </w:r>
    </w:p>
    <w:p w14:paraId="310C53D3" w14:textId="77777777" w:rsidR="0052161D" w:rsidRPr="0052161D" w:rsidRDefault="0052161D" w:rsidP="0052161D">
      <w:pPr>
        <w:spacing w:before="120" w:after="120" w:line="240" w:lineRule="auto"/>
        <w:ind w:left="900" w:firstLine="15"/>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Leave this field blank if the recipient was removed from the waiting list with a code of 21, indicating the recipient died during the transplant procedure.</w:t>
      </w:r>
    </w:p>
    <w:p w14:paraId="310C53D5"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Medical Condition at time of transplant</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Select the choice that best describes the recipient's condition and location just prior to the time of transplant.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xml:space="preserve">. </w:t>
      </w:r>
    </w:p>
    <w:p w14:paraId="310C53D6"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In Intensive Care Unit</w:t>
      </w:r>
      <w:r w:rsidRPr="0052161D">
        <w:rPr>
          <w:rFonts w:ascii="Arial" w:eastAsia="Times New Roman" w:hAnsi="Arial" w:cs="Times New Roman"/>
          <w:b/>
          <w:bCs/>
          <w:color w:val="000000"/>
          <w:sz w:val="20"/>
          <w:szCs w:val="20"/>
        </w:rPr>
        <w:br/>
        <w:t>Hospitalized Not in ICU</w:t>
      </w:r>
      <w:r w:rsidRPr="0052161D">
        <w:rPr>
          <w:rFonts w:ascii="Arial" w:eastAsia="Times New Roman" w:hAnsi="Arial" w:cs="Times New Roman"/>
          <w:b/>
          <w:bCs/>
          <w:color w:val="000000"/>
          <w:sz w:val="20"/>
          <w:szCs w:val="20"/>
        </w:rPr>
        <w:br/>
        <w:t>Not Hospitalized</w:t>
      </w:r>
    </w:p>
    <w:p w14:paraId="310C53D7"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Patient on Life Support</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recipient was on life support at the time of transplant,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is selected, select life support types that apply. If </w:t>
      </w:r>
      <w:r w:rsidRPr="0052161D">
        <w:rPr>
          <w:rFonts w:ascii="Arial" w:eastAsia="Times New Roman" w:hAnsi="Arial" w:cs="Times New Roman"/>
          <w:b/>
          <w:bCs/>
          <w:color w:val="000000"/>
          <w:sz w:val="20"/>
          <w:szCs w:val="20"/>
        </w:rPr>
        <w:t>Other Mechanism</w:t>
      </w:r>
      <w:r w:rsidRPr="0052161D">
        <w:rPr>
          <w:rFonts w:ascii="Arial" w:eastAsia="Times New Roman" w:hAnsi="Arial" w:cs="Times New Roman"/>
          <w:color w:val="000000"/>
          <w:sz w:val="20"/>
          <w:szCs w:val="20"/>
        </w:rPr>
        <w:t xml:space="preserve"> is selected, enter the type of mechanism in the space provided.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3D8"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(Heart Only)</w:t>
      </w:r>
    </w:p>
    <w:p w14:paraId="310C53D9"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Extra Corporeal Membrane Oxygenation</w:t>
      </w:r>
      <w:r w:rsidRPr="0052161D">
        <w:rPr>
          <w:rFonts w:ascii="Arial" w:eastAsia="Times New Roman" w:hAnsi="Arial" w:cs="Times New Roman"/>
          <w:b/>
          <w:bCs/>
          <w:color w:val="000000"/>
          <w:sz w:val="20"/>
          <w:szCs w:val="24"/>
        </w:rPr>
        <w:br/>
        <w:t>Intra Aortic Balloon Pump</w:t>
      </w:r>
      <w:r w:rsidRPr="0052161D">
        <w:rPr>
          <w:rFonts w:ascii="Arial" w:eastAsia="Times New Roman" w:hAnsi="Arial" w:cs="Times New Roman"/>
          <w:b/>
          <w:bCs/>
          <w:color w:val="000000"/>
          <w:sz w:val="20"/>
          <w:szCs w:val="24"/>
        </w:rPr>
        <w:br/>
        <w:t>Prostaglandins</w:t>
      </w:r>
      <w:r w:rsidRPr="0052161D">
        <w:rPr>
          <w:rFonts w:ascii="Arial" w:eastAsia="Times New Roman" w:hAnsi="Arial" w:cs="Times New Roman"/>
          <w:b/>
          <w:bCs/>
          <w:color w:val="000000"/>
          <w:sz w:val="20"/>
          <w:szCs w:val="24"/>
        </w:rPr>
        <w:br/>
        <w:t>Intravenous Inotropes</w:t>
      </w:r>
      <w:r w:rsidRPr="0052161D">
        <w:rPr>
          <w:rFonts w:ascii="Arial" w:eastAsia="Times New Roman" w:hAnsi="Arial" w:cs="Times New Roman"/>
          <w:b/>
          <w:bCs/>
          <w:color w:val="000000"/>
          <w:sz w:val="20"/>
          <w:szCs w:val="24"/>
        </w:rPr>
        <w:br/>
        <w:t>Inhaled NO</w:t>
      </w:r>
      <w:r w:rsidRPr="0052161D">
        <w:rPr>
          <w:rFonts w:ascii="Arial" w:eastAsia="Times New Roman" w:hAnsi="Arial" w:cs="Times New Roman"/>
          <w:b/>
          <w:bCs/>
          <w:color w:val="000000"/>
          <w:sz w:val="20"/>
          <w:szCs w:val="24"/>
        </w:rPr>
        <w:br/>
        <w:t>Ventilator</w:t>
      </w:r>
      <w:r w:rsidRPr="0052161D">
        <w:rPr>
          <w:rFonts w:ascii="Arial" w:eastAsia="Times New Roman" w:hAnsi="Arial" w:cs="Times New Roman"/>
          <w:color w:val="000000"/>
          <w:sz w:val="20"/>
          <w:szCs w:val="24"/>
        </w:rPr>
        <w:t xml:space="preserve"> - Select only if the recipient is on continuous invasive ventilation.</w:t>
      </w:r>
      <w:r w:rsidRPr="0052161D">
        <w:rPr>
          <w:rFonts w:ascii="Arial" w:eastAsia="Times New Roman" w:hAnsi="Arial" w:cs="Times New Roman"/>
          <w:b/>
          <w:bCs/>
          <w:color w:val="000000"/>
          <w:sz w:val="20"/>
          <w:szCs w:val="24"/>
        </w:rPr>
        <w:br/>
        <w:t>Other mechanism</w:t>
      </w:r>
    </w:p>
    <w:p w14:paraId="310C53DA"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(Lung and Heart/Lung Only)</w:t>
      </w:r>
    </w:p>
    <w:p w14:paraId="310C53DB"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Extra Corporeal Membrane Oxygenation</w:t>
      </w:r>
      <w:r w:rsidRPr="0052161D">
        <w:rPr>
          <w:rFonts w:ascii="Arial" w:eastAsia="Times New Roman" w:hAnsi="Arial" w:cs="Times New Roman"/>
          <w:b/>
          <w:bCs/>
          <w:color w:val="000000"/>
          <w:sz w:val="20"/>
          <w:szCs w:val="24"/>
        </w:rPr>
        <w:br/>
        <w:t>Intra Aortic Balloon Pump</w:t>
      </w:r>
      <w:r w:rsidRPr="0052161D">
        <w:rPr>
          <w:rFonts w:ascii="Arial" w:eastAsia="Times New Roman" w:hAnsi="Arial" w:cs="Times New Roman"/>
          <w:b/>
          <w:bCs/>
          <w:color w:val="000000"/>
          <w:sz w:val="20"/>
          <w:szCs w:val="24"/>
        </w:rPr>
        <w:br/>
        <w:t>Prostacyclin Infusion</w:t>
      </w:r>
      <w:r w:rsidRPr="0052161D">
        <w:rPr>
          <w:rFonts w:ascii="Arial" w:eastAsia="Times New Roman" w:hAnsi="Arial" w:cs="Times New Roman"/>
          <w:b/>
          <w:bCs/>
          <w:color w:val="000000"/>
          <w:sz w:val="20"/>
          <w:szCs w:val="24"/>
        </w:rPr>
        <w:br/>
        <w:t>Prostacyclin Inhalation</w:t>
      </w:r>
      <w:r w:rsidRPr="0052161D">
        <w:rPr>
          <w:rFonts w:ascii="Arial" w:eastAsia="Times New Roman" w:hAnsi="Arial" w:cs="Times New Roman"/>
          <w:b/>
          <w:bCs/>
          <w:color w:val="000000"/>
          <w:sz w:val="20"/>
          <w:szCs w:val="24"/>
        </w:rPr>
        <w:br/>
        <w:t>Inhaled NO</w:t>
      </w:r>
      <w:r w:rsidRPr="0052161D">
        <w:rPr>
          <w:rFonts w:ascii="Arial" w:eastAsia="Times New Roman" w:hAnsi="Arial" w:cs="Times New Roman"/>
          <w:b/>
          <w:bCs/>
          <w:color w:val="000000"/>
          <w:sz w:val="20"/>
          <w:szCs w:val="24"/>
        </w:rPr>
        <w:br/>
        <w:t>Ventilator -</w:t>
      </w:r>
      <w:r w:rsidRPr="0052161D">
        <w:rPr>
          <w:rFonts w:ascii="Arial" w:eastAsia="Times New Roman" w:hAnsi="Arial" w:cs="Times New Roman"/>
          <w:color w:val="000000"/>
          <w:sz w:val="20"/>
          <w:szCs w:val="24"/>
        </w:rPr>
        <w:t xml:space="preserve"> Select only if the recipient was on continuous invasive ventilation.</w:t>
      </w:r>
      <w:r w:rsidRPr="0052161D">
        <w:rPr>
          <w:rFonts w:ascii="Arial" w:eastAsia="Times New Roman" w:hAnsi="Arial" w:cs="Times New Roman"/>
          <w:b/>
          <w:bCs/>
          <w:color w:val="000000"/>
          <w:sz w:val="20"/>
          <w:szCs w:val="24"/>
        </w:rPr>
        <w:br/>
        <w:t>IV Inotropes</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4"/>
        </w:rPr>
        <w:t>(pediatric recipients only)</w:t>
      </w:r>
      <w:r w:rsidRPr="0052161D">
        <w:rPr>
          <w:rFonts w:ascii="Arial" w:eastAsia="Times New Roman" w:hAnsi="Arial" w:cs="Times New Roman"/>
          <w:b/>
          <w:bCs/>
          <w:color w:val="000000"/>
          <w:sz w:val="20"/>
          <w:szCs w:val="24"/>
        </w:rPr>
        <w:br/>
        <w:t>Other Mechanism</w:t>
      </w:r>
    </w:p>
    <w:p w14:paraId="310C53DC" w14:textId="142127DF" w:rsidR="0052161D" w:rsidRPr="0052161D" w:rsidRDefault="0052161D" w:rsidP="0052161D">
      <w:pPr>
        <w:spacing w:before="120" w:after="120" w:line="240" w:lineRule="auto"/>
        <w:ind w:left="180"/>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Patient on Ventricular Assist Device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candidate was on a Ventricular Assist Device (VAD) </w:t>
      </w:r>
      <w:bookmarkStart w:id="1" w:name="CLINICAL_INFORMATION__PRETRANSPLANT"/>
      <w:r w:rsidRPr="0052161D">
        <w:rPr>
          <w:rFonts w:ascii="Arial" w:eastAsia="Times New Roman" w:hAnsi="Arial" w:cs="Arial"/>
          <w:color w:val="000000"/>
          <w:sz w:val="20"/>
          <w:szCs w:val="20"/>
        </w:rPr>
        <w:t>at the time of transplant</w:t>
      </w:r>
      <w:r w:rsidRPr="0052161D">
        <w:rPr>
          <w:rFonts w:ascii="Arial" w:eastAsia="Times New Roman" w:hAnsi="Arial" w:cs="Times New Roman"/>
          <w:color w:val="000000"/>
          <w:sz w:val="20"/>
          <w:szCs w:val="20"/>
        </w:rPr>
        <w:t xml:space="preserve">, select the type. If the candidate was not on a VAD, select </w:t>
      </w:r>
      <w:r w:rsidRPr="0052161D">
        <w:rPr>
          <w:rFonts w:ascii="Arial" w:eastAsia="Times New Roman" w:hAnsi="Arial" w:cs="Times New Roman"/>
          <w:b/>
          <w:bCs/>
          <w:color w:val="000000"/>
          <w:sz w:val="20"/>
          <w:szCs w:val="20"/>
        </w:rPr>
        <w:t>None</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0004456D">
        <w:rPr>
          <w:rFonts w:ascii="Arial" w:eastAsia="Times New Roman" w:hAnsi="Arial" w:cs="Times New Roman"/>
          <w:color w:val="000000"/>
          <w:sz w:val="20"/>
          <w:szCs w:val="20"/>
        </w:rPr>
        <w:t xml:space="preserve"> </w:t>
      </w:r>
      <w:r w:rsidRPr="0052161D">
        <w:rPr>
          <w:rFonts w:ascii="Arial" w:eastAsia="Times New Roman" w:hAnsi="Arial" w:cs="Times New Roman"/>
          <w:color w:val="000000"/>
          <w:sz w:val="20"/>
          <w:szCs w:val="20"/>
        </w:rPr>
        <w:t>(</w:t>
      </w:r>
      <w:hyperlink r:id="rId11" w:tgtFrame="_blank" w:history="1">
        <w:r w:rsidRPr="0004456D">
          <w:rPr>
            <w:rFonts w:ascii="Arial" w:eastAsia="Times New Roman" w:hAnsi="Arial" w:cs="Times New Roman"/>
            <w:b/>
            <w:sz w:val="20"/>
            <w:szCs w:val="20"/>
          </w:rPr>
          <w:t>List of Device Type codes</w:t>
        </w:r>
      </w:hyperlink>
      <w:r w:rsidR="00C42464" w:rsidRPr="0004456D">
        <w:rPr>
          <w:rFonts w:ascii="Arial" w:eastAsia="Times New Roman" w:hAnsi="Arial" w:cs="Times New Roman"/>
          <w:b/>
          <w:sz w:val="20"/>
          <w:szCs w:val="20"/>
        </w:rPr>
        <w:t xml:space="preserve"> See Appendix B</w:t>
      </w:r>
      <w:r w:rsidRPr="0052161D">
        <w:rPr>
          <w:rFonts w:ascii="Arial" w:eastAsia="Times New Roman" w:hAnsi="Arial" w:cs="Times New Roman"/>
          <w:color w:val="000000"/>
          <w:sz w:val="20"/>
          <w:szCs w:val="20"/>
        </w:rPr>
        <w:t>)</w:t>
      </w:r>
    </w:p>
    <w:p w14:paraId="310C53DD"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Arial"/>
          <w:color w:val="000000"/>
          <w:sz w:val="20"/>
          <w:szCs w:val="20"/>
        </w:rPr>
        <w:t xml:space="preserve">If a VAD was indicated, select the brand of device that the candidate was on. If </w:t>
      </w:r>
      <w:r w:rsidRPr="0052161D">
        <w:rPr>
          <w:rFonts w:ascii="Arial" w:eastAsia="Times New Roman" w:hAnsi="Arial" w:cs="Arial"/>
          <w:b/>
          <w:bCs/>
          <w:color w:val="000000"/>
          <w:sz w:val="20"/>
          <w:szCs w:val="20"/>
        </w:rPr>
        <w:t>LVAD+RVAD</w:t>
      </w:r>
      <w:r w:rsidRPr="0052161D">
        <w:rPr>
          <w:rFonts w:ascii="Arial" w:eastAsia="Times New Roman" w:hAnsi="Arial" w:cs="Arial"/>
          <w:color w:val="000000"/>
          <w:sz w:val="20"/>
          <w:szCs w:val="20"/>
        </w:rPr>
        <w:t xml:space="preserve"> was indicated, select the brand of device the candidate was on for both </w:t>
      </w:r>
      <w:r w:rsidRPr="0052161D">
        <w:rPr>
          <w:rFonts w:ascii="Arial" w:eastAsia="Times New Roman" w:hAnsi="Arial" w:cs="Arial"/>
          <w:b/>
          <w:bCs/>
          <w:color w:val="000000"/>
          <w:sz w:val="20"/>
          <w:szCs w:val="20"/>
        </w:rPr>
        <w:t>LVAD</w:t>
      </w:r>
      <w:r w:rsidRPr="0052161D">
        <w:rPr>
          <w:rFonts w:ascii="Arial" w:eastAsia="Times New Roman" w:hAnsi="Arial" w:cs="Arial"/>
          <w:color w:val="000000"/>
          <w:sz w:val="20"/>
          <w:szCs w:val="20"/>
        </w:rPr>
        <w:t xml:space="preserve"> and </w:t>
      </w:r>
      <w:r w:rsidRPr="0052161D">
        <w:rPr>
          <w:rFonts w:ascii="Arial" w:eastAsia="Times New Roman" w:hAnsi="Arial" w:cs="Arial"/>
          <w:b/>
          <w:bCs/>
          <w:color w:val="000000"/>
          <w:sz w:val="20"/>
          <w:szCs w:val="20"/>
        </w:rPr>
        <w:t>RVAD</w:t>
      </w:r>
      <w:r w:rsidRPr="0052161D">
        <w:rPr>
          <w:rFonts w:ascii="Arial" w:eastAsia="Times New Roman" w:hAnsi="Arial" w:cs="Arial"/>
          <w:color w:val="000000"/>
          <w:sz w:val="20"/>
          <w:szCs w:val="20"/>
        </w:rPr>
        <w:t xml:space="preserve">. If </w:t>
      </w:r>
      <w:r w:rsidRPr="0052161D">
        <w:rPr>
          <w:rFonts w:ascii="Arial" w:eastAsia="Times New Roman" w:hAnsi="Arial" w:cs="Arial"/>
          <w:b/>
          <w:bCs/>
          <w:color w:val="000000"/>
          <w:sz w:val="20"/>
          <w:szCs w:val="20"/>
        </w:rPr>
        <w:t>Other, Specify</w:t>
      </w:r>
      <w:r w:rsidRPr="0052161D">
        <w:rPr>
          <w:rFonts w:ascii="Arial" w:eastAsia="Times New Roman" w:hAnsi="Arial" w:cs="Arial"/>
          <w:color w:val="000000"/>
          <w:sz w:val="20"/>
          <w:szCs w:val="20"/>
        </w:rPr>
        <w:t xml:space="preserve"> is selected for one of the following, specify the name in the space provided.</w:t>
      </w:r>
    </w:p>
    <w:p w14:paraId="310C53DE" w14:textId="1D186AAE" w:rsidR="0052161D" w:rsidRPr="0052161D" w:rsidRDefault="0052161D" w:rsidP="0052161D">
      <w:pPr>
        <w:spacing w:before="120" w:after="120" w:line="240" w:lineRule="auto"/>
        <w:ind w:left="900"/>
        <w:rPr>
          <w:rFonts w:ascii="Arial" w:eastAsia="Times New Roman" w:hAnsi="Arial" w:cs="Arial"/>
          <w:color w:val="000000"/>
          <w:sz w:val="20"/>
          <w:szCs w:val="20"/>
        </w:rPr>
      </w:pPr>
      <w:r w:rsidRPr="0052161D">
        <w:rPr>
          <w:rFonts w:ascii="Arial" w:eastAsia="Times New Roman" w:hAnsi="Arial" w:cs="Arial"/>
          <w:b/>
          <w:bCs/>
          <w:color w:val="000000"/>
          <w:sz w:val="20"/>
          <w:szCs w:val="20"/>
        </w:rPr>
        <w:lastRenderedPageBreak/>
        <w:t>LVAD:</w:t>
      </w:r>
      <w:r w:rsidRPr="0052161D">
        <w:rPr>
          <w:rFonts w:ascii="Arial" w:eastAsia="Times New Roman" w:hAnsi="Arial" w:cs="Arial"/>
          <w:color w:val="000000"/>
          <w:sz w:val="20"/>
          <w:szCs w:val="20"/>
        </w:rPr>
        <w:t xml:space="preserve"> </w:t>
      </w:r>
    </w:p>
    <w:p w14:paraId="310C53DF" w14:textId="77777777" w:rsidR="0052161D" w:rsidRPr="0052161D" w:rsidRDefault="0052161D" w:rsidP="0052161D">
      <w:pPr>
        <w:spacing w:after="0" w:line="240" w:lineRule="auto"/>
        <w:ind w:left="126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Abiomed AB5000</w:t>
      </w:r>
      <w:r w:rsidRPr="0052161D">
        <w:rPr>
          <w:rFonts w:ascii="Arial" w:eastAsia="Times New Roman" w:hAnsi="Arial" w:cs="Times New Roman"/>
          <w:b/>
          <w:color w:val="000000"/>
          <w:sz w:val="20"/>
          <w:szCs w:val="24"/>
        </w:rPr>
        <w:br/>
        <w:t>A</w:t>
      </w:r>
      <w:r w:rsidRPr="0052161D">
        <w:rPr>
          <w:rFonts w:ascii="Arial" w:eastAsia="Times New Roman" w:hAnsi="Arial" w:cs="Times New Roman"/>
          <w:b/>
          <w:bCs/>
          <w:color w:val="000000"/>
          <w:sz w:val="20"/>
          <w:szCs w:val="24"/>
        </w:rPr>
        <w:t>biomed BVS 5000</w:t>
      </w:r>
      <w:r w:rsidRPr="0052161D">
        <w:rPr>
          <w:rFonts w:ascii="Arial" w:eastAsia="Times New Roman" w:hAnsi="Arial" w:cs="Times New Roman"/>
          <w:b/>
          <w:bCs/>
          <w:color w:val="000000"/>
          <w:sz w:val="20"/>
          <w:szCs w:val="24"/>
        </w:rPr>
        <w:br/>
        <w:t>Berlin Heart EXCOR</w:t>
      </w:r>
      <w:r w:rsidRPr="0052161D">
        <w:rPr>
          <w:rFonts w:ascii="Arial" w:eastAsia="Times New Roman" w:hAnsi="Arial" w:cs="Times New Roman"/>
          <w:b/>
          <w:bCs/>
          <w:color w:val="000000"/>
          <w:sz w:val="20"/>
          <w:szCs w:val="24"/>
        </w:rPr>
        <w:br/>
        <w:t>Biomedicus</w:t>
      </w:r>
      <w:r w:rsidRPr="0052161D">
        <w:rPr>
          <w:rFonts w:ascii="Arial" w:eastAsia="Times New Roman" w:hAnsi="Arial" w:cs="Times New Roman"/>
          <w:b/>
          <w:bCs/>
          <w:color w:val="000000"/>
          <w:sz w:val="20"/>
          <w:szCs w:val="24"/>
        </w:rPr>
        <w:br/>
        <w:t>Cardiac Assist Tandem Heart</w:t>
      </w:r>
    </w:p>
    <w:p w14:paraId="310C53E0" w14:textId="77777777" w:rsidR="0052161D" w:rsidRPr="0052161D" w:rsidRDefault="0052161D" w:rsidP="0052161D">
      <w:pPr>
        <w:spacing w:after="0" w:line="240" w:lineRule="auto"/>
        <w:ind w:left="126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CentriMag (Thoratec/Levitronix)</w:t>
      </w:r>
      <w:r w:rsidRPr="0052161D">
        <w:rPr>
          <w:rFonts w:ascii="Arial" w:eastAsia="Times New Roman" w:hAnsi="Arial" w:cs="Times New Roman"/>
          <w:b/>
          <w:color w:val="000000"/>
          <w:sz w:val="20"/>
          <w:szCs w:val="24"/>
        </w:rPr>
        <w:br/>
        <w:t>Evaheart</w:t>
      </w:r>
      <w:r w:rsidRPr="0052161D">
        <w:rPr>
          <w:rFonts w:ascii="Arial" w:eastAsia="Times New Roman" w:hAnsi="Arial" w:cs="Times New Roman"/>
          <w:b/>
          <w:bCs/>
          <w:color w:val="000000"/>
          <w:sz w:val="20"/>
          <w:szCs w:val="24"/>
        </w:rPr>
        <w:br/>
        <w:t>Heartmate II</w:t>
      </w:r>
      <w:r w:rsidRPr="0052161D">
        <w:rPr>
          <w:rFonts w:ascii="Arial" w:eastAsia="Times New Roman" w:hAnsi="Arial" w:cs="Times New Roman"/>
          <w:b/>
          <w:bCs/>
          <w:color w:val="000000"/>
          <w:sz w:val="20"/>
          <w:szCs w:val="24"/>
        </w:rPr>
        <w:br/>
        <w:t>Heartmate XVE</w:t>
      </w:r>
      <w:r w:rsidRPr="0052161D">
        <w:rPr>
          <w:rFonts w:ascii="Arial" w:eastAsia="Times New Roman" w:hAnsi="Arial" w:cs="Times New Roman"/>
          <w:b/>
          <w:bCs/>
          <w:color w:val="000000"/>
          <w:sz w:val="20"/>
          <w:szCs w:val="24"/>
        </w:rPr>
        <w:br/>
        <w:t>Heartsaver VAD</w:t>
      </w:r>
      <w:r w:rsidRPr="0052161D">
        <w:rPr>
          <w:rFonts w:ascii="Arial" w:eastAsia="Times New Roman" w:hAnsi="Arial" w:cs="Times New Roman"/>
          <w:b/>
          <w:bCs/>
          <w:color w:val="000000"/>
          <w:sz w:val="20"/>
          <w:szCs w:val="24"/>
        </w:rPr>
        <w:br/>
        <w:t>Heartware HVAD</w:t>
      </w:r>
      <w:r w:rsidRPr="0052161D">
        <w:rPr>
          <w:rFonts w:ascii="Arial" w:eastAsia="Times New Roman" w:hAnsi="Arial" w:cs="Times New Roman"/>
          <w:b/>
          <w:bCs/>
          <w:color w:val="000000"/>
          <w:sz w:val="20"/>
          <w:szCs w:val="24"/>
        </w:rPr>
        <w:br/>
        <w:t>Impella Recover 2.5</w:t>
      </w:r>
      <w:r w:rsidRPr="0052161D">
        <w:rPr>
          <w:rFonts w:ascii="Arial" w:eastAsia="Times New Roman" w:hAnsi="Arial" w:cs="Times New Roman"/>
          <w:b/>
          <w:bCs/>
          <w:color w:val="000000"/>
          <w:sz w:val="20"/>
          <w:szCs w:val="24"/>
        </w:rPr>
        <w:br/>
        <w:t>Impella Recover 5.0</w:t>
      </w:r>
      <w:r w:rsidRPr="0052161D">
        <w:rPr>
          <w:rFonts w:ascii="Arial" w:eastAsia="Times New Roman" w:hAnsi="Arial" w:cs="Times New Roman"/>
          <w:b/>
          <w:bCs/>
          <w:color w:val="000000"/>
          <w:sz w:val="20"/>
          <w:szCs w:val="24"/>
        </w:rPr>
        <w:br/>
        <w:t>Jarvik 2000</w:t>
      </w:r>
      <w:r w:rsidRPr="0052161D">
        <w:rPr>
          <w:rFonts w:ascii="Arial" w:eastAsia="Times New Roman" w:hAnsi="Arial" w:cs="Times New Roman"/>
          <w:b/>
          <w:bCs/>
          <w:color w:val="000000"/>
          <w:sz w:val="20"/>
          <w:szCs w:val="24"/>
        </w:rPr>
        <w:br/>
        <w:t>Maquet Josta Rotaflow</w:t>
      </w:r>
      <w:r w:rsidRPr="0052161D">
        <w:rPr>
          <w:rFonts w:ascii="Arial" w:eastAsia="Times New Roman" w:hAnsi="Arial" w:cs="Times New Roman"/>
          <w:b/>
          <w:bCs/>
          <w:color w:val="000000"/>
          <w:sz w:val="20"/>
          <w:szCs w:val="24"/>
        </w:rPr>
        <w:br/>
        <w:t>Medos</w:t>
      </w:r>
      <w:r w:rsidRPr="0052161D">
        <w:rPr>
          <w:rFonts w:ascii="Arial" w:eastAsia="Times New Roman" w:hAnsi="Arial" w:cs="Times New Roman"/>
          <w:b/>
          <w:bCs/>
          <w:color w:val="000000"/>
          <w:sz w:val="20"/>
          <w:szCs w:val="24"/>
        </w:rPr>
        <w:br/>
        <w:t>MicroMed DeBakey</w:t>
      </w:r>
      <w:r w:rsidRPr="0052161D">
        <w:rPr>
          <w:rFonts w:ascii="Arial" w:eastAsia="Times New Roman" w:hAnsi="Arial" w:cs="Times New Roman"/>
          <w:b/>
          <w:bCs/>
          <w:color w:val="000000"/>
          <w:sz w:val="20"/>
          <w:szCs w:val="24"/>
        </w:rPr>
        <w:br/>
        <w:t>MicroMed DeBakey - Child</w:t>
      </w:r>
    </w:p>
    <w:p w14:paraId="310C53E1" w14:textId="77777777" w:rsidR="0052161D" w:rsidRPr="0052161D" w:rsidRDefault="0052161D" w:rsidP="0052161D">
      <w:pPr>
        <w:spacing w:after="0" w:line="240" w:lineRule="auto"/>
        <w:ind w:left="126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PediMag (Thoratec/Levitronix)</w:t>
      </w:r>
      <w:r w:rsidRPr="0052161D">
        <w:rPr>
          <w:rFonts w:ascii="Arial" w:eastAsia="Times New Roman" w:hAnsi="Arial" w:cs="Times New Roman"/>
          <w:b/>
          <w:bCs/>
          <w:color w:val="000000"/>
          <w:sz w:val="20"/>
          <w:szCs w:val="24"/>
        </w:rPr>
        <w:br/>
        <w:t>Terumo DuraHeart</w:t>
      </w:r>
      <w:r w:rsidRPr="0052161D">
        <w:rPr>
          <w:rFonts w:ascii="Arial" w:eastAsia="Times New Roman" w:hAnsi="Arial" w:cs="Times New Roman"/>
          <w:b/>
          <w:bCs/>
          <w:color w:val="000000"/>
          <w:sz w:val="20"/>
          <w:szCs w:val="24"/>
        </w:rPr>
        <w:br/>
        <w:t>Thoratec IVAD</w:t>
      </w:r>
      <w:r w:rsidRPr="0052161D">
        <w:rPr>
          <w:rFonts w:ascii="Arial" w:eastAsia="Times New Roman" w:hAnsi="Arial" w:cs="Times New Roman"/>
          <w:b/>
          <w:bCs/>
          <w:color w:val="000000"/>
          <w:sz w:val="20"/>
          <w:szCs w:val="24"/>
        </w:rPr>
        <w:br/>
        <w:t>Thoratec PVAD</w:t>
      </w:r>
      <w:r w:rsidRPr="0052161D">
        <w:rPr>
          <w:rFonts w:ascii="Arial" w:eastAsia="Times New Roman" w:hAnsi="Arial" w:cs="Times New Roman"/>
          <w:b/>
          <w:bCs/>
          <w:color w:val="000000"/>
          <w:sz w:val="20"/>
          <w:szCs w:val="24"/>
        </w:rPr>
        <w:br/>
        <w:t>Toyobo</w:t>
      </w:r>
      <w:r w:rsidRPr="0052161D">
        <w:rPr>
          <w:rFonts w:ascii="Arial" w:eastAsia="Times New Roman" w:hAnsi="Arial" w:cs="Times New Roman"/>
          <w:b/>
          <w:bCs/>
          <w:color w:val="000000"/>
          <w:sz w:val="20"/>
          <w:szCs w:val="24"/>
        </w:rPr>
        <w:br/>
        <w:t>Ventracor VentrAssist</w:t>
      </w:r>
      <w:r w:rsidRPr="0052161D">
        <w:rPr>
          <w:rFonts w:ascii="Arial" w:eastAsia="Times New Roman" w:hAnsi="Arial" w:cs="Times New Roman"/>
          <w:b/>
          <w:bCs/>
          <w:color w:val="000000"/>
          <w:sz w:val="20"/>
          <w:szCs w:val="24"/>
        </w:rPr>
        <w:br/>
        <w:t>Worldheart Levacor</w:t>
      </w:r>
      <w:r w:rsidRPr="0052161D">
        <w:rPr>
          <w:rFonts w:ascii="Arial" w:eastAsia="Times New Roman" w:hAnsi="Arial" w:cs="Times New Roman"/>
          <w:b/>
          <w:bCs/>
          <w:color w:val="000000"/>
          <w:sz w:val="20"/>
          <w:szCs w:val="24"/>
        </w:rPr>
        <w:br/>
        <w:t>Other, Specify</w:t>
      </w:r>
    </w:p>
    <w:p w14:paraId="310C53E2" w14:textId="7F8976A2" w:rsidR="0052161D" w:rsidRPr="0052161D" w:rsidRDefault="0052161D" w:rsidP="0052161D">
      <w:pPr>
        <w:spacing w:before="120" w:after="120" w:line="240" w:lineRule="auto"/>
        <w:ind w:left="960"/>
        <w:rPr>
          <w:rFonts w:ascii="Arial" w:eastAsia="Times New Roman" w:hAnsi="Arial" w:cs="Arial"/>
          <w:color w:val="000000"/>
          <w:sz w:val="20"/>
          <w:szCs w:val="24"/>
        </w:rPr>
      </w:pPr>
      <w:r w:rsidRPr="0052161D">
        <w:rPr>
          <w:rFonts w:ascii="Arial" w:eastAsia="Times New Roman" w:hAnsi="Arial" w:cs="Arial"/>
          <w:b/>
          <w:bCs/>
          <w:color w:val="000000"/>
          <w:sz w:val="20"/>
          <w:szCs w:val="24"/>
        </w:rPr>
        <w:t>RVAD:</w:t>
      </w:r>
      <w:r w:rsidRPr="0052161D">
        <w:rPr>
          <w:rFonts w:ascii="Arial" w:eastAsia="Times New Roman" w:hAnsi="Arial" w:cs="Arial"/>
          <w:color w:val="000000"/>
          <w:sz w:val="20"/>
          <w:szCs w:val="24"/>
        </w:rPr>
        <w:t xml:space="preserve"> </w:t>
      </w:r>
    </w:p>
    <w:p w14:paraId="310C53E3" w14:textId="77777777" w:rsidR="0052161D" w:rsidRPr="0052161D" w:rsidRDefault="0052161D" w:rsidP="0052161D">
      <w:pPr>
        <w:spacing w:after="0" w:line="240" w:lineRule="auto"/>
        <w:ind w:left="126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Abiomed AB5000</w:t>
      </w:r>
      <w:r w:rsidRPr="0052161D">
        <w:rPr>
          <w:rFonts w:ascii="Arial" w:eastAsia="Times New Roman" w:hAnsi="Arial" w:cs="Times New Roman"/>
          <w:b/>
          <w:color w:val="000000"/>
          <w:sz w:val="20"/>
          <w:szCs w:val="24"/>
        </w:rPr>
        <w:br/>
        <w:t>A</w:t>
      </w:r>
      <w:r w:rsidRPr="0052161D">
        <w:rPr>
          <w:rFonts w:ascii="Arial" w:eastAsia="Times New Roman" w:hAnsi="Arial" w:cs="Times New Roman"/>
          <w:b/>
          <w:bCs/>
          <w:color w:val="000000"/>
          <w:sz w:val="20"/>
          <w:szCs w:val="24"/>
        </w:rPr>
        <w:t>biomed BVS 5000</w:t>
      </w:r>
      <w:r w:rsidRPr="0052161D">
        <w:rPr>
          <w:rFonts w:ascii="Arial" w:eastAsia="Times New Roman" w:hAnsi="Arial" w:cs="Times New Roman"/>
          <w:b/>
          <w:bCs/>
          <w:color w:val="000000"/>
          <w:sz w:val="20"/>
          <w:szCs w:val="24"/>
        </w:rPr>
        <w:br/>
        <w:t>Berlin Heart EXCOR</w:t>
      </w:r>
      <w:r w:rsidRPr="0052161D">
        <w:rPr>
          <w:rFonts w:ascii="Arial" w:eastAsia="Times New Roman" w:hAnsi="Arial" w:cs="Times New Roman"/>
          <w:b/>
          <w:bCs/>
          <w:color w:val="000000"/>
          <w:sz w:val="20"/>
          <w:szCs w:val="24"/>
        </w:rPr>
        <w:br/>
        <w:t>Biomedicus</w:t>
      </w:r>
      <w:r w:rsidRPr="0052161D">
        <w:rPr>
          <w:rFonts w:ascii="Arial" w:eastAsia="Times New Roman" w:hAnsi="Arial" w:cs="Times New Roman"/>
          <w:b/>
          <w:bCs/>
          <w:color w:val="000000"/>
          <w:sz w:val="20"/>
          <w:szCs w:val="24"/>
        </w:rPr>
        <w:br/>
        <w:t>Cardiac Assist Tandem Heart</w:t>
      </w:r>
    </w:p>
    <w:p w14:paraId="310C53E4" w14:textId="77777777" w:rsidR="0052161D" w:rsidRPr="0052161D" w:rsidRDefault="0052161D" w:rsidP="0052161D">
      <w:pPr>
        <w:spacing w:after="0" w:line="240" w:lineRule="auto"/>
        <w:ind w:left="1260"/>
        <w:rPr>
          <w:rFonts w:ascii="Arial" w:eastAsia="Times New Roman" w:hAnsi="Arial" w:cs="Times New Roman"/>
          <w:color w:val="000000"/>
          <w:sz w:val="20"/>
          <w:szCs w:val="24"/>
        </w:rPr>
      </w:pPr>
      <w:r w:rsidRPr="0052161D">
        <w:rPr>
          <w:rFonts w:ascii="Arial" w:eastAsia="Times New Roman" w:hAnsi="Arial" w:cs="Times New Roman"/>
          <w:b/>
          <w:color w:val="000000"/>
          <w:sz w:val="20"/>
          <w:szCs w:val="24"/>
        </w:rPr>
        <w:t>CentriMag (Thoratec/Levitronix)</w:t>
      </w:r>
      <w:r w:rsidRPr="0052161D">
        <w:rPr>
          <w:rFonts w:ascii="Arial" w:eastAsia="Times New Roman" w:hAnsi="Arial" w:cs="Times New Roman"/>
          <w:b/>
          <w:color w:val="000000"/>
          <w:sz w:val="20"/>
          <w:szCs w:val="24"/>
        </w:rPr>
        <w:br/>
        <w:t>Evaheart</w:t>
      </w:r>
      <w:r w:rsidRPr="0052161D">
        <w:rPr>
          <w:rFonts w:ascii="Arial" w:eastAsia="Times New Roman" w:hAnsi="Arial" w:cs="Times New Roman"/>
          <w:b/>
          <w:bCs/>
          <w:color w:val="000000"/>
          <w:sz w:val="20"/>
          <w:szCs w:val="24"/>
        </w:rPr>
        <w:br/>
        <w:t>Heartmate II</w:t>
      </w:r>
      <w:r w:rsidRPr="0052161D">
        <w:rPr>
          <w:rFonts w:ascii="Arial" w:eastAsia="Times New Roman" w:hAnsi="Arial" w:cs="Times New Roman"/>
          <w:b/>
          <w:bCs/>
          <w:color w:val="000000"/>
          <w:sz w:val="20"/>
          <w:szCs w:val="24"/>
        </w:rPr>
        <w:br/>
        <w:t>Heartmate XVE</w:t>
      </w:r>
      <w:r w:rsidRPr="0052161D">
        <w:rPr>
          <w:rFonts w:ascii="Arial" w:eastAsia="Times New Roman" w:hAnsi="Arial" w:cs="Times New Roman"/>
          <w:b/>
          <w:bCs/>
          <w:color w:val="000000"/>
          <w:sz w:val="20"/>
          <w:szCs w:val="24"/>
        </w:rPr>
        <w:br/>
        <w:t>Heartsaver VAD</w:t>
      </w:r>
      <w:r w:rsidRPr="0052161D">
        <w:rPr>
          <w:rFonts w:ascii="Arial" w:eastAsia="Times New Roman" w:hAnsi="Arial" w:cs="Times New Roman"/>
          <w:b/>
          <w:bCs/>
          <w:color w:val="000000"/>
          <w:sz w:val="20"/>
          <w:szCs w:val="24"/>
        </w:rPr>
        <w:br/>
        <w:t>Heartware HVAD</w:t>
      </w:r>
      <w:r w:rsidRPr="0052161D">
        <w:rPr>
          <w:rFonts w:ascii="Arial" w:eastAsia="Times New Roman" w:hAnsi="Arial" w:cs="Times New Roman"/>
          <w:b/>
          <w:bCs/>
          <w:color w:val="000000"/>
          <w:sz w:val="20"/>
          <w:szCs w:val="24"/>
        </w:rPr>
        <w:br/>
        <w:t>Impella Recover 2.5</w:t>
      </w:r>
      <w:r w:rsidRPr="0052161D">
        <w:rPr>
          <w:rFonts w:ascii="Arial" w:eastAsia="Times New Roman" w:hAnsi="Arial" w:cs="Times New Roman"/>
          <w:b/>
          <w:bCs/>
          <w:color w:val="000000"/>
          <w:sz w:val="20"/>
          <w:szCs w:val="24"/>
        </w:rPr>
        <w:br/>
        <w:t>Impella Recover 5.0</w:t>
      </w:r>
      <w:r w:rsidRPr="0052161D">
        <w:rPr>
          <w:rFonts w:ascii="Arial" w:eastAsia="Times New Roman" w:hAnsi="Arial" w:cs="Times New Roman"/>
          <w:b/>
          <w:bCs/>
          <w:color w:val="000000"/>
          <w:sz w:val="20"/>
          <w:szCs w:val="24"/>
        </w:rPr>
        <w:br/>
        <w:t>Jarvik 2000</w:t>
      </w:r>
      <w:r w:rsidRPr="0052161D">
        <w:rPr>
          <w:rFonts w:ascii="Arial" w:eastAsia="Times New Roman" w:hAnsi="Arial" w:cs="Times New Roman"/>
          <w:b/>
          <w:bCs/>
          <w:color w:val="000000"/>
          <w:sz w:val="20"/>
          <w:szCs w:val="24"/>
        </w:rPr>
        <w:br/>
        <w:t>Maquet Josta Rotaflow</w:t>
      </w:r>
      <w:r w:rsidRPr="0052161D">
        <w:rPr>
          <w:rFonts w:ascii="Arial" w:eastAsia="Times New Roman" w:hAnsi="Arial" w:cs="Times New Roman"/>
          <w:b/>
          <w:bCs/>
          <w:color w:val="000000"/>
          <w:sz w:val="20"/>
          <w:szCs w:val="24"/>
        </w:rPr>
        <w:br/>
        <w:t>Medos</w:t>
      </w:r>
      <w:r w:rsidRPr="0052161D">
        <w:rPr>
          <w:rFonts w:ascii="Arial" w:eastAsia="Times New Roman" w:hAnsi="Arial" w:cs="Times New Roman"/>
          <w:b/>
          <w:bCs/>
          <w:color w:val="000000"/>
          <w:sz w:val="20"/>
          <w:szCs w:val="24"/>
        </w:rPr>
        <w:br/>
        <w:t>MicroMed DeBakey</w:t>
      </w:r>
      <w:r w:rsidRPr="0052161D">
        <w:rPr>
          <w:rFonts w:ascii="Arial" w:eastAsia="Times New Roman" w:hAnsi="Arial" w:cs="Times New Roman"/>
          <w:b/>
          <w:bCs/>
          <w:color w:val="000000"/>
          <w:sz w:val="20"/>
          <w:szCs w:val="24"/>
        </w:rPr>
        <w:br/>
        <w:t>MicroMed DeBakey - Child</w:t>
      </w:r>
    </w:p>
    <w:p w14:paraId="310C53E5" w14:textId="77777777" w:rsidR="0052161D" w:rsidRPr="0052161D" w:rsidRDefault="0052161D" w:rsidP="0052161D">
      <w:pPr>
        <w:spacing w:after="0" w:line="240" w:lineRule="auto"/>
        <w:ind w:left="126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PediMag (Thoratec/Levitronix)</w:t>
      </w:r>
      <w:r w:rsidRPr="0052161D">
        <w:rPr>
          <w:rFonts w:ascii="Arial" w:eastAsia="Times New Roman" w:hAnsi="Arial" w:cs="Times New Roman"/>
          <w:b/>
          <w:bCs/>
          <w:color w:val="000000"/>
          <w:sz w:val="20"/>
          <w:szCs w:val="24"/>
        </w:rPr>
        <w:br/>
        <w:t>Terumo DuraHeart</w:t>
      </w:r>
      <w:r w:rsidRPr="0052161D">
        <w:rPr>
          <w:rFonts w:ascii="Arial" w:eastAsia="Times New Roman" w:hAnsi="Arial" w:cs="Times New Roman"/>
          <w:b/>
          <w:bCs/>
          <w:color w:val="000000"/>
          <w:sz w:val="20"/>
          <w:szCs w:val="24"/>
        </w:rPr>
        <w:br/>
        <w:t>Thoratec IVAD</w:t>
      </w:r>
      <w:r w:rsidRPr="0052161D">
        <w:rPr>
          <w:rFonts w:ascii="Arial" w:eastAsia="Times New Roman" w:hAnsi="Arial" w:cs="Times New Roman"/>
          <w:b/>
          <w:bCs/>
          <w:color w:val="000000"/>
          <w:sz w:val="20"/>
          <w:szCs w:val="24"/>
        </w:rPr>
        <w:br/>
        <w:t>Thoratec PVAD</w:t>
      </w:r>
      <w:r w:rsidRPr="0052161D">
        <w:rPr>
          <w:rFonts w:ascii="Arial" w:eastAsia="Times New Roman" w:hAnsi="Arial" w:cs="Times New Roman"/>
          <w:b/>
          <w:bCs/>
          <w:color w:val="000000"/>
          <w:sz w:val="20"/>
          <w:szCs w:val="24"/>
        </w:rPr>
        <w:br/>
        <w:t>Toyobo</w:t>
      </w:r>
      <w:r w:rsidRPr="0052161D">
        <w:rPr>
          <w:rFonts w:ascii="Arial" w:eastAsia="Times New Roman" w:hAnsi="Arial" w:cs="Times New Roman"/>
          <w:b/>
          <w:bCs/>
          <w:color w:val="000000"/>
          <w:sz w:val="20"/>
          <w:szCs w:val="24"/>
        </w:rPr>
        <w:br/>
        <w:t>Ventracor VentrAssist</w:t>
      </w:r>
      <w:r w:rsidRPr="0052161D">
        <w:rPr>
          <w:rFonts w:ascii="Arial" w:eastAsia="Times New Roman" w:hAnsi="Arial" w:cs="Times New Roman"/>
          <w:b/>
          <w:bCs/>
          <w:color w:val="000000"/>
          <w:sz w:val="20"/>
          <w:szCs w:val="24"/>
        </w:rPr>
        <w:br/>
        <w:t>Worldheart Levacor</w:t>
      </w:r>
      <w:r w:rsidRPr="0052161D">
        <w:rPr>
          <w:rFonts w:ascii="Arial" w:eastAsia="Times New Roman" w:hAnsi="Arial" w:cs="Times New Roman"/>
          <w:b/>
          <w:bCs/>
          <w:color w:val="000000"/>
          <w:sz w:val="20"/>
          <w:szCs w:val="24"/>
        </w:rPr>
        <w:br/>
        <w:t>Other, Specify</w:t>
      </w:r>
    </w:p>
    <w:p w14:paraId="310C53E6" w14:textId="08F10B97" w:rsidR="0052161D" w:rsidRPr="0052161D" w:rsidRDefault="0052161D" w:rsidP="0052161D">
      <w:pPr>
        <w:spacing w:before="120" w:after="120" w:line="240" w:lineRule="auto"/>
        <w:ind w:left="960"/>
        <w:rPr>
          <w:rFonts w:ascii="Arial" w:eastAsia="Times New Roman" w:hAnsi="Arial" w:cs="Arial"/>
          <w:color w:val="000000"/>
          <w:sz w:val="20"/>
          <w:szCs w:val="20"/>
        </w:rPr>
      </w:pPr>
      <w:r w:rsidRPr="0052161D">
        <w:rPr>
          <w:rFonts w:ascii="Arial" w:eastAsia="Times New Roman" w:hAnsi="Arial" w:cs="Arial"/>
          <w:b/>
          <w:bCs/>
          <w:color w:val="000000"/>
          <w:sz w:val="20"/>
          <w:szCs w:val="20"/>
        </w:rPr>
        <w:lastRenderedPageBreak/>
        <w:t>TAH:</w:t>
      </w:r>
      <w:r w:rsidRPr="0052161D">
        <w:rPr>
          <w:rFonts w:ascii="Arial" w:eastAsia="Times New Roman" w:hAnsi="Arial" w:cs="Arial"/>
          <w:color w:val="000000"/>
          <w:sz w:val="20"/>
          <w:szCs w:val="20"/>
        </w:rPr>
        <w:t xml:space="preserve"> </w:t>
      </w:r>
    </w:p>
    <w:p w14:paraId="310C53E7" w14:textId="77777777" w:rsidR="0052161D" w:rsidRPr="0052161D" w:rsidRDefault="0052161D" w:rsidP="0052161D">
      <w:pPr>
        <w:spacing w:before="120" w:after="120" w:line="240" w:lineRule="auto"/>
        <w:ind w:left="126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AbioCor</w:t>
      </w:r>
      <w:r w:rsidRPr="0052161D">
        <w:rPr>
          <w:rFonts w:ascii="Arial" w:eastAsia="Times New Roman" w:hAnsi="Arial" w:cs="Times New Roman"/>
          <w:b/>
          <w:bCs/>
          <w:color w:val="000000"/>
          <w:sz w:val="20"/>
          <w:szCs w:val="24"/>
        </w:rPr>
        <w:br/>
        <w:t>SynCardia CardioWest</w:t>
      </w:r>
      <w:r w:rsidRPr="0052161D">
        <w:rPr>
          <w:rFonts w:ascii="Arial" w:eastAsia="Times New Roman" w:hAnsi="Arial" w:cs="Times New Roman"/>
          <w:b/>
          <w:bCs/>
          <w:color w:val="000000"/>
          <w:sz w:val="20"/>
          <w:szCs w:val="24"/>
        </w:rPr>
        <w:br/>
        <w:t>Other, Specify</w:t>
      </w:r>
    </w:p>
    <w:p w14:paraId="310C53E8" w14:textId="57816E2D" w:rsidR="0052161D" w:rsidRPr="0052161D" w:rsidRDefault="0052161D" w:rsidP="0052161D">
      <w:pPr>
        <w:spacing w:before="120" w:after="120" w:line="240" w:lineRule="auto"/>
        <w:ind w:left="96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 xml:space="preserve">LVAD + RVAD: </w:t>
      </w:r>
      <w:r w:rsidRPr="0052161D">
        <w:rPr>
          <w:rFonts w:ascii="Arial" w:eastAsia="Times New Roman" w:hAnsi="Arial" w:cs="Times New Roman"/>
          <w:color w:val="000000"/>
          <w:sz w:val="20"/>
          <w:szCs w:val="24"/>
        </w:rPr>
        <w:t>(</w:t>
      </w:r>
      <w:hyperlink r:id="rId12" w:tgtFrame="_blank" w:history="1">
        <w:r w:rsidRPr="0004456D">
          <w:rPr>
            <w:rFonts w:ascii="Arial" w:eastAsia="Times New Roman" w:hAnsi="Arial" w:cs="Times New Roman"/>
            <w:b/>
            <w:sz w:val="20"/>
            <w:szCs w:val="24"/>
          </w:rPr>
          <w:t>List of LVAD codes</w:t>
        </w:r>
      </w:hyperlink>
      <w:r w:rsidR="00C42464" w:rsidRPr="0004456D">
        <w:rPr>
          <w:rFonts w:ascii="Arial" w:eastAsia="Times New Roman" w:hAnsi="Arial" w:cs="Times New Roman"/>
          <w:b/>
          <w:sz w:val="20"/>
          <w:szCs w:val="24"/>
        </w:rPr>
        <w:t xml:space="preserve"> – See Appendix C</w:t>
      </w:r>
      <w:r w:rsidRPr="0004456D">
        <w:rPr>
          <w:rFonts w:ascii="Arial" w:eastAsia="Times New Roman" w:hAnsi="Arial" w:cs="Times New Roman"/>
          <w:b/>
          <w:sz w:val="20"/>
          <w:szCs w:val="24"/>
        </w:rPr>
        <w:t xml:space="preserve">) </w:t>
      </w:r>
      <w:r w:rsidRPr="0004456D">
        <w:rPr>
          <w:rFonts w:ascii="Arial" w:eastAsia="Times New Roman" w:hAnsi="Arial" w:cs="Times New Roman"/>
          <w:b/>
          <w:sz w:val="20"/>
          <w:szCs w:val="20"/>
        </w:rPr>
        <w:t>(</w:t>
      </w:r>
      <w:hyperlink r:id="rId13" w:tgtFrame="_blank" w:history="1">
        <w:r w:rsidRPr="0004456D">
          <w:rPr>
            <w:rFonts w:ascii="Arial" w:eastAsia="Times New Roman" w:hAnsi="Arial" w:cs="Arial"/>
            <w:b/>
            <w:sz w:val="20"/>
            <w:szCs w:val="20"/>
          </w:rPr>
          <w:t>List of RVAD codes</w:t>
        </w:r>
      </w:hyperlink>
      <w:r w:rsidR="004B5C19" w:rsidRPr="0004456D">
        <w:rPr>
          <w:rFonts w:ascii="Arial" w:eastAsia="Times New Roman" w:hAnsi="Arial" w:cs="Arial"/>
          <w:b/>
          <w:sz w:val="20"/>
          <w:szCs w:val="20"/>
        </w:rPr>
        <w:t xml:space="preserve"> – See Appendix D</w:t>
      </w:r>
      <w:r w:rsidRPr="0052161D">
        <w:rPr>
          <w:rFonts w:ascii="Arial" w:eastAsia="Times New Roman" w:hAnsi="Arial" w:cs="Times New Roman"/>
          <w:color w:val="000000"/>
          <w:sz w:val="20"/>
          <w:szCs w:val="20"/>
        </w:rPr>
        <w:t>)</w:t>
      </w:r>
    </w:p>
    <w:p w14:paraId="310C53E9"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Functional Status</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Select the choice that best describes the recipient's functional status just prior to the time of transplant.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w:t>
      </w:r>
    </w:p>
    <w:p w14:paraId="310C53EA"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Arial"/>
          <w:b/>
          <w:i/>
          <w:color w:val="FF0000"/>
          <w:sz w:val="20"/>
          <w:szCs w:val="20"/>
        </w:rPr>
        <w:t>Note:</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The Karnofsky Index will display for adults aged 18 and older.</w:t>
      </w:r>
    </w:p>
    <w:p w14:paraId="310C53EB"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100% - Normal, no complaints, no evidence of disease</w:t>
      </w:r>
    </w:p>
    <w:p w14:paraId="310C53EC"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90% - Able to carry on normal activity: minor symptoms of disease</w:t>
      </w:r>
    </w:p>
    <w:p w14:paraId="310C53ED"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80% - Normal activity with effort: some symptoms of disease</w:t>
      </w:r>
    </w:p>
    <w:p w14:paraId="310C53EE"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70% - Cares for self: unable to carry on normal activity or active work</w:t>
      </w:r>
    </w:p>
    <w:p w14:paraId="310C53EF"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60% - Requires occasional assistance but is able to care for needs</w:t>
      </w:r>
    </w:p>
    <w:p w14:paraId="310C53F0"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50% - Requires considerable assistance and frequent medical care</w:t>
      </w:r>
    </w:p>
    <w:p w14:paraId="310C53F1"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40% - Disabled: requires special care and assistance</w:t>
      </w:r>
    </w:p>
    <w:p w14:paraId="310C53F2"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30% - Severely disabled: hospitalization is indicated, death not imminent</w:t>
      </w:r>
    </w:p>
    <w:p w14:paraId="310C53F3"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20% - Very sick, hospitalization necessary: active treatment necessary</w:t>
      </w:r>
    </w:p>
    <w:p w14:paraId="310C53F4"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10% - Moribund, fatal processes progressing rapidly</w:t>
      </w:r>
    </w:p>
    <w:p w14:paraId="310C53F5"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Arial"/>
          <w:b/>
          <w:i/>
          <w:color w:val="FF0000"/>
          <w:sz w:val="20"/>
          <w:szCs w:val="20"/>
        </w:rPr>
        <w:t>Note:</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The Lansky Score will display for pediatrics aged less than 18.</w:t>
      </w:r>
    </w:p>
    <w:p w14:paraId="310C53F6"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100% - Fully active, normal</w:t>
      </w:r>
    </w:p>
    <w:p w14:paraId="310C53F7"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90% - Minor restrictions in physically strenuous activity</w:t>
      </w:r>
    </w:p>
    <w:p w14:paraId="310C53F8"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80% - Active, but tires more quickly</w:t>
      </w:r>
    </w:p>
    <w:p w14:paraId="310C53F9"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70% - Both greater restriction of and less time spent in play activity</w:t>
      </w:r>
    </w:p>
    <w:p w14:paraId="310C53FA"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60% - Up and around, but minimal active play; keeps busy with quieter activities</w:t>
      </w:r>
    </w:p>
    <w:p w14:paraId="310C53FB"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50% - Can dress but lies around much of day; no active play; can take part in quiet play/activities</w:t>
      </w:r>
    </w:p>
    <w:p w14:paraId="310C53FC"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40% - Mostly in bed; participates in quiet activities</w:t>
      </w:r>
    </w:p>
    <w:p w14:paraId="310C53FD"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30% - In bed; needs assistance even for quiet play</w:t>
      </w:r>
    </w:p>
    <w:p w14:paraId="310C53FE"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20% - Often sleeping; play entirely limited to very passive activities</w:t>
      </w:r>
    </w:p>
    <w:p w14:paraId="310C53FF"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10% - No play; does not get out of bed</w:t>
      </w:r>
    </w:p>
    <w:p w14:paraId="310C5400"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Not Applicable (patient &lt; 1 year old)</w:t>
      </w:r>
    </w:p>
    <w:p w14:paraId="310C5401" w14:textId="77777777" w:rsidR="0052161D" w:rsidRPr="0052161D" w:rsidRDefault="0052161D" w:rsidP="0052161D">
      <w:pPr>
        <w:spacing w:after="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Unknown</w:t>
      </w:r>
    </w:p>
    <w:p w14:paraId="310C5402" w14:textId="77777777" w:rsidR="0052161D" w:rsidRPr="0052161D" w:rsidRDefault="0052161D" w:rsidP="0052161D">
      <w:pPr>
        <w:spacing w:before="120" w:after="120" w:line="240" w:lineRule="auto"/>
        <w:ind w:left="975" w:hanging="525"/>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This evaluation should be in comparison to the person's normal function, indicating how the patient's disease has affected their normal function.</w:t>
      </w:r>
    </w:p>
    <w:p w14:paraId="310C5406" w14:textId="77777777" w:rsidR="0052161D" w:rsidRPr="0052161D" w:rsidRDefault="0052161D" w:rsidP="0052161D">
      <w:pPr>
        <w:spacing w:after="0" w:line="240" w:lineRule="auto"/>
        <w:ind w:left="180"/>
        <w:rPr>
          <w:rFonts w:ascii="Arial" w:eastAsia="Times New Roman" w:hAnsi="Arial" w:cs="Times New Roman"/>
          <w:sz w:val="20"/>
          <w:szCs w:val="24"/>
        </w:rPr>
      </w:pPr>
      <w:r w:rsidRPr="0052161D">
        <w:rPr>
          <w:rFonts w:ascii="Arial" w:eastAsia="Times New Roman" w:hAnsi="Arial" w:cs="Arial"/>
          <w:b/>
          <w:sz w:val="20"/>
          <w:szCs w:val="20"/>
          <w:u w:val="single"/>
        </w:rPr>
        <w:t>Cognitive Development</w:t>
      </w:r>
      <w:r w:rsidRPr="0052161D">
        <w:rPr>
          <w:rFonts w:ascii="Arial" w:eastAsia="Times New Roman" w:hAnsi="Arial" w:cs="Arial"/>
          <w:b/>
          <w:sz w:val="20"/>
          <w:szCs w:val="20"/>
        </w:rPr>
        <w: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 xml:space="preserve">(This field is </w:t>
      </w:r>
      <w:r w:rsidRPr="0052161D">
        <w:rPr>
          <w:rFonts w:ascii="Arial" w:eastAsia="Times New Roman" w:hAnsi="Arial" w:cs="Arial"/>
          <w:b/>
          <w:sz w:val="20"/>
          <w:szCs w:val="20"/>
        </w:rPr>
        <w:t>required</w:t>
      </w:r>
      <w:r w:rsidRPr="0052161D">
        <w:rPr>
          <w:rFonts w:ascii="Arial" w:eastAsia="Times New Roman" w:hAnsi="Arial" w:cs="Arial"/>
          <w:sz w:val="20"/>
          <w:szCs w:val="20"/>
        </w:rPr>
        <w:t xml:space="preserve"> for recipients 18 years of age or younger.) Select the choice that best describes the recipient's cognitive development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just prior to the time of transplant.</w:t>
      </w:r>
    </w:p>
    <w:p w14:paraId="310C5407" w14:textId="77777777" w:rsidR="0052161D" w:rsidRPr="0052161D" w:rsidRDefault="0052161D" w:rsidP="0052161D">
      <w:pPr>
        <w:spacing w:after="0" w:line="240" w:lineRule="auto"/>
        <w:ind w:left="540"/>
        <w:rPr>
          <w:rFonts w:ascii="Arial" w:eastAsia="Times New Roman" w:hAnsi="Arial" w:cs="Times New Roman"/>
          <w:sz w:val="20"/>
          <w:szCs w:val="24"/>
        </w:rPr>
      </w:pPr>
      <w:r w:rsidRPr="0052161D">
        <w:rPr>
          <w:rFonts w:ascii="Arial" w:eastAsia="Times New Roman" w:hAnsi="Arial" w:cs="Arial"/>
          <w:b/>
          <w:sz w:val="20"/>
          <w:szCs w:val="20"/>
        </w:rPr>
        <w:t>Definite Cognitive Delay/Impairment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(verified by IQ score &lt;70 or unambiguous behavioral observation)</w:t>
      </w:r>
    </w:p>
    <w:p w14:paraId="310C5408" w14:textId="77777777" w:rsidR="0052161D" w:rsidRPr="0052161D" w:rsidRDefault="0052161D" w:rsidP="0052161D">
      <w:pPr>
        <w:spacing w:after="0" w:line="240" w:lineRule="auto"/>
        <w:ind w:left="540"/>
        <w:rPr>
          <w:rFonts w:ascii="Arial" w:eastAsia="Times New Roman" w:hAnsi="Arial" w:cs="Times New Roman"/>
          <w:sz w:val="20"/>
          <w:szCs w:val="24"/>
        </w:rPr>
      </w:pPr>
      <w:r w:rsidRPr="0052161D">
        <w:rPr>
          <w:rFonts w:ascii="Arial" w:eastAsia="Times New Roman" w:hAnsi="Arial" w:cs="Arial"/>
          <w:b/>
          <w:sz w:val="20"/>
          <w:szCs w:val="20"/>
        </w:rPr>
        <w:t>Probable Cognitive Delay/Impairment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(not verified or unambiguous but more likely than not, based on behavioral observation or other evidence)</w:t>
      </w:r>
    </w:p>
    <w:p w14:paraId="310C5409" w14:textId="77777777" w:rsidR="0052161D" w:rsidRPr="0052161D" w:rsidRDefault="0052161D" w:rsidP="0052161D">
      <w:pPr>
        <w:spacing w:after="0" w:line="240" w:lineRule="auto"/>
        <w:ind w:left="540"/>
        <w:rPr>
          <w:rFonts w:ascii="Arial" w:eastAsia="Times New Roman" w:hAnsi="Arial" w:cs="Times New Roman"/>
          <w:sz w:val="20"/>
          <w:szCs w:val="24"/>
        </w:rPr>
      </w:pPr>
      <w:r w:rsidRPr="0052161D">
        <w:rPr>
          <w:rFonts w:ascii="Arial" w:eastAsia="Times New Roman" w:hAnsi="Arial" w:cs="Arial"/>
          <w:b/>
          <w:sz w:val="20"/>
          <w:szCs w:val="20"/>
        </w:rPr>
        <w:t>Questionable Cognitive Delay/Impairment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(not judged to be more likely than not, but with some indication of cognitive delay/impairment such as expressive/receptive language and/or learning difficulties)</w:t>
      </w:r>
    </w:p>
    <w:p w14:paraId="310C540A" w14:textId="77777777" w:rsidR="0052161D" w:rsidRPr="0052161D" w:rsidRDefault="0052161D" w:rsidP="0052161D">
      <w:pPr>
        <w:spacing w:after="0" w:line="240" w:lineRule="auto"/>
        <w:ind w:left="540"/>
        <w:rPr>
          <w:rFonts w:ascii="Arial" w:eastAsia="Times New Roman" w:hAnsi="Arial" w:cs="Times New Roman"/>
          <w:sz w:val="20"/>
          <w:szCs w:val="24"/>
        </w:rPr>
      </w:pPr>
      <w:r w:rsidRPr="0052161D">
        <w:rPr>
          <w:rFonts w:ascii="Arial" w:eastAsia="Times New Roman" w:hAnsi="Arial" w:cs="Arial"/>
          <w:b/>
          <w:sz w:val="20"/>
          <w:szCs w:val="20"/>
        </w:rPr>
        <w:t>No Cognitive Delay/Impairment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(no obvious indicators of cognitive delay/impairment)</w:t>
      </w:r>
    </w:p>
    <w:p w14:paraId="310C540B" w14:textId="77777777" w:rsidR="0052161D" w:rsidRPr="0052161D" w:rsidRDefault="0052161D" w:rsidP="0052161D">
      <w:pPr>
        <w:spacing w:after="0" w:line="240" w:lineRule="auto"/>
        <w:ind w:left="540"/>
        <w:rPr>
          <w:rFonts w:ascii="Arial" w:eastAsia="Times New Roman" w:hAnsi="Arial" w:cs="Times New Roman"/>
          <w:sz w:val="20"/>
          <w:szCs w:val="24"/>
        </w:rPr>
      </w:pPr>
      <w:r w:rsidRPr="0052161D">
        <w:rPr>
          <w:rFonts w:ascii="Arial" w:eastAsia="Times New Roman" w:hAnsi="Arial" w:cs="Arial"/>
          <w:b/>
          <w:sz w:val="20"/>
          <w:szCs w:val="20"/>
        </w:rPr>
        <w:t>Not  Assessed</w:t>
      </w:r>
    </w:p>
    <w:p w14:paraId="310C540C" w14:textId="251B5D47" w:rsidR="0052161D" w:rsidRPr="0052161D" w:rsidRDefault="0052161D" w:rsidP="0052161D">
      <w:pPr>
        <w:spacing w:after="0" w:line="240" w:lineRule="auto"/>
        <w:ind w:left="180"/>
        <w:rPr>
          <w:rFonts w:ascii="Arial" w:eastAsia="Times New Roman" w:hAnsi="Arial" w:cs="Times New Roman"/>
          <w:sz w:val="20"/>
          <w:szCs w:val="24"/>
        </w:rPr>
      </w:pPr>
      <w:r w:rsidRPr="0052161D">
        <w:rPr>
          <w:rFonts w:ascii="Arial" w:eastAsia="Times New Roman" w:hAnsi="Arial" w:cs="Arial"/>
          <w:b/>
          <w:sz w:val="20"/>
          <w:szCs w:val="20"/>
          <w:u w:val="single"/>
        </w:rPr>
        <w:t>Motor Development</w:t>
      </w:r>
      <w:r w:rsidRPr="0052161D">
        <w:rPr>
          <w:rFonts w:ascii="Arial" w:eastAsia="Times New Roman" w:hAnsi="Arial" w:cs="Arial"/>
          <w:b/>
          <w:sz w:val="20"/>
          <w:szCs w:val="20"/>
        </w:rPr>
        <w: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 xml:space="preserve">(This field is </w:t>
      </w:r>
      <w:r w:rsidRPr="0052161D">
        <w:rPr>
          <w:rFonts w:ascii="Arial" w:eastAsia="Times New Roman" w:hAnsi="Arial" w:cs="Arial"/>
          <w:b/>
          <w:sz w:val="20"/>
          <w:szCs w:val="20"/>
        </w:rPr>
        <w:t>required</w:t>
      </w:r>
      <w:r w:rsidRPr="0052161D">
        <w:rPr>
          <w:rFonts w:ascii="Arial" w:eastAsia="Times New Roman" w:hAnsi="Arial" w:cs="Arial"/>
          <w:sz w:val="20"/>
          <w:szCs w:val="20"/>
        </w:rPr>
        <w:t xml:space="preserve"> for recipients 18 years of age or younger.) Select the choice that best describes the recipient's motor development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just prior to the time of transplant.</w:t>
      </w:r>
      <w:r w:rsidRPr="0052161D">
        <w:rPr>
          <w:rFonts w:ascii="Arial" w:eastAsia="Times New Roman" w:hAnsi="Arial" w:cs="Times New Roman"/>
          <w:sz w:val="20"/>
          <w:szCs w:val="24"/>
        </w:rPr>
        <w:t xml:space="preserve"> </w:t>
      </w:r>
    </w:p>
    <w:p w14:paraId="310C540D" w14:textId="77777777" w:rsidR="0052161D" w:rsidRPr="0052161D" w:rsidRDefault="0052161D" w:rsidP="0052161D">
      <w:pPr>
        <w:spacing w:before="120" w:after="120" w:line="240" w:lineRule="auto"/>
        <w:ind w:left="540"/>
        <w:rPr>
          <w:rFonts w:ascii="Arial" w:eastAsia="Times New Roman" w:hAnsi="Arial" w:cs="Times New Roman"/>
          <w:sz w:val="20"/>
          <w:szCs w:val="24"/>
        </w:rPr>
      </w:pPr>
      <w:r w:rsidRPr="0052161D">
        <w:rPr>
          <w:rFonts w:ascii="Arial" w:eastAsia="Times New Roman" w:hAnsi="Arial" w:cs="Arial"/>
          <w:b/>
          <w:sz w:val="20"/>
          <w:szCs w:val="20"/>
        </w:rPr>
        <w:t>Definite Motor Delay/Impairment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(verified by physical exam or unambiguous behavioral observation)</w:t>
      </w:r>
    </w:p>
    <w:p w14:paraId="310C540E" w14:textId="77777777" w:rsidR="0052161D" w:rsidRPr="0052161D" w:rsidRDefault="0052161D" w:rsidP="0052161D">
      <w:pPr>
        <w:spacing w:before="120" w:after="120" w:line="240" w:lineRule="auto"/>
        <w:ind w:left="540"/>
        <w:rPr>
          <w:rFonts w:ascii="Arial" w:eastAsia="Times New Roman" w:hAnsi="Arial" w:cs="Times New Roman"/>
          <w:sz w:val="20"/>
          <w:szCs w:val="24"/>
        </w:rPr>
      </w:pPr>
      <w:r w:rsidRPr="0052161D">
        <w:rPr>
          <w:rFonts w:ascii="Arial" w:eastAsia="Times New Roman" w:hAnsi="Arial" w:cs="Arial"/>
          <w:b/>
          <w:sz w:val="20"/>
          <w:szCs w:val="20"/>
        </w:rPr>
        <w:lastRenderedPageBreak/>
        <w:t>Probable Motor Delay/Impairment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(not verified or unambiguous but more likely than not, based on behavioral observation or other evidence)</w:t>
      </w:r>
    </w:p>
    <w:p w14:paraId="310C540F" w14:textId="77777777" w:rsidR="0052161D" w:rsidRPr="0052161D" w:rsidRDefault="0052161D" w:rsidP="0052161D">
      <w:pPr>
        <w:spacing w:before="120" w:after="120" w:line="240" w:lineRule="auto"/>
        <w:ind w:left="540"/>
        <w:rPr>
          <w:rFonts w:ascii="Arial" w:eastAsia="Times New Roman" w:hAnsi="Arial" w:cs="Times New Roman"/>
          <w:sz w:val="20"/>
          <w:szCs w:val="24"/>
        </w:rPr>
      </w:pPr>
      <w:r w:rsidRPr="0052161D">
        <w:rPr>
          <w:rFonts w:ascii="Arial" w:eastAsia="Times New Roman" w:hAnsi="Arial" w:cs="Arial"/>
          <w:b/>
          <w:sz w:val="20"/>
          <w:szCs w:val="20"/>
        </w:rPr>
        <w:t>Questionable Motor Delay/Impairment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(not judged to be more likely than not, but with some indication of motor delay/impairment)</w:t>
      </w:r>
    </w:p>
    <w:p w14:paraId="310C5410" w14:textId="77777777" w:rsidR="0052161D" w:rsidRPr="0052161D" w:rsidRDefault="0052161D" w:rsidP="0052161D">
      <w:pPr>
        <w:spacing w:before="120" w:after="120" w:line="240" w:lineRule="auto"/>
        <w:ind w:left="540"/>
        <w:rPr>
          <w:rFonts w:ascii="Arial" w:eastAsia="Times New Roman" w:hAnsi="Arial" w:cs="Times New Roman"/>
          <w:sz w:val="20"/>
          <w:szCs w:val="24"/>
        </w:rPr>
      </w:pPr>
      <w:r w:rsidRPr="0052161D">
        <w:rPr>
          <w:rFonts w:ascii="Arial" w:eastAsia="Times New Roman" w:hAnsi="Arial" w:cs="Arial"/>
          <w:b/>
          <w:sz w:val="20"/>
          <w:szCs w:val="20"/>
        </w:rPr>
        <w:t>No Motor Delay/Impairment</w:t>
      </w:r>
      <w:r w:rsidRPr="0052161D">
        <w:rPr>
          <w:rFonts w:ascii="Arial" w:eastAsia="Times New Roman" w:hAnsi="Arial" w:cs="Times New Roman"/>
          <w:sz w:val="20"/>
          <w:szCs w:val="24"/>
        </w:rPr>
        <w:t xml:space="preserve"> </w:t>
      </w:r>
      <w:r w:rsidRPr="0052161D">
        <w:rPr>
          <w:rFonts w:ascii="Arial" w:eastAsia="Times New Roman" w:hAnsi="Arial" w:cs="Arial"/>
          <w:sz w:val="20"/>
          <w:szCs w:val="20"/>
        </w:rPr>
        <w:t>(no obvious indicators of motor delay/impairment)</w:t>
      </w:r>
    </w:p>
    <w:p w14:paraId="310C5411"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0"/>
        </w:rPr>
      </w:pPr>
      <w:r w:rsidRPr="0052161D">
        <w:rPr>
          <w:rFonts w:ascii="Arial" w:eastAsia="Times New Roman" w:hAnsi="Arial" w:cs="Arial"/>
          <w:b/>
          <w:color w:val="000000"/>
          <w:sz w:val="20"/>
          <w:szCs w:val="20"/>
        </w:rPr>
        <w:t>Not Assessed</w:t>
      </w:r>
    </w:p>
    <w:p w14:paraId="310C5412" w14:textId="06220C25"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Working for income:</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xml:space="preserve"> for recipients </w:t>
      </w:r>
      <w:r w:rsidR="00DC51E6">
        <w:rPr>
          <w:rFonts w:ascii="Arial" w:eastAsia="Times New Roman" w:hAnsi="Arial" w:cs="Times New Roman"/>
          <w:color w:val="000000"/>
          <w:sz w:val="20"/>
          <w:szCs w:val="20"/>
        </w:rPr>
        <w:t>18</w:t>
      </w:r>
      <w:r w:rsidR="00DC51E6" w:rsidRPr="0052161D">
        <w:rPr>
          <w:rFonts w:ascii="Arial" w:eastAsia="Times New Roman" w:hAnsi="Arial" w:cs="Times New Roman"/>
          <w:color w:val="000000"/>
          <w:sz w:val="20"/>
          <w:szCs w:val="20"/>
        </w:rPr>
        <w:t xml:space="preserve"> </w:t>
      </w:r>
      <w:r w:rsidRPr="0052161D">
        <w:rPr>
          <w:rFonts w:ascii="Arial" w:eastAsia="Times New Roman" w:hAnsi="Arial" w:cs="Times New Roman"/>
          <w:color w:val="000000"/>
          <w:sz w:val="20"/>
          <w:szCs w:val="20"/>
        </w:rPr>
        <w:t xml:space="preserve">years of age or older.) If the recipient is working for income just prior to the time of transplant,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w:t>
      </w:r>
    </w:p>
    <w:p w14:paraId="310C5420" w14:textId="0C1AAC60"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Academic Progress</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xml:space="preserve"> for recipients less than 1</w:t>
      </w:r>
      <w:r w:rsidR="00FA5B90">
        <w:rPr>
          <w:rFonts w:ascii="Arial" w:eastAsia="Times New Roman" w:hAnsi="Arial" w:cs="Times New Roman"/>
          <w:color w:val="000000"/>
          <w:sz w:val="20"/>
          <w:szCs w:val="20"/>
        </w:rPr>
        <w:t>8</w:t>
      </w:r>
      <w:r w:rsidRPr="0052161D">
        <w:rPr>
          <w:rFonts w:ascii="Arial" w:eastAsia="Times New Roman" w:hAnsi="Arial" w:cs="Times New Roman"/>
          <w:color w:val="000000"/>
          <w:sz w:val="20"/>
          <w:szCs w:val="20"/>
        </w:rPr>
        <w:t xml:space="preserve"> years of age.) Select the choice that best describes the recipient's academic progress just prior to the time of transplant. If the recipient is less than 5 years old or has graduated from high school, select </w:t>
      </w:r>
      <w:r w:rsidRPr="0052161D">
        <w:rPr>
          <w:rFonts w:ascii="Arial" w:eastAsia="Times New Roman" w:hAnsi="Arial" w:cs="Times New Roman"/>
          <w:b/>
          <w:bCs/>
          <w:color w:val="000000"/>
          <w:sz w:val="20"/>
          <w:szCs w:val="20"/>
        </w:rPr>
        <w:t>Not Applicable &lt; 5 years old/High School graduate or GED.</w:t>
      </w:r>
      <w:r w:rsidRPr="0052161D">
        <w:rPr>
          <w:rFonts w:ascii="Arial" w:eastAsia="Times New Roman" w:hAnsi="Arial" w:cs="Times New Roman"/>
          <w:color w:val="000000"/>
          <w:sz w:val="20"/>
          <w:szCs w:val="20"/>
        </w:rPr>
        <w:t xml:space="preserve"> </w:t>
      </w:r>
    </w:p>
    <w:p w14:paraId="310C5421"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Within One Grade Level of Peers</w:t>
      </w:r>
      <w:r w:rsidRPr="0052161D">
        <w:rPr>
          <w:rFonts w:ascii="Arial" w:eastAsia="Times New Roman" w:hAnsi="Arial" w:cs="Times New Roman"/>
          <w:b/>
          <w:bCs/>
          <w:color w:val="000000"/>
          <w:sz w:val="20"/>
          <w:szCs w:val="24"/>
        </w:rPr>
        <w:br/>
        <w:t>Delayed Grade Level</w:t>
      </w:r>
      <w:r w:rsidRPr="0052161D">
        <w:rPr>
          <w:rFonts w:ascii="Arial" w:eastAsia="Times New Roman" w:hAnsi="Arial" w:cs="Times New Roman"/>
          <w:b/>
          <w:bCs/>
          <w:color w:val="000000"/>
          <w:sz w:val="20"/>
          <w:szCs w:val="24"/>
        </w:rPr>
        <w:br/>
        <w:t>Special Education</w:t>
      </w:r>
      <w:r w:rsidRPr="0052161D">
        <w:rPr>
          <w:rFonts w:ascii="Arial" w:eastAsia="Times New Roman" w:hAnsi="Arial" w:cs="Times New Roman"/>
          <w:b/>
          <w:bCs/>
          <w:color w:val="000000"/>
          <w:sz w:val="20"/>
          <w:szCs w:val="24"/>
        </w:rPr>
        <w:br/>
        <w:t>Not Applicable &lt;5 years old/High School graduate or GED</w:t>
      </w:r>
      <w:r w:rsidRPr="0052161D">
        <w:rPr>
          <w:rFonts w:ascii="Arial" w:eastAsia="Times New Roman" w:hAnsi="Arial" w:cs="Times New Roman"/>
          <w:b/>
          <w:bCs/>
          <w:color w:val="000000"/>
          <w:sz w:val="20"/>
          <w:szCs w:val="24"/>
        </w:rPr>
        <w:br/>
        <w:t>Status Unknown</w:t>
      </w:r>
    </w:p>
    <w:p w14:paraId="310C5422" w14:textId="76538F4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Academic Activity Level</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xml:space="preserve"> for recipients less than 1</w:t>
      </w:r>
      <w:r w:rsidR="00FA5B90">
        <w:rPr>
          <w:rFonts w:ascii="Arial" w:eastAsia="Times New Roman" w:hAnsi="Arial" w:cs="Times New Roman"/>
          <w:color w:val="000000"/>
          <w:sz w:val="20"/>
          <w:szCs w:val="20"/>
        </w:rPr>
        <w:t>8</w:t>
      </w:r>
      <w:r w:rsidRPr="0052161D">
        <w:rPr>
          <w:rFonts w:ascii="Arial" w:eastAsia="Times New Roman" w:hAnsi="Arial" w:cs="Times New Roman"/>
          <w:color w:val="000000"/>
          <w:sz w:val="20"/>
          <w:szCs w:val="20"/>
        </w:rPr>
        <w:t xml:space="preserve"> years of age.) Select the choice that best describes the recipient's academic activity level just prior to the time of transplant. If the recipient is less than 5 years old or has graduated from high school, select </w:t>
      </w:r>
      <w:r w:rsidRPr="0052161D">
        <w:rPr>
          <w:rFonts w:ascii="Arial" w:eastAsia="Times New Roman" w:hAnsi="Arial" w:cs="Times New Roman"/>
          <w:b/>
          <w:bCs/>
          <w:color w:val="000000"/>
          <w:sz w:val="20"/>
          <w:szCs w:val="20"/>
        </w:rPr>
        <w:t>Not Applicable &lt; 5 years old/High School graduate or GED</w:t>
      </w:r>
      <w:r w:rsidRPr="0052161D">
        <w:rPr>
          <w:rFonts w:ascii="Arial" w:eastAsia="Times New Roman" w:hAnsi="Arial" w:cs="Times New Roman"/>
          <w:color w:val="000000"/>
          <w:sz w:val="20"/>
          <w:szCs w:val="20"/>
        </w:rPr>
        <w:t xml:space="preserve">. </w:t>
      </w:r>
    </w:p>
    <w:p w14:paraId="310C5423"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Full academic load</w:t>
      </w:r>
      <w:r w:rsidRPr="0052161D">
        <w:rPr>
          <w:rFonts w:ascii="Arial" w:eastAsia="Times New Roman" w:hAnsi="Arial" w:cs="Times New Roman"/>
          <w:b/>
          <w:bCs/>
          <w:color w:val="000000"/>
          <w:sz w:val="20"/>
          <w:szCs w:val="24"/>
        </w:rPr>
        <w:br/>
        <w:t>Reduced academic load</w:t>
      </w:r>
      <w:r w:rsidRPr="0052161D">
        <w:rPr>
          <w:rFonts w:ascii="Arial" w:eastAsia="Times New Roman" w:hAnsi="Arial" w:cs="Times New Roman"/>
          <w:b/>
          <w:bCs/>
          <w:color w:val="000000"/>
          <w:sz w:val="20"/>
          <w:szCs w:val="24"/>
        </w:rPr>
        <w:br/>
        <w:t>Unable to participate in academics due to disease or condition</w:t>
      </w:r>
      <w:r w:rsidRPr="0052161D">
        <w:rPr>
          <w:rFonts w:ascii="Arial" w:eastAsia="Times New Roman" w:hAnsi="Arial" w:cs="Times New Roman"/>
          <w:b/>
          <w:bCs/>
          <w:color w:val="000000"/>
          <w:sz w:val="20"/>
          <w:szCs w:val="24"/>
        </w:rPr>
        <w:br/>
        <w:t>Not Applicable &lt;5 years old/High School graduate or GED</w:t>
      </w:r>
      <w:r w:rsidRPr="0052161D">
        <w:rPr>
          <w:rFonts w:ascii="Arial" w:eastAsia="Times New Roman" w:hAnsi="Arial" w:cs="Times New Roman"/>
          <w:b/>
          <w:bCs/>
          <w:color w:val="000000"/>
          <w:sz w:val="20"/>
          <w:szCs w:val="24"/>
        </w:rPr>
        <w:br/>
        <w:t>Status Unknown</w:t>
      </w:r>
    </w:p>
    <w:p w14:paraId="310C5424"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color w:val="000000"/>
          <w:sz w:val="20"/>
          <w:szCs w:val="20"/>
          <w:u w:val="single"/>
        </w:rPr>
        <w:t>Source of Payment</w:t>
      </w:r>
      <w:r w:rsidRPr="0052161D">
        <w:rPr>
          <w:rFonts w:ascii="Arial" w:eastAsia="Times New Roman" w:hAnsi="Arial" w:cs="Times New Roman"/>
          <w:b/>
          <w:color w:val="000000"/>
          <w:sz w:val="20"/>
          <w:szCs w:val="20"/>
        </w:rPr>
        <w:t>:</w:t>
      </w:r>
    </w:p>
    <w:p w14:paraId="310C5425" w14:textId="411D6EFE"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Primary:</w:t>
      </w:r>
      <w:r w:rsidRPr="0052161D">
        <w:rPr>
          <w:rFonts w:ascii="Arial" w:eastAsia="Times New Roman" w:hAnsi="Arial" w:cs="Times New Roman"/>
          <w:color w:val="000000"/>
          <w:sz w:val="20"/>
          <w:szCs w:val="20"/>
        </w:rPr>
        <w:t xml:space="preserve"> Select as appropriate to indicate the recipient's source of primary payment (largest contributor) for the transplant.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w:t>
      </w:r>
    </w:p>
    <w:p w14:paraId="310C5426"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Private insurance</w:t>
      </w:r>
      <w:r w:rsidRPr="0052161D">
        <w:rPr>
          <w:rFonts w:ascii="Arial" w:eastAsia="Times New Roman" w:hAnsi="Arial" w:cs="Times New Roman"/>
          <w:color w:val="000000"/>
          <w:sz w:val="20"/>
          <w:szCs w:val="24"/>
        </w:rPr>
        <w:t xml:space="preserve"> refers to funds from agencies such as Blue Cross/Blue Shield, etc.  It also refers to any worker's compensation that is covered by a private insurer.</w:t>
      </w:r>
    </w:p>
    <w:p w14:paraId="310C5427"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Public insurance - Medicaid</w:t>
      </w:r>
      <w:r w:rsidRPr="0052161D">
        <w:rPr>
          <w:rFonts w:ascii="Arial" w:eastAsia="Times New Roman" w:hAnsi="Arial" w:cs="Times New Roman"/>
          <w:color w:val="000000"/>
          <w:sz w:val="20"/>
          <w:szCs w:val="24"/>
        </w:rPr>
        <w:t xml:space="preserve"> refers to state Medicaid funds.</w:t>
      </w:r>
    </w:p>
    <w:p w14:paraId="310C5428"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Public insurance - Medicare FFS</w:t>
      </w:r>
      <w:r w:rsidRPr="0052161D">
        <w:rPr>
          <w:rFonts w:ascii="Arial" w:eastAsia="Times New Roman" w:hAnsi="Arial" w:cs="Times New Roman"/>
          <w:color w:val="000000"/>
          <w:sz w:val="20"/>
          <w:szCs w:val="24"/>
        </w:rPr>
        <w:t xml:space="preserve"> (Fee-for-Service) refers to funds, from the government in which doctors and other health care providers are paid for each service provided to a recipient. For additional information about Medicare, see </w:t>
      </w:r>
      <w:hyperlink r:id="rId14" w:tgtFrame="_blank" w:history="1">
        <w:r w:rsidRPr="0052161D">
          <w:rPr>
            <w:rFonts w:ascii="Arial" w:eastAsia="Times New Roman" w:hAnsi="Arial" w:cs="Times New Roman"/>
            <w:color w:val="0000FF"/>
            <w:sz w:val="20"/>
            <w:szCs w:val="24"/>
            <w:u w:val="single"/>
          </w:rPr>
          <w:t>http://www.medicare.gov/Choices/Overview.asp</w:t>
        </w:r>
      </w:hyperlink>
      <w:r w:rsidRPr="0052161D">
        <w:rPr>
          <w:rFonts w:ascii="Arial" w:eastAsia="Times New Roman" w:hAnsi="Arial" w:cs="Times New Roman"/>
          <w:color w:val="000000"/>
          <w:sz w:val="20"/>
          <w:szCs w:val="24"/>
        </w:rPr>
        <w:t>.</w:t>
      </w:r>
    </w:p>
    <w:p w14:paraId="310C5429"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Public insurance - Medicare &amp; Choice (also known as Medicare Managed Care)</w:t>
      </w:r>
      <w:r w:rsidRPr="0052161D">
        <w:rPr>
          <w:rFonts w:ascii="Arial" w:eastAsia="Times New Roman" w:hAnsi="Arial" w:cs="Times New Roman"/>
          <w:color w:val="000000"/>
          <w:sz w:val="20"/>
          <w:szCs w:val="24"/>
        </w:rPr>
        <w:t xml:space="preserve"> refers to funds from the government in which doctors and other health care providers are paid for each service provided to a recipient, along with </w:t>
      </w:r>
      <w:r w:rsidRPr="0052161D">
        <w:rPr>
          <w:rFonts w:ascii="Arial" w:eastAsia="Times New Roman" w:hAnsi="Arial" w:cs="Times New Roman"/>
          <w:color w:val="000000"/>
          <w:sz w:val="20"/>
          <w:szCs w:val="24"/>
          <w:u w:val="single"/>
        </w:rPr>
        <w:t>additional benefits</w:t>
      </w:r>
      <w:r w:rsidRPr="0052161D">
        <w:rPr>
          <w:rFonts w:ascii="Arial" w:eastAsia="Times New Roman" w:hAnsi="Arial" w:cs="Times New Roman"/>
          <w:color w:val="000000"/>
          <w:sz w:val="20"/>
          <w:szCs w:val="24"/>
        </w:rPr>
        <w:t xml:space="preserve"> such as coordination of care or reducing-out-of-pocket expenses. Sometimes a recipient may receive additional benefits such as prescription drugs. For additional information about Medicare, see </w:t>
      </w:r>
      <w:hyperlink r:id="rId15" w:tgtFrame="_blank" w:history="1">
        <w:r w:rsidRPr="0052161D">
          <w:rPr>
            <w:rFonts w:ascii="Arial" w:eastAsia="Times New Roman" w:hAnsi="Arial" w:cs="Times New Roman"/>
            <w:color w:val="0000FF"/>
            <w:sz w:val="20"/>
            <w:szCs w:val="24"/>
            <w:u w:val="single"/>
          </w:rPr>
          <w:t>http://www.medicare.gov/Choices/Overview.asp</w:t>
        </w:r>
      </w:hyperlink>
      <w:r w:rsidRPr="0052161D">
        <w:rPr>
          <w:rFonts w:ascii="Arial" w:eastAsia="Times New Roman" w:hAnsi="Arial" w:cs="Times New Roman"/>
          <w:color w:val="000000"/>
          <w:sz w:val="20"/>
          <w:szCs w:val="24"/>
        </w:rPr>
        <w:t>.</w:t>
      </w:r>
    </w:p>
    <w:p w14:paraId="310C542A"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Public insurance - CHIP (Children's Health Insurance Program)</w:t>
      </w:r>
    </w:p>
    <w:p w14:paraId="310C542B"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Public insurance - Department of VA</w:t>
      </w:r>
      <w:r w:rsidRPr="0052161D">
        <w:rPr>
          <w:rFonts w:ascii="Arial" w:eastAsia="Times New Roman" w:hAnsi="Arial" w:cs="Times New Roman"/>
          <w:color w:val="000000"/>
          <w:sz w:val="20"/>
          <w:szCs w:val="24"/>
        </w:rPr>
        <w:t xml:space="preserve"> refers to funds from the Veterans Administration.</w:t>
      </w:r>
    </w:p>
    <w:p w14:paraId="310C542C"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Public insurance - Other government</w:t>
      </w:r>
    </w:p>
    <w:p w14:paraId="310C542D"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lastRenderedPageBreak/>
        <w:t>Self</w:t>
      </w:r>
      <w:r w:rsidRPr="0052161D">
        <w:rPr>
          <w:rFonts w:ascii="Arial" w:eastAsia="Times New Roman" w:hAnsi="Arial" w:cs="Times New Roman"/>
          <w:color w:val="000000"/>
          <w:sz w:val="20"/>
          <w:szCs w:val="24"/>
        </w:rPr>
        <w:t xml:space="preserve"> indicates that the recipient will pay for the cost of transplant.</w:t>
      </w:r>
    </w:p>
    <w:p w14:paraId="310C542E"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Donation</w:t>
      </w:r>
      <w:r w:rsidRPr="0052161D">
        <w:rPr>
          <w:rFonts w:ascii="Arial" w:eastAsia="Times New Roman" w:hAnsi="Arial" w:cs="Times New Roman"/>
          <w:color w:val="000000"/>
          <w:sz w:val="20"/>
          <w:szCs w:val="24"/>
        </w:rPr>
        <w:t xml:space="preserve"> indicates that a company, institution, or individual(s) donated funds to pay for the transplant and care of the recipient.</w:t>
      </w:r>
    </w:p>
    <w:p w14:paraId="310C542F"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Free Care</w:t>
      </w:r>
      <w:r w:rsidRPr="0052161D">
        <w:rPr>
          <w:rFonts w:ascii="Arial" w:eastAsia="Times New Roman" w:hAnsi="Arial" w:cs="Times New Roman"/>
          <w:color w:val="000000"/>
          <w:sz w:val="20"/>
          <w:szCs w:val="24"/>
        </w:rPr>
        <w:t xml:space="preserve"> indicates that the transplant hospital will not charge recipient for the costs of the transplant operation.</w:t>
      </w:r>
    </w:p>
    <w:p w14:paraId="310C5430" w14:textId="14291451"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Foreign Government, Specify</w:t>
      </w:r>
      <w:r w:rsidRPr="0052161D">
        <w:rPr>
          <w:rFonts w:ascii="Arial" w:eastAsia="Times New Roman" w:hAnsi="Arial" w:cs="Times New Roman"/>
          <w:color w:val="000000"/>
          <w:sz w:val="20"/>
          <w:szCs w:val="24"/>
        </w:rPr>
        <w:t xml:space="preserve"> refers to funds provided by a foreign government (Primary only) Specify foreign country in the space provided. </w:t>
      </w:r>
      <w:r w:rsidRPr="0052161D">
        <w:rPr>
          <w:rFonts w:ascii="Arial" w:eastAsia="Times New Roman" w:hAnsi="Arial" w:cs="Times New Roman"/>
          <w:color w:val="000000"/>
          <w:sz w:val="20"/>
          <w:szCs w:val="20"/>
        </w:rPr>
        <w:t>(</w:t>
      </w:r>
      <w:hyperlink r:id="rId16" w:tgtFrame="_blank" w:history="1">
        <w:r w:rsidRPr="0004456D">
          <w:rPr>
            <w:rFonts w:ascii="Arial" w:eastAsia="Times New Roman" w:hAnsi="Arial" w:cs="Arial"/>
            <w:b/>
            <w:sz w:val="20"/>
            <w:szCs w:val="20"/>
          </w:rPr>
          <w:t>List of Foreign Country codes</w:t>
        </w:r>
      </w:hyperlink>
      <w:r w:rsidR="004B5C19" w:rsidRPr="0004456D">
        <w:rPr>
          <w:rFonts w:ascii="Arial" w:eastAsia="Times New Roman" w:hAnsi="Arial" w:cs="Arial"/>
          <w:b/>
          <w:sz w:val="20"/>
          <w:szCs w:val="20"/>
        </w:rPr>
        <w:t xml:space="preserve"> – See Appendix E</w:t>
      </w:r>
      <w:r w:rsidRPr="0052161D">
        <w:rPr>
          <w:rFonts w:ascii="Arial" w:eastAsia="Times New Roman" w:hAnsi="Arial" w:cs="Times New Roman"/>
          <w:color w:val="000000"/>
          <w:sz w:val="20"/>
          <w:szCs w:val="20"/>
        </w:rPr>
        <w:t>)</w:t>
      </w:r>
    </w:p>
    <w:p w14:paraId="310C543C" w14:textId="7FA636C9" w:rsidR="0052161D" w:rsidRPr="0052161D" w:rsidRDefault="006F718C"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Clinical Information: Pretransplant</w:t>
      </w:r>
    </w:p>
    <w:p w14:paraId="310C543D"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Arial"/>
          <w:b/>
          <w:bCs/>
          <w:color w:val="000000"/>
          <w:sz w:val="20"/>
          <w:szCs w:val="24"/>
          <w:u w:val="single"/>
        </w:rPr>
        <w:t>Date of Measurement</w:t>
      </w:r>
      <w:r w:rsidRPr="0052161D">
        <w:rPr>
          <w:rFonts w:ascii="Arial" w:eastAsia="Times New Roman" w:hAnsi="Arial" w:cs="Arial"/>
          <w:b/>
          <w:bCs/>
          <w:color w:val="000000"/>
          <w:sz w:val="20"/>
          <w:szCs w:val="24"/>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(Complete for</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4"/>
        </w:rPr>
        <w:t>recipients</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18 years of age or younger.) Enter the date, using the 8-digit format of MM/DD/YYYY, the</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4"/>
        </w:rPr>
        <w:t>recipient’s</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height and weight were measured.</w:t>
      </w:r>
    </w:p>
    <w:p w14:paraId="310C543E" w14:textId="54E84F22"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Arial"/>
          <w:b/>
          <w:bCs/>
          <w:color w:val="000000"/>
          <w:sz w:val="20"/>
          <w:szCs w:val="20"/>
          <w:u w:val="single"/>
        </w:rPr>
        <w:t>Height</w:t>
      </w:r>
      <w:r w:rsidRPr="0052161D">
        <w:rPr>
          <w:rFonts w:ascii="Arial" w:eastAsia="Times New Roman" w:hAnsi="Arial" w:cs="Arial"/>
          <w:b/>
          <w:bCs/>
          <w:color w:val="000000"/>
          <w:sz w:val="20"/>
          <w:szCs w:val="24"/>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Enter the height of the</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4"/>
        </w:rPr>
        <w:t>recipient,</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just prior to the time of transplant, in feet and inches or centimeters. If the</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4"/>
        </w:rPr>
        <w:t>recipient’s</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height is unavailable, select the appropriate status from the</w:t>
      </w:r>
      <w:r w:rsidRPr="0052161D">
        <w:rPr>
          <w:rFonts w:ascii="Arial" w:eastAsia="Times New Roman" w:hAnsi="Arial" w:cs="Times New Roman"/>
          <w:color w:val="000000"/>
          <w:sz w:val="20"/>
          <w:szCs w:val="24"/>
        </w:rPr>
        <w:t xml:space="preserve"> </w:t>
      </w:r>
      <w:r w:rsidRPr="0052161D">
        <w:rPr>
          <w:rFonts w:ascii="Arial" w:eastAsia="Times New Roman" w:hAnsi="Arial" w:cs="Arial"/>
          <w:b/>
          <w:bCs/>
          <w:color w:val="000000"/>
          <w:sz w:val="20"/>
          <w:szCs w:val="24"/>
        </w:rPr>
        <w:t>ST</w:t>
      </w:r>
      <w:r w:rsidRPr="0052161D">
        <w:rPr>
          <w:rFonts w:ascii="Arial" w:eastAsia="Times New Roman" w:hAnsi="Arial" w:cs="Times New Roman"/>
          <w:color w:val="000000"/>
          <w:sz w:val="20"/>
          <w:szCs w:val="24"/>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 For</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4"/>
        </w:rPr>
        <w:t>recipients</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18 years old or younger at the time of transplant,</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UNet will generate and display calculated percentiles based on the 2000 CDC growth charts.  </w:t>
      </w:r>
      <w:r w:rsidRPr="0052161D">
        <w:rPr>
          <w:rFonts w:ascii="Arial" w:eastAsia="Times New Roman" w:hAnsi="Arial" w:cs="Times New Roman"/>
          <w:color w:val="000000"/>
          <w:sz w:val="20"/>
          <w:szCs w:val="24"/>
        </w:rPr>
        <w:t xml:space="preserve">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43F" w14:textId="3FB4860F"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Arial"/>
          <w:b/>
          <w:bCs/>
          <w:color w:val="000000"/>
          <w:sz w:val="20"/>
          <w:szCs w:val="20"/>
          <w:u w:val="single"/>
        </w:rPr>
        <w:t>Weight</w:t>
      </w:r>
      <w:r w:rsidRPr="0052161D">
        <w:rPr>
          <w:rFonts w:ascii="Arial" w:eastAsia="Times New Roman" w:hAnsi="Arial" w:cs="Arial"/>
          <w:b/>
          <w:bCs/>
          <w:color w:val="000000"/>
          <w:sz w:val="20"/>
          <w:szCs w:val="24"/>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Enter the weight of the</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4"/>
        </w:rPr>
        <w:t>recipient,</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just prior to the time of transplant,</w:t>
      </w:r>
      <w:bookmarkEnd w:id="1"/>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in pounds or kilograms. If the</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4"/>
        </w:rPr>
        <w:t>recipient’s</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weight is unavailable, select the appropriate status from the</w:t>
      </w:r>
      <w:r w:rsidRPr="0052161D">
        <w:rPr>
          <w:rFonts w:ascii="Arial" w:eastAsia="Times New Roman" w:hAnsi="Arial" w:cs="Times New Roman"/>
          <w:color w:val="000000"/>
          <w:sz w:val="20"/>
          <w:szCs w:val="24"/>
        </w:rPr>
        <w:t xml:space="preserve"> </w:t>
      </w:r>
      <w:r w:rsidRPr="0052161D">
        <w:rPr>
          <w:rFonts w:ascii="Arial" w:eastAsia="Times New Roman" w:hAnsi="Arial" w:cs="Arial"/>
          <w:b/>
          <w:bCs/>
          <w:color w:val="000000"/>
          <w:sz w:val="20"/>
          <w:szCs w:val="24"/>
        </w:rPr>
        <w:t>ST</w:t>
      </w:r>
      <w:r w:rsidRPr="0052161D">
        <w:rPr>
          <w:rFonts w:ascii="Arial" w:eastAsia="Times New Roman" w:hAnsi="Arial" w:cs="Times New Roman"/>
          <w:color w:val="000000"/>
          <w:sz w:val="20"/>
          <w:szCs w:val="24"/>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 For</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4"/>
        </w:rPr>
        <w:t>recipients</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18 years old or younger at the time of transplant,</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UNet will generate and display calculated percentiles based on the 2000 CDC growth charts.  </w:t>
      </w:r>
      <w:r w:rsidRPr="0052161D">
        <w:rPr>
          <w:rFonts w:ascii="Arial" w:eastAsia="Times New Roman" w:hAnsi="Arial" w:cs="Times New Roman"/>
          <w:color w:val="000000"/>
          <w:sz w:val="20"/>
          <w:szCs w:val="24"/>
        </w:rPr>
        <w:t xml:space="preserve">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440"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BMI (Body Mass Index)</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The recipient's BMI will display. For candidates less than 20 years of age at the time of transplant, UNet will generate and display calculated percentiles based on the 2000 CDC growth charts.</w:t>
      </w:r>
    </w:p>
    <w:p w14:paraId="310C5441"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Percentiles</w:t>
      </w:r>
      <w:r w:rsidRPr="0052161D">
        <w:rPr>
          <w:rFonts w:ascii="Arial" w:eastAsia="Times New Roman" w:hAnsi="Arial" w:cs="Times New Roman"/>
          <w:color w:val="000000"/>
          <w:sz w:val="20"/>
          <w:szCs w:val="20"/>
        </w:rPr>
        <w:t xml:space="preserve"> are the most commonly used clinical indicator to assess the size and growth patterns of individual children in the United States. Percentiles rank the position of an individual by indicating what percent of the reference population the individual would equal or exceed (i.e. on the weight-for-age growth charts, a 5 year-old girl whose weight is at the 25th percentile, weighs the same or more than 25 percent of the reference population of 5-year-old girls, and weighs less than 75 percent of the 5-year-old girls in the reference population). For additional information about CDC growth charts, see </w:t>
      </w:r>
      <w:hyperlink r:id="rId17" w:tgtFrame="_blank" w:history="1">
        <w:r w:rsidRPr="0052161D">
          <w:rPr>
            <w:rFonts w:ascii="Arial" w:eastAsia="Times New Roman" w:hAnsi="Arial" w:cs="Times New Roman"/>
            <w:color w:val="0000FF"/>
            <w:sz w:val="20"/>
            <w:szCs w:val="20"/>
            <w:u w:val="single"/>
          </w:rPr>
          <w:t>http://www.cdc.gov/</w:t>
        </w:r>
      </w:hyperlink>
      <w:r w:rsidRPr="0052161D">
        <w:rPr>
          <w:rFonts w:ascii="Arial" w:eastAsia="Times New Roman" w:hAnsi="Arial" w:cs="Times New Roman"/>
          <w:color w:val="000000"/>
          <w:sz w:val="20"/>
          <w:szCs w:val="20"/>
        </w:rPr>
        <w:t>.</w:t>
      </w:r>
    </w:p>
    <w:p w14:paraId="310C5442"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i/>
          <w:iCs/>
          <w:color w:val="FF0000"/>
          <w:sz w:val="20"/>
          <w:szCs w:val="20"/>
        </w:rPr>
        <w:t>Note:</w:t>
      </w:r>
      <w:r w:rsidRPr="0052161D">
        <w:rPr>
          <w:rFonts w:ascii="Arial" w:eastAsia="Times New Roman" w:hAnsi="Arial" w:cs="Times New Roman"/>
          <w:color w:val="000000"/>
          <w:sz w:val="20"/>
          <w:szCs w:val="20"/>
        </w:rPr>
        <w:t xml:space="preserve"> Users who check the BMI percentiles against the CDC calculator may notice a discrepancy that is caused by the CDC calculator using 1 decimal place for height and weight and UNet using 4 decimal places for weight and 2 for height.</w:t>
      </w:r>
    </w:p>
    <w:p w14:paraId="310C5443"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Previous Transplants</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The three most recent transplant(s), indicated on the recipient's validated Transplant Recipient Registration (TRR) record(s), will display. Verify all previous transplants listed by organ type, transplant date and graft failure date.</w:t>
      </w:r>
    </w:p>
    <w:p w14:paraId="310C5444"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The three most recent transplants on record for this recipient will be displayed for verification. If there are any prior transplants that are not listed here, contact the UNet Help Desk at 1-800-978-4334 or </w:t>
      </w:r>
      <w:hyperlink r:id="rId18" w:history="1">
        <w:r w:rsidRPr="0052161D">
          <w:rPr>
            <w:rFonts w:ascii="Arial" w:eastAsia="Times New Roman" w:hAnsi="Arial" w:cs="Times New Roman"/>
            <w:color w:val="0000FF"/>
            <w:sz w:val="20"/>
            <w:szCs w:val="24"/>
            <w:u w:val="single"/>
          </w:rPr>
          <w:t>unethelpdesk@unos.org</w:t>
        </w:r>
      </w:hyperlink>
      <w:r w:rsidRPr="0052161D">
        <w:rPr>
          <w:rFonts w:ascii="Arial" w:eastAsia="Times New Roman" w:hAnsi="Arial" w:cs="Times New Roman"/>
          <w:color w:val="000000"/>
          <w:sz w:val="20"/>
          <w:szCs w:val="24"/>
        </w:rPr>
        <w:t xml:space="preserve"> to determine if the transplant event is in the database.</w:t>
      </w:r>
    </w:p>
    <w:p w14:paraId="310C5445"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color w:val="000000"/>
          <w:sz w:val="20"/>
          <w:szCs w:val="20"/>
          <w:u w:val="single"/>
        </w:rPr>
        <w:t>Viral Detection</w:t>
      </w:r>
      <w:r w:rsidRPr="0052161D">
        <w:rPr>
          <w:rFonts w:ascii="Arial" w:eastAsia="Times New Roman" w:hAnsi="Arial" w:cs="Times New Roman"/>
          <w:b/>
          <w:color w:val="000000"/>
          <w:sz w:val="20"/>
          <w:szCs w:val="20"/>
        </w:rPr>
        <w:t>:</w:t>
      </w:r>
    </w:p>
    <w:p w14:paraId="310C5446"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HIV Serostatus:</w:t>
      </w:r>
      <w:r w:rsidRPr="0052161D">
        <w:rPr>
          <w:rFonts w:ascii="Arial" w:eastAsia="Times New Roman" w:hAnsi="Arial" w:cs="Times New Roman"/>
          <w:color w:val="000000"/>
          <w:sz w:val="20"/>
          <w:szCs w:val="20"/>
        </w:rPr>
        <w:t xml:space="preserve">  Select the serology results from the drop-down list.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47"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Positive</w:t>
      </w:r>
      <w:r w:rsidRPr="0052161D">
        <w:rPr>
          <w:rFonts w:ascii="Arial" w:eastAsia="Times New Roman" w:hAnsi="Arial" w:cs="Times New Roman"/>
          <w:b/>
          <w:bCs/>
          <w:color w:val="000000"/>
          <w:sz w:val="20"/>
          <w:szCs w:val="24"/>
        </w:rPr>
        <w:br/>
        <w:t>Negative</w:t>
      </w:r>
      <w:r w:rsidRPr="0052161D">
        <w:rPr>
          <w:rFonts w:ascii="Arial" w:eastAsia="Times New Roman" w:hAnsi="Arial" w:cs="Times New Roman"/>
          <w:b/>
          <w:bCs/>
          <w:color w:val="000000"/>
          <w:sz w:val="20"/>
          <w:szCs w:val="24"/>
        </w:rPr>
        <w:br/>
        <w:t>Not Done</w:t>
      </w:r>
      <w:r w:rsidRPr="0052161D">
        <w:rPr>
          <w:rFonts w:ascii="Arial" w:eastAsia="Times New Roman" w:hAnsi="Arial" w:cs="Times New Roman"/>
          <w:b/>
          <w:bCs/>
          <w:color w:val="000000"/>
          <w:sz w:val="20"/>
          <w:szCs w:val="24"/>
        </w:rPr>
        <w:br/>
        <w:t>UNK/Cannot Disclose</w:t>
      </w:r>
    </w:p>
    <w:p w14:paraId="310C5448"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lastRenderedPageBreak/>
        <w:t>Definition: Human Immunodeficiency Virus - Any of several retroviruses and especially HIV-1 that infect and destroy helper T cells of the immune system causing the marked reduction in their numbers that is diagnostic of AIDS.</w:t>
      </w:r>
    </w:p>
    <w:p w14:paraId="310C5449" w14:textId="77777777" w:rsidR="00FA5B90" w:rsidRDefault="00FA5B90" w:rsidP="00FA5B90">
      <w:pPr>
        <w:spacing w:before="120" w:after="120" w:line="240" w:lineRule="auto"/>
        <w:ind w:left="547"/>
        <w:rPr>
          <w:rFonts w:ascii="Arial" w:eastAsia="Times New Roman" w:hAnsi="Arial" w:cs="Times New Roman"/>
          <w:color w:val="000000"/>
          <w:sz w:val="20"/>
          <w:szCs w:val="24"/>
        </w:rPr>
      </w:pPr>
      <w:r w:rsidRPr="00230501">
        <w:rPr>
          <w:rFonts w:ascii="Arial" w:eastAsia="Times New Roman" w:hAnsi="Arial" w:cs="Times New Roman"/>
          <w:b/>
          <w:color w:val="000000"/>
          <w:sz w:val="20"/>
          <w:szCs w:val="24"/>
        </w:rPr>
        <w:t>CMV Status:</w:t>
      </w:r>
      <w:r>
        <w:rPr>
          <w:rFonts w:ascii="Arial" w:eastAsia="Times New Roman" w:hAnsi="Arial" w:cs="Times New Roman"/>
          <w:color w:val="000000"/>
          <w:sz w:val="20"/>
          <w:szCs w:val="24"/>
        </w:rPr>
        <w:t xml:space="preserve"> </w:t>
      </w:r>
      <w:r w:rsidRPr="006F4592">
        <w:rPr>
          <w:rFonts w:ascii="Arial" w:eastAsia="Times New Roman" w:hAnsi="Arial" w:cs="Times New Roman"/>
          <w:color w:val="000000"/>
          <w:sz w:val="20"/>
          <w:szCs w:val="24"/>
        </w:rPr>
        <w:t xml:space="preserve">Select the serology results from the drop-down list.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310C544A" w14:textId="77777777" w:rsidR="00FA5B90" w:rsidRDefault="00FA5B90" w:rsidP="00FA5B90">
      <w:pPr>
        <w:spacing w:before="120" w:after="120" w:line="240" w:lineRule="auto"/>
        <w:ind w:left="990"/>
        <w:rPr>
          <w:rFonts w:ascii="Arial" w:eastAsia="Times New Roman" w:hAnsi="Arial" w:cs="Times New Roman"/>
          <w:b/>
          <w:bCs/>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p>
    <w:p w14:paraId="310C5451"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HBV Core Antibody:</w:t>
      </w:r>
      <w:r w:rsidRPr="0052161D">
        <w:rPr>
          <w:rFonts w:ascii="Arial" w:eastAsia="Times New Roman" w:hAnsi="Arial" w:cs="Times New Roman"/>
          <w:color w:val="000000"/>
          <w:sz w:val="20"/>
          <w:szCs w:val="20"/>
        </w:rPr>
        <w:t xml:space="preserve"> Select the serology results from the drop-down list.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52"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Positive</w:t>
      </w:r>
      <w:r w:rsidRPr="0052161D">
        <w:rPr>
          <w:rFonts w:ascii="Arial" w:eastAsia="Times New Roman" w:hAnsi="Arial" w:cs="Times New Roman"/>
          <w:b/>
          <w:bCs/>
          <w:color w:val="000000"/>
          <w:sz w:val="20"/>
          <w:szCs w:val="24"/>
        </w:rPr>
        <w:br/>
        <w:t>Negative</w:t>
      </w:r>
      <w:r w:rsidRPr="0052161D">
        <w:rPr>
          <w:rFonts w:ascii="Arial" w:eastAsia="Times New Roman" w:hAnsi="Arial" w:cs="Times New Roman"/>
          <w:b/>
          <w:bCs/>
          <w:color w:val="000000"/>
          <w:sz w:val="20"/>
          <w:szCs w:val="24"/>
        </w:rPr>
        <w:br/>
        <w:t>Not Done</w:t>
      </w:r>
      <w:r w:rsidRPr="0052161D">
        <w:rPr>
          <w:rFonts w:ascii="Arial" w:eastAsia="Times New Roman" w:hAnsi="Arial" w:cs="Times New Roman"/>
          <w:b/>
          <w:bCs/>
          <w:color w:val="000000"/>
          <w:sz w:val="20"/>
          <w:szCs w:val="24"/>
        </w:rPr>
        <w:br/>
        <w:t>UNK/Cannot Disclose</w:t>
      </w:r>
    </w:p>
    <w:p w14:paraId="310C5453"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310C5454" w14:textId="77777777" w:rsidR="00FA5B90" w:rsidRPr="006F4592" w:rsidRDefault="00FA5B90" w:rsidP="00FA5B90">
      <w:pPr>
        <w:spacing w:before="120" w:after="120" w:line="240" w:lineRule="auto"/>
        <w:ind w:left="547"/>
        <w:rPr>
          <w:rFonts w:ascii="Arial" w:eastAsia="Times New Roman" w:hAnsi="Arial" w:cs="Times New Roman"/>
          <w:color w:val="000000"/>
          <w:sz w:val="20"/>
          <w:szCs w:val="24"/>
        </w:rPr>
      </w:pPr>
      <w:r>
        <w:rPr>
          <w:rFonts w:ascii="Arial" w:eastAsia="Times New Roman" w:hAnsi="Arial" w:cs="Times New Roman"/>
          <w:b/>
          <w:bCs/>
          <w:color w:val="000000"/>
          <w:sz w:val="20"/>
          <w:szCs w:val="24"/>
        </w:rPr>
        <w:t xml:space="preserve">HBV Surface Antibody Total: </w:t>
      </w:r>
      <w:r w:rsidRPr="006F4592">
        <w:rPr>
          <w:rFonts w:ascii="Arial" w:eastAsia="Times New Roman" w:hAnsi="Arial" w:cs="Times New Roman"/>
          <w:color w:val="000000"/>
          <w:sz w:val="20"/>
          <w:szCs w:val="24"/>
        </w:rPr>
        <w:t xml:space="preserve">Select the serology results from the drop-down list. This field is </w:t>
      </w:r>
      <w:r w:rsidRPr="006F4592">
        <w:rPr>
          <w:rFonts w:ascii="Arial" w:eastAsia="Times New Roman" w:hAnsi="Arial" w:cs="Times New Roman"/>
          <w:b/>
          <w:color w:val="000000"/>
          <w:sz w:val="20"/>
          <w:szCs w:val="24"/>
        </w:rPr>
        <w:t>required</w:t>
      </w:r>
      <w:r w:rsidRPr="006F4592">
        <w:rPr>
          <w:rFonts w:ascii="Arial" w:eastAsia="Times New Roman" w:hAnsi="Arial" w:cs="Times New Roman"/>
          <w:color w:val="000000"/>
          <w:sz w:val="20"/>
          <w:szCs w:val="24"/>
        </w:rPr>
        <w:t>.</w:t>
      </w:r>
    </w:p>
    <w:p w14:paraId="310C5455" w14:textId="77777777" w:rsidR="00FA5B90" w:rsidRPr="006F4592" w:rsidRDefault="00FA5B90" w:rsidP="00FA5B90">
      <w:pPr>
        <w:spacing w:before="120" w:after="120" w:line="240" w:lineRule="auto"/>
        <w:ind w:left="915"/>
        <w:rPr>
          <w:rFonts w:ascii="Arial" w:eastAsia="Times New Roman" w:hAnsi="Arial" w:cs="Times New Roman"/>
          <w:color w:val="000000"/>
          <w:sz w:val="20"/>
          <w:szCs w:val="24"/>
        </w:rPr>
      </w:pPr>
      <w:r w:rsidRPr="006F4592">
        <w:rPr>
          <w:rFonts w:ascii="Arial" w:eastAsia="Times New Roman" w:hAnsi="Arial" w:cs="Times New Roman"/>
          <w:b/>
          <w:bCs/>
          <w:color w:val="000000"/>
          <w:sz w:val="20"/>
          <w:szCs w:val="24"/>
        </w:rPr>
        <w:t>Positive</w:t>
      </w:r>
      <w:r w:rsidRPr="006F4592">
        <w:rPr>
          <w:rFonts w:ascii="Arial" w:eastAsia="Times New Roman" w:hAnsi="Arial" w:cs="Times New Roman"/>
          <w:b/>
          <w:bCs/>
          <w:color w:val="000000"/>
          <w:sz w:val="20"/>
          <w:szCs w:val="24"/>
        </w:rPr>
        <w:br/>
        <w:t>Negative</w:t>
      </w:r>
      <w:r w:rsidRPr="006F4592">
        <w:rPr>
          <w:rFonts w:ascii="Arial" w:eastAsia="Times New Roman" w:hAnsi="Arial" w:cs="Times New Roman"/>
          <w:b/>
          <w:bCs/>
          <w:color w:val="000000"/>
          <w:sz w:val="20"/>
          <w:szCs w:val="24"/>
        </w:rPr>
        <w:br/>
        <w:t>Not Done</w:t>
      </w:r>
      <w:r w:rsidRPr="006F4592">
        <w:rPr>
          <w:rFonts w:ascii="Arial" w:eastAsia="Times New Roman" w:hAnsi="Arial" w:cs="Times New Roman"/>
          <w:b/>
          <w:bCs/>
          <w:color w:val="000000"/>
          <w:sz w:val="20"/>
          <w:szCs w:val="24"/>
        </w:rPr>
        <w:br/>
        <w:t>UNK/Cannot Disclose</w:t>
      </w:r>
    </w:p>
    <w:p w14:paraId="310C5456"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HBV Surface Antigen:</w:t>
      </w:r>
      <w:r w:rsidRPr="0052161D">
        <w:rPr>
          <w:rFonts w:ascii="Arial" w:eastAsia="Times New Roman" w:hAnsi="Arial" w:cs="Times New Roman"/>
          <w:color w:val="000000"/>
          <w:sz w:val="20"/>
          <w:szCs w:val="20"/>
        </w:rPr>
        <w:t xml:space="preserve"> Select the serology results from the drop-down list.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57"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Positive</w:t>
      </w:r>
      <w:r w:rsidRPr="0052161D">
        <w:rPr>
          <w:rFonts w:ascii="Arial" w:eastAsia="Times New Roman" w:hAnsi="Arial" w:cs="Times New Roman"/>
          <w:b/>
          <w:bCs/>
          <w:color w:val="000000"/>
          <w:sz w:val="20"/>
          <w:szCs w:val="24"/>
        </w:rPr>
        <w:br/>
        <w:t>Negative</w:t>
      </w:r>
      <w:r w:rsidRPr="0052161D">
        <w:rPr>
          <w:rFonts w:ascii="Arial" w:eastAsia="Times New Roman" w:hAnsi="Arial" w:cs="Times New Roman"/>
          <w:b/>
          <w:bCs/>
          <w:color w:val="000000"/>
          <w:sz w:val="20"/>
          <w:szCs w:val="24"/>
        </w:rPr>
        <w:br/>
        <w:t>Not Done</w:t>
      </w:r>
      <w:r w:rsidRPr="0052161D">
        <w:rPr>
          <w:rFonts w:ascii="Arial" w:eastAsia="Times New Roman" w:hAnsi="Arial" w:cs="Times New Roman"/>
          <w:b/>
          <w:bCs/>
          <w:color w:val="000000"/>
          <w:sz w:val="20"/>
          <w:szCs w:val="24"/>
        </w:rPr>
        <w:br/>
        <w:t>UNK/Cannot Disclose</w:t>
      </w:r>
    </w:p>
    <w:p w14:paraId="310C5458"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Definition: Hepatitis B Virus - A sometimes fatal hepatitis caused by a double-stranded DNA virus (genus Orthohepadnavirus of the family Hepadnaviridae) that tends to persist in the blood serum and is transmitted especially by contact with infected blood (as by transfusion or by sharing contaminated needles in illicit intravenous drug use) or by contact with other infected bodily fluids (as during sexual intercourse) -- also called serum hepatitis.</w:t>
      </w:r>
    </w:p>
    <w:p w14:paraId="310C5459" w14:textId="77777777" w:rsidR="0052161D" w:rsidRPr="0052161D" w:rsidRDefault="0052161D" w:rsidP="0052161D">
      <w:pPr>
        <w:spacing w:before="120" w:after="120" w:line="240" w:lineRule="auto"/>
        <w:ind w:left="465"/>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HCV Serostatus:</w:t>
      </w:r>
      <w:r w:rsidRPr="0052161D">
        <w:rPr>
          <w:rFonts w:ascii="Arial" w:eastAsia="Times New Roman" w:hAnsi="Arial" w:cs="Times New Roman"/>
          <w:color w:val="000000"/>
          <w:sz w:val="20"/>
          <w:szCs w:val="24"/>
        </w:rPr>
        <w:t xml:space="preserve"> Select the serology results from the drop-down list.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45A"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Positive</w:t>
      </w:r>
      <w:r w:rsidRPr="0052161D">
        <w:rPr>
          <w:rFonts w:ascii="Arial" w:eastAsia="Times New Roman" w:hAnsi="Arial" w:cs="Times New Roman"/>
          <w:b/>
          <w:bCs/>
          <w:color w:val="000000"/>
          <w:sz w:val="20"/>
          <w:szCs w:val="24"/>
        </w:rPr>
        <w:br/>
        <w:t>Negative</w:t>
      </w:r>
      <w:r w:rsidRPr="0052161D">
        <w:rPr>
          <w:rFonts w:ascii="Arial" w:eastAsia="Times New Roman" w:hAnsi="Arial" w:cs="Times New Roman"/>
          <w:b/>
          <w:bCs/>
          <w:color w:val="000000"/>
          <w:sz w:val="20"/>
          <w:szCs w:val="24"/>
        </w:rPr>
        <w:br/>
        <w:t>Not Done</w:t>
      </w:r>
      <w:r w:rsidRPr="0052161D">
        <w:rPr>
          <w:rFonts w:ascii="Arial" w:eastAsia="Times New Roman" w:hAnsi="Arial" w:cs="Times New Roman"/>
          <w:b/>
          <w:bCs/>
          <w:color w:val="000000"/>
          <w:sz w:val="20"/>
          <w:szCs w:val="24"/>
        </w:rPr>
        <w:br/>
        <w:t>UNK/Cannot Disclose</w:t>
      </w:r>
    </w:p>
    <w:p w14:paraId="310C545B"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Definition: Hepatitis C Virus - A disease caused by a flavivirus that is usually transmitted by parenteral means (as injection of an illicit drug, blood transfusion, or exposure to blood or blood products) and that accounts for most cases of non-A, non-B hepatitis.</w:t>
      </w:r>
    </w:p>
    <w:p w14:paraId="310C545C" w14:textId="77777777" w:rsidR="0052161D" w:rsidRPr="0052161D" w:rsidRDefault="0052161D" w:rsidP="0052161D">
      <w:pPr>
        <w:spacing w:before="120" w:after="120" w:line="240" w:lineRule="auto"/>
        <w:ind w:left="465"/>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EBV Serostatus:</w:t>
      </w:r>
      <w:r w:rsidRPr="0052161D">
        <w:rPr>
          <w:rFonts w:ascii="Arial" w:eastAsia="Times New Roman" w:hAnsi="Arial" w:cs="Times New Roman"/>
          <w:color w:val="000000"/>
          <w:sz w:val="20"/>
          <w:szCs w:val="24"/>
        </w:rPr>
        <w:t xml:space="preserve"> Select the serology results from the drop-down list.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45D" w14:textId="77777777" w:rsidR="0052161D" w:rsidRPr="0052161D" w:rsidRDefault="0052161D" w:rsidP="0052161D">
      <w:pPr>
        <w:spacing w:before="120" w:after="120" w:line="240" w:lineRule="auto"/>
        <w:ind w:left="915"/>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Positive</w:t>
      </w:r>
      <w:r w:rsidRPr="0052161D">
        <w:rPr>
          <w:rFonts w:ascii="Arial" w:eastAsia="Times New Roman" w:hAnsi="Arial" w:cs="Times New Roman"/>
          <w:b/>
          <w:bCs/>
          <w:color w:val="000000"/>
          <w:sz w:val="20"/>
          <w:szCs w:val="24"/>
        </w:rPr>
        <w:br/>
        <w:t>Negative</w:t>
      </w:r>
      <w:r w:rsidRPr="0052161D">
        <w:rPr>
          <w:rFonts w:ascii="Arial" w:eastAsia="Times New Roman" w:hAnsi="Arial" w:cs="Times New Roman"/>
          <w:b/>
          <w:bCs/>
          <w:color w:val="000000"/>
          <w:sz w:val="20"/>
          <w:szCs w:val="24"/>
        </w:rPr>
        <w:br/>
        <w:t>Not Done</w:t>
      </w:r>
      <w:r w:rsidRPr="0052161D">
        <w:rPr>
          <w:rFonts w:ascii="Arial" w:eastAsia="Times New Roman" w:hAnsi="Arial" w:cs="Times New Roman"/>
          <w:b/>
          <w:bCs/>
          <w:color w:val="000000"/>
          <w:sz w:val="20"/>
          <w:szCs w:val="24"/>
        </w:rPr>
        <w:br/>
        <w:t>UNK/Cannot Disclose</w:t>
      </w:r>
    </w:p>
    <w:p w14:paraId="310C545E"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lastRenderedPageBreak/>
        <w:t>Definition:  (Epstein-Barr Virus) - A herpesvirus (genus Lymphocryptovirus) that causes infectious mononucleosis and is associated with Burkitt's lymphoma and nasopharyngeal carcinoma -- abbreviation EBV; called also EB virus.</w:t>
      </w:r>
    </w:p>
    <w:p w14:paraId="310C545F"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Most recent Hemodynamics</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Enter the most recent hemodynamic values. For each measure, indicate if the measurement was obtained while the recipient was on Inotropes or Vasodilators. If the tests were not done, select </w:t>
      </w:r>
      <w:r w:rsidRPr="0052161D">
        <w:rPr>
          <w:rFonts w:ascii="Arial" w:eastAsia="Times New Roman" w:hAnsi="Arial" w:cs="Times New Roman"/>
          <w:b/>
          <w:bCs/>
          <w:color w:val="000000"/>
          <w:sz w:val="20"/>
          <w:szCs w:val="20"/>
        </w:rPr>
        <w:t>Not</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Done</w:t>
      </w:r>
      <w:r w:rsidRPr="0052161D">
        <w:rPr>
          <w:rFonts w:ascii="Arial" w:eastAsia="Times New Roman" w:hAnsi="Arial" w:cs="Times New Roman"/>
          <w:color w:val="000000"/>
          <w:sz w:val="20"/>
          <w:szCs w:val="20"/>
        </w:rPr>
        <w:t xml:space="preserve"> in the </w:t>
      </w:r>
      <w:r w:rsidRPr="0052161D">
        <w:rPr>
          <w:rFonts w:ascii="Arial" w:eastAsia="Times New Roman" w:hAnsi="Arial" w:cs="Times New Roman"/>
          <w:b/>
          <w:bCs/>
          <w:color w:val="000000"/>
          <w:sz w:val="20"/>
          <w:szCs w:val="20"/>
        </w:rPr>
        <w:t>ST</w:t>
      </w:r>
      <w:r w:rsidRPr="0052161D">
        <w:rPr>
          <w:rFonts w:ascii="Arial" w:eastAsia="Times New Roman" w:hAnsi="Arial" w:cs="Times New Roman"/>
          <w:color w:val="000000"/>
          <w:sz w:val="20"/>
          <w:szCs w:val="20"/>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w:t>
      </w:r>
    </w:p>
    <w:p w14:paraId="310C5460"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PA (sys) mm/Hg</w:t>
      </w:r>
      <w:r w:rsidRPr="0052161D">
        <w:rPr>
          <w:rFonts w:ascii="Arial" w:eastAsia="Times New Roman" w:hAnsi="Arial" w:cs="Times New Roman"/>
          <w:color w:val="000000"/>
          <w:sz w:val="20"/>
          <w:szCs w:val="20"/>
        </w:rPr>
        <w:t xml:space="preserve"> - systolic pulmonary artery pressure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1"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PA (dia) mm/Hg</w:t>
      </w:r>
      <w:r w:rsidRPr="0052161D">
        <w:rPr>
          <w:rFonts w:ascii="Arial" w:eastAsia="Times New Roman" w:hAnsi="Arial" w:cs="Times New Roman"/>
          <w:color w:val="000000"/>
          <w:sz w:val="20"/>
          <w:szCs w:val="20"/>
        </w:rPr>
        <w:t xml:space="preserve"> - diastolic pulmonary artery pressure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2"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PA (mean) mm/Hg</w:t>
      </w:r>
      <w:r w:rsidRPr="0052161D">
        <w:rPr>
          <w:rFonts w:ascii="Arial" w:eastAsia="Times New Roman" w:hAnsi="Arial" w:cs="Times New Roman"/>
          <w:color w:val="000000"/>
          <w:sz w:val="20"/>
          <w:szCs w:val="20"/>
        </w:rPr>
        <w:t xml:space="preserve"> - mean pulmonary artery pressure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3"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PCW (mean) mm/Hg</w:t>
      </w:r>
      <w:r w:rsidRPr="0052161D">
        <w:rPr>
          <w:rFonts w:ascii="Arial" w:eastAsia="Times New Roman" w:hAnsi="Arial" w:cs="Times New Roman"/>
          <w:color w:val="000000"/>
          <w:sz w:val="20"/>
          <w:szCs w:val="20"/>
        </w:rPr>
        <w:t xml:space="preserve"> - mean pulmonary capillary wedge pressure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4"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CO L/min</w:t>
      </w:r>
      <w:r w:rsidRPr="0052161D">
        <w:rPr>
          <w:rFonts w:ascii="Arial" w:eastAsia="Times New Roman" w:hAnsi="Arial" w:cs="Times New Roman"/>
          <w:color w:val="000000"/>
          <w:sz w:val="20"/>
          <w:szCs w:val="20"/>
        </w:rPr>
        <w:t xml:space="preserve"> - cardiac output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5"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Cardiac Index</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will be calculated and displayed for pediatric recipients.  </w:t>
      </w:r>
    </w:p>
    <w:p w14:paraId="310C5466"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Most recent Serum Creatinine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Enter the most recent pre-transplant serum creatinine lab value in mg/dl. If the value is not available, select the appropriate status from the </w:t>
      </w:r>
      <w:r w:rsidRPr="0052161D">
        <w:rPr>
          <w:rFonts w:ascii="Arial" w:eastAsia="Times New Roman" w:hAnsi="Arial" w:cs="Times New Roman"/>
          <w:b/>
          <w:bCs/>
          <w:color w:val="000000"/>
          <w:sz w:val="20"/>
          <w:szCs w:val="20"/>
        </w:rPr>
        <w:t>ST</w:t>
      </w:r>
      <w:r w:rsidRPr="0052161D">
        <w:rPr>
          <w:rFonts w:ascii="Arial" w:eastAsia="Times New Roman" w:hAnsi="Arial" w:cs="Times New Roman"/>
          <w:color w:val="000000"/>
          <w:sz w:val="20"/>
          <w:szCs w:val="20"/>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  </w:t>
      </w:r>
      <w:r w:rsidRPr="0052161D">
        <w:rPr>
          <w:rFonts w:ascii="Arial" w:eastAsia="Times New Roman" w:hAnsi="Arial" w:cs="Times New Roman"/>
          <w:color w:val="000000"/>
          <w:sz w:val="20"/>
          <w:szCs w:val="20"/>
        </w:rPr>
        <w:t xml:space="preserve">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xml:space="preserve">. </w:t>
      </w:r>
    </w:p>
    <w:p w14:paraId="310C5467"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Most recent Serum Total Bilirubin</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Enter the most recent pre-transplant serum total bilirubin lab value in mg/dl. If the value is not available, select the appropriate status from the </w:t>
      </w:r>
      <w:r w:rsidRPr="0052161D">
        <w:rPr>
          <w:rFonts w:ascii="Arial" w:eastAsia="Times New Roman" w:hAnsi="Arial" w:cs="Times New Roman"/>
          <w:b/>
          <w:bCs/>
          <w:color w:val="000000"/>
          <w:sz w:val="20"/>
          <w:szCs w:val="20"/>
        </w:rPr>
        <w:t>ST</w:t>
      </w:r>
      <w:r w:rsidRPr="0052161D">
        <w:rPr>
          <w:rFonts w:ascii="Arial" w:eastAsia="Times New Roman" w:hAnsi="Arial" w:cs="Times New Roman"/>
          <w:color w:val="000000"/>
          <w:sz w:val="20"/>
          <w:szCs w:val="20"/>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w:t>
      </w:r>
    </w:p>
    <w:p w14:paraId="310C546A"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Chronic Steroid Use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recipient required chronic steroid use prior to transplantation,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B"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Pulmonary Status</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color w:val="000000"/>
          <w:sz w:val="20"/>
          <w:szCs w:val="20"/>
          <w:u w:val="single"/>
        </w:rPr>
        <w:t>(Lung and Heart/Lung Only)</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(Give most recent value)</w:t>
      </w:r>
      <w:r w:rsidRPr="0052161D">
        <w:rPr>
          <w:rFonts w:ascii="Arial" w:eastAsia="Times New Roman" w:hAnsi="Arial" w:cs="Times New Roman"/>
          <w:color w:val="000000"/>
          <w:sz w:val="20"/>
          <w:szCs w:val="20"/>
        </w:rPr>
        <w:t xml:space="preserve"> Enter the most recent pulmonary function values. If the values are not available, select the appropriate status from the </w:t>
      </w:r>
      <w:r w:rsidRPr="0052161D">
        <w:rPr>
          <w:rFonts w:ascii="Arial" w:eastAsia="Times New Roman" w:hAnsi="Arial" w:cs="Times New Roman"/>
          <w:b/>
          <w:bCs/>
          <w:color w:val="000000"/>
          <w:sz w:val="20"/>
          <w:szCs w:val="20"/>
        </w:rPr>
        <w:t>ST</w:t>
      </w:r>
      <w:r w:rsidRPr="0052161D">
        <w:rPr>
          <w:rFonts w:ascii="Arial" w:eastAsia="Times New Roman" w:hAnsi="Arial" w:cs="Times New Roman"/>
          <w:color w:val="000000"/>
          <w:sz w:val="20"/>
          <w:szCs w:val="20"/>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p>
    <w:p w14:paraId="310C546C"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FVC</w:t>
      </w:r>
      <w:r w:rsidRPr="0052161D">
        <w:rPr>
          <w:rFonts w:ascii="Arial" w:eastAsia="Times New Roman" w:hAnsi="Arial" w:cs="Times New Roman"/>
          <w:color w:val="000000"/>
          <w:sz w:val="20"/>
          <w:szCs w:val="20"/>
        </w:rPr>
        <w:t xml:space="preserve"> - forced vital capacity (% predicted)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D"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FeV1</w:t>
      </w:r>
      <w:r w:rsidRPr="0052161D">
        <w:rPr>
          <w:rFonts w:ascii="Arial" w:eastAsia="Times New Roman" w:hAnsi="Arial" w:cs="Times New Roman"/>
          <w:color w:val="000000"/>
          <w:sz w:val="20"/>
          <w:szCs w:val="20"/>
        </w:rPr>
        <w:t xml:space="preserve"> - forced expiratory volume at one second (% predicted)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E"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pCO2</w:t>
      </w:r>
      <w:r w:rsidRPr="0052161D">
        <w:rPr>
          <w:rFonts w:ascii="Arial" w:eastAsia="Times New Roman" w:hAnsi="Arial" w:cs="Times New Roman"/>
          <w:color w:val="000000"/>
          <w:sz w:val="20"/>
          <w:szCs w:val="20"/>
        </w:rPr>
        <w:t xml:space="preserve"> - partial carbon dioxide pressure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6F" w14:textId="2365FCED"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Events occurring between listing and transplant</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For each of the events listed, indicate if the event occurred between </w:t>
      </w:r>
      <w:r w:rsidR="005460EF">
        <w:rPr>
          <w:rFonts w:ascii="Arial" w:eastAsia="Times New Roman" w:hAnsi="Arial" w:cs="Times New Roman"/>
          <w:color w:val="000000"/>
          <w:sz w:val="20"/>
          <w:szCs w:val="20"/>
        </w:rPr>
        <w:t xml:space="preserve">listing and </w:t>
      </w:r>
      <w:r w:rsidRPr="0052161D">
        <w:rPr>
          <w:rFonts w:ascii="Arial" w:eastAsia="Times New Roman" w:hAnsi="Arial" w:cs="Times New Roman"/>
          <w:color w:val="000000"/>
          <w:sz w:val="20"/>
          <w:szCs w:val="20"/>
        </w:rPr>
        <w:t>transplant.</w:t>
      </w:r>
    </w:p>
    <w:p w14:paraId="310C5470"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Transfusions:</w:t>
      </w:r>
      <w:r w:rsidRPr="0052161D">
        <w:rPr>
          <w:rFonts w:ascii="Arial" w:eastAsia="Times New Roman" w:hAnsi="Arial" w:cs="Times New Roman"/>
          <w:color w:val="000000"/>
          <w:sz w:val="20"/>
          <w:szCs w:val="20"/>
        </w:rPr>
        <w:t xml:space="preserve"> If the recipient received any blood or blood product transfusions between listing and transplant,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71" w14:textId="62916D9D"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Pulmonary Embolism:</w:t>
      </w:r>
      <w:r w:rsidR="006F718C">
        <w:rPr>
          <w:rFonts w:ascii="Arial" w:eastAsia="Times New Roman" w:hAnsi="Arial" w:cs="Times New Roman"/>
          <w:b/>
          <w:bCs/>
          <w:color w:val="000000"/>
          <w:sz w:val="20"/>
          <w:szCs w:val="20"/>
        </w:rPr>
        <w:t xml:space="preserve"> (Lung only) </w:t>
      </w:r>
      <w:r w:rsidRPr="0052161D">
        <w:rPr>
          <w:rFonts w:ascii="Arial" w:eastAsia="Times New Roman" w:hAnsi="Arial" w:cs="Times New Roman"/>
          <w:color w:val="000000"/>
          <w:sz w:val="20"/>
          <w:szCs w:val="20"/>
        </w:rPr>
        <w:t>If the recipient</w:t>
      </w:r>
      <w:r w:rsidR="006F718C">
        <w:rPr>
          <w:rFonts w:ascii="Arial" w:eastAsia="Times New Roman" w:hAnsi="Arial" w:cs="Times New Roman"/>
          <w:color w:val="000000"/>
          <w:sz w:val="20"/>
          <w:szCs w:val="20"/>
        </w:rPr>
        <w:t xml:space="preserve"> has</w:t>
      </w:r>
      <w:r w:rsidRPr="0052161D">
        <w:rPr>
          <w:rFonts w:ascii="Arial" w:eastAsia="Times New Roman" w:hAnsi="Arial" w:cs="Times New Roman"/>
          <w:color w:val="000000"/>
          <w:sz w:val="20"/>
          <w:szCs w:val="20"/>
        </w:rPr>
        <w:t xml:space="preserve"> experienced any episode of pulmonary embolism between listing and transplant,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w:t>
      </w:r>
      <w:r w:rsidR="002E3474">
        <w:rPr>
          <w:rFonts w:ascii="Arial" w:eastAsia="Times New Roman" w:hAnsi="Arial" w:cs="Times New Roman"/>
          <w:color w:val="000000"/>
          <w:sz w:val="20"/>
          <w:szCs w:val="20"/>
        </w:rPr>
        <w:t xml:space="preserve"> This field is </w:t>
      </w:r>
      <w:r w:rsidR="006F718C">
        <w:rPr>
          <w:rFonts w:ascii="Arial" w:eastAsia="Times New Roman" w:hAnsi="Arial" w:cs="Times New Roman"/>
          <w:color w:val="000000"/>
          <w:sz w:val="20"/>
          <w:szCs w:val="20"/>
        </w:rPr>
        <w:t xml:space="preserve">only </w:t>
      </w:r>
      <w:r w:rsidR="002E3474">
        <w:rPr>
          <w:rFonts w:ascii="Arial" w:eastAsia="Times New Roman" w:hAnsi="Arial" w:cs="Times New Roman"/>
          <w:color w:val="000000"/>
          <w:sz w:val="20"/>
          <w:szCs w:val="20"/>
        </w:rPr>
        <w:t>required for lung recipients younger than 18 years old.</w:t>
      </w:r>
    </w:p>
    <w:p w14:paraId="310C5472"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Infection Requiring IV Therapy within 2 wks prior to Tx:</w:t>
      </w:r>
      <w:r w:rsidRPr="0052161D">
        <w:rPr>
          <w:rFonts w:ascii="Arial" w:eastAsia="Times New Roman" w:hAnsi="Arial" w:cs="Times New Roman"/>
          <w:color w:val="000000"/>
          <w:sz w:val="20"/>
          <w:szCs w:val="20"/>
        </w:rPr>
        <w:t xml:space="preserve"> If the recipient experienced any infection requiring treatment with intravenous antibiotics during the two week period immediately prior to transplantation,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74"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Dialysis:</w:t>
      </w:r>
      <w:r w:rsidRPr="0052161D">
        <w:rPr>
          <w:rFonts w:ascii="Arial" w:eastAsia="Times New Roman" w:hAnsi="Arial" w:cs="Times New Roman"/>
          <w:color w:val="000000"/>
          <w:sz w:val="20"/>
          <w:szCs w:val="20"/>
        </w:rPr>
        <w:t xml:space="preserve"> If the recipient had any hemodialysis or peritoneal dialysis between listing and transplant,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76" w14:textId="5A8BA581" w:rsidR="0052161D" w:rsidRPr="005C0BDB" w:rsidRDefault="005C0BDB" w:rsidP="0052161D">
      <w:pPr>
        <w:spacing w:before="120" w:after="120" w:line="240" w:lineRule="auto"/>
        <w:ind w:left="180"/>
        <w:rPr>
          <w:rFonts w:ascii="Arial" w:eastAsia="Times New Roman" w:hAnsi="Arial" w:cs="Arial"/>
          <w:color w:val="000000"/>
          <w:sz w:val="20"/>
          <w:szCs w:val="20"/>
        </w:rPr>
      </w:pPr>
      <w:r w:rsidRPr="005C0BDB">
        <w:rPr>
          <w:rFonts w:ascii="Arial" w:hAnsi="Arial" w:cs="Arial"/>
          <w:b/>
          <w:bCs/>
          <w:sz w:val="20"/>
          <w:szCs w:val="20"/>
          <w:u w:val="single"/>
        </w:rPr>
        <w:t>Prior Cardiac Surgery (non-transplant)</w:t>
      </w:r>
      <w:r w:rsidRPr="005C0BDB">
        <w:rPr>
          <w:rFonts w:ascii="Arial" w:hAnsi="Arial" w:cs="Arial"/>
          <w:b/>
          <w:bCs/>
          <w:sz w:val="20"/>
          <w:szCs w:val="20"/>
        </w:rPr>
        <w:t>:</w:t>
      </w:r>
      <w:r w:rsidRPr="005C0BDB">
        <w:rPr>
          <w:rFonts w:ascii="Arial" w:hAnsi="Arial" w:cs="Arial"/>
          <w:sz w:val="20"/>
          <w:szCs w:val="20"/>
        </w:rPr>
        <w:t xml:space="preserve"> If the recipient had cardiac surgery between listing and transplant, select </w:t>
      </w:r>
      <w:r w:rsidRPr="005C0BDB">
        <w:rPr>
          <w:rFonts w:ascii="Arial" w:hAnsi="Arial" w:cs="Arial"/>
          <w:b/>
          <w:bCs/>
          <w:sz w:val="20"/>
          <w:szCs w:val="20"/>
        </w:rPr>
        <w:t>Yes</w:t>
      </w:r>
      <w:r w:rsidRPr="005C0BDB">
        <w:rPr>
          <w:rFonts w:ascii="Arial" w:hAnsi="Arial" w:cs="Arial"/>
          <w:sz w:val="20"/>
          <w:szCs w:val="20"/>
        </w:rPr>
        <w:t xml:space="preserve">. If no prior cardiac surgery, select </w:t>
      </w:r>
      <w:r w:rsidRPr="005C0BDB">
        <w:rPr>
          <w:rFonts w:ascii="Arial" w:hAnsi="Arial" w:cs="Arial"/>
          <w:b/>
          <w:bCs/>
          <w:sz w:val="20"/>
          <w:szCs w:val="20"/>
        </w:rPr>
        <w:t>No</w:t>
      </w:r>
      <w:r w:rsidRPr="005C0BDB">
        <w:rPr>
          <w:rFonts w:ascii="Arial" w:hAnsi="Arial" w:cs="Arial"/>
          <w:sz w:val="20"/>
          <w:szCs w:val="20"/>
        </w:rPr>
        <w:t xml:space="preserve">. If </w:t>
      </w:r>
      <w:r w:rsidRPr="005C0BDB">
        <w:rPr>
          <w:rFonts w:ascii="Arial" w:hAnsi="Arial" w:cs="Arial"/>
          <w:b/>
          <w:bCs/>
          <w:sz w:val="20"/>
          <w:szCs w:val="20"/>
        </w:rPr>
        <w:t>Yes</w:t>
      </w:r>
      <w:r w:rsidRPr="005C0BDB">
        <w:rPr>
          <w:rFonts w:ascii="Arial" w:hAnsi="Arial" w:cs="Arial"/>
          <w:sz w:val="20"/>
          <w:szCs w:val="20"/>
        </w:rPr>
        <w:t xml:space="preserve"> is selected, select all type(s) of surgery. If the type of cardiac surgery is not listed, select </w:t>
      </w:r>
      <w:r w:rsidRPr="005C0BDB">
        <w:rPr>
          <w:rFonts w:ascii="Arial" w:hAnsi="Arial" w:cs="Arial"/>
          <w:b/>
          <w:bCs/>
          <w:sz w:val="20"/>
          <w:szCs w:val="20"/>
        </w:rPr>
        <w:t>Other, specify</w:t>
      </w:r>
      <w:r w:rsidRPr="005C0BDB">
        <w:rPr>
          <w:rFonts w:ascii="Arial" w:hAnsi="Arial" w:cs="Arial"/>
          <w:sz w:val="20"/>
          <w:szCs w:val="20"/>
        </w:rPr>
        <w:t xml:space="preserve"> and enter the type of cardiac surgery in the space provided. This field is </w:t>
      </w:r>
      <w:r w:rsidRPr="005C0BDB">
        <w:rPr>
          <w:rFonts w:ascii="Arial" w:hAnsi="Arial" w:cs="Arial"/>
          <w:b/>
          <w:sz w:val="20"/>
          <w:szCs w:val="20"/>
        </w:rPr>
        <w:t>required</w:t>
      </w:r>
      <w:r w:rsidRPr="005C0BDB">
        <w:rPr>
          <w:rFonts w:ascii="Arial" w:hAnsi="Arial" w:cs="Arial"/>
          <w:sz w:val="20"/>
          <w:szCs w:val="20"/>
        </w:rPr>
        <w:t>.  </w:t>
      </w:r>
      <w:r w:rsidR="0052161D" w:rsidRPr="005C0BDB">
        <w:rPr>
          <w:rFonts w:ascii="Arial" w:eastAsia="Times New Roman" w:hAnsi="Arial" w:cs="Arial"/>
          <w:color w:val="000000"/>
          <w:sz w:val="20"/>
          <w:szCs w:val="20"/>
        </w:rPr>
        <w:t xml:space="preserve">  </w:t>
      </w:r>
    </w:p>
    <w:p w14:paraId="310C5477"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Arial"/>
          <w:b/>
          <w:bCs/>
          <w:color w:val="000000"/>
          <w:sz w:val="20"/>
          <w:szCs w:val="20"/>
        </w:rPr>
        <w:t>CABG</w:t>
      </w:r>
      <w:r w:rsidRPr="0052161D">
        <w:rPr>
          <w:rFonts w:ascii="Arial" w:eastAsia="Times New Roman" w:hAnsi="Arial" w:cs="Arial"/>
          <w:b/>
          <w:bCs/>
          <w:color w:val="000000"/>
          <w:sz w:val="20"/>
          <w:szCs w:val="20"/>
        </w:rPr>
        <w:br/>
        <w:t>Valve Replacement/Repair</w:t>
      </w:r>
      <w:r w:rsidRPr="0052161D">
        <w:rPr>
          <w:rFonts w:ascii="Arial" w:eastAsia="Times New Roman" w:hAnsi="Arial" w:cs="Arial"/>
          <w:b/>
          <w:bCs/>
          <w:color w:val="000000"/>
          <w:sz w:val="20"/>
          <w:szCs w:val="20"/>
        </w:rPr>
        <w:br/>
      </w:r>
      <w:r w:rsidRPr="0052161D">
        <w:rPr>
          <w:rFonts w:ascii="Arial" w:eastAsia="Times New Roman" w:hAnsi="Arial" w:cs="Arial"/>
          <w:b/>
          <w:bCs/>
          <w:color w:val="000000"/>
          <w:sz w:val="20"/>
          <w:szCs w:val="20"/>
        </w:rPr>
        <w:lastRenderedPageBreak/>
        <w:t>Congenital</w:t>
      </w:r>
      <w:r w:rsidRPr="0052161D">
        <w:rPr>
          <w:rFonts w:ascii="Arial" w:eastAsia="Times New Roman" w:hAnsi="Arial" w:cs="Arial"/>
          <w:b/>
          <w:bCs/>
          <w:color w:val="000000"/>
          <w:sz w:val="20"/>
          <w:szCs w:val="20"/>
        </w:rPr>
        <w:br/>
        <w:t>Left Ventricular Remodeling</w:t>
      </w:r>
      <w:r w:rsidRPr="0052161D">
        <w:rPr>
          <w:rFonts w:ascii="Arial" w:eastAsia="Times New Roman" w:hAnsi="Arial" w:cs="Arial"/>
          <w:b/>
          <w:bCs/>
          <w:color w:val="000000"/>
          <w:sz w:val="20"/>
          <w:szCs w:val="20"/>
        </w:rPr>
        <w:br/>
        <w:t>Other, specify</w:t>
      </w:r>
    </w:p>
    <w:p w14:paraId="310C5478" w14:textId="40BD702D" w:rsidR="0052161D" w:rsidRPr="0087454D" w:rsidRDefault="0087454D" w:rsidP="0052161D">
      <w:pPr>
        <w:spacing w:before="120" w:after="120" w:line="240" w:lineRule="auto"/>
        <w:ind w:left="180"/>
        <w:rPr>
          <w:rFonts w:ascii="Arial" w:eastAsia="Times New Roman" w:hAnsi="Arial" w:cs="Arial"/>
          <w:color w:val="000000"/>
          <w:sz w:val="20"/>
          <w:szCs w:val="20"/>
        </w:rPr>
      </w:pPr>
      <w:r w:rsidRPr="0087454D">
        <w:rPr>
          <w:rFonts w:ascii="Arial" w:hAnsi="Arial" w:cs="Arial"/>
          <w:b/>
          <w:bCs/>
          <w:sz w:val="20"/>
          <w:szCs w:val="20"/>
          <w:u w:val="single"/>
        </w:rPr>
        <w:t>Prior Lung Surgery (non-transplant)</w:t>
      </w:r>
      <w:r w:rsidRPr="0087454D">
        <w:rPr>
          <w:rFonts w:ascii="Arial" w:hAnsi="Arial" w:cs="Arial"/>
          <w:b/>
          <w:bCs/>
          <w:sz w:val="20"/>
          <w:szCs w:val="20"/>
        </w:rPr>
        <w:t>:</w:t>
      </w:r>
      <w:r w:rsidRPr="0087454D">
        <w:rPr>
          <w:rFonts w:ascii="Arial" w:hAnsi="Arial" w:cs="Arial"/>
          <w:sz w:val="20"/>
          <w:szCs w:val="20"/>
        </w:rPr>
        <w:t xml:space="preserve"> If the recipient had lung surgery between listing and transplant, select </w:t>
      </w:r>
      <w:r w:rsidRPr="0087454D">
        <w:rPr>
          <w:rFonts w:ascii="Arial" w:hAnsi="Arial" w:cs="Arial"/>
          <w:b/>
          <w:bCs/>
          <w:sz w:val="20"/>
          <w:szCs w:val="20"/>
        </w:rPr>
        <w:t>Yes</w:t>
      </w:r>
      <w:r w:rsidRPr="0087454D">
        <w:rPr>
          <w:rFonts w:ascii="Arial" w:hAnsi="Arial" w:cs="Arial"/>
          <w:sz w:val="20"/>
          <w:szCs w:val="20"/>
        </w:rPr>
        <w:t xml:space="preserve">. If no prior lung surgery, select </w:t>
      </w:r>
      <w:r w:rsidRPr="0087454D">
        <w:rPr>
          <w:rFonts w:ascii="Arial" w:hAnsi="Arial" w:cs="Arial"/>
          <w:b/>
          <w:bCs/>
          <w:sz w:val="20"/>
          <w:szCs w:val="20"/>
        </w:rPr>
        <w:t>No</w:t>
      </w:r>
      <w:r w:rsidRPr="0087454D">
        <w:rPr>
          <w:rFonts w:ascii="Arial" w:hAnsi="Arial" w:cs="Arial"/>
          <w:sz w:val="20"/>
          <w:szCs w:val="20"/>
        </w:rPr>
        <w:t xml:space="preserve">. If </w:t>
      </w:r>
      <w:r w:rsidRPr="0087454D">
        <w:rPr>
          <w:rFonts w:ascii="Arial" w:hAnsi="Arial" w:cs="Arial"/>
          <w:b/>
          <w:bCs/>
          <w:sz w:val="20"/>
          <w:szCs w:val="20"/>
        </w:rPr>
        <w:t>Yes</w:t>
      </w:r>
      <w:r w:rsidRPr="0087454D">
        <w:rPr>
          <w:rFonts w:ascii="Arial" w:hAnsi="Arial" w:cs="Arial"/>
          <w:sz w:val="20"/>
          <w:szCs w:val="20"/>
        </w:rPr>
        <w:t xml:space="preserve"> is selected, select all type(s) of surgery. If the type of lung surgery is not listed, select </w:t>
      </w:r>
      <w:r w:rsidRPr="0087454D">
        <w:rPr>
          <w:rFonts w:ascii="Arial" w:hAnsi="Arial" w:cs="Arial"/>
          <w:b/>
          <w:bCs/>
          <w:sz w:val="20"/>
          <w:szCs w:val="20"/>
        </w:rPr>
        <w:t>Other, specify</w:t>
      </w:r>
      <w:r w:rsidRPr="0087454D">
        <w:rPr>
          <w:rFonts w:ascii="Arial" w:hAnsi="Arial" w:cs="Arial"/>
          <w:sz w:val="20"/>
          <w:szCs w:val="20"/>
        </w:rPr>
        <w:t xml:space="preserve"> and enter the type of lung surgery in the space provided. This field is </w:t>
      </w:r>
      <w:r w:rsidRPr="0087454D">
        <w:rPr>
          <w:rFonts w:ascii="Arial" w:hAnsi="Arial" w:cs="Arial"/>
          <w:b/>
          <w:sz w:val="20"/>
          <w:szCs w:val="20"/>
        </w:rPr>
        <w:t>required</w:t>
      </w:r>
      <w:r w:rsidRPr="0087454D">
        <w:rPr>
          <w:rFonts w:ascii="Arial" w:hAnsi="Arial" w:cs="Arial"/>
          <w:sz w:val="20"/>
          <w:szCs w:val="20"/>
        </w:rPr>
        <w:t>.</w:t>
      </w:r>
      <w:r w:rsidR="0052161D" w:rsidRPr="0087454D">
        <w:rPr>
          <w:rFonts w:ascii="Arial" w:eastAsia="Times New Roman" w:hAnsi="Arial" w:cs="Arial"/>
          <w:color w:val="000000"/>
          <w:sz w:val="20"/>
          <w:szCs w:val="20"/>
        </w:rPr>
        <w:t xml:space="preserve">  </w:t>
      </w:r>
    </w:p>
    <w:p w14:paraId="310C5479"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Arial"/>
          <w:b/>
          <w:bCs/>
          <w:color w:val="000000"/>
          <w:sz w:val="20"/>
          <w:szCs w:val="20"/>
        </w:rPr>
        <w:t>Pneumoreduction</w:t>
      </w:r>
      <w:r w:rsidRPr="0052161D">
        <w:rPr>
          <w:rFonts w:ascii="Arial" w:eastAsia="Times New Roman" w:hAnsi="Arial" w:cs="Arial"/>
          <w:b/>
          <w:bCs/>
          <w:color w:val="000000"/>
          <w:sz w:val="20"/>
          <w:szCs w:val="20"/>
        </w:rPr>
        <w:br/>
        <w:t>Pneumothorax Surgery-Nodule</w:t>
      </w:r>
      <w:r w:rsidRPr="0052161D">
        <w:rPr>
          <w:rFonts w:ascii="Arial" w:eastAsia="Times New Roman" w:hAnsi="Arial" w:cs="Arial"/>
          <w:b/>
          <w:bCs/>
          <w:color w:val="000000"/>
          <w:sz w:val="20"/>
          <w:szCs w:val="20"/>
        </w:rPr>
        <w:br/>
        <w:t>Pneumothorax Decortication</w:t>
      </w:r>
      <w:r w:rsidRPr="0052161D">
        <w:rPr>
          <w:rFonts w:ascii="Arial" w:eastAsia="Times New Roman" w:hAnsi="Arial" w:cs="Arial"/>
          <w:b/>
          <w:bCs/>
          <w:color w:val="000000"/>
          <w:sz w:val="20"/>
          <w:szCs w:val="20"/>
        </w:rPr>
        <w:br/>
        <w:t>Lobectomy</w:t>
      </w:r>
      <w:bookmarkStart w:id="2" w:name="_GoBack"/>
      <w:bookmarkEnd w:id="2"/>
      <w:r w:rsidRPr="0052161D">
        <w:rPr>
          <w:rFonts w:ascii="Arial" w:eastAsia="Times New Roman" w:hAnsi="Arial" w:cs="Arial"/>
          <w:b/>
          <w:bCs/>
          <w:color w:val="000000"/>
          <w:sz w:val="20"/>
          <w:szCs w:val="20"/>
        </w:rPr>
        <w:br/>
        <w:t>Pneumonectomy</w:t>
      </w:r>
      <w:r w:rsidRPr="0052161D">
        <w:rPr>
          <w:rFonts w:ascii="Arial" w:eastAsia="Times New Roman" w:hAnsi="Arial" w:cs="Arial"/>
          <w:b/>
          <w:bCs/>
          <w:color w:val="000000"/>
          <w:sz w:val="20"/>
          <w:szCs w:val="20"/>
        </w:rPr>
        <w:br/>
        <w:t>Left Thoracotomy</w:t>
      </w:r>
      <w:r w:rsidRPr="0052161D">
        <w:rPr>
          <w:rFonts w:ascii="Arial" w:eastAsia="Times New Roman" w:hAnsi="Arial" w:cs="Arial"/>
          <w:b/>
          <w:bCs/>
          <w:color w:val="000000"/>
          <w:sz w:val="20"/>
          <w:szCs w:val="20"/>
        </w:rPr>
        <w:br/>
        <w:t>Right Thoracotomy</w:t>
      </w:r>
      <w:r w:rsidRPr="0052161D">
        <w:rPr>
          <w:rFonts w:ascii="Arial" w:eastAsia="Times New Roman" w:hAnsi="Arial" w:cs="Arial"/>
          <w:b/>
          <w:bCs/>
          <w:color w:val="000000"/>
          <w:sz w:val="20"/>
          <w:szCs w:val="20"/>
        </w:rPr>
        <w:br/>
        <w:t>Other, specify</w:t>
      </w:r>
    </w:p>
    <w:p w14:paraId="310C547A"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Arial"/>
          <w:b/>
          <w:bCs/>
          <w:color w:val="000000"/>
          <w:sz w:val="20"/>
          <w:szCs w:val="20"/>
          <w:u w:val="single"/>
        </w:rPr>
        <w:t>E</w:t>
      </w:r>
      <w:r w:rsidRPr="0052161D">
        <w:rPr>
          <w:rFonts w:ascii="Arial" w:eastAsia="Times New Roman" w:hAnsi="Arial" w:cs="Times New Roman"/>
          <w:b/>
          <w:bCs/>
          <w:color w:val="000000"/>
          <w:sz w:val="20"/>
          <w:szCs w:val="24"/>
          <w:u w:val="single"/>
        </w:rPr>
        <w:t>pisode of Ventilatory Support</w:t>
      </w:r>
      <w:r w:rsidRPr="0052161D">
        <w:rPr>
          <w:rFonts w:ascii="Arial" w:eastAsia="Times New Roman" w:hAnsi="Arial" w:cs="Times New Roman"/>
          <w:b/>
          <w:bCs/>
          <w:color w:val="000000"/>
          <w:sz w:val="20"/>
          <w:szCs w:val="24"/>
        </w:rPr>
        <w:t>:</w:t>
      </w:r>
      <w:r w:rsidRPr="0052161D">
        <w:rPr>
          <w:rFonts w:ascii="Arial" w:eastAsia="Times New Roman" w:hAnsi="Arial" w:cs="Times New Roman"/>
          <w:color w:val="000000"/>
          <w:sz w:val="20"/>
          <w:szCs w:val="24"/>
        </w:rPr>
        <w:t xml:space="preserve"> If the recipient experienced continuous invasive ventilation between listing and transplant, select </w:t>
      </w:r>
      <w:r w:rsidRPr="0052161D">
        <w:rPr>
          <w:rFonts w:ascii="Arial" w:eastAsia="Times New Roman" w:hAnsi="Arial" w:cs="Times New Roman"/>
          <w:b/>
          <w:bCs/>
          <w:color w:val="000000"/>
          <w:sz w:val="20"/>
          <w:szCs w:val="24"/>
        </w:rPr>
        <w:t>Yes</w:t>
      </w:r>
      <w:r w:rsidRPr="0052161D">
        <w:rPr>
          <w:rFonts w:ascii="Arial" w:eastAsia="Times New Roman" w:hAnsi="Arial" w:cs="Times New Roman"/>
          <w:color w:val="000000"/>
          <w:sz w:val="20"/>
          <w:szCs w:val="24"/>
        </w:rPr>
        <w:t xml:space="preserve">. If not, select </w:t>
      </w:r>
      <w:r w:rsidRPr="0052161D">
        <w:rPr>
          <w:rFonts w:ascii="Arial" w:eastAsia="Times New Roman" w:hAnsi="Arial" w:cs="Times New Roman"/>
          <w:b/>
          <w:bCs/>
          <w:color w:val="000000"/>
          <w:sz w:val="20"/>
          <w:szCs w:val="24"/>
        </w:rPr>
        <w:t>No</w:t>
      </w:r>
      <w:r w:rsidRPr="0052161D">
        <w:rPr>
          <w:rFonts w:ascii="Arial" w:eastAsia="Times New Roman" w:hAnsi="Arial" w:cs="Times New Roman"/>
          <w:color w:val="000000"/>
          <w:sz w:val="20"/>
          <w:szCs w:val="24"/>
        </w:rPr>
        <w:t xml:space="preserve">. If </w:t>
      </w:r>
      <w:r w:rsidRPr="0052161D">
        <w:rPr>
          <w:rFonts w:ascii="Arial" w:eastAsia="Times New Roman" w:hAnsi="Arial" w:cs="Times New Roman"/>
          <w:b/>
          <w:bCs/>
          <w:color w:val="000000"/>
          <w:sz w:val="20"/>
          <w:szCs w:val="24"/>
        </w:rPr>
        <w:t>Yes</w:t>
      </w:r>
      <w:r w:rsidRPr="0052161D">
        <w:rPr>
          <w:rFonts w:ascii="Arial" w:eastAsia="Times New Roman" w:hAnsi="Arial" w:cs="Times New Roman"/>
          <w:color w:val="000000"/>
          <w:sz w:val="20"/>
          <w:szCs w:val="24"/>
        </w:rPr>
        <w:t xml:space="preserve"> is selected, indicate the most recent timeframe.  This field is </w:t>
      </w:r>
      <w:r w:rsidRPr="0052161D">
        <w:rPr>
          <w:rFonts w:ascii="Arial" w:eastAsia="Times New Roman" w:hAnsi="Arial" w:cs="Times New Roman"/>
          <w:b/>
          <w:color w:val="000000"/>
          <w:sz w:val="20"/>
          <w:szCs w:val="24"/>
        </w:rPr>
        <w:t>required</w:t>
      </w:r>
      <w:r w:rsidRPr="0052161D">
        <w:rPr>
          <w:rFonts w:ascii="Arial" w:eastAsia="Times New Roman" w:hAnsi="Arial" w:cs="Times New Roman"/>
          <w:color w:val="000000"/>
          <w:sz w:val="20"/>
          <w:szCs w:val="24"/>
        </w:rPr>
        <w:t>.</w:t>
      </w:r>
    </w:p>
    <w:p w14:paraId="310C547B" w14:textId="2EDC2A79"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If yes, indicate most recent timeframe:</w:t>
      </w:r>
      <w:r w:rsidRPr="0052161D">
        <w:rPr>
          <w:rFonts w:ascii="Arial" w:eastAsia="Times New Roman" w:hAnsi="Arial" w:cs="Times New Roman"/>
          <w:color w:val="000000"/>
          <w:sz w:val="20"/>
          <w:szCs w:val="24"/>
        </w:rPr>
        <w:t xml:space="preserve"> If the recipient had an episode of ventilator support, select the most recent timeframe. </w:t>
      </w:r>
    </w:p>
    <w:p w14:paraId="310C547C"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At time of transplant</w:t>
      </w:r>
      <w:r w:rsidRPr="0052161D">
        <w:rPr>
          <w:rFonts w:ascii="Arial" w:eastAsia="Times New Roman" w:hAnsi="Arial" w:cs="Times New Roman"/>
          <w:b/>
          <w:bCs/>
          <w:color w:val="000000"/>
          <w:sz w:val="20"/>
          <w:szCs w:val="24"/>
        </w:rPr>
        <w:br/>
        <w:t>Within 3 months of transplant</w:t>
      </w:r>
      <w:r w:rsidRPr="0052161D">
        <w:rPr>
          <w:rFonts w:ascii="Arial" w:eastAsia="Times New Roman" w:hAnsi="Arial" w:cs="Times New Roman"/>
          <w:b/>
          <w:bCs/>
          <w:color w:val="000000"/>
          <w:sz w:val="20"/>
          <w:szCs w:val="24"/>
        </w:rPr>
        <w:br/>
        <w:t>&gt; 3 months prior to transplant</w:t>
      </w:r>
    </w:p>
    <w:p w14:paraId="310C547D"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0"/>
        </w:rPr>
      </w:pPr>
      <w:r w:rsidRPr="0052161D">
        <w:rPr>
          <w:rFonts w:ascii="Arial" w:eastAsia="Times New Roman" w:hAnsi="Arial" w:cs="Arial"/>
          <w:b/>
          <w:bCs/>
          <w:color w:val="000000"/>
          <w:sz w:val="20"/>
          <w:szCs w:val="20"/>
          <w:u w:val="single"/>
        </w:rPr>
        <w:t>T</w:t>
      </w:r>
      <w:r w:rsidRPr="0052161D">
        <w:rPr>
          <w:rFonts w:ascii="Arial" w:eastAsia="Times New Roman" w:hAnsi="Arial" w:cs="Times New Roman"/>
          <w:b/>
          <w:bCs/>
          <w:color w:val="000000"/>
          <w:sz w:val="20"/>
          <w:szCs w:val="20"/>
          <w:u w:val="single"/>
        </w:rPr>
        <w:t>racheostomy</w:t>
      </w:r>
      <w:r w:rsidRPr="0052161D">
        <w:rPr>
          <w:rFonts w:ascii="Arial" w:eastAsia="Times New Roman" w:hAnsi="Arial" w:cs="Times New Roman"/>
          <w:color w:val="000000"/>
          <w:sz w:val="20"/>
          <w:szCs w:val="20"/>
        </w:rPr>
        <w:t xml:space="preserve"> (Lung and Heart/Lung Only)</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recipient had a tracheostomy,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7E" w14:textId="77777777" w:rsidR="0052161D" w:rsidRPr="0052161D" w:rsidRDefault="0052161D" w:rsidP="0052161D">
      <w:pPr>
        <w:spacing w:before="120" w:after="120" w:line="240" w:lineRule="auto"/>
        <w:ind w:left="180"/>
        <w:rPr>
          <w:rFonts w:ascii="Arial" w:eastAsia="Times New Roman" w:hAnsi="Arial" w:cs="Arial"/>
          <w:color w:val="000000"/>
          <w:sz w:val="20"/>
          <w:szCs w:val="20"/>
        </w:rPr>
      </w:pPr>
      <w:r w:rsidRPr="0052161D">
        <w:rPr>
          <w:rFonts w:ascii="Arial" w:eastAsia="Times New Roman" w:hAnsi="Arial" w:cs="Arial"/>
          <w:bCs/>
          <w:color w:val="000000"/>
          <w:sz w:val="20"/>
          <w:szCs w:val="20"/>
        </w:rPr>
        <w:t>[PEDIATRIC RECIPIENTS]</w:t>
      </w:r>
    </w:p>
    <w:p w14:paraId="310C547F"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Arial"/>
          <w:b/>
          <w:bCs/>
          <w:color w:val="000000"/>
          <w:sz w:val="20"/>
          <w:szCs w:val="20"/>
          <w:u w:val="single"/>
        </w:rPr>
        <w:t>Prior Thoracic Surgery Other Than Prior Transplant</w:t>
      </w:r>
      <w:r w:rsidRPr="0052161D">
        <w:rPr>
          <w:rFonts w:ascii="Arial" w:eastAsia="Times New Roman" w:hAnsi="Arial" w:cs="Arial"/>
          <w:b/>
          <w:bCs/>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color w:val="000000"/>
          <w:sz w:val="20"/>
          <w:szCs w:val="20"/>
        </w:rPr>
        <w:t xml:space="preserve">If the recipient had thoracic surgery prior to listing, select </w:t>
      </w:r>
      <w:r w:rsidRPr="0052161D">
        <w:rPr>
          <w:rFonts w:ascii="Arial" w:eastAsia="Times New Roman" w:hAnsi="Arial" w:cs="Arial"/>
          <w:b/>
          <w:bCs/>
          <w:color w:val="000000"/>
          <w:sz w:val="20"/>
          <w:szCs w:val="20"/>
        </w:rPr>
        <w:t>Yes</w:t>
      </w:r>
      <w:r w:rsidRPr="0052161D">
        <w:rPr>
          <w:rFonts w:ascii="Arial" w:eastAsia="Times New Roman" w:hAnsi="Arial" w:cs="Arial"/>
          <w:color w:val="000000"/>
          <w:sz w:val="20"/>
          <w:szCs w:val="20"/>
        </w:rPr>
        <w:t xml:space="preserve">. If no prior thoracic surgery, select </w:t>
      </w:r>
      <w:r w:rsidRPr="0052161D">
        <w:rPr>
          <w:rFonts w:ascii="Arial" w:eastAsia="Times New Roman" w:hAnsi="Arial" w:cs="Arial"/>
          <w:b/>
          <w:bCs/>
          <w:color w:val="000000"/>
          <w:sz w:val="20"/>
          <w:szCs w:val="20"/>
        </w:rPr>
        <w:t>No</w:t>
      </w:r>
      <w:r w:rsidRPr="0052161D">
        <w:rPr>
          <w:rFonts w:ascii="Arial" w:eastAsia="Times New Roman" w:hAnsi="Arial" w:cs="Arial"/>
          <w:color w:val="000000"/>
          <w:sz w:val="20"/>
          <w:szCs w:val="20"/>
        </w:rPr>
        <w:t xml:space="preserve">. If </w:t>
      </w:r>
      <w:r w:rsidRPr="0052161D">
        <w:rPr>
          <w:rFonts w:ascii="Arial" w:eastAsia="Times New Roman" w:hAnsi="Arial" w:cs="Arial"/>
          <w:b/>
          <w:bCs/>
          <w:color w:val="000000"/>
          <w:sz w:val="20"/>
          <w:szCs w:val="20"/>
        </w:rPr>
        <w:t>Yes</w:t>
      </w:r>
      <w:r w:rsidRPr="0052161D">
        <w:rPr>
          <w:rFonts w:ascii="Arial" w:eastAsia="Times New Roman" w:hAnsi="Arial" w:cs="Arial"/>
          <w:color w:val="000000"/>
          <w:sz w:val="20"/>
          <w:szCs w:val="20"/>
        </w:rPr>
        <w:t xml:space="preserve"> is selected, select all type(s) of surgery. If the type of thoracic surgery is not listed, select </w:t>
      </w:r>
      <w:r w:rsidRPr="0052161D">
        <w:rPr>
          <w:rFonts w:ascii="Arial" w:eastAsia="Times New Roman" w:hAnsi="Arial" w:cs="Arial"/>
          <w:b/>
          <w:bCs/>
          <w:color w:val="000000"/>
          <w:sz w:val="20"/>
          <w:szCs w:val="20"/>
        </w:rPr>
        <w:t>Other, specify</w:t>
      </w:r>
      <w:r w:rsidRPr="0052161D">
        <w:rPr>
          <w:rFonts w:ascii="Arial" w:eastAsia="Times New Roman" w:hAnsi="Arial" w:cs="Arial"/>
          <w:color w:val="000000"/>
          <w:sz w:val="20"/>
          <w:szCs w:val="20"/>
        </w:rPr>
        <w:t xml:space="preserve"> and enter the type of thoracic surgery in the space provided.</w:t>
      </w:r>
    </w:p>
    <w:p w14:paraId="310C5480" w14:textId="4F561D0D" w:rsidR="0052161D" w:rsidRPr="0052161D" w:rsidRDefault="0052161D" w:rsidP="0052161D">
      <w:pPr>
        <w:spacing w:before="120" w:after="120" w:line="240" w:lineRule="auto"/>
        <w:ind w:left="547"/>
        <w:rPr>
          <w:rFonts w:ascii="Arial" w:eastAsia="Times New Roman" w:hAnsi="Arial" w:cs="Arial"/>
          <w:color w:val="000000"/>
          <w:sz w:val="20"/>
          <w:szCs w:val="20"/>
        </w:rPr>
      </w:pPr>
      <w:r w:rsidRPr="0052161D">
        <w:rPr>
          <w:rFonts w:ascii="Arial" w:eastAsia="Times New Roman" w:hAnsi="Arial" w:cs="Arial"/>
          <w:b/>
          <w:bCs/>
          <w:color w:val="000000"/>
          <w:sz w:val="20"/>
          <w:szCs w:val="20"/>
        </w:rPr>
        <w:t>If yes, number of prior sternotomies</w:t>
      </w:r>
      <w:r w:rsidRPr="0052161D">
        <w:rPr>
          <w:rFonts w:ascii="Arial" w:eastAsia="Times New Roman" w:hAnsi="Arial" w:cs="Arial"/>
          <w:color w:val="000000"/>
          <w:sz w:val="20"/>
          <w:szCs w:val="20"/>
        </w:rPr>
        <w:t xml:space="preserve"> (</w:t>
      </w:r>
      <w:r w:rsidR="00C42464" w:rsidRPr="0004456D">
        <w:rPr>
          <w:rFonts w:ascii="Arial" w:eastAsia="Times New Roman" w:hAnsi="Arial" w:cs="Arial"/>
          <w:b/>
          <w:sz w:val="20"/>
          <w:szCs w:val="20"/>
        </w:rPr>
        <w:t>List of Sternotomies codes – See Appendix G</w:t>
      </w:r>
      <w:r w:rsidRPr="0052161D">
        <w:rPr>
          <w:rFonts w:ascii="Arial" w:eastAsia="Times New Roman" w:hAnsi="Arial" w:cs="Arial"/>
          <w:color w:val="000000"/>
          <w:sz w:val="20"/>
          <w:szCs w:val="20"/>
        </w:rPr>
        <w:t>)</w:t>
      </w:r>
    </w:p>
    <w:p w14:paraId="310C5481" w14:textId="35A5654C" w:rsidR="0052161D" w:rsidRPr="0052161D" w:rsidRDefault="0052161D" w:rsidP="0052161D">
      <w:pPr>
        <w:spacing w:before="120" w:after="120" w:line="240" w:lineRule="auto"/>
        <w:ind w:left="547"/>
        <w:rPr>
          <w:rFonts w:ascii="Arial" w:eastAsia="Times New Roman" w:hAnsi="Arial" w:cs="Arial"/>
          <w:color w:val="000000"/>
          <w:sz w:val="20"/>
          <w:szCs w:val="20"/>
        </w:rPr>
      </w:pPr>
      <w:r w:rsidRPr="0052161D">
        <w:rPr>
          <w:rFonts w:ascii="Arial" w:eastAsia="Times New Roman" w:hAnsi="Arial" w:cs="Arial"/>
          <w:b/>
          <w:bCs/>
          <w:color w:val="000000"/>
          <w:sz w:val="20"/>
          <w:szCs w:val="20"/>
        </w:rPr>
        <w:t>If yes, number of prior thoracotomies</w:t>
      </w:r>
      <w:r w:rsidRPr="0052161D">
        <w:rPr>
          <w:rFonts w:ascii="Arial" w:eastAsia="Times New Roman" w:hAnsi="Arial" w:cs="Arial"/>
          <w:color w:val="000000"/>
          <w:sz w:val="20"/>
          <w:szCs w:val="20"/>
        </w:rPr>
        <w:t xml:space="preserve"> (</w:t>
      </w:r>
      <w:r w:rsidR="00C42464" w:rsidRPr="0004456D">
        <w:rPr>
          <w:rFonts w:ascii="Arial" w:eastAsia="Times New Roman" w:hAnsi="Arial" w:cs="Arial"/>
          <w:b/>
          <w:sz w:val="20"/>
          <w:szCs w:val="20"/>
        </w:rPr>
        <w:t>List of Thoracotomies codes – See Appendix H</w:t>
      </w:r>
      <w:r w:rsidRPr="0052161D">
        <w:rPr>
          <w:rFonts w:ascii="Arial" w:eastAsia="Times New Roman" w:hAnsi="Arial" w:cs="Arial"/>
          <w:color w:val="000000"/>
          <w:sz w:val="20"/>
          <w:szCs w:val="20"/>
        </w:rPr>
        <w:t>)</w:t>
      </w:r>
    </w:p>
    <w:p w14:paraId="310C5482"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Arial"/>
          <w:b/>
          <w:bCs/>
          <w:color w:val="000000"/>
          <w:sz w:val="20"/>
          <w:szCs w:val="20"/>
          <w:u w:val="single"/>
        </w:rPr>
        <w:t>Prior Congenital Cardiac Surgery</w:t>
      </w:r>
      <w:r w:rsidRPr="0052161D">
        <w:rPr>
          <w:rFonts w:ascii="Arial" w:eastAsia="Times New Roman" w:hAnsi="Arial" w:cs="Arial"/>
          <w:b/>
          <w:bCs/>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Arial"/>
          <w:bCs/>
          <w:color w:val="000000"/>
          <w:sz w:val="20"/>
          <w:szCs w:val="20"/>
        </w:rPr>
        <w:t>If the recipient had prior surgery, select</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4"/>
        </w:rPr>
        <w:t>Yes</w:t>
      </w:r>
      <w:r w:rsidRPr="0052161D">
        <w:rPr>
          <w:rFonts w:ascii="Arial" w:eastAsia="Times New Roman" w:hAnsi="Arial" w:cs="Arial"/>
          <w:bCs/>
          <w:color w:val="000000"/>
          <w:sz w:val="20"/>
          <w:szCs w:val="20"/>
        </w:rPr>
        <w:t>. If not, select</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4"/>
        </w:rPr>
        <w:t>No</w:t>
      </w:r>
      <w:r w:rsidRPr="0052161D">
        <w:rPr>
          <w:rFonts w:ascii="Arial" w:eastAsia="Times New Roman" w:hAnsi="Arial" w:cs="Arial"/>
          <w:bCs/>
          <w:color w:val="000000"/>
          <w:sz w:val="20"/>
          <w:szCs w:val="20"/>
        </w:rPr>
        <w:t xml:space="preserve">. If unknown, select </w:t>
      </w:r>
      <w:r w:rsidRPr="0052161D">
        <w:rPr>
          <w:rFonts w:ascii="Arial" w:eastAsia="Times New Roman" w:hAnsi="Arial" w:cs="Arial"/>
          <w:b/>
          <w:bCs/>
          <w:color w:val="000000"/>
          <w:sz w:val="20"/>
          <w:szCs w:val="20"/>
        </w:rPr>
        <w:t>UNK</w:t>
      </w:r>
      <w:r w:rsidRPr="0052161D">
        <w:rPr>
          <w:rFonts w:ascii="Arial" w:eastAsia="Times New Roman" w:hAnsi="Arial" w:cs="Arial"/>
          <w:bCs/>
          <w:color w:val="000000"/>
          <w:sz w:val="20"/>
          <w:szCs w:val="20"/>
        </w:rPr>
        <w:t>.</w:t>
      </w:r>
    </w:p>
    <w:p w14:paraId="310C5483"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Arial"/>
          <w:b/>
          <w:bCs/>
          <w:color w:val="000000"/>
          <w:sz w:val="20"/>
          <w:szCs w:val="20"/>
        </w:rPr>
        <w:t>If Yes, palliative surgery:</w:t>
      </w:r>
      <w:r w:rsidRPr="0052161D">
        <w:rPr>
          <w:rFonts w:ascii="Arial" w:eastAsia="Times New Roman" w:hAnsi="Arial" w:cs="Times New Roman"/>
          <w:color w:val="000000"/>
          <w:sz w:val="20"/>
          <w:szCs w:val="24"/>
        </w:rPr>
        <w:t xml:space="preserve"> </w:t>
      </w:r>
      <w:r w:rsidRPr="0052161D">
        <w:rPr>
          <w:rFonts w:ascii="Arial" w:eastAsia="Times New Roman" w:hAnsi="Arial" w:cs="Arial"/>
          <w:bCs/>
          <w:color w:val="000000"/>
          <w:sz w:val="20"/>
          <w:szCs w:val="20"/>
        </w:rPr>
        <w:t xml:space="preserve">If the surgery was palliative, select </w:t>
      </w:r>
      <w:r w:rsidRPr="0052161D">
        <w:rPr>
          <w:rFonts w:ascii="Arial" w:eastAsia="Times New Roman" w:hAnsi="Arial" w:cs="Arial"/>
          <w:b/>
          <w:bCs/>
          <w:color w:val="000000"/>
          <w:sz w:val="20"/>
          <w:szCs w:val="20"/>
        </w:rPr>
        <w:t>Yes</w:t>
      </w:r>
      <w:r w:rsidRPr="0052161D">
        <w:rPr>
          <w:rFonts w:ascii="Arial" w:eastAsia="Times New Roman" w:hAnsi="Arial" w:cs="Arial"/>
          <w:bCs/>
          <w:color w:val="000000"/>
          <w:sz w:val="20"/>
          <w:szCs w:val="20"/>
        </w:rPr>
        <w:t xml:space="preserve">. If not, select </w:t>
      </w:r>
      <w:r w:rsidRPr="0052161D">
        <w:rPr>
          <w:rFonts w:ascii="Arial" w:eastAsia="Times New Roman" w:hAnsi="Arial" w:cs="Arial"/>
          <w:b/>
          <w:bCs/>
          <w:color w:val="000000"/>
          <w:sz w:val="20"/>
          <w:szCs w:val="20"/>
        </w:rPr>
        <w:t>No</w:t>
      </w:r>
      <w:r w:rsidRPr="0052161D">
        <w:rPr>
          <w:rFonts w:ascii="Arial" w:eastAsia="Times New Roman" w:hAnsi="Arial" w:cs="Arial"/>
          <w:bCs/>
          <w:color w:val="000000"/>
          <w:sz w:val="20"/>
          <w:szCs w:val="20"/>
        </w:rPr>
        <w:t xml:space="preserve">. If unknown, select </w:t>
      </w:r>
      <w:r w:rsidRPr="0052161D">
        <w:rPr>
          <w:rFonts w:ascii="Arial" w:eastAsia="Times New Roman" w:hAnsi="Arial" w:cs="Arial"/>
          <w:b/>
          <w:bCs/>
          <w:color w:val="000000"/>
          <w:sz w:val="20"/>
          <w:szCs w:val="20"/>
        </w:rPr>
        <w:t>UNK</w:t>
      </w:r>
      <w:r w:rsidRPr="0052161D">
        <w:rPr>
          <w:rFonts w:ascii="Arial" w:eastAsia="Times New Roman" w:hAnsi="Arial" w:cs="Arial"/>
          <w:bCs/>
          <w:color w:val="000000"/>
          <w:sz w:val="20"/>
          <w:szCs w:val="20"/>
        </w:rPr>
        <w:t>.</w:t>
      </w:r>
    </w:p>
    <w:p w14:paraId="310C5484"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Arial"/>
          <w:b/>
          <w:bCs/>
          <w:color w:val="000000"/>
          <w:sz w:val="20"/>
          <w:szCs w:val="20"/>
        </w:rPr>
        <w:t>If Yes, corrective surgery:</w:t>
      </w:r>
      <w:r w:rsidRPr="0052161D">
        <w:rPr>
          <w:rFonts w:ascii="Arial" w:eastAsia="Times New Roman" w:hAnsi="Arial" w:cs="Times New Roman"/>
          <w:color w:val="000000"/>
          <w:sz w:val="20"/>
          <w:szCs w:val="24"/>
        </w:rPr>
        <w:t xml:space="preserve"> </w:t>
      </w:r>
      <w:r w:rsidRPr="0052161D">
        <w:rPr>
          <w:rFonts w:ascii="Arial" w:eastAsia="Times New Roman" w:hAnsi="Arial" w:cs="Arial"/>
          <w:bCs/>
          <w:color w:val="000000"/>
          <w:sz w:val="20"/>
          <w:szCs w:val="20"/>
        </w:rPr>
        <w:t xml:space="preserve">If the surgery was corrective, select </w:t>
      </w:r>
      <w:r w:rsidRPr="0052161D">
        <w:rPr>
          <w:rFonts w:ascii="Arial" w:eastAsia="Times New Roman" w:hAnsi="Arial" w:cs="Arial"/>
          <w:b/>
          <w:bCs/>
          <w:color w:val="000000"/>
          <w:sz w:val="20"/>
          <w:szCs w:val="20"/>
        </w:rPr>
        <w:t>Yes</w:t>
      </w:r>
      <w:r w:rsidRPr="0052161D">
        <w:rPr>
          <w:rFonts w:ascii="Arial" w:eastAsia="Times New Roman" w:hAnsi="Arial" w:cs="Arial"/>
          <w:bCs/>
          <w:color w:val="000000"/>
          <w:sz w:val="20"/>
          <w:szCs w:val="20"/>
        </w:rPr>
        <w:t xml:space="preserve">. If not, select </w:t>
      </w:r>
      <w:r w:rsidRPr="0052161D">
        <w:rPr>
          <w:rFonts w:ascii="Arial" w:eastAsia="Times New Roman" w:hAnsi="Arial" w:cs="Arial"/>
          <w:b/>
          <w:bCs/>
          <w:color w:val="000000"/>
          <w:sz w:val="20"/>
          <w:szCs w:val="20"/>
        </w:rPr>
        <w:t>No</w:t>
      </w:r>
      <w:r w:rsidRPr="0052161D">
        <w:rPr>
          <w:rFonts w:ascii="Arial" w:eastAsia="Times New Roman" w:hAnsi="Arial" w:cs="Arial"/>
          <w:bCs/>
          <w:color w:val="000000"/>
          <w:sz w:val="20"/>
          <w:szCs w:val="20"/>
        </w:rPr>
        <w:t xml:space="preserve">. If unknown, select </w:t>
      </w:r>
      <w:r w:rsidRPr="0052161D">
        <w:rPr>
          <w:rFonts w:ascii="Arial" w:eastAsia="Times New Roman" w:hAnsi="Arial" w:cs="Arial"/>
          <w:b/>
          <w:bCs/>
          <w:color w:val="000000"/>
          <w:sz w:val="20"/>
          <w:szCs w:val="20"/>
        </w:rPr>
        <w:t>UNK</w:t>
      </w:r>
      <w:r w:rsidRPr="0052161D">
        <w:rPr>
          <w:rFonts w:ascii="Arial" w:eastAsia="Times New Roman" w:hAnsi="Arial" w:cs="Arial"/>
          <w:bCs/>
          <w:color w:val="000000"/>
          <w:sz w:val="20"/>
          <w:szCs w:val="20"/>
        </w:rPr>
        <w:t>.</w:t>
      </w:r>
    </w:p>
    <w:p w14:paraId="310C5485"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If Yes, single ventricular physiology:</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 xml:space="preserve">If the surgery was to correct single ventricular physiology,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bCs/>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bCs/>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bCs/>
          <w:color w:val="000000"/>
          <w:sz w:val="20"/>
          <w:szCs w:val="20"/>
        </w:rPr>
        <w:t>.</w:t>
      </w:r>
    </w:p>
    <w:p w14:paraId="310C5486"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Previous Pregnancies</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(This field will not display for male recipients.) For female recipients, select the number of previous pregnancies. Previous pregnancies include pregnancies, which may not have resulted in live births. If the information is unknown, select </w:t>
      </w:r>
      <w:r w:rsidRPr="0052161D">
        <w:rPr>
          <w:rFonts w:ascii="Arial" w:eastAsia="Times New Roman" w:hAnsi="Arial" w:cs="Times New Roman"/>
          <w:b/>
          <w:bCs/>
          <w:color w:val="000000"/>
          <w:sz w:val="20"/>
          <w:szCs w:val="20"/>
        </w:rPr>
        <w:t>Unknown</w:t>
      </w:r>
      <w:r w:rsidRPr="0052161D">
        <w:rPr>
          <w:rFonts w:ascii="Arial" w:eastAsia="Times New Roman" w:hAnsi="Arial" w:cs="Times New Roman"/>
          <w:color w:val="000000"/>
          <w:sz w:val="20"/>
          <w:szCs w:val="20"/>
        </w:rPr>
        <w:t xml:space="preserve">. </w:t>
      </w:r>
    </w:p>
    <w:p w14:paraId="310C5487"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No Previous Pregnancy</w:t>
      </w:r>
      <w:r w:rsidRPr="0052161D">
        <w:rPr>
          <w:rFonts w:ascii="Arial" w:eastAsia="Times New Roman" w:hAnsi="Arial" w:cs="Times New Roman"/>
          <w:b/>
          <w:bCs/>
          <w:color w:val="000000"/>
          <w:sz w:val="20"/>
          <w:szCs w:val="24"/>
        </w:rPr>
        <w:br/>
        <w:t>1 Previous Pregnancy</w:t>
      </w:r>
      <w:r w:rsidRPr="0052161D">
        <w:rPr>
          <w:rFonts w:ascii="Arial" w:eastAsia="Times New Roman" w:hAnsi="Arial" w:cs="Times New Roman"/>
          <w:b/>
          <w:bCs/>
          <w:color w:val="000000"/>
          <w:sz w:val="20"/>
          <w:szCs w:val="24"/>
        </w:rPr>
        <w:br/>
        <w:t>2 Previous Pregnancies</w:t>
      </w:r>
      <w:r w:rsidRPr="0052161D">
        <w:rPr>
          <w:rFonts w:ascii="Arial" w:eastAsia="Times New Roman" w:hAnsi="Arial" w:cs="Times New Roman"/>
          <w:b/>
          <w:bCs/>
          <w:color w:val="000000"/>
          <w:sz w:val="20"/>
          <w:szCs w:val="24"/>
        </w:rPr>
        <w:br/>
        <w:t>3 Previous Pregnancies</w:t>
      </w:r>
      <w:r w:rsidRPr="0052161D">
        <w:rPr>
          <w:rFonts w:ascii="Arial" w:eastAsia="Times New Roman" w:hAnsi="Arial" w:cs="Times New Roman"/>
          <w:b/>
          <w:bCs/>
          <w:color w:val="000000"/>
          <w:sz w:val="20"/>
          <w:szCs w:val="24"/>
        </w:rPr>
        <w:br/>
        <w:t>4 Previous Pregnancies</w:t>
      </w:r>
      <w:r w:rsidRPr="0052161D">
        <w:rPr>
          <w:rFonts w:ascii="Arial" w:eastAsia="Times New Roman" w:hAnsi="Arial" w:cs="Times New Roman"/>
          <w:b/>
          <w:bCs/>
          <w:color w:val="000000"/>
          <w:sz w:val="20"/>
          <w:szCs w:val="24"/>
        </w:rPr>
        <w:br/>
      </w:r>
      <w:r w:rsidRPr="0052161D">
        <w:rPr>
          <w:rFonts w:ascii="Arial" w:eastAsia="Times New Roman" w:hAnsi="Arial" w:cs="Times New Roman"/>
          <w:b/>
          <w:bCs/>
          <w:color w:val="000000"/>
          <w:sz w:val="20"/>
          <w:szCs w:val="24"/>
        </w:rPr>
        <w:lastRenderedPageBreak/>
        <w:t>5 Previous Pregnancies</w:t>
      </w:r>
      <w:r w:rsidRPr="0052161D">
        <w:rPr>
          <w:rFonts w:ascii="Arial" w:eastAsia="Times New Roman" w:hAnsi="Arial" w:cs="Times New Roman"/>
          <w:b/>
          <w:bCs/>
          <w:color w:val="000000"/>
          <w:sz w:val="20"/>
          <w:szCs w:val="24"/>
        </w:rPr>
        <w:br/>
        <w:t>More than 5 Previous Pregnancies</w:t>
      </w:r>
      <w:r w:rsidRPr="0052161D">
        <w:rPr>
          <w:rFonts w:ascii="Arial" w:eastAsia="Times New Roman" w:hAnsi="Arial" w:cs="Times New Roman"/>
          <w:b/>
          <w:bCs/>
          <w:color w:val="000000"/>
          <w:sz w:val="20"/>
          <w:szCs w:val="24"/>
        </w:rPr>
        <w:br/>
        <w:t>Not Applicable: &lt; 10 years old</w:t>
      </w:r>
      <w:r w:rsidRPr="0052161D">
        <w:rPr>
          <w:rFonts w:ascii="Arial" w:eastAsia="Times New Roman" w:hAnsi="Arial" w:cs="Times New Roman"/>
          <w:b/>
          <w:bCs/>
          <w:color w:val="000000"/>
          <w:sz w:val="20"/>
          <w:szCs w:val="24"/>
        </w:rPr>
        <w:br/>
        <w:t>Unknown</w:t>
      </w:r>
    </w:p>
    <w:p w14:paraId="310C548B"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0"/>
          <w:u w:val="single"/>
        </w:rPr>
        <w:t>Pretransplant Titer Information</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Complete if the recipient</w:t>
      </w:r>
      <w:r w:rsidRPr="0052161D">
        <w:rPr>
          <w:rFonts w:ascii="Arial" w:eastAsia="Times New Roman" w:hAnsi="Arial" w:cs="Times New Roman"/>
          <w:color w:val="000000"/>
          <w:sz w:val="20"/>
          <w:szCs w:val="24"/>
        </w:rPr>
        <w:t xml:space="preserve"> received an </w:t>
      </w:r>
      <w:r w:rsidRPr="0052161D">
        <w:rPr>
          <w:rFonts w:ascii="Arial" w:eastAsia="Times New Roman" w:hAnsi="Arial" w:cs="Times New Roman"/>
          <w:bCs/>
          <w:color w:val="000000"/>
          <w:sz w:val="20"/>
          <w:szCs w:val="20"/>
        </w:rPr>
        <w:t>incompatible blood type donor heart.</w:t>
      </w:r>
    </w:p>
    <w:p w14:paraId="310C548C"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0"/>
        </w:rPr>
        <w:t>Most Recent Anti-B Titer:</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Select the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0"/>
        </w:rPr>
        <w:t>Most Recent Anti-B Titer</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value,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0"/>
        </w:rPr>
        <w:t>Not taken</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or</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0"/>
        </w:rPr>
        <w:t>Not available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 xml:space="preserve">if applicable. Enter the </w:t>
      </w:r>
      <w:r w:rsidRPr="0052161D">
        <w:rPr>
          <w:rFonts w:ascii="Arial" w:eastAsia="Times New Roman" w:hAnsi="Arial" w:cs="Times New Roman"/>
          <w:b/>
          <w:bCs/>
          <w:color w:val="000000"/>
          <w:sz w:val="20"/>
          <w:szCs w:val="20"/>
        </w:rPr>
        <w:t>Sample Date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in mm/dd/yyyy format.  The date to be reported is the date when the candidate's blood was drawn.  </w:t>
      </w:r>
    </w:p>
    <w:p w14:paraId="310C548D"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The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0"/>
        </w:rPr>
        <w:t>Sample Date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cannot be greater than 30 days prior to transplant date, cannot be prior to the candidate's date of birth, cannot be a future date and cannot be after the transplant date.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This field will only display if the recipient’s ABO blood-type is A or O.</w:t>
      </w:r>
    </w:p>
    <w:p w14:paraId="310C548E"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Most Recent Anti-A Titer:</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Select the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Most Recent Anti-A Titer</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value,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Not taken</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or</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Not available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 xml:space="preserve">if applicable. Enter the </w:t>
      </w:r>
      <w:r w:rsidRPr="0052161D">
        <w:rPr>
          <w:rFonts w:ascii="Arial" w:eastAsia="Times New Roman" w:hAnsi="Arial" w:cs="Times New Roman"/>
          <w:b/>
          <w:bCs/>
          <w:color w:val="000000"/>
          <w:sz w:val="20"/>
          <w:szCs w:val="20"/>
        </w:rPr>
        <w:t>Sample Date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in mm/dd/yyyy format.  The date to be reported is the date when the candidate's blood was drawn.   </w:t>
      </w:r>
    </w:p>
    <w:p w14:paraId="310C548F"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0"/>
        </w:rPr>
      </w:pPr>
      <w:r w:rsidRPr="0052161D">
        <w:rPr>
          <w:rFonts w:ascii="Arial" w:eastAsia="Times New Roman" w:hAnsi="Arial" w:cs="Times New Roman"/>
          <w:b/>
          <w:bCs/>
          <w:i/>
          <w:iCs/>
          <w:color w:val="FF0000"/>
          <w:sz w:val="20"/>
          <w:szCs w:val="20"/>
        </w:rPr>
        <w:t>Note: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The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Sample Date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cannot be greater than 30 days prior to transplant date, cannot be prior to the candidate's date of birth, cannot be a future date and cannot be after the transplant date. This field will only display if the recipient’s ABO blood-type is B or O.</w:t>
      </w:r>
    </w:p>
    <w:p w14:paraId="310C5490" w14:textId="65092948" w:rsidR="0052161D" w:rsidRPr="0052161D" w:rsidRDefault="0055792B"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Pr>
          <w:rFonts w:ascii="Arial" w:eastAsia="Times New Roman" w:hAnsi="Arial" w:cs="Times New Roman"/>
          <w:b/>
          <w:bCs/>
          <w:color w:val="000000"/>
          <w:sz w:val="20"/>
          <w:szCs w:val="20"/>
        </w:rPr>
        <w:t>Clinical Information – Transplant Procedure</w:t>
      </w:r>
    </w:p>
    <w:p w14:paraId="310C5491"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Multiple Organ Recipient</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recipient received other organs, reported on the Recipient Feedback, they will display. If the recipient didn't receive any other organs at this time, </w:t>
      </w:r>
      <w:r w:rsidRPr="0052161D">
        <w:rPr>
          <w:rFonts w:ascii="Arial" w:eastAsia="Times New Roman" w:hAnsi="Arial" w:cs="Times New Roman"/>
          <w:b/>
          <w:bCs/>
          <w:color w:val="000000"/>
          <w:sz w:val="20"/>
          <w:szCs w:val="20"/>
        </w:rPr>
        <w:t>None</w:t>
      </w:r>
      <w:r w:rsidRPr="0052161D">
        <w:rPr>
          <w:rFonts w:ascii="Arial" w:eastAsia="Times New Roman" w:hAnsi="Arial" w:cs="Times New Roman"/>
          <w:color w:val="000000"/>
          <w:sz w:val="20"/>
          <w:szCs w:val="20"/>
        </w:rPr>
        <w:t xml:space="preserve"> is displayed. Verify the other organs, transplanted at this time, are correct. If incorrect, contact the Help Desk.</w:t>
      </w:r>
    </w:p>
    <w:p w14:paraId="310C5492"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Were extra vessels used in the tx procedure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extra vessels (vascular allografts) were used in the transplant procedure, as indicated on the Waitlist Removal,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displays.</w:t>
      </w:r>
    </w:p>
    <w:p w14:paraId="310C5493"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Vessel Donor ID:</w:t>
      </w:r>
      <w:r w:rsidRPr="0052161D">
        <w:rPr>
          <w:rFonts w:ascii="Arial" w:eastAsia="Times New Roman" w:hAnsi="Arial" w:cs="Times New Roman"/>
          <w:color w:val="000000"/>
          <w:sz w:val="20"/>
          <w:szCs w:val="20"/>
        </w:rPr>
        <w:t xml:space="preserve"> The </w:t>
      </w:r>
      <w:r w:rsidRPr="0052161D">
        <w:rPr>
          <w:rFonts w:ascii="Arial" w:eastAsia="Times New Roman" w:hAnsi="Arial" w:cs="Times New Roman"/>
          <w:b/>
          <w:bCs/>
          <w:color w:val="000000"/>
          <w:sz w:val="20"/>
          <w:szCs w:val="20"/>
        </w:rPr>
        <w:t>Donor ID</w:t>
      </w:r>
      <w:r w:rsidRPr="0052161D">
        <w:rPr>
          <w:rFonts w:ascii="Arial" w:eastAsia="Times New Roman" w:hAnsi="Arial" w:cs="Times New Roman"/>
          <w:color w:val="000000"/>
          <w:sz w:val="20"/>
          <w:szCs w:val="20"/>
        </w:rPr>
        <w:t xml:space="preserve"> entered on the Waitlist Removal displays.</w:t>
      </w:r>
    </w:p>
    <w:p w14:paraId="310C5494"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0"/>
        </w:rPr>
      </w:pPr>
      <w:r w:rsidRPr="0052161D">
        <w:rPr>
          <w:rFonts w:ascii="Arial" w:eastAsia="Times New Roman" w:hAnsi="Arial" w:cs="Times New Roman"/>
          <w:b/>
          <w:bCs/>
          <w:i/>
          <w:iCs/>
          <w:color w:val="BC0000"/>
          <w:sz w:val="20"/>
          <w:szCs w:val="20"/>
        </w:rPr>
        <w:t> </w:t>
      </w:r>
      <w:r w:rsidRPr="0052161D">
        <w:rPr>
          <w:rFonts w:ascii="Arial" w:eastAsia="Times New Roman" w:hAnsi="Arial" w:cs="Times New Roman"/>
          <w:b/>
          <w:bCs/>
          <w:i/>
          <w:iCs/>
          <w:color w:val="FF0000"/>
          <w:sz w:val="20"/>
          <w:szCs w:val="20"/>
        </w:rPr>
        <w:t>Note:</w:t>
      </w:r>
      <w:r w:rsidRPr="0052161D">
        <w:rPr>
          <w:rFonts w:ascii="Arial" w:eastAsia="Times New Roman" w:hAnsi="Arial" w:cs="Times New Roman"/>
          <w:color w:val="000000"/>
          <w:sz w:val="20"/>
          <w:szCs w:val="20"/>
        </w:rPr>
        <w:t xml:space="preserve"> Donor IDs entered for this question must be from deceased donors. All deceased donor extra vessels must be</w:t>
      </w:r>
    </w:p>
    <w:p w14:paraId="310C5495"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monitored due to the potential for disease transmission.</w:t>
      </w:r>
    </w:p>
    <w:p w14:paraId="310C5496"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i/>
          <w:iCs/>
          <w:color w:val="BC0000"/>
          <w:sz w:val="20"/>
          <w:szCs w:val="24"/>
        </w:rPr>
        <w:t> </w:t>
      </w: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If the extra vessels used in a transplant procedure are procured from a tissue processing organization, they are not reported in UNet.</w:t>
      </w:r>
    </w:p>
    <w:p w14:paraId="310C5497" w14:textId="4D09CB99"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Procedure Type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The procedure type, reported on the Recipient Feedback, will display. Verify the information displayed in the Procedure Type field is correct. </w:t>
      </w:r>
    </w:p>
    <w:p w14:paraId="310C5498"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Heart</w:t>
      </w:r>
      <w:r w:rsidRPr="0052161D">
        <w:rPr>
          <w:rFonts w:ascii="Arial" w:eastAsia="Times New Roman" w:hAnsi="Arial" w:cs="Times New Roman"/>
          <w:b/>
          <w:color w:val="000000"/>
          <w:sz w:val="20"/>
          <w:szCs w:val="20"/>
        </w:rPr>
        <w:br/>
        <w:t>Heart/Lung</w:t>
      </w:r>
    </w:p>
    <w:p w14:paraId="310C5499" w14:textId="0387A65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Procedure Information</w:t>
      </w:r>
      <w:r w:rsidRPr="0052161D">
        <w:rPr>
          <w:rFonts w:ascii="Arial" w:eastAsia="Times New Roman" w:hAnsi="Arial" w:cs="Times New Roman"/>
          <w:color w:val="000000"/>
          <w:sz w:val="20"/>
          <w:szCs w:val="20"/>
        </w:rPr>
        <w:t xml:space="preserve"> (Heart Only)</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For heart recipients, select the appropriate procedure information.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w:t>
      </w:r>
    </w:p>
    <w:p w14:paraId="310C549A"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Orthotopic Bicaval:</w:t>
      </w:r>
      <w:r w:rsidRPr="0052161D">
        <w:rPr>
          <w:rFonts w:ascii="Arial" w:eastAsia="Times New Roman" w:hAnsi="Arial" w:cs="Times New Roman"/>
          <w:color w:val="000000"/>
          <w:sz w:val="20"/>
          <w:szCs w:val="24"/>
        </w:rPr>
        <w:t xml:space="preserve"> Superior and inferior venacaval anastomoses.</w:t>
      </w:r>
    </w:p>
    <w:p w14:paraId="310C549B"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Orthotopic Traditional:</w:t>
      </w:r>
      <w:r w:rsidRPr="0052161D">
        <w:rPr>
          <w:rFonts w:ascii="Arial" w:eastAsia="Times New Roman" w:hAnsi="Arial" w:cs="Times New Roman"/>
          <w:color w:val="000000"/>
          <w:sz w:val="20"/>
          <w:szCs w:val="24"/>
        </w:rPr>
        <w:t xml:space="preserve"> Right and left atrial anastomoses.</w:t>
      </w:r>
    </w:p>
    <w:p w14:paraId="310C549C"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Orthotopic Total (Bicaval, PV):</w:t>
      </w:r>
      <w:r w:rsidRPr="0052161D">
        <w:rPr>
          <w:rFonts w:ascii="Arial" w:eastAsia="Times New Roman" w:hAnsi="Arial" w:cs="Times New Roman"/>
          <w:color w:val="000000"/>
          <w:sz w:val="20"/>
          <w:szCs w:val="24"/>
        </w:rPr>
        <w:t xml:space="preserve"> Orthotopic bicaval anastomoses plus pulmonary vein anastomosis.</w:t>
      </w:r>
    </w:p>
    <w:p w14:paraId="310C549D"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Heterotopic:</w:t>
      </w:r>
      <w:r w:rsidRPr="0052161D">
        <w:rPr>
          <w:rFonts w:ascii="Arial" w:eastAsia="Times New Roman" w:hAnsi="Arial" w:cs="Times New Roman"/>
          <w:color w:val="000000"/>
          <w:sz w:val="20"/>
          <w:szCs w:val="24"/>
        </w:rPr>
        <w:t xml:space="preserve"> The recipient's native heart was not removed.</w:t>
      </w:r>
    </w:p>
    <w:p w14:paraId="310C549E"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color w:val="000000"/>
          <w:sz w:val="20"/>
          <w:szCs w:val="20"/>
        </w:rPr>
        <w:t>Procedure Information (Heart/Lung):</w:t>
      </w:r>
    </w:p>
    <w:p w14:paraId="310C549F"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color w:val="000000"/>
          <w:sz w:val="20"/>
          <w:szCs w:val="24"/>
        </w:rPr>
        <w:t>The recipient received an en-bloc heart lung transplant.</w:t>
      </w:r>
    </w:p>
    <w:p w14:paraId="310C54A0" w14:textId="39BC51AC"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color w:val="000000"/>
          <w:sz w:val="20"/>
          <w:szCs w:val="20"/>
        </w:rPr>
        <w:lastRenderedPageBreak/>
        <w:t xml:space="preserve">Procedure Information (Lung Only): </w:t>
      </w:r>
    </w:p>
    <w:p w14:paraId="310C54A1"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Single Left Lung:</w:t>
      </w:r>
      <w:r w:rsidRPr="0052161D">
        <w:rPr>
          <w:rFonts w:ascii="Arial" w:eastAsia="Times New Roman" w:hAnsi="Arial" w:cs="Times New Roman"/>
          <w:color w:val="000000"/>
          <w:sz w:val="20"/>
          <w:szCs w:val="24"/>
        </w:rPr>
        <w:t xml:space="preserve"> The recipient received a single left lung.</w:t>
      </w:r>
    </w:p>
    <w:p w14:paraId="310C54A2"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Single Right Lung:</w:t>
      </w:r>
      <w:r w:rsidRPr="0052161D">
        <w:rPr>
          <w:rFonts w:ascii="Arial" w:eastAsia="Times New Roman" w:hAnsi="Arial" w:cs="Times New Roman"/>
          <w:color w:val="000000"/>
          <w:sz w:val="20"/>
          <w:szCs w:val="24"/>
        </w:rPr>
        <w:t xml:space="preserve"> The recipient received a single right lung.</w:t>
      </w:r>
    </w:p>
    <w:p w14:paraId="310C54A3"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Bilateral Sequential Lung:</w:t>
      </w:r>
      <w:r w:rsidRPr="0052161D">
        <w:rPr>
          <w:rFonts w:ascii="Arial" w:eastAsia="Times New Roman" w:hAnsi="Arial" w:cs="Times New Roman"/>
          <w:color w:val="000000"/>
          <w:sz w:val="20"/>
          <w:szCs w:val="24"/>
        </w:rPr>
        <w:t xml:space="preserve"> The recipient received both lungs from a single donor, which were transplanted sequentially. Ischemic times should be reported for both lungs.</w:t>
      </w:r>
    </w:p>
    <w:p w14:paraId="310C54A4"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En-Block Double Lung:</w:t>
      </w:r>
      <w:r w:rsidRPr="0052161D">
        <w:rPr>
          <w:rFonts w:ascii="Arial" w:eastAsia="Times New Roman" w:hAnsi="Arial" w:cs="Times New Roman"/>
          <w:color w:val="000000"/>
          <w:sz w:val="20"/>
          <w:szCs w:val="24"/>
        </w:rPr>
        <w:t xml:space="preserve"> The recipient received both lungs from the same donor, which were transplanted en-bloc or together. One Ischemic times should be reported for both lungs.</w:t>
      </w:r>
    </w:p>
    <w:p w14:paraId="310C54A5"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Lobe, Right:</w:t>
      </w:r>
      <w:r w:rsidRPr="0052161D">
        <w:rPr>
          <w:rFonts w:ascii="Arial" w:eastAsia="Times New Roman" w:hAnsi="Arial" w:cs="Times New Roman"/>
          <w:color w:val="000000"/>
          <w:sz w:val="20"/>
          <w:szCs w:val="24"/>
        </w:rPr>
        <w:t xml:space="preserve"> The recipient received a single right lobe.</w:t>
      </w:r>
    </w:p>
    <w:p w14:paraId="310C54A6"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Lobe, Left:</w:t>
      </w:r>
      <w:r w:rsidRPr="0052161D">
        <w:rPr>
          <w:rFonts w:ascii="Arial" w:eastAsia="Times New Roman" w:hAnsi="Arial" w:cs="Times New Roman"/>
          <w:color w:val="000000"/>
          <w:sz w:val="20"/>
          <w:szCs w:val="24"/>
        </w:rPr>
        <w:t xml:space="preserve"> The recipient received a single left lobe.</w:t>
      </w:r>
    </w:p>
    <w:p w14:paraId="310C54A7"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Was this a retransplant due to failure of a previous thoracic graft</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recipient is now receiving a new thoracic transplant due to failure of a previous transplant,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w:t>
      </w:r>
    </w:p>
    <w:p w14:paraId="310C54A8"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Total Organ Ischemia Time (include cold, warm and anastomotic time)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Enter the total ischemia time, for the organ, in minutes. If the time is unavailable, select the status from the </w:t>
      </w:r>
      <w:r w:rsidRPr="0052161D">
        <w:rPr>
          <w:rFonts w:ascii="Arial" w:eastAsia="Times New Roman" w:hAnsi="Arial" w:cs="Times New Roman"/>
          <w:b/>
          <w:bCs/>
          <w:color w:val="000000"/>
          <w:sz w:val="20"/>
          <w:szCs w:val="20"/>
        </w:rPr>
        <w:t>ST</w:t>
      </w:r>
      <w:r w:rsidRPr="0052161D">
        <w:rPr>
          <w:rFonts w:ascii="Arial" w:eastAsia="Times New Roman" w:hAnsi="Arial" w:cs="Times New Roman"/>
          <w:color w:val="000000"/>
          <w:sz w:val="20"/>
          <w:szCs w:val="20"/>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p>
    <w:p w14:paraId="763B4A0B" w14:textId="4B5B47D0" w:rsidR="003852AC" w:rsidRPr="003852AC" w:rsidRDefault="003852AC" w:rsidP="003852AC">
      <w:pPr>
        <w:pStyle w:val="sectionheader"/>
      </w:pPr>
      <w:r>
        <w:t>Clinical Information: Post Transplant</w:t>
      </w:r>
    </w:p>
    <w:p w14:paraId="310C54AC"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Graft Status</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graft is functioning, select </w:t>
      </w:r>
      <w:r w:rsidRPr="0052161D">
        <w:rPr>
          <w:rFonts w:ascii="Arial" w:eastAsia="Times New Roman" w:hAnsi="Arial" w:cs="Times New Roman"/>
          <w:b/>
          <w:bCs/>
          <w:color w:val="000000"/>
          <w:sz w:val="20"/>
          <w:szCs w:val="20"/>
        </w:rPr>
        <w:t>Functioning</w:t>
      </w:r>
      <w:r w:rsidRPr="0052161D">
        <w:rPr>
          <w:rFonts w:ascii="Arial" w:eastAsia="Times New Roman" w:hAnsi="Arial" w:cs="Times New Roman"/>
          <w:color w:val="000000"/>
          <w:sz w:val="20"/>
          <w:szCs w:val="20"/>
        </w:rPr>
        <w:t xml:space="preserve">. If the graft is not functioning at the time of hospital discharge or time of report, select </w:t>
      </w:r>
      <w:r w:rsidRPr="0052161D">
        <w:rPr>
          <w:rFonts w:ascii="Arial" w:eastAsia="Times New Roman" w:hAnsi="Arial" w:cs="Times New Roman"/>
          <w:b/>
          <w:bCs/>
          <w:color w:val="000000"/>
          <w:sz w:val="20"/>
          <w:szCs w:val="20"/>
        </w:rPr>
        <w:t>Failed</w:t>
      </w:r>
      <w:r w:rsidRPr="0052161D">
        <w:rPr>
          <w:rFonts w:ascii="Arial" w:eastAsia="Times New Roman" w:hAnsi="Arial" w:cs="Times New Roman"/>
          <w:color w:val="000000"/>
          <w:sz w:val="20"/>
          <w:szCs w:val="20"/>
        </w:rPr>
        <w:t>. If F</w:t>
      </w:r>
      <w:r w:rsidRPr="0052161D">
        <w:rPr>
          <w:rFonts w:ascii="Arial" w:eastAsia="Times New Roman" w:hAnsi="Arial" w:cs="Times New Roman"/>
          <w:b/>
          <w:bCs/>
          <w:color w:val="000000"/>
          <w:sz w:val="20"/>
          <w:szCs w:val="20"/>
        </w:rPr>
        <w:t>ailed</w:t>
      </w:r>
      <w:r w:rsidRPr="0052161D">
        <w:rPr>
          <w:rFonts w:ascii="Arial" w:eastAsia="Times New Roman" w:hAnsi="Arial" w:cs="Times New Roman"/>
          <w:color w:val="000000"/>
          <w:sz w:val="20"/>
          <w:szCs w:val="20"/>
        </w:rPr>
        <w:t xml:space="preserve">, complete the remainder of this section.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AD" w14:textId="77777777" w:rsidR="0052161D" w:rsidRPr="0052161D" w:rsidRDefault="0052161D" w:rsidP="0052161D">
      <w:pPr>
        <w:spacing w:before="120" w:after="120" w:line="240" w:lineRule="auto"/>
        <w:ind w:left="1080" w:hanging="555"/>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If death is indicated for the recipient, and the death was a result of some other factor unrelated to graft failure, select </w:t>
      </w:r>
      <w:r w:rsidRPr="0052161D">
        <w:rPr>
          <w:rFonts w:ascii="Arial" w:eastAsia="Times New Roman" w:hAnsi="Arial" w:cs="Times New Roman"/>
          <w:b/>
          <w:bCs/>
          <w:color w:val="000000"/>
          <w:sz w:val="20"/>
          <w:szCs w:val="24"/>
        </w:rPr>
        <w:t>Functioning</w:t>
      </w:r>
      <w:r w:rsidRPr="0052161D">
        <w:rPr>
          <w:rFonts w:ascii="Arial" w:eastAsia="Times New Roman" w:hAnsi="Arial" w:cs="Times New Roman"/>
          <w:color w:val="000000"/>
          <w:sz w:val="20"/>
          <w:szCs w:val="24"/>
        </w:rPr>
        <w:t>.</w:t>
      </w:r>
    </w:p>
    <w:p w14:paraId="310C54AE"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If </w:t>
      </w:r>
      <w:r w:rsidRPr="0052161D">
        <w:rPr>
          <w:rFonts w:ascii="Arial" w:eastAsia="Times New Roman" w:hAnsi="Arial" w:cs="Times New Roman"/>
          <w:b/>
          <w:bCs/>
          <w:color w:val="000000"/>
          <w:sz w:val="20"/>
          <w:szCs w:val="20"/>
        </w:rPr>
        <w:t>Failed</w:t>
      </w:r>
      <w:r w:rsidRPr="0052161D">
        <w:rPr>
          <w:rFonts w:ascii="Arial" w:eastAsia="Times New Roman" w:hAnsi="Arial" w:cs="Times New Roman"/>
          <w:color w:val="000000"/>
          <w:sz w:val="20"/>
          <w:szCs w:val="20"/>
        </w:rPr>
        <w:t>, provide the following information:</w:t>
      </w:r>
    </w:p>
    <w:p w14:paraId="310C54AF"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Date of Failure:</w:t>
      </w:r>
      <w:r w:rsidRPr="0052161D">
        <w:rPr>
          <w:rFonts w:ascii="Arial" w:eastAsia="Times New Roman" w:hAnsi="Arial" w:cs="Times New Roman"/>
          <w:color w:val="000000"/>
          <w:sz w:val="20"/>
          <w:szCs w:val="24"/>
        </w:rPr>
        <w:t xml:space="preserve"> Enter the date of graft failure using the standard 8-digit numeric format of MM/DD/YYYY.</w:t>
      </w:r>
    </w:p>
    <w:p w14:paraId="310C54B0" w14:textId="36888359"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Primary Cause of Graft Failure:</w:t>
      </w:r>
      <w:r w:rsidRPr="0052161D">
        <w:rPr>
          <w:rFonts w:ascii="Arial" w:eastAsia="Times New Roman" w:hAnsi="Arial" w:cs="Times New Roman"/>
          <w:color w:val="000000"/>
          <w:sz w:val="20"/>
          <w:szCs w:val="24"/>
        </w:rPr>
        <w:t xml:space="preserve"> Select the cause of graft failure. </w:t>
      </w:r>
    </w:p>
    <w:p w14:paraId="310C54B1" w14:textId="77777777" w:rsidR="0052161D" w:rsidRPr="0052161D" w:rsidRDefault="0052161D" w:rsidP="0052161D">
      <w:pPr>
        <w:spacing w:before="120" w:after="120" w:line="240" w:lineRule="auto"/>
        <w:ind w:left="126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Primary Non-Function</w:t>
      </w:r>
      <w:r w:rsidRPr="0052161D">
        <w:rPr>
          <w:rFonts w:ascii="Arial" w:eastAsia="Times New Roman" w:hAnsi="Arial" w:cs="Times New Roman"/>
          <w:b/>
          <w:bCs/>
          <w:color w:val="000000"/>
          <w:sz w:val="20"/>
          <w:szCs w:val="24"/>
        </w:rPr>
        <w:br/>
        <w:t>Acute Rejection</w:t>
      </w:r>
      <w:r w:rsidRPr="0052161D">
        <w:rPr>
          <w:rFonts w:ascii="Arial" w:eastAsia="Times New Roman" w:hAnsi="Arial" w:cs="Times New Roman"/>
          <w:b/>
          <w:bCs/>
          <w:color w:val="000000"/>
          <w:sz w:val="20"/>
          <w:szCs w:val="24"/>
        </w:rPr>
        <w:br/>
        <w:t>Chronic Rejection/Atherosclerosis</w:t>
      </w:r>
      <w:r w:rsidRPr="0052161D">
        <w:rPr>
          <w:rFonts w:ascii="Arial" w:eastAsia="Times New Roman" w:hAnsi="Arial" w:cs="Times New Roman"/>
          <w:b/>
          <w:bCs/>
          <w:color w:val="000000"/>
          <w:sz w:val="20"/>
          <w:szCs w:val="24"/>
        </w:rPr>
        <w:br/>
        <w:t>Other, Specify</w:t>
      </w:r>
    </w:p>
    <w:p w14:paraId="310C54B2" w14:textId="77777777" w:rsidR="0052161D" w:rsidRPr="0052161D" w:rsidRDefault="0052161D" w:rsidP="0052161D">
      <w:pPr>
        <w:spacing w:before="120" w:after="120" w:line="240" w:lineRule="auto"/>
        <w:ind w:left="18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0"/>
          <w:u w:val="single"/>
        </w:rPr>
        <w:t>Post Transplant Titer Information</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0"/>
        </w:rPr>
        <w:t>Complete if the recipient received an incompatible blood type donor heart and death or graft failure is reported on the TRR:</w:t>
      </w:r>
    </w:p>
    <w:p w14:paraId="310C54B3"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Most Recent Anti-B Titer:</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Select the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Most Recent Anti-B Titer</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value,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Not taken</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or</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Not available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 xml:space="preserve">if applicable. Enter the </w:t>
      </w:r>
      <w:r w:rsidRPr="0052161D">
        <w:rPr>
          <w:rFonts w:ascii="Arial" w:eastAsia="Times New Roman" w:hAnsi="Arial" w:cs="Times New Roman"/>
          <w:b/>
          <w:bCs/>
          <w:color w:val="000000"/>
          <w:sz w:val="20"/>
          <w:szCs w:val="20"/>
        </w:rPr>
        <w:t>Sample Date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in mm/dd/yyyy format.  The date to be reported is the date when the candidate's blood was drawn.</w:t>
      </w:r>
    </w:p>
    <w:p w14:paraId="310C54B4"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0"/>
        </w:rPr>
      </w:pPr>
      <w:r w:rsidRPr="0052161D">
        <w:rPr>
          <w:rFonts w:ascii="Arial" w:eastAsia="Times New Roman" w:hAnsi="Arial" w:cs="Times New Roman"/>
          <w:b/>
          <w:bCs/>
          <w:i/>
          <w:iCs/>
          <w:color w:val="FF0000"/>
          <w:sz w:val="20"/>
          <w:szCs w:val="20"/>
        </w:rPr>
        <w:t>Note: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The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Sample Date</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Cs/>
          <w:color w:val="000000"/>
          <w:sz w:val="20"/>
          <w:szCs w:val="20"/>
        </w:rPr>
        <w:t>cannot be prior to the recipient's transplant date, cannot be after the graft failure or the death date and cannot be a future date. This field will only display if the recipient’s ABO blood-type is A or O.</w:t>
      </w:r>
    </w:p>
    <w:p w14:paraId="310C54B5"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0"/>
        </w:rPr>
        <w:t>Most Recent Anti-A Titer:</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4"/>
        </w:rPr>
        <w:t>Select the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0"/>
        </w:rPr>
        <w:t>Most Recent Anti-A Titer</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4"/>
        </w:rPr>
        <w:t>value,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4"/>
        </w:rPr>
        <w:t>Not taken</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4"/>
        </w:rPr>
        <w:t>or</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4"/>
        </w:rPr>
        <w:t>Not available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4"/>
        </w:rPr>
        <w:t xml:space="preserve">if applicable. Enter the </w:t>
      </w:r>
      <w:r w:rsidRPr="0052161D">
        <w:rPr>
          <w:rFonts w:ascii="Arial" w:eastAsia="Times New Roman" w:hAnsi="Arial" w:cs="Times New Roman"/>
          <w:b/>
          <w:bCs/>
          <w:color w:val="000000"/>
          <w:sz w:val="20"/>
          <w:szCs w:val="24"/>
        </w:rPr>
        <w:t>Sample Date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4"/>
        </w:rPr>
        <w:t>in mm/dd/yyyy format.  The date to be reported is the date when the candidate's blood was drawn.   </w:t>
      </w:r>
    </w:p>
    <w:p w14:paraId="310C54B6"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4"/>
        </w:rPr>
        <w:t>The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
          <w:bCs/>
          <w:color w:val="000000"/>
          <w:sz w:val="20"/>
          <w:szCs w:val="24"/>
        </w:rPr>
        <w:t>Sample Date</w:t>
      </w:r>
      <w:r w:rsidRPr="0052161D">
        <w:rPr>
          <w:rFonts w:ascii="Arial" w:eastAsia="Times New Roman" w:hAnsi="Arial" w:cs="Times New Roman"/>
          <w:color w:val="000000"/>
          <w:sz w:val="20"/>
          <w:szCs w:val="24"/>
        </w:rPr>
        <w:t xml:space="preserve"> </w:t>
      </w:r>
      <w:r w:rsidRPr="0052161D">
        <w:rPr>
          <w:rFonts w:ascii="Arial" w:eastAsia="Times New Roman" w:hAnsi="Arial" w:cs="Times New Roman"/>
          <w:bCs/>
          <w:color w:val="000000"/>
          <w:sz w:val="20"/>
          <w:szCs w:val="24"/>
        </w:rPr>
        <w:t xml:space="preserve">cannot be prior to the recipient's transplant date, cannot be after the graft failure or the death date and cannot be a future date. </w:t>
      </w:r>
      <w:r w:rsidRPr="0052161D">
        <w:rPr>
          <w:rFonts w:ascii="Arial" w:eastAsia="Times New Roman" w:hAnsi="Arial" w:cs="Times New Roman"/>
          <w:bCs/>
          <w:color w:val="000000"/>
          <w:sz w:val="20"/>
          <w:szCs w:val="20"/>
        </w:rPr>
        <w:t>This field will only display if the recipient’s ABO blood-type is B or O.</w:t>
      </w:r>
    </w:p>
    <w:p w14:paraId="310C54B7"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lastRenderedPageBreak/>
        <w:t>Events Prior to Discharge:</w:t>
      </w:r>
      <w:r w:rsidRPr="0052161D">
        <w:rPr>
          <w:rFonts w:ascii="Arial" w:eastAsia="Times New Roman" w:hAnsi="Arial" w:cs="Times New Roman"/>
          <w:color w:val="000000"/>
          <w:sz w:val="20"/>
          <w:szCs w:val="20"/>
        </w:rPr>
        <w:t xml:space="preserve"> For each of the events listed indicate if the event occurred during the post-transplant hospital course prior to discharge.</w:t>
      </w:r>
    </w:p>
    <w:p w14:paraId="310C54B9"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Stroke:</w:t>
      </w:r>
      <w:r w:rsidRPr="0052161D">
        <w:rPr>
          <w:rFonts w:ascii="Arial" w:eastAsia="Times New Roman" w:hAnsi="Arial" w:cs="Times New Roman"/>
          <w:color w:val="000000"/>
          <w:sz w:val="20"/>
          <w:szCs w:val="20"/>
        </w:rPr>
        <w:t xml:space="preserve"> If the recipient experienced a stroke (CVA) following the transplant,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BA"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Dialysis:</w:t>
      </w:r>
      <w:r w:rsidRPr="0052161D">
        <w:rPr>
          <w:rFonts w:ascii="Arial" w:eastAsia="Times New Roman" w:hAnsi="Arial" w:cs="Times New Roman"/>
          <w:color w:val="000000"/>
          <w:sz w:val="20"/>
          <w:szCs w:val="20"/>
        </w:rPr>
        <w:t xml:space="preserve"> If the recipient needed to have peritoneal or hemodialysis following the transplant,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BE" w14:textId="510F30D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Ventilator support</w:t>
      </w:r>
      <w:r w:rsidRPr="0052161D">
        <w:rPr>
          <w:rFonts w:ascii="Arial" w:eastAsia="Times New Roman" w:hAnsi="Arial" w:cs="Times New Roman"/>
          <w:color w:val="000000"/>
          <w:sz w:val="20"/>
          <w:szCs w:val="20"/>
        </w:rPr>
        <w:t xml:space="preserve"> (Lung and Heart/Lung Only)</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recipient </w:t>
      </w:r>
      <w:r w:rsidRPr="0052161D">
        <w:rPr>
          <w:rFonts w:ascii="Arial" w:eastAsia="Times New Roman" w:hAnsi="Arial" w:cs="Times New Roman"/>
          <w:color w:val="000000"/>
          <w:sz w:val="20"/>
          <w:szCs w:val="20"/>
          <w:u w:val="single"/>
        </w:rPr>
        <w:t>did not</w:t>
      </w:r>
      <w:r w:rsidRPr="0052161D">
        <w:rPr>
          <w:rFonts w:ascii="Arial" w:eastAsia="Times New Roman" w:hAnsi="Arial" w:cs="Times New Roman"/>
          <w:color w:val="000000"/>
          <w:sz w:val="20"/>
          <w:szCs w:val="20"/>
        </w:rPr>
        <w:t xml:space="preserve"> receive ventilator support,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the recipient </w:t>
      </w:r>
      <w:r w:rsidRPr="0052161D">
        <w:rPr>
          <w:rFonts w:ascii="Arial" w:eastAsia="Times New Roman" w:hAnsi="Arial" w:cs="Times New Roman"/>
          <w:color w:val="000000"/>
          <w:sz w:val="20"/>
          <w:szCs w:val="20"/>
          <w:u w:val="single"/>
        </w:rPr>
        <w:t>received</w:t>
      </w:r>
      <w:r w:rsidRPr="0052161D">
        <w:rPr>
          <w:rFonts w:ascii="Arial" w:eastAsia="Times New Roman" w:hAnsi="Arial" w:cs="Times New Roman"/>
          <w:color w:val="000000"/>
          <w:sz w:val="20"/>
          <w:szCs w:val="20"/>
        </w:rPr>
        <w:t xml:space="preserve"> ventilator support, select the duration. If ventilator support status is unknown, select </w:t>
      </w:r>
      <w:r w:rsidRPr="0052161D">
        <w:rPr>
          <w:rFonts w:ascii="Arial" w:eastAsia="Times New Roman" w:hAnsi="Arial" w:cs="Times New Roman"/>
          <w:b/>
          <w:bCs/>
          <w:color w:val="000000"/>
          <w:sz w:val="20"/>
          <w:szCs w:val="20"/>
        </w:rPr>
        <w:t>Unknown Status</w:t>
      </w:r>
      <w:r w:rsidRPr="0052161D">
        <w:rPr>
          <w:rFonts w:ascii="Arial" w:eastAsia="Times New Roman" w:hAnsi="Arial" w:cs="Times New Roman"/>
          <w:color w:val="000000"/>
          <w:sz w:val="20"/>
          <w:szCs w:val="20"/>
        </w:rPr>
        <w:t xml:space="preserve">. If the recipient received ventilator support, indicate the duration of the their ventilator support. If the duration is unknown, select </w:t>
      </w:r>
      <w:r w:rsidRPr="0052161D">
        <w:rPr>
          <w:rFonts w:ascii="Arial" w:eastAsia="Times New Roman" w:hAnsi="Arial" w:cs="Times New Roman"/>
          <w:b/>
          <w:bCs/>
          <w:color w:val="000000"/>
          <w:sz w:val="20"/>
          <w:szCs w:val="20"/>
        </w:rPr>
        <w:t>Ventilator support, duration unknown</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w:t>
      </w:r>
    </w:p>
    <w:p w14:paraId="310C54BF"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Ventilator support for &lt;= 48 hours</w:t>
      </w:r>
      <w:r w:rsidRPr="0052161D">
        <w:rPr>
          <w:rFonts w:ascii="Arial" w:eastAsia="Times New Roman" w:hAnsi="Arial" w:cs="Times New Roman"/>
          <w:b/>
          <w:bCs/>
          <w:color w:val="000000"/>
          <w:sz w:val="20"/>
          <w:szCs w:val="24"/>
        </w:rPr>
        <w:br/>
        <w:t>Ventilator support for &gt; 48 hours but &lt; 5 days</w:t>
      </w:r>
      <w:r w:rsidRPr="0052161D">
        <w:rPr>
          <w:rFonts w:ascii="Arial" w:eastAsia="Times New Roman" w:hAnsi="Arial" w:cs="Times New Roman"/>
          <w:b/>
          <w:bCs/>
          <w:color w:val="000000"/>
          <w:sz w:val="20"/>
          <w:szCs w:val="24"/>
        </w:rPr>
        <w:br/>
        <w:t>Ventilator support &gt;= 5 days</w:t>
      </w:r>
      <w:r w:rsidRPr="0052161D">
        <w:rPr>
          <w:rFonts w:ascii="Arial" w:eastAsia="Times New Roman" w:hAnsi="Arial" w:cs="Times New Roman"/>
          <w:b/>
          <w:bCs/>
          <w:color w:val="000000"/>
          <w:sz w:val="20"/>
          <w:szCs w:val="24"/>
        </w:rPr>
        <w:br/>
        <w:t>Ventilator support, duration unknown</w:t>
      </w:r>
      <w:r w:rsidRPr="0052161D">
        <w:rPr>
          <w:rFonts w:ascii="Arial" w:eastAsia="Times New Roman" w:hAnsi="Arial" w:cs="Times New Roman"/>
          <w:b/>
          <w:bCs/>
          <w:color w:val="000000"/>
          <w:sz w:val="20"/>
          <w:szCs w:val="24"/>
        </w:rPr>
        <w:br/>
        <w:t>Unknown Status</w:t>
      </w:r>
    </w:p>
    <w:p w14:paraId="310C54C0"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Reintubated</w:t>
      </w:r>
      <w:r w:rsidRPr="0052161D">
        <w:rPr>
          <w:rFonts w:ascii="Arial" w:eastAsia="Times New Roman" w:hAnsi="Arial" w:cs="Times New Roman"/>
          <w:color w:val="000000"/>
          <w:sz w:val="20"/>
          <w:szCs w:val="20"/>
        </w:rPr>
        <w:t xml:space="preserve"> (Lung and Heart/Lung Only)</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recipient was reintubated,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C1"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Permanent Pacemaker:</w:t>
      </w:r>
      <w:r w:rsidRPr="0052161D">
        <w:rPr>
          <w:rFonts w:ascii="Arial" w:eastAsia="Times New Roman" w:hAnsi="Arial" w:cs="Times New Roman"/>
          <w:color w:val="000000"/>
          <w:sz w:val="20"/>
          <w:szCs w:val="20"/>
        </w:rPr>
        <w:t xml:space="preserve"> If the recipient needed a permanent pacemaker implantation during the initial hospitalization following the transplant operation,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C3"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rPr>
        <w:t>Airway Dehiscence:</w:t>
      </w:r>
      <w:r w:rsidRPr="0052161D">
        <w:rPr>
          <w:rFonts w:ascii="Arial" w:eastAsia="Times New Roman" w:hAnsi="Arial" w:cs="Times New Roman"/>
          <w:color w:val="000000"/>
          <w:sz w:val="20"/>
          <w:szCs w:val="20"/>
        </w:rPr>
        <w:t xml:space="preserve"> If the recipient developed an airway dehiscence during the initial hospitalization following the transplant operation,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unknown, select </w:t>
      </w:r>
      <w:r w:rsidRPr="0052161D">
        <w:rPr>
          <w:rFonts w:ascii="Arial" w:eastAsia="Times New Roman" w:hAnsi="Arial" w:cs="Times New Roman"/>
          <w:b/>
          <w:bCs/>
          <w:color w:val="000000"/>
          <w:sz w:val="20"/>
          <w:szCs w:val="20"/>
        </w:rPr>
        <w:t>UNK</w:t>
      </w:r>
      <w:r w:rsidRPr="0052161D">
        <w:rPr>
          <w:rFonts w:ascii="Arial" w:eastAsia="Times New Roman" w:hAnsi="Arial" w:cs="Times New Roman"/>
          <w:color w:val="000000"/>
          <w:sz w:val="20"/>
          <w:szCs w:val="20"/>
        </w:rPr>
        <w:t xml:space="preserve">.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C4" w14:textId="46CD8E23"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Did patient have any acute rejection episodes between transplant and discharge</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the recipient had any acute rejection episodes between transplant and discharge, select a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choice.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a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choice is selected, then indicate if a biopsy was done to confirm acute rejection.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  </w:t>
      </w:r>
    </w:p>
    <w:p w14:paraId="310C54C5" w14:textId="77777777" w:rsidR="0052161D" w:rsidRPr="0052161D" w:rsidRDefault="0052161D" w:rsidP="0052161D">
      <w:pPr>
        <w:spacing w:before="120" w:after="120" w:line="240" w:lineRule="auto"/>
        <w:ind w:left="547"/>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Yes, at least one episode treated with anti-rejection agent</w:t>
      </w:r>
      <w:r w:rsidRPr="0052161D">
        <w:rPr>
          <w:rFonts w:ascii="Arial" w:eastAsia="Times New Roman" w:hAnsi="Arial" w:cs="Times New Roman"/>
          <w:b/>
          <w:bCs/>
          <w:color w:val="000000"/>
          <w:sz w:val="20"/>
          <w:szCs w:val="24"/>
        </w:rPr>
        <w:br/>
        <w:t>Yes, none treated with additional anti-rejection agent</w:t>
      </w:r>
      <w:r w:rsidRPr="0052161D">
        <w:rPr>
          <w:rFonts w:ascii="Arial" w:eastAsia="Times New Roman" w:hAnsi="Arial" w:cs="Times New Roman"/>
          <w:b/>
          <w:bCs/>
          <w:color w:val="000000"/>
          <w:sz w:val="20"/>
          <w:szCs w:val="24"/>
        </w:rPr>
        <w:br/>
        <w:t>No</w:t>
      </w:r>
    </w:p>
    <w:p w14:paraId="310C54C8" w14:textId="77777777" w:rsidR="0052161D" w:rsidRDefault="0052161D" w:rsidP="0004456D">
      <w:pPr>
        <w:spacing w:before="120" w:after="120" w:line="240" w:lineRule="auto"/>
        <w:ind w:left="180"/>
        <w:rPr>
          <w:rFonts w:ascii="Arial" w:eastAsia="Times New Roman" w:hAnsi="Arial" w:cs="Times New Roman"/>
          <w:b/>
          <w:bCs/>
          <w:color w:val="000000"/>
          <w:sz w:val="20"/>
          <w:szCs w:val="24"/>
        </w:rPr>
      </w:pPr>
      <w:r w:rsidRPr="0004456D">
        <w:rPr>
          <w:rFonts w:ascii="Arial" w:eastAsia="Times New Roman" w:hAnsi="Arial" w:cs="Times New Roman"/>
          <w:b/>
          <w:bCs/>
          <w:color w:val="000000"/>
          <w:sz w:val="20"/>
          <w:szCs w:val="24"/>
          <w:u w:val="single"/>
        </w:rPr>
        <w:t xml:space="preserve">Components of ISHLT primary graft </w:t>
      </w:r>
      <w:r w:rsidRPr="0052161D">
        <w:rPr>
          <w:rFonts w:ascii="Arial" w:eastAsia="Times New Roman" w:hAnsi="Arial" w:cs="Times New Roman"/>
          <w:b/>
          <w:bCs/>
          <w:color w:val="000000"/>
          <w:sz w:val="20"/>
          <w:szCs w:val="24"/>
          <w:u w:val="single"/>
        </w:rPr>
        <w:t>dysfunction</w:t>
      </w:r>
      <w:r w:rsidRPr="0004456D">
        <w:rPr>
          <w:rFonts w:ascii="Arial" w:eastAsia="Times New Roman" w:hAnsi="Arial" w:cs="Times New Roman"/>
          <w:b/>
          <w:bCs/>
          <w:color w:val="000000"/>
          <w:sz w:val="20"/>
          <w:szCs w:val="24"/>
          <w:u w:val="single"/>
        </w:rPr>
        <w:t xml:space="preserve"> (PGD) grade</w:t>
      </w:r>
      <w:r>
        <w:rPr>
          <w:rFonts w:ascii="Arial" w:eastAsia="Times New Roman" w:hAnsi="Arial" w:cs="Times New Roman"/>
          <w:b/>
          <w:bCs/>
          <w:color w:val="000000"/>
          <w:sz w:val="20"/>
          <w:szCs w:val="24"/>
        </w:rPr>
        <w:t xml:space="preserve">: </w:t>
      </w:r>
    </w:p>
    <w:p w14:paraId="310C54C9" w14:textId="77777777" w:rsidR="0052161D" w:rsidRDefault="0052161D" w:rsidP="00615FDA">
      <w:pPr>
        <w:spacing w:before="120" w:after="120" w:line="240" w:lineRule="auto"/>
        <w:ind w:left="900"/>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Intubated at 72 hours:</w:t>
      </w:r>
      <w:r w:rsidR="00615FDA">
        <w:rPr>
          <w:rFonts w:ascii="Arial" w:eastAsia="Times New Roman" w:hAnsi="Arial" w:cs="Times New Roman"/>
          <w:b/>
          <w:bCs/>
          <w:color w:val="000000"/>
          <w:sz w:val="20"/>
          <w:szCs w:val="24"/>
        </w:rPr>
        <w:t xml:space="preserve"> </w:t>
      </w:r>
      <w:r w:rsidR="00615FDA" w:rsidRPr="00B97BC3">
        <w:rPr>
          <w:rFonts w:ascii="Arial" w:eastAsia="Times New Roman" w:hAnsi="Arial" w:cs="Times New Roman"/>
          <w:bCs/>
          <w:color w:val="000000"/>
          <w:sz w:val="20"/>
          <w:szCs w:val="24"/>
        </w:rPr>
        <w:t xml:space="preserve">If not, select </w:t>
      </w:r>
      <w:r w:rsidR="00615FDA" w:rsidRPr="0052161D">
        <w:rPr>
          <w:rFonts w:ascii="Arial" w:eastAsia="Times New Roman" w:hAnsi="Arial" w:cs="Times New Roman"/>
          <w:b/>
          <w:bCs/>
          <w:color w:val="000000"/>
          <w:sz w:val="20"/>
          <w:szCs w:val="24"/>
        </w:rPr>
        <w:t>NO</w:t>
      </w:r>
      <w:r w:rsidR="00615FDA" w:rsidRPr="00B97BC3">
        <w:rPr>
          <w:rFonts w:ascii="Arial" w:eastAsia="Times New Roman" w:hAnsi="Arial" w:cs="Times New Roman"/>
          <w:bCs/>
          <w:color w:val="000000"/>
          <w:sz w:val="20"/>
          <w:szCs w:val="24"/>
        </w:rPr>
        <w:t xml:space="preserve">. </w:t>
      </w:r>
      <w:r w:rsidR="00615FDA" w:rsidRPr="0052161D">
        <w:rPr>
          <w:rFonts w:ascii="Arial" w:eastAsia="Times New Roman" w:hAnsi="Arial" w:cs="Times New Roman"/>
          <w:color w:val="000000"/>
          <w:sz w:val="20"/>
          <w:szCs w:val="20"/>
        </w:rPr>
        <w:t xml:space="preserve">If unknown, select </w:t>
      </w:r>
      <w:r w:rsidR="00615FDA" w:rsidRPr="00B97BC3">
        <w:rPr>
          <w:rFonts w:ascii="Arial" w:eastAsia="Times New Roman" w:hAnsi="Arial" w:cs="Times New Roman"/>
          <w:b/>
          <w:color w:val="000000"/>
          <w:sz w:val="20"/>
          <w:szCs w:val="20"/>
        </w:rPr>
        <w:t>UNK</w:t>
      </w:r>
      <w:r w:rsidR="00615FDA" w:rsidRPr="0052161D">
        <w:rPr>
          <w:rFonts w:ascii="Arial" w:eastAsia="Times New Roman" w:hAnsi="Arial" w:cs="Times New Roman"/>
          <w:color w:val="000000"/>
          <w:sz w:val="20"/>
          <w:szCs w:val="20"/>
        </w:rPr>
        <w:t>.</w:t>
      </w:r>
    </w:p>
    <w:p w14:paraId="310C54CA" w14:textId="77777777" w:rsidR="0052161D" w:rsidRDefault="0052161D" w:rsidP="0004456D">
      <w:pPr>
        <w:spacing w:before="120" w:after="120" w:line="240" w:lineRule="auto"/>
        <w:ind w:left="900"/>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 xml:space="preserve">Pa02 at 72 hours: </w:t>
      </w:r>
      <w:r w:rsidRPr="0052161D">
        <w:rPr>
          <w:rFonts w:ascii="Arial" w:eastAsia="Times New Roman" w:hAnsi="Arial" w:cs="Times New Roman"/>
          <w:b/>
          <w:bCs/>
          <w:color w:val="000000"/>
          <w:sz w:val="20"/>
          <w:szCs w:val="24"/>
        </w:rPr>
        <w:t>Either the actual value or the status field must be provided.</w:t>
      </w:r>
      <w:r>
        <w:rPr>
          <w:rFonts w:ascii="Arial" w:eastAsia="Times New Roman" w:hAnsi="Arial" w:cs="Times New Roman"/>
          <w:b/>
          <w:bCs/>
          <w:color w:val="000000"/>
          <w:sz w:val="20"/>
          <w:szCs w:val="24"/>
        </w:rPr>
        <w:t xml:space="preserve"> </w:t>
      </w:r>
      <w:r w:rsidRPr="0052161D">
        <w:rPr>
          <w:rFonts w:ascii="Arial" w:eastAsia="Times New Roman" w:hAnsi="Arial" w:cs="Times New Roman"/>
          <w:b/>
          <w:bCs/>
          <w:color w:val="000000"/>
          <w:sz w:val="20"/>
          <w:szCs w:val="24"/>
        </w:rPr>
        <w:t>Missing, Unknown, N/A, Not Done</w:t>
      </w:r>
    </w:p>
    <w:p w14:paraId="310C54CB" w14:textId="77777777" w:rsidR="00615FDA" w:rsidRDefault="0052161D" w:rsidP="0004456D">
      <w:pPr>
        <w:spacing w:before="120" w:after="120" w:line="240" w:lineRule="auto"/>
        <w:ind w:left="900"/>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Fi02 at 72 hours:</w:t>
      </w:r>
      <w:r w:rsidR="00615FDA">
        <w:rPr>
          <w:rFonts w:ascii="Arial" w:eastAsia="Times New Roman" w:hAnsi="Arial" w:cs="Times New Roman"/>
          <w:b/>
          <w:bCs/>
          <w:color w:val="000000"/>
          <w:sz w:val="20"/>
          <w:szCs w:val="24"/>
        </w:rPr>
        <w:t xml:space="preserve"> </w:t>
      </w:r>
      <w:r w:rsidR="00615FDA" w:rsidRPr="0052161D">
        <w:rPr>
          <w:rFonts w:ascii="Arial" w:eastAsia="Times New Roman" w:hAnsi="Arial" w:cs="Times New Roman"/>
          <w:b/>
          <w:bCs/>
          <w:color w:val="000000"/>
          <w:sz w:val="20"/>
          <w:szCs w:val="24"/>
        </w:rPr>
        <w:t>Either the actual value or the status field must be provided.</w:t>
      </w:r>
      <w:r w:rsidR="00615FDA">
        <w:rPr>
          <w:rFonts w:ascii="Arial" w:eastAsia="Times New Roman" w:hAnsi="Arial" w:cs="Times New Roman"/>
          <w:b/>
          <w:bCs/>
          <w:color w:val="000000"/>
          <w:sz w:val="20"/>
          <w:szCs w:val="24"/>
        </w:rPr>
        <w:t xml:space="preserve"> </w:t>
      </w:r>
      <w:r w:rsidR="00615FDA" w:rsidRPr="0052161D">
        <w:rPr>
          <w:rFonts w:ascii="Arial" w:eastAsia="Times New Roman" w:hAnsi="Arial" w:cs="Times New Roman"/>
          <w:b/>
          <w:bCs/>
          <w:color w:val="000000"/>
          <w:sz w:val="20"/>
          <w:szCs w:val="24"/>
        </w:rPr>
        <w:t>Missing, Unknown, N/A, Not Done</w:t>
      </w:r>
    </w:p>
    <w:p w14:paraId="310C54CC" w14:textId="77777777" w:rsidR="0052161D" w:rsidRDefault="0052161D" w:rsidP="00615FDA">
      <w:pPr>
        <w:spacing w:before="120" w:after="120" w:line="240" w:lineRule="auto"/>
        <w:ind w:left="900"/>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ECMO a 72 hours</w:t>
      </w:r>
      <w:r w:rsidR="00615FDA">
        <w:rPr>
          <w:rFonts w:ascii="Arial" w:eastAsia="Times New Roman" w:hAnsi="Arial" w:cs="Times New Roman"/>
          <w:b/>
          <w:bCs/>
          <w:color w:val="000000"/>
          <w:sz w:val="20"/>
          <w:szCs w:val="24"/>
        </w:rPr>
        <w:t xml:space="preserve">: </w:t>
      </w:r>
      <w:r w:rsidR="00615FDA" w:rsidRPr="00B97BC3">
        <w:rPr>
          <w:rFonts w:ascii="Arial" w:eastAsia="Times New Roman" w:hAnsi="Arial" w:cs="Times New Roman"/>
          <w:bCs/>
          <w:color w:val="000000"/>
          <w:sz w:val="20"/>
          <w:szCs w:val="24"/>
        </w:rPr>
        <w:t xml:space="preserve">If not, select </w:t>
      </w:r>
      <w:r w:rsidR="00615FDA" w:rsidRPr="0052161D">
        <w:rPr>
          <w:rFonts w:ascii="Arial" w:eastAsia="Times New Roman" w:hAnsi="Arial" w:cs="Times New Roman"/>
          <w:b/>
          <w:bCs/>
          <w:color w:val="000000"/>
          <w:sz w:val="20"/>
          <w:szCs w:val="24"/>
        </w:rPr>
        <w:t>NO</w:t>
      </w:r>
      <w:r w:rsidR="00615FDA" w:rsidRPr="00B97BC3">
        <w:rPr>
          <w:rFonts w:ascii="Arial" w:eastAsia="Times New Roman" w:hAnsi="Arial" w:cs="Times New Roman"/>
          <w:bCs/>
          <w:color w:val="000000"/>
          <w:sz w:val="20"/>
          <w:szCs w:val="24"/>
        </w:rPr>
        <w:t xml:space="preserve">. </w:t>
      </w:r>
      <w:r w:rsidR="00615FDA" w:rsidRPr="0052161D">
        <w:rPr>
          <w:rFonts w:ascii="Arial" w:eastAsia="Times New Roman" w:hAnsi="Arial" w:cs="Times New Roman"/>
          <w:color w:val="000000"/>
          <w:sz w:val="20"/>
          <w:szCs w:val="20"/>
        </w:rPr>
        <w:t xml:space="preserve">If unknown, select </w:t>
      </w:r>
      <w:r w:rsidR="00615FDA" w:rsidRPr="00B97BC3">
        <w:rPr>
          <w:rFonts w:ascii="Arial" w:eastAsia="Times New Roman" w:hAnsi="Arial" w:cs="Times New Roman"/>
          <w:b/>
          <w:color w:val="000000"/>
          <w:sz w:val="20"/>
          <w:szCs w:val="20"/>
        </w:rPr>
        <w:t>UNK</w:t>
      </w:r>
      <w:r w:rsidR="00615FDA" w:rsidRPr="0052161D">
        <w:rPr>
          <w:rFonts w:ascii="Arial" w:eastAsia="Times New Roman" w:hAnsi="Arial" w:cs="Times New Roman"/>
          <w:color w:val="000000"/>
          <w:sz w:val="20"/>
          <w:szCs w:val="20"/>
        </w:rPr>
        <w:t>.</w:t>
      </w:r>
    </w:p>
    <w:p w14:paraId="310C54CD" w14:textId="77777777" w:rsidR="0052161D" w:rsidRPr="0052161D" w:rsidRDefault="0052161D" w:rsidP="00615FDA">
      <w:pPr>
        <w:spacing w:before="120" w:after="120" w:line="240" w:lineRule="auto"/>
        <w:ind w:left="900"/>
        <w:rPr>
          <w:rFonts w:ascii="Arial" w:eastAsia="Times New Roman" w:hAnsi="Arial" w:cs="Times New Roman"/>
          <w:color w:val="000000"/>
          <w:sz w:val="20"/>
          <w:szCs w:val="24"/>
        </w:rPr>
      </w:pPr>
      <w:r>
        <w:rPr>
          <w:rFonts w:ascii="Arial" w:eastAsia="Times New Roman" w:hAnsi="Arial" w:cs="Times New Roman"/>
          <w:b/>
          <w:bCs/>
          <w:color w:val="000000"/>
          <w:sz w:val="20"/>
          <w:szCs w:val="24"/>
        </w:rPr>
        <w:t xml:space="preserve">Inhaled NO at 72 hours: </w:t>
      </w:r>
      <w:r w:rsidRPr="0004456D">
        <w:rPr>
          <w:rFonts w:ascii="Arial" w:eastAsia="Times New Roman" w:hAnsi="Arial" w:cs="Times New Roman"/>
          <w:bCs/>
          <w:color w:val="000000"/>
          <w:sz w:val="20"/>
          <w:szCs w:val="24"/>
        </w:rPr>
        <w:t xml:space="preserve">If not, select </w:t>
      </w:r>
      <w:r w:rsidRPr="0052161D">
        <w:rPr>
          <w:rFonts w:ascii="Arial" w:eastAsia="Times New Roman" w:hAnsi="Arial" w:cs="Times New Roman"/>
          <w:b/>
          <w:bCs/>
          <w:color w:val="000000"/>
          <w:sz w:val="20"/>
          <w:szCs w:val="24"/>
        </w:rPr>
        <w:t>NO</w:t>
      </w:r>
      <w:r w:rsidRPr="0004456D">
        <w:rPr>
          <w:rFonts w:ascii="Arial" w:eastAsia="Times New Roman" w:hAnsi="Arial" w:cs="Times New Roman"/>
          <w:bCs/>
          <w:color w:val="000000"/>
          <w:sz w:val="20"/>
          <w:szCs w:val="24"/>
        </w:rPr>
        <w:t xml:space="preserve">. </w:t>
      </w:r>
      <w:r w:rsidRPr="0052161D">
        <w:rPr>
          <w:rFonts w:ascii="Arial" w:eastAsia="Times New Roman" w:hAnsi="Arial" w:cs="Times New Roman"/>
          <w:color w:val="000000"/>
          <w:sz w:val="20"/>
          <w:szCs w:val="20"/>
        </w:rPr>
        <w:t xml:space="preserve">If unknown, select </w:t>
      </w:r>
      <w:r w:rsidRPr="0004456D">
        <w:rPr>
          <w:rFonts w:ascii="Arial" w:eastAsia="Times New Roman" w:hAnsi="Arial" w:cs="Times New Roman"/>
          <w:b/>
          <w:color w:val="000000"/>
          <w:sz w:val="20"/>
          <w:szCs w:val="20"/>
        </w:rPr>
        <w:t>UNK</w:t>
      </w:r>
      <w:r w:rsidRPr="0052161D">
        <w:rPr>
          <w:rFonts w:ascii="Arial" w:eastAsia="Times New Roman" w:hAnsi="Arial" w:cs="Times New Roman"/>
          <w:color w:val="000000"/>
          <w:sz w:val="20"/>
          <w:szCs w:val="20"/>
        </w:rPr>
        <w:t>.</w:t>
      </w:r>
    </w:p>
    <w:p w14:paraId="310C54D4" w14:textId="77777777" w:rsidR="0052161D" w:rsidRPr="0052161D" w:rsidRDefault="0052161D"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sidRPr="0052161D">
        <w:rPr>
          <w:rFonts w:ascii="Arial" w:eastAsia="Times New Roman" w:hAnsi="Arial" w:cs="Times New Roman"/>
          <w:b/>
          <w:bCs/>
          <w:color w:val="000000"/>
          <w:sz w:val="20"/>
          <w:szCs w:val="24"/>
        </w:rPr>
        <w:t>Immunosuppressive Information</w:t>
      </w:r>
    </w:p>
    <w:p w14:paraId="310C54D5"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b/>
          <w:bCs/>
          <w:color w:val="000000"/>
          <w:sz w:val="20"/>
          <w:szCs w:val="20"/>
          <w:u w:val="single"/>
        </w:rPr>
        <w:t>Are any medications given currently for maintenance or anti-rejection</w:t>
      </w:r>
      <w:r w:rsidRPr="0052161D">
        <w:rPr>
          <w:rFonts w:ascii="Arial" w:eastAsia="Times New Roman" w:hAnsi="Arial" w:cs="Times New Roman"/>
          <w:b/>
          <w:bCs/>
          <w:color w:val="000000"/>
          <w:sz w:val="20"/>
          <w:szCs w:val="20"/>
        </w:rPr>
        <w:t>:</w:t>
      </w:r>
      <w:r w:rsidRPr="0052161D">
        <w:rPr>
          <w:rFonts w:ascii="Arial" w:eastAsia="Times New Roman" w:hAnsi="Arial" w:cs="Times New Roman"/>
          <w:color w:val="000000"/>
          <w:sz w:val="20"/>
          <w:szCs w:val="20"/>
        </w:rPr>
        <w:t xml:space="preserve"> If medications have been given to the recipient for maintenance or anti-rejection during the time between transplant and hospital discharge, or 6 weeks post-transplant if the recipient has not been discharged, select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If not, select </w:t>
      </w:r>
      <w:r w:rsidRPr="0052161D">
        <w:rPr>
          <w:rFonts w:ascii="Arial" w:eastAsia="Times New Roman" w:hAnsi="Arial" w:cs="Times New Roman"/>
          <w:b/>
          <w:bCs/>
          <w:color w:val="000000"/>
          <w:sz w:val="20"/>
          <w:szCs w:val="20"/>
        </w:rPr>
        <w:t>No</w:t>
      </w:r>
      <w:r w:rsidRPr="0052161D">
        <w:rPr>
          <w:rFonts w:ascii="Arial" w:eastAsia="Times New Roman" w:hAnsi="Arial" w:cs="Times New Roman"/>
          <w:color w:val="000000"/>
          <w:sz w:val="20"/>
          <w:szCs w:val="20"/>
        </w:rPr>
        <w:t xml:space="preserve">. If </w:t>
      </w:r>
      <w:r w:rsidRPr="0052161D">
        <w:rPr>
          <w:rFonts w:ascii="Arial" w:eastAsia="Times New Roman" w:hAnsi="Arial" w:cs="Times New Roman"/>
          <w:b/>
          <w:bCs/>
          <w:color w:val="000000"/>
          <w:sz w:val="20"/>
          <w:szCs w:val="20"/>
        </w:rPr>
        <w:t>Yes</w:t>
      </w:r>
      <w:r w:rsidRPr="0052161D">
        <w:rPr>
          <w:rFonts w:ascii="Arial" w:eastAsia="Times New Roman" w:hAnsi="Arial" w:cs="Times New Roman"/>
          <w:color w:val="000000"/>
          <w:sz w:val="20"/>
          <w:szCs w:val="20"/>
        </w:rPr>
        <w:t xml:space="preserve">, complete the sections below.  This field is </w:t>
      </w:r>
      <w:r w:rsidRPr="0052161D">
        <w:rPr>
          <w:rFonts w:ascii="Arial" w:eastAsia="Times New Roman" w:hAnsi="Arial" w:cs="Times New Roman"/>
          <w:b/>
          <w:color w:val="000000"/>
          <w:sz w:val="20"/>
          <w:szCs w:val="20"/>
        </w:rPr>
        <w:t>required</w:t>
      </w:r>
      <w:r w:rsidRPr="0052161D">
        <w:rPr>
          <w:rFonts w:ascii="Arial" w:eastAsia="Times New Roman" w:hAnsi="Arial" w:cs="Times New Roman"/>
          <w:color w:val="000000"/>
          <w:sz w:val="20"/>
          <w:szCs w:val="20"/>
        </w:rPr>
        <w:t>.</w:t>
      </w:r>
    </w:p>
    <w:p w14:paraId="310C54D7" w14:textId="77777777" w:rsidR="0052161D" w:rsidRPr="0052161D" w:rsidRDefault="0052161D"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sidRPr="0052161D">
        <w:rPr>
          <w:rFonts w:ascii="Arial" w:eastAsia="Times New Roman" w:hAnsi="Arial" w:cs="Times New Roman"/>
          <w:b/>
          <w:bCs/>
          <w:color w:val="000000"/>
          <w:sz w:val="20"/>
          <w:szCs w:val="24"/>
        </w:rPr>
        <w:lastRenderedPageBreak/>
        <w:t>Immunosuppressive Medications</w:t>
      </w:r>
    </w:p>
    <w:p w14:paraId="310C54D8"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For each of the immunosuppressive medications listed, select </w:t>
      </w:r>
      <w:r w:rsidRPr="0052161D">
        <w:rPr>
          <w:rFonts w:ascii="Arial" w:eastAsia="Times New Roman" w:hAnsi="Arial" w:cs="Times New Roman"/>
          <w:b/>
          <w:bCs/>
          <w:color w:val="000000"/>
          <w:sz w:val="20"/>
          <w:szCs w:val="20"/>
        </w:rPr>
        <w:t>Ind.(Induction)</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Maint (Maintenance)</w:t>
      </w:r>
      <w:r w:rsidRPr="0052161D">
        <w:rPr>
          <w:rFonts w:ascii="Arial" w:eastAsia="Times New Roman" w:hAnsi="Arial" w:cs="Times New Roman"/>
          <w:color w:val="000000"/>
          <w:sz w:val="20"/>
          <w:szCs w:val="20"/>
        </w:rPr>
        <w:t xml:space="preserve"> or </w:t>
      </w:r>
      <w:r w:rsidRPr="0052161D">
        <w:rPr>
          <w:rFonts w:ascii="Arial" w:eastAsia="Times New Roman" w:hAnsi="Arial" w:cs="Times New Roman"/>
          <w:b/>
          <w:bCs/>
          <w:color w:val="000000"/>
          <w:sz w:val="20"/>
          <w:szCs w:val="20"/>
        </w:rPr>
        <w:t>AR (Anti-rejection)</w:t>
      </w:r>
      <w:r w:rsidRPr="0052161D">
        <w:rPr>
          <w:rFonts w:ascii="Arial" w:eastAsia="Times New Roman" w:hAnsi="Arial" w:cs="Times New Roman"/>
          <w:color w:val="000000"/>
          <w:sz w:val="20"/>
          <w:szCs w:val="20"/>
        </w:rPr>
        <w:t xml:space="preserve"> to indicate all medications that were prescribed for the recipient during the initial transplant hospitalization period, and for what reason. If a medication was not given, leave the associated box blank.</w:t>
      </w:r>
    </w:p>
    <w:p w14:paraId="310C54D9"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Induction (Ind.)</w:t>
      </w:r>
      <w:r w:rsidRPr="0052161D">
        <w:rPr>
          <w:rFonts w:ascii="Arial" w:eastAsia="Times New Roman" w:hAnsi="Arial" w:cs="Times New Roman"/>
          <w:color w:val="000000"/>
          <w:sz w:val="20"/>
          <w:szCs w:val="24"/>
        </w:rPr>
        <w:t xml:space="preserve"> immunosuppression includes all medications given for a short finite period in the perioperative period for the purpose of preventing acute rejection. Though the drugs may be continued after discharge for the first 30 days after transplant, it </w:t>
      </w:r>
      <w:r w:rsidRPr="0052161D">
        <w:rPr>
          <w:rFonts w:ascii="Arial" w:eastAsia="Times New Roman" w:hAnsi="Arial" w:cs="Times New Roman"/>
          <w:color w:val="000000"/>
          <w:sz w:val="20"/>
          <w:szCs w:val="24"/>
          <w:u w:val="single"/>
        </w:rPr>
        <w:t>will not</w:t>
      </w:r>
      <w:r w:rsidRPr="0052161D">
        <w:rPr>
          <w:rFonts w:ascii="Arial" w:eastAsia="Times New Roman" w:hAnsi="Arial" w:cs="Times New Roman"/>
          <w:color w:val="000000"/>
          <w:sz w:val="20"/>
          <w:szCs w:val="24"/>
        </w:rPr>
        <w:t xml:space="preserve"> be used long-term for immunosuppressive maintenance. Induction agents are usually polyclonal, monoclonal, or IL-2 receptor antibodies (e.g., Methylprednisolone, Atgam, Thymoglobulin, OKT3, Simulect, or Zenapax). Some of these drugs might be used for another finite period for rejection therapy and would be recorded as rejection therapy if used for this reason. For each induction medication indicated, enter the </w:t>
      </w:r>
      <w:r w:rsidRPr="0052161D">
        <w:rPr>
          <w:rFonts w:ascii="Arial" w:eastAsia="Times New Roman" w:hAnsi="Arial" w:cs="Times New Roman"/>
          <w:color w:val="000000"/>
          <w:sz w:val="20"/>
          <w:szCs w:val="24"/>
          <w:u w:val="single"/>
        </w:rPr>
        <w:t>total number of days the drug was actually administered</w:t>
      </w:r>
      <w:r w:rsidRPr="0052161D">
        <w:rPr>
          <w:rFonts w:ascii="Arial" w:eastAsia="Times New Roman" w:hAnsi="Arial" w:cs="Times New Roman"/>
          <w:color w:val="000000"/>
          <w:sz w:val="20"/>
          <w:szCs w:val="24"/>
        </w:rPr>
        <w:t xml:space="preserve"> in the space provided. For example, if Simulect or Zenapax was given in 2 doses a week apart then the total number of days would be 2, even if the second dose was given after the patient was discharged.</w:t>
      </w:r>
    </w:p>
    <w:p w14:paraId="310C54DA"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Maintenance (Maint)</w:t>
      </w:r>
      <w:r w:rsidRPr="0052161D">
        <w:rPr>
          <w:rFonts w:ascii="Arial" w:eastAsia="Times New Roman" w:hAnsi="Arial" w:cs="Times New Roman"/>
          <w:color w:val="000000"/>
          <w:sz w:val="20"/>
          <w:szCs w:val="24"/>
        </w:rPr>
        <w:t xml:space="preserve"> includes all immunosuppressive medications given before, during or after transplant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 or for induction.</w:t>
      </w:r>
    </w:p>
    <w:p w14:paraId="310C54DB"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Anti-rejection (AR)</w:t>
      </w:r>
      <w:r w:rsidRPr="0052161D">
        <w:rPr>
          <w:rFonts w:ascii="Arial" w:eastAsia="Times New Roman" w:hAnsi="Arial" w:cs="Times New Roman"/>
          <w:color w:val="000000"/>
          <w:sz w:val="20"/>
          <w:szCs w:val="24"/>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Atgam, OKT3, or Thymoglobulin). When switching maintenance drugs (e.g., from Tacrolimus to Cyclosporine; or from Mycophenolate Mofetil to Azathioprine) because of rejection, the drugs should not be listed under AR immunosuppression, but</w:t>
      </w:r>
      <w:r w:rsidRPr="0052161D">
        <w:rPr>
          <w:rFonts w:ascii="Arial" w:eastAsia="Times New Roman" w:hAnsi="Arial" w:cs="Times New Roman"/>
          <w:color w:val="000000"/>
          <w:sz w:val="20"/>
          <w:szCs w:val="24"/>
          <w:u w:val="single"/>
        </w:rPr>
        <w:t xml:space="preserve"> should be</w:t>
      </w:r>
      <w:r w:rsidRPr="0052161D">
        <w:rPr>
          <w:rFonts w:ascii="Arial" w:eastAsia="Times New Roman" w:hAnsi="Arial" w:cs="Times New Roman"/>
          <w:color w:val="000000"/>
          <w:sz w:val="20"/>
          <w:szCs w:val="24"/>
        </w:rPr>
        <w:t xml:space="preserve"> listed under maintenance immunosuppression.</w:t>
      </w:r>
    </w:p>
    <w:p w14:paraId="310C54DC"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AR medications to treat acute rejection. When patients have a true acute rejection, they are given anti-rejection medication such as steroids, OKT3, ATG, Simulect and Zenapax, in addition to the maintenance medications. These are the medications that should be selected as anti-rejection.</w:t>
      </w:r>
    </w:p>
    <w:p w14:paraId="310C54DD"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If an immunosuppressive medication other than those listed is being administered (e.g., new monoclonal antibodies), select </w:t>
      </w:r>
      <w:r w:rsidRPr="0052161D">
        <w:rPr>
          <w:rFonts w:ascii="Arial" w:eastAsia="Times New Roman" w:hAnsi="Arial" w:cs="Times New Roman"/>
          <w:b/>
          <w:bCs/>
          <w:color w:val="000000"/>
          <w:sz w:val="20"/>
          <w:szCs w:val="20"/>
        </w:rPr>
        <w:t>Ind.</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Maint</w:t>
      </w:r>
      <w:r w:rsidRPr="0052161D">
        <w:rPr>
          <w:rFonts w:ascii="Arial" w:eastAsia="Times New Roman" w:hAnsi="Arial" w:cs="Times New Roman"/>
          <w:color w:val="000000"/>
          <w:sz w:val="20"/>
          <w:szCs w:val="20"/>
        </w:rPr>
        <w:t xml:space="preserve">, or </w:t>
      </w:r>
      <w:r w:rsidRPr="0052161D">
        <w:rPr>
          <w:rFonts w:ascii="Arial" w:eastAsia="Times New Roman" w:hAnsi="Arial" w:cs="Times New Roman"/>
          <w:b/>
          <w:bCs/>
          <w:color w:val="000000"/>
          <w:sz w:val="20"/>
          <w:szCs w:val="20"/>
        </w:rPr>
        <w:t>AR</w:t>
      </w:r>
      <w:r w:rsidRPr="0052161D">
        <w:rPr>
          <w:rFonts w:ascii="Arial" w:eastAsia="Times New Roman" w:hAnsi="Arial" w:cs="Times New Roman"/>
          <w:color w:val="000000"/>
          <w:sz w:val="20"/>
          <w:szCs w:val="20"/>
        </w:rPr>
        <w:t xml:space="preserve"> next to </w:t>
      </w:r>
      <w:r w:rsidRPr="0052161D">
        <w:rPr>
          <w:rFonts w:ascii="Arial" w:eastAsia="Times New Roman" w:hAnsi="Arial" w:cs="Times New Roman"/>
          <w:b/>
          <w:bCs/>
          <w:color w:val="000000"/>
          <w:sz w:val="20"/>
          <w:szCs w:val="20"/>
        </w:rPr>
        <w:t>Other Immunosuppressive Medication</w:t>
      </w:r>
      <w:r w:rsidRPr="0052161D">
        <w:rPr>
          <w:rFonts w:ascii="Arial" w:eastAsia="Times New Roman" w:hAnsi="Arial" w:cs="Times New Roman"/>
          <w:color w:val="000000"/>
          <w:sz w:val="20"/>
          <w:szCs w:val="20"/>
        </w:rPr>
        <w:t xml:space="preserve"> field, and enter the full name of the medication in the space provided. </w:t>
      </w:r>
      <w:r w:rsidRPr="0052161D">
        <w:rPr>
          <w:rFonts w:ascii="Arial" w:eastAsia="Times New Roman" w:hAnsi="Arial" w:cs="Times New Roman"/>
          <w:b/>
          <w:bCs/>
          <w:color w:val="000000"/>
          <w:sz w:val="20"/>
          <w:szCs w:val="20"/>
          <w:u w:val="single"/>
        </w:rPr>
        <w:t>Do not list non-immunosuppressive medications</w:t>
      </w:r>
      <w:r w:rsidRPr="0052161D">
        <w:rPr>
          <w:rFonts w:ascii="Arial" w:eastAsia="Times New Roman" w:hAnsi="Arial" w:cs="Times New Roman"/>
          <w:color w:val="000000"/>
          <w:sz w:val="20"/>
          <w:szCs w:val="20"/>
        </w:rPr>
        <w:t>.</w:t>
      </w:r>
    </w:p>
    <w:p w14:paraId="310C54DE"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If the number of days is unavailable, select the appropriate status from the applicable </w:t>
      </w:r>
      <w:r w:rsidRPr="0052161D">
        <w:rPr>
          <w:rFonts w:ascii="Arial" w:eastAsia="Times New Roman" w:hAnsi="Arial" w:cs="Times New Roman"/>
          <w:b/>
          <w:bCs/>
          <w:color w:val="000000"/>
          <w:sz w:val="20"/>
          <w:szCs w:val="20"/>
        </w:rPr>
        <w:t>Status</w:t>
      </w:r>
      <w:r w:rsidRPr="0052161D">
        <w:rPr>
          <w:rFonts w:ascii="Arial" w:eastAsia="Times New Roman" w:hAnsi="Arial" w:cs="Times New Roman"/>
          <w:color w:val="000000"/>
          <w:sz w:val="20"/>
          <w:szCs w:val="20"/>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w:t>
      </w:r>
    </w:p>
    <w:p w14:paraId="310C54DF" w14:textId="77777777" w:rsidR="0052161D" w:rsidRPr="0052161D" w:rsidRDefault="0052161D"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sidRPr="0052161D">
        <w:rPr>
          <w:rFonts w:ascii="Arial" w:eastAsia="Times New Roman" w:hAnsi="Arial" w:cs="Times New Roman"/>
          <w:b/>
          <w:bCs/>
          <w:color w:val="000000"/>
          <w:sz w:val="20"/>
          <w:szCs w:val="24"/>
        </w:rPr>
        <w:t>Other Immunosuppressive Medications</w:t>
      </w:r>
    </w:p>
    <w:p w14:paraId="310C54E0"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For each of the immunosuppressive medications listed, select </w:t>
      </w:r>
      <w:r w:rsidRPr="0052161D">
        <w:rPr>
          <w:rFonts w:ascii="Arial" w:eastAsia="Times New Roman" w:hAnsi="Arial" w:cs="Times New Roman"/>
          <w:b/>
          <w:bCs/>
          <w:color w:val="000000"/>
          <w:sz w:val="20"/>
          <w:szCs w:val="20"/>
        </w:rPr>
        <w:t>Ind.(Induction)</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Maint (Maintenance)</w:t>
      </w:r>
      <w:r w:rsidRPr="0052161D">
        <w:rPr>
          <w:rFonts w:ascii="Arial" w:eastAsia="Times New Roman" w:hAnsi="Arial" w:cs="Times New Roman"/>
          <w:color w:val="000000"/>
          <w:sz w:val="20"/>
          <w:szCs w:val="20"/>
        </w:rPr>
        <w:t xml:space="preserve"> or </w:t>
      </w:r>
      <w:r w:rsidRPr="0052161D">
        <w:rPr>
          <w:rFonts w:ascii="Arial" w:eastAsia="Times New Roman" w:hAnsi="Arial" w:cs="Times New Roman"/>
          <w:b/>
          <w:bCs/>
          <w:color w:val="000000"/>
          <w:sz w:val="20"/>
          <w:szCs w:val="20"/>
        </w:rPr>
        <w:t>AR (Anti-rejection)</w:t>
      </w:r>
      <w:r w:rsidRPr="0052161D">
        <w:rPr>
          <w:rFonts w:ascii="Arial" w:eastAsia="Times New Roman" w:hAnsi="Arial" w:cs="Times New Roman"/>
          <w:color w:val="000000"/>
          <w:sz w:val="20"/>
          <w:szCs w:val="20"/>
        </w:rPr>
        <w:t xml:space="preserve"> to indicate all medications that were prescribed for the recipient during the initial transplant hospitalization period, and for what reason. If a medication was not given, leave the associated box blank.</w:t>
      </w:r>
    </w:p>
    <w:p w14:paraId="310C54E1"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Induction (Ind.)</w:t>
      </w:r>
      <w:r w:rsidRPr="0052161D">
        <w:rPr>
          <w:rFonts w:ascii="Arial" w:eastAsia="Times New Roman" w:hAnsi="Arial" w:cs="Times New Roman"/>
          <w:color w:val="000000"/>
          <w:sz w:val="20"/>
          <w:szCs w:val="24"/>
        </w:rPr>
        <w:t xml:space="preserve"> immunosuppression includes all medications given for a short finite period in the perioperative period for the purpose of preventing acute rejection. Though the drugs may be </w:t>
      </w:r>
      <w:r w:rsidRPr="0052161D">
        <w:rPr>
          <w:rFonts w:ascii="Arial" w:eastAsia="Times New Roman" w:hAnsi="Arial" w:cs="Times New Roman"/>
          <w:color w:val="000000"/>
          <w:sz w:val="20"/>
          <w:szCs w:val="24"/>
        </w:rPr>
        <w:lastRenderedPageBreak/>
        <w:t>continued after discharge for the first 30 days after transplant, it will not be used long-term for immunosuppressive maintenance. Induction agents are usually polyclonal, monoclonal, or IL-2 receptor antibodies (e.g., Methylprednisolone, Atgam, Thymoglobulin, OKT3, Simulect, or Zenapax). Some of these drugs might be used for another finite period for rejection therapy and would be recorded as rejection therapy if used for this reason. For each induction medication indicated, enter the total number of days the drug was actually administered in the space provided. For example, if Simulect or Zenapax was given in 2 doses a week apart then the total number of days would be 2, even if the second dose was given after the patient was discharged.</w:t>
      </w:r>
    </w:p>
    <w:p w14:paraId="310C54E2"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Maintenance (Maint)</w:t>
      </w:r>
      <w:r w:rsidRPr="0052161D">
        <w:rPr>
          <w:rFonts w:ascii="Arial" w:eastAsia="Times New Roman" w:hAnsi="Arial" w:cs="Times New Roman"/>
          <w:color w:val="000000"/>
          <w:sz w:val="20"/>
          <w:szCs w:val="24"/>
        </w:rPr>
        <w:t xml:space="preserve"> includes all immunosuppressive medications given before, during or after transplant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 or for induction.</w:t>
      </w:r>
    </w:p>
    <w:p w14:paraId="310C54E3"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Anti-rejection (AR)</w:t>
      </w:r>
      <w:r w:rsidRPr="0052161D">
        <w:rPr>
          <w:rFonts w:ascii="Arial" w:eastAsia="Times New Roman" w:hAnsi="Arial" w:cs="Times New Roman"/>
          <w:color w:val="000000"/>
          <w:sz w:val="20"/>
          <w:szCs w:val="24"/>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(e.g., Methylprednisolone, Atgam, OKT3, or Thymoglobulin). When switching maintenance drugs (e.g., from Tacrolimus to Cyclosporine; or from Mycophenolate Mofetil to Azathioprine) because of rejection, the drugs should not be listed under AR immunosuppression, but should be listed under maintenance immunosuppression.</w:t>
      </w:r>
    </w:p>
    <w:p w14:paraId="310C54E4"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AR medications to treat acute rejection. When patients have a true acute rejection, they are given anti-rejection medication such as steroids, OKT3, ATG, Simulect and Zenapax, in addition to the maintenance medications. These are the medications that should be selected as anti-rejection.</w:t>
      </w:r>
    </w:p>
    <w:p w14:paraId="310C54E5"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If an immunosuppressive medication other than those listed is being administered (e.g., new monoclonal antibodies), select </w:t>
      </w:r>
      <w:r w:rsidRPr="0052161D">
        <w:rPr>
          <w:rFonts w:ascii="Arial" w:eastAsia="Times New Roman" w:hAnsi="Arial" w:cs="Times New Roman"/>
          <w:b/>
          <w:bCs/>
          <w:color w:val="000000"/>
          <w:sz w:val="20"/>
          <w:szCs w:val="20"/>
        </w:rPr>
        <w:t>Ind.</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Maint</w:t>
      </w:r>
      <w:r w:rsidRPr="0052161D">
        <w:rPr>
          <w:rFonts w:ascii="Arial" w:eastAsia="Times New Roman" w:hAnsi="Arial" w:cs="Times New Roman"/>
          <w:color w:val="000000"/>
          <w:sz w:val="20"/>
          <w:szCs w:val="20"/>
        </w:rPr>
        <w:t xml:space="preserve">, or </w:t>
      </w:r>
      <w:r w:rsidRPr="0052161D">
        <w:rPr>
          <w:rFonts w:ascii="Arial" w:eastAsia="Times New Roman" w:hAnsi="Arial" w:cs="Times New Roman"/>
          <w:b/>
          <w:bCs/>
          <w:color w:val="000000"/>
          <w:sz w:val="20"/>
          <w:szCs w:val="20"/>
        </w:rPr>
        <w:t>AR</w:t>
      </w:r>
      <w:r w:rsidRPr="0052161D">
        <w:rPr>
          <w:rFonts w:ascii="Arial" w:eastAsia="Times New Roman" w:hAnsi="Arial" w:cs="Times New Roman"/>
          <w:color w:val="000000"/>
          <w:sz w:val="20"/>
          <w:szCs w:val="20"/>
        </w:rPr>
        <w:t xml:space="preserve"> next to </w:t>
      </w:r>
      <w:r w:rsidRPr="0052161D">
        <w:rPr>
          <w:rFonts w:ascii="Arial" w:eastAsia="Times New Roman" w:hAnsi="Arial" w:cs="Times New Roman"/>
          <w:b/>
          <w:bCs/>
          <w:color w:val="000000"/>
          <w:sz w:val="20"/>
          <w:szCs w:val="20"/>
        </w:rPr>
        <w:t>Other Immunosuppressive Medication</w:t>
      </w:r>
      <w:r w:rsidRPr="0052161D">
        <w:rPr>
          <w:rFonts w:ascii="Arial" w:eastAsia="Times New Roman" w:hAnsi="Arial" w:cs="Times New Roman"/>
          <w:color w:val="000000"/>
          <w:sz w:val="20"/>
          <w:szCs w:val="20"/>
        </w:rPr>
        <w:t xml:space="preserve"> field, and enter the full name of the medication in the space provided. </w:t>
      </w:r>
      <w:r w:rsidRPr="0052161D">
        <w:rPr>
          <w:rFonts w:ascii="Arial" w:eastAsia="Times New Roman" w:hAnsi="Arial" w:cs="Times New Roman"/>
          <w:b/>
          <w:bCs/>
          <w:color w:val="000000"/>
          <w:sz w:val="20"/>
          <w:szCs w:val="20"/>
          <w:u w:val="single"/>
        </w:rPr>
        <w:t>Do not list non-immunosuppressive medications</w:t>
      </w:r>
      <w:r w:rsidRPr="0052161D">
        <w:rPr>
          <w:rFonts w:ascii="Arial" w:eastAsia="Times New Roman" w:hAnsi="Arial" w:cs="Times New Roman"/>
          <w:color w:val="000000"/>
          <w:sz w:val="20"/>
          <w:szCs w:val="20"/>
        </w:rPr>
        <w:t>.</w:t>
      </w:r>
    </w:p>
    <w:p w14:paraId="310C54E6"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If the number of days is unavailable, select the appropriate status from the applicable </w:t>
      </w:r>
      <w:r w:rsidRPr="0052161D">
        <w:rPr>
          <w:rFonts w:ascii="Arial" w:eastAsia="Times New Roman" w:hAnsi="Arial" w:cs="Times New Roman"/>
          <w:b/>
          <w:bCs/>
          <w:color w:val="000000"/>
          <w:sz w:val="20"/>
          <w:szCs w:val="20"/>
        </w:rPr>
        <w:t>Status</w:t>
      </w:r>
      <w:r w:rsidRPr="0052161D">
        <w:rPr>
          <w:rFonts w:ascii="Arial" w:eastAsia="Times New Roman" w:hAnsi="Arial" w:cs="Times New Roman"/>
          <w:color w:val="000000"/>
          <w:sz w:val="20"/>
          <w:szCs w:val="20"/>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p>
    <w:p w14:paraId="310C54E7" w14:textId="7B8FD793" w:rsidR="0052161D" w:rsidRPr="0052161D" w:rsidRDefault="003852AC" w:rsidP="0052161D">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rPr>
          <w:rFonts w:ascii="Arial" w:eastAsia="Times New Roman" w:hAnsi="Arial" w:cs="Times New Roman"/>
          <w:b/>
          <w:bCs/>
          <w:color w:val="000000"/>
          <w:sz w:val="20"/>
          <w:szCs w:val="24"/>
        </w:rPr>
      </w:pPr>
      <w:r>
        <w:rPr>
          <w:rFonts w:ascii="Arial" w:eastAsia="Times New Roman" w:hAnsi="Arial" w:cs="Times New Roman"/>
          <w:b/>
          <w:bCs/>
          <w:color w:val="000000"/>
          <w:sz w:val="20"/>
          <w:szCs w:val="24"/>
        </w:rPr>
        <w:t>Investigational Immunosuppressive Medications</w:t>
      </w:r>
    </w:p>
    <w:p w14:paraId="310C54E8"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For each of the immunosuppressive medications listed, select </w:t>
      </w:r>
      <w:r w:rsidRPr="0052161D">
        <w:rPr>
          <w:rFonts w:ascii="Arial" w:eastAsia="Times New Roman" w:hAnsi="Arial" w:cs="Times New Roman"/>
          <w:b/>
          <w:bCs/>
          <w:color w:val="000000"/>
          <w:sz w:val="20"/>
          <w:szCs w:val="20"/>
        </w:rPr>
        <w:t>Ind.(Induction)</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Maint (Maintenance)</w:t>
      </w:r>
      <w:r w:rsidRPr="0052161D">
        <w:rPr>
          <w:rFonts w:ascii="Arial" w:eastAsia="Times New Roman" w:hAnsi="Arial" w:cs="Times New Roman"/>
          <w:color w:val="000000"/>
          <w:sz w:val="20"/>
          <w:szCs w:val="20"/>
        </w:rPr>
        <w:t xml:space="preserve"> or </w:t>
      </w:r>
      <w:r w:rsidRPr="0052161D">
        <w:rPr>
          <w:rFonts w:ascii="Arial" w:eastAsia="Times New Roman" w:hAnsi="Arial" w:cs="Times New Roman"/>
          <w:b/>
          <w:bCs/>
          <w:color w:val="000000"/>
          <w:sz w:val="20"/>
          <w:szCs w:val="20"/>
        </w:rPr>
        <w:t>AR (Anti-rejection)</w:t>
      </w:r>
      <w:r w:rsidRPr="0052161D">
        <w:rPr>
          <w:rFonts w:ascii="Arial" w:eastAsia="Times New Roman" w:hAnsi="Arial" w:cs="Times New Roman"/>
          <w:color w:val="000000"/>
          <w:sz w:val="20"/>
          <w:szCs w:val="20"/>
        </w:rPr>
        <w:t xml:space="preserve"> to indicate all medications that were prescribed for the recipient during the initial transplant hospitalization period, and for what reason. If a medication was not given, leave the associated box blank.</w:t>
      </w:r>
    </w:p>
    <w:p w14:paraId="310C54E9"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Induction (Ind.)</w:t>
      </w:r>
      <w:r w:rsidRPr="0052161D">
        <w:rPr>
          <w:rFonts w:ascii="Arial" w:eastAsia="Times New Roman" w:hAnsi="Arial" w:cs="Times New Roman"/>
          <w:color w:val="000000"/>
          <w:sz w:val="20"/>
          <w:szCs w:val="24"/>
        </w:rPr>
        <w:t xml:space="preserve"> immunosuppression includes all medications given for a short finite period in the perioperative period for the purpose of preventing acute rejection. Though the drugs may be continued after discharge for the first 30 days after transplant, it will not be used long-term for immunosuppressive maintenance. Induction agents are usually polyclonal, monoclonal, or IL-2 receptor antibodies (example: Methylprednisolone, Atgam, Thymoglobulin, OKT3, Simulect, or Zenapax). Some of these drugs might be used for another finite period for rejection therapy and would be recorded as rejection therapy if used for this reason. For each induction medication indicated, enter the total number of days the drug was actually administered in the space provided. For example, if Simulect or Zenapax was given in 2 doses a week apart then the total number of days would be 2, even if the second dose was given after the patient was discharged.</w:t>
      </w:r>
    </w:p>
    <w:p w14:paraId="310C54EA"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lastRenderedPageBreak/>
        <w:t>Maintenance (Maint)</w:t>
      </w:r>
      <w:r w:rsidRPr="0052161D">
        <w:rPr>
          <w:rFonts w:ascii="Arial" w:eastAsia="Times New Roman" w:hAnsi="Arial" w:cs="Times New Roman"/>
          <w:color w:val="000000"/>
          <w:sz w:val="20"/>
          <w:szCs w:val="24"/>
        </w:rPr>
        <w:t xml:space="preserve"> includes all immunosuppressive medications given before, during or after transplant for varying periods of time which may be either long-term or intermediate term with a tapering of the dosage until the drug is either eliminated or replaced by another long-term maintenance drug (e.g., Prednisone, Cyclosporine, Tacrolimus, Mycophenolate Mofetil, Azathioprine, or Rapamycin). This does not include any immunosuppressive medications given to treat rejection episodes, or for induction.</w:t>
      </w:r>
    </w:p>
    <w:p w14:paraId="310C54EB" w14:textId="77777777" w:rsidR="0052161D" w:rsidRPr="0052161D" w:rsidRDefault="0052161D" w:rsidP="0052161D">
      <w:pPr>
        <w:spacing w:before="120" w:after="120" w:line="240" w:lineRule="auto"/>
        <w:ind w:left="540"/>
        <w:rPr>
          <w:rFonts w:ascii="Arial" w:eastAsia="Times New Roman" w:hAnsi="Arial" w:cs="Times New Roman"/>
          <w:color w:val="000000"/>
          <w:sz w:val="20"/>
          <w:szCs w:val="24"/>
        </w:rPr>
      </w:pPr>
      <w:r w:rsidRPr="0052161D">
        <w:rPr>
          <w:rFonts w:ascii="Arial" w:eastAsia="Times New Roman" w:hAnsi="Arial" w:cs="Times New Roman"/>
          <w:b/>
          <w:bCs/>
          <w:color w:val="000000"/>
          <w:sz w:val="20"/>
          <w:szCs w:val="24"/>
        </w:rPr>
        <w:t>Anti-rejection (AR)</w:t>
      </w:r>
      <w:r w:rsidRPr="0052161D">
        <w:rPr>
          <w:rFonts w:ascii="Arial" w:eastAsia="Times New Roman" w:hAnsi="Arial" w:cs="Times New Roman"/>
          <w:color w:val="000000"/>
          <w:sz w:val="20"/>
          <w:szCs w:val="24"/>
        </w:rPr>
        <w:t xml:space="preserve"> immunosuppression includes all immunosuppressive medications given for the purpose of treating an acute rejection episode during the initial post-transplant period or during a specific follow-up period, usually up to 30 days after the diagnosis of acute rejection (example: Methylprednisolone, Atgam, OKT3, or Thymoglobulin). When switching maintenance drugs (example: from Tacrolimus to Cyclosporine; or from Mycophenolate Mofetil to Azathioprine) because of rejection, the drugs should not be listed under AR immunosuppression, but should be listed under maintenance immunosuppression.</w:t>
      </w:r>
    </w:p>
    <w:p w14:paraId="310C54EC" w14:textId="77777777" w:rsidR="0052161D" w:rsidRPr="0052161D" w:rsidRDefault="0052161D" w:rsidP="0052161D">
      <w:pPr>
        <w:spacing w:before="120" w:after="120" w:line="240" w:lineRule="auto"/>
        <w:ind w:left="900"/>
        <w:rPr>
          <w:rFonts w:ascii="Arial" w:eastAsia="Times New Roman" w:hAnsi="Arial" w:cs="Times New Roman"/>
          <w:color w:val="000000"/>
          <w:sz w:val="20"/>
          <w:szCs w:val="24"/>
        </w:rPr>
      </w:pPr>
      <w:r w:rsidRPr="0052161D">
        <w:rPr>
          <w:rFonts w:ascii="Arial" w:eastAsia="Times New Roman" w:hAnsi="Arial" w:cs="Times New Roman"/>
          <w:b/>
          <w:bCs/>
          <w:i/>
          <w:iCs/>
          <w:color w:val="FF0000"/>
          <w:sz w:val="20"/>
          <w:szCs w:val="24"/>
        </w:rPr>
        <w:t>Note:</w:t>
      </w:r>
      <w:r w:rsidRPr="0052161D">
        <w:rPr>
          <w:rFonts w:ascii="Arial" w:eastAsia="Times New Roman" w:hAnsi="Arial" w:cs="Times New Roman"/>
          <w:color w:val="000000"/>
          <w:sz w:val="20"/>
          <w:szCs w:val="24"/>
        </w:rPr>
        <w:t xml:space="preserve"> As further clarification, drugs that are used with the intention to maintain recipients long-term are medications such as Tacrolimus, Cyclosporine, Azathioprine, Mycophenolate Mofetil and Prednisone. These maintenance medications should not be listed as AR medications to treat acute rejection. When patients have a true acute rejection, they are given anti-rejection medication such as steroids, OKT3, ATG, Simulect and Zenapax, in addition to the maintenance medications. These are the medications that should be selected as anti-rejection.</w:t>
      </w:r>
    </w:p>
    <w:p w14:paraId="310C54ED"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If an immunosuppressive medication other than those listed is being administered (e.g., new monoclonal antibodies), select </w:t>
      </w:r>
      <w:r w:rsidRPr="0052161D">
        <w:rPr>
          <w:rFonts w:ascii="Arial" w:eastAsia="Times New Roman" w:hAnsi="Arial" w:cs="Times New Roman"/>
          <w:b/>
          <w:bCs/>
          <w:color w:val="000000"/>
          <w:sz w:val="20"/>
          <w:szCs w:val="20"/>
        </w:rPr>
        <w:t>Ind.</w:t>
      </w:r>
      <w:r w:rsidRPr="0052161D">
        <w:rPr>
          <w:rFonts w:ascii="Arial" w:eastAsia="Times New Roman" w:hAnsi="Arial" w:cs="Times New Roman"/>
          <w:color w:val="000000"/>
          <w:sz w:val="20"/>
          <w:szCs w:val="20"/>
        </w:rPr>
        <w:t xml:space="preserve">, </w:t>
      </w:r>
      <w:r w:rsidRPr="0052161D">
        <w:rPr>
          <w:rFonts w:ascii="Arial" w:eastAsia="Times New Roman" w:hAnsi="Arial" w:cs="Times New Roman"/>
          <w:b/>
          <w:bCs/>
          <w:color w:val="000000"/>
          <w:sz w:val="20"/>
          <w:szCs w:val="20"/>
        </w:rPr>
        <w:t>Maint</w:t>
      </w:r>
      <w:r w:rsidRPr="0052161D">
        <w:rPr>
          <w:rFonts w:ascii="Arial" w:eastAsia="Times New Roman" w:hAnsi="Arial" w:cs="Times New Roman"/>
          <w:color w:val="000000"/>
          <w:sz w:val="20"/>
          <w:szCs w:val="20"/>
        </w:rPr>
        <w:t xml:space="preserve">, or </w:t>
      </w:r>
      <w:r w:rsidRPr="0052161D">
        <w:rPr>
          <w:rFonts w:ascii="Arial" w:eastAsia="Times New Roman" w:hAnsi="Arial" w:cs="Times New Roman"/>
          <w:b/>
          <w:bCs/>
          <w:color w:val="000000"/>
          <w:sz w:val="20"/>
          <w:szCs w:val="20"/>
        </w:rPr>
        <w:t>AR</w:t>
      </w:r>
      <w:r w:rsidRPr="0052161D">
        <w:rPr>
          <w:rFonts w:ascii="Arial" w:eastAsia="Times New Roman" w:hAnsi="Arial" w:cs="Times New Roman"/>
          <w:color w:val="000000"/>
          <w:sz w:val="20"/>
          <w:szCs w:val="20"/>
        </w:rPr>
        <w:t xml:space="preserve"> next to </w:t>
      </w:r>
      <w:r w:rsidRPr="0052161D">
        <w:rPr>
          <w:rFonts w:ascii="Arial" w:eastAsia="Times New Roman" w:hAnsi="Arial" w:cs="Times New Roman"/>
          <w:b/>
          <w:bCs/>
          <w:color w:val="000000"/>
          <w:sz w:val="20"/>
          <w:szCs w:val="20"/>
        </w:rPr>
        <w:t>Other Immunosuppressive Medication</w:t>
      </w:r>
      <w:r w:rsidRPr="0052161D">
        <w:rPr>
          <w:rFonts w:ascii="Arial" w:eastAsia="Times New Roman" w:hAnsi="Arial" w:cs="Times New Roman"/>
          <w:color w:val="000000"/>
          <w:sz w:val="20"/>
          <w:szCs w:val="20"/>
        </w:rPr>
        <w:t xml:space="preserve"> field, and enter the full name of the medication in the space provided. </w:t>
      </w:r>
      <w:r w:rsidRPr="0052161D">
        <w:rPr>
          <w:rFonts w:ascii="Arial" w:eastAsia="Times New Roman" w:hAnsi="Arial" w:cs="Times New Roman"/>
          <w:b/>
          <w:bCs/>
          <w:color w:val="000000"/>
          <w:sz w:val="20"/>
          <w:szCs w:val="20"/>
          <w:u w:val="single"/>
        </w:rPr>
        <w:t>Do not list non-immunosuppressive medications</w:t>
      </w:r>
      <w:r w:rsidRPr="0052161D">
        <w:rPr>
          <w:rFonts w:ascii="Arial" w:eastAsia="Times New Roman" w:hAnsi="Arial" w:cs="Times New Roman"/>
          <w:color w:val="000000"/>
          <w:sz w:val="20"/>
          <w:szCs w:val="20"/>
        </w:rPr>
        <w:t>.</w:t>
      </w:r>
    </w:p>
    <w:p w14:paraId="310C54EE" w14:textId="77777777" w:rsidR="0052161D" w:rsidRPr="0052161D" w:rsidRDefault="0052161D" w:rsidP="0052161D">
      <w:pPr>
        <w:spacing w:before="120" w:after="120" w:line="240" w:lineRule="auto"/>
        <w:ind w:left="173"/>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 xml:space="preserve">If the number of days is unavailable, select the appropriate status from the applicable </w:t>
      </w:r>
      <w:r w:rsidRPr="0052161D">
        <w:rPr>
          <w:rFonts w:ascii="Arial" w:eastAsia="Times New Roman" w:hAnsi="Arial" w:cs="Times New Roman"/>
          <w:b/>
          <w:bCs/>
          <w:color w:val="000000"/>
          <w:sz w:val="20"/>
          <w:szCs w:val="20"/>
        </w:rPr>
        <w:t>Status</w:t>
      </w:r>
      <w:r w:rsidRPr="0052161D">
        <w:rPr>
          <w:rFonts w:ascii="Arial" w:eastAsia="Times New Roman" w:hAnsi="Arial" w:cs="Times New Roman"/>
          <w:color w:val="000000"/>
          <w:sz w:val="20"/>
          <w:szCs w:val="20"/>
        </w:rPr>
        <w:t xml:space="preserve"> field </w:t>
      </w:r>
      <w:r w:rsidRPr="0052161D">
        <w:rPr>
          <w:rFonts w:ascii="Arial" w:eastAsia="Times New Roman" w:hAnsi="Arial" w:cs="Arial"/>
          <w:color w:val="000000"/>
          <w:sz w:val="20"/>
          <w:szCs w:val="20"/>
        </w:rPr>
        <w:t>(</w:t>
      </w:r>
      <w:r w:rsidRPr="0052161D">
        <w:rPr>
          <w:rFonts w:ascii="Arial" w:eastAsia="Times New Roman" w:hAnsi="Arial" w:cs="Arial"/>
          <w:b/>
          <w:bCs/>
          <w:color w:val="000000"/>
          <w:sz w:val="20"/>
          <w:szCs w:val="24"/>
        </w:rPr>
        <w:t>Missing</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Unknown, N/A</w:t>
      </w:r>
      <w:r w:rsidRPr="0052161D">
        <w:rPr>
          <w:rFonts w:ascii="Arial" w:eastAsia="Times New Roman" w:hAnsi="Arial" w:cs="Arial"/>
          <w:color w:val="000000"/>
          <w:sz w:val="20"/>
          <w:szCs w:val="20"/>
        </w:rPr>
        <w:t>,</w:t>
      </w:r>
      <w:r w:rsidRPr="0052161D">
        <w:rPr>
          <w:rFonts w:ascii="Arial" w:eastAsia="Times New Roman" w:hAnsi="Arial" w:cs="Times New Roman"/>
          <w:color w:val="000000"/>
          <w:sz w:val="20"/>
          <w:szCs w:val="20"/>
        </w:rPr>
        <w:t xml:space="preserve"> </w:t>
      </w:r>
      <w:r w:rsidRPr="0052161D">
        <w:rPr>
          <w:rFonts w:ascii="Arial" w:eastAsia="Times New Roman" w:hAnsi="Arial" w:cs="Arial"/>
          <w:b/>
          <w:bCs/>
          <w:color w:val="000000"/>
          <w:sz w:val="20"/>
          <w:szCs w:val="24"/>
        </w:rPr>
        <w:t>Not Done</w:t>
      </w:r>
      <w:r w:rsidRPr="0052161D">
        <w:rPr>
          <w:rFonts w:ascii="Arial" w:eastAsia="Times New Roman" w:hAnsi="Arial" w:cs="Arial"/>
          <w:color w:val="000000"/>
          <w:sz w:val="20"/>
          <w:szCs w:val="20"/>
        </w:rPr>
        <w:t>).</w:t>
      </w:r>
    </w:p>
    <w:p w14:paraId="310C54EF" w14:textId="77777777" w:rsidR="0052161D" w:rsidRPr="0052161D" w:rsidRDefault="0052161D" w:rsidP="0052161D">
      <w:pPr>
        <w:spacing w:before="120" w:after="120" w:line="240" w:lineRule="auto"/>
        <w:ind w:left="540"/>
        <w:rPr>
          <w:rFonts w:ascii="Arial" w:eastAsia="Times New Roman" w:hAnsi="Arial" w:cs="Times New Roman"/>
          <w:b/>
          <w:color w:val="000000"/>
          <w:sz w:val="20"/>
          <w:szCs w:val="20"/>
          <w:u w:val="single"/>
        </w:rPr>
      </w:pPr>
      <w:r w:rsidRPr="0052161D">
        <w:rPr>
          <w:rFonts w:ascii="Arial" w:eastAsia="Times New Roman" w:hAnsi="Arial" w:cs="Times New Roman"/>
          <w:b/>
          <w:color w:val="000000"/>
          <w:sz w:val="20"/>
          <w:szCs w:val="20"/>
          <w:u w:val="single"/>
        </w:rPr>
        <w:t>Immunosuppressive Medications</w:t>
      </w:r>
    </w:p>
    <w:p w14:paraId="310C54F0"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Steroids (Prednisone,Methylprednisolone,Solumedrol,Medrol,Decadron)                              </w:t>
      </w:r>
    </w:p>
    <w:p w14:paraId="310C54F1"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Atgam (ATG)                              </w:t>
      </w:r>
    </w:p>
    <w:p w14:paraId="310C54F2"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OKT3 (Orthoclone, Muromonab)                              </w:t>
      </w:r>
    </w:p>
    <w:p w14:paraId="310C54F3"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Thymoglobulin                              </w:t>
      </w:r>
    </w:p>
    <w:p w14:paraId="310C54F4"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Simulect - Basiliximab                              </w:t>
      </w:r>
    </w:p>
    <w:p w14:paraId="310C54F5"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Zenapax - Daclizumab                              </w:t>
      </w:r>
    </w:p>
    <w:p w14:paraId="310C54F6"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Azathioprine (AZA, Imuran)                              </w:t>
      </w:r>
    </w:p>
    <w:p w14:paraId="310C54F7"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EON (Generic Cyclosporine)                              </w:t>
      </w:r>
    </w:p>
    <w:p w14:paraId="310C54F8"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Gengraf (Abbott Cyclosporine)                              </w:t>
      </w:r>
    </w:p>
    <w:p w14:paraId="310C54F9"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Other generic Cyclosporine, specify brand:                              </w:t>
      </w:r>
    </w:p>
    <w:p w14:paraId="310C54FA"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Neoral (CyA-NOF)                              </w:t>
      </w:r>
    </w:p>
    <w:p w14:paraId="310C54FB"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Sandimmune (Cyclosporine A)                              </w:t>
      </w:r>
    </w:p>
    <w:p w14:paraId="310C54FC"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CellCept (Mycophenolate Mofetil; MMF)                              </w:t>
      </w:r>
    </w:p>
    <w:p w14:paraId="310C54FD"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Generic MMF (Generic CellCept)                              </w:t>
      </w:r>
    </w:p>
    <w:p w14:paraId="310C54FE"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Prograf (Tacrolimus, FK506)                              </w:t>
      </w:r>
    </w:p>
    <w:p w14:paraId="310C54FF"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Generic Tacrolimus (Generic Prograf)                              </w:t>
      </w:r>
    </w:p>
    <w:p w14:paraId="310C5500"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Nulojix (Belatacept)</w:t>
      </w:r>
    </w:p>
    <w:p w14:paraId="310C5501"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Arial"/>
          <w:color w:val="000000"/>
          <w:sz w:val="20"/>
          <w:szCs w:val="20"/>
        </w:rPr>
        <w:t>Astagraf XL (Extended Release Tacrolimus)</w:t>
      </w:r>
      <w:r w:rsidRPr="0052161D">
        <w:rPr>
          <w:rFonts w:ascii="Arial" w:eastAsia="Times New Roman" w:hAnsi="Arial" w:cs="Times New Roman"/>
          <w:color w:val="000000"/>
          <w:sz w:val="20"/>
          <w:szCs w:val="20"/>
        </w:rPr>
        <w:t xml:space="preserve">                              </w:t>
      </w:r>
    </w:p>
    <w:p w14:paraId="310C5502"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lastRenderedPageBreak/>
        <w:t>Sirolimus (RAPA, Rapamycin, Rapamune)                              </w:t>
      </w:r>
    </w:p>
    <w:p w14:paraId="310C5503"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Myfortic (Mycophenolate Sodium)</w:t>
      </w:r>
    </w:p>
    <w:p w14:paraId="310C5504" w14:textId="77777777" w:rsidR="0052161D" w:rsidRPr="0052161D" w:rsidRDefault="0052161D" w:rsidP="0052161D">
      <w:pPr>
        <w:spacing w:before="120" w:after="120" w:line="240" w:lineRule="auto"/>
        <w:ind w:left="540"/>
        <w:rPr>
          <w:rFonts w:ascii="Arial" w:eastAsia="Times New Roman" w:hAnsi="Arial" w:cs="Times New Roman"/>
          <w:b/>
          <w:color w:val="000000"/>
          <w:sz w:val="20"/>
          <w:szCs w:val="20"/>
          <w:u w:val="single"/>
        </w:rPr>
      </w:pPr>
      <w:r w:rsidRPr="0052161D">
        <w:rPr>
          <w:rFonts w:ascii="Arial" w:eastAsia="Times New Roman" w:hAnsi="Arial" w:cs="Times New Roman"/>
          <w:b/>
          <w:color w:val="000000"/>
          <w:sz w:val="20"/>
          <w:szCs w:val="20"/>
          <w:u w:val="single"/>
        </w:rPr>
        <w:t>Other Immunosuppressive Medications</w:t>
      </w:r>
    </w:p>
    <w:p w14:paraId="310C5505"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Campath - Alemtuzumab (anti-CD52)                              </w:t>
      </w:r>
    </w:p>
    <w:p w14:paraId="310C5506"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Cyclophosphamide (Cytoxan)                              </w:t>
      </w:r>
    </w:p>
    <w:p w14:paraId="310C5507"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Leflunomide (LFL, Arava)                              </w:t>
      </w:r>
    </w:p>
    <w:p w14:paraId="310C5508"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Methotrexate (Folex, PFS, Mexate-AQ, Rheumatrex)                              </w:t>
      </w:r>
    </w:p>
    <w:p w14:paraId="310C5509"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Other Immunosuppressive Medication, Specify                              </w:t>
      </w:r>
    </w:p>
    <w:p w14:paraId="310C550A"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Rituximab</w:t>
      </w:r>
    </w:p>
    <w:p w14:paraId="310C550B" w14:textId="77777777" w:rsidR="0052161D" w:rsidRPr="0052161D" w:rsidRDefault="0052161D" w:rsidP="0052161D">
      <w:pPr>
        <w:spacing w:before="120" w:after="120" w:line="240" w:lineRule="auto"/>
        <w:ind w:left="540"/>
        <w:rPr>
          <w:rFonts w:ascii="Arial" w:eastAsia="Times New Roman" w:hAnsi="Arial" w:cs="Times New Roman"/>
          <w:b/>
          <w:color w:val="000000"/>
          <w:sz w:val="20"/>
          <w:szCs w:val="20"/>
          <w:u w:val="single"/>
        </w:rPr>
      </w:pPr>
      <w:r w:rsidRPr="0052161D">
        <w:rPr>
          <w:rFonts w:ascii="Arial" w:eastAsia="Times New Roman" w:hAnsi="Arial" w:cs="Times New Roman"/>
          <w:b/>
          <w:color w:val="000000"/>
          <w:sz w:val="20"/>
          <w:szCs w:val="20"/>
          <w:u w:val="single"/>
        </w:rPr>
        <w:t>Investigational Immunosuppressive Medications</w:t>
      </w:r>
    </w:p>
    <w:p w14:paraId="310C550C" w14:textId="77777777" w:rsidR="0052161D" w:rsidRPr="0052161D" w:rsidRDefault="0052161D" w:rsidP="0052161D">
      <w:pPr>
        <w:spacing w:before="120" w:after="120" w:line="240" w:lineRule="auto"/>
        <w:ind w:left="1140"/>
        <w:rPr>
          <w:rFonts w:ascii="Arial" w:eastAsia="Times New Roman" w:hAnsi="Arial" w:cs="Times New Roman"/>
          <w:color w:val="000000"/>
          <w:sz w:val="20"/>
          <w:szCs w:val="20"/>
        </w:rPr>
      </w:pPr>
      <w:r w:rsidRPr="0052161D">
        <w:rPr>
          <w:rFonts w:ascii="Arial" w:eastAsia="Times New Roman" w:hAnsi="Arial" w:cs="Times New Roman"/>
          <w:color w:val="000000"/>
          <w:sz w:val="20"/>
          <w:szCs w:val="20"/>
        </w:rPr>
        <w:t>Zortress (Everolimus)                              </w:t>
      </w:r>
    </w:p>
    <w:p w14:paraId="310C550E" w14:textId="172F5B10" w:rsidR="0052161D" w:rsidRDefault="0052161D" w:rsidP="00FA5B90">
      <w:pPr>
        <w:spacing w:before="120" w:after="120" w:line="240" w:lineRule="auto"/>
      </w:pPr>
      <w:r w:rsidRPr="0052161D">
        <w:rPr>
          <w:rFonts w:ascii="Arial" w:eastAsia="Times New Roman" w:hAnsi="Arial" w:cs="Times New Roman"/>
          <w:color w:val="000000"/>
          <w:sz w:val="20"/>
          <w:szCs w:val="20"/>
        </w:rPr>
        <w:t>Other Immunosuppressive Medication, Specify</w:t>
      </w:r>
    </w:p>
    <w:sectPr w:rsidR="005216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61D"/>
    <w:rsid w:val="0004456D"/>
    <w:rsid w:val="00197404"/>
    <w:rsid w:val="002E3474"/>
    <w:rsid w:val="003852AC"/>
    <w:rsid w:val="004B5C19"/>
    <w:rsid w:val="0052161D"/>
    <w:rsid w:val="005460EF"/>
    <w:rsid w:val="0055792B"/>
    <w:rsid w:val="005B0D50"/>
    <w:rsid w:val="005C0BDB"/>
    <w:rsid w:val="00615FDA"/>
    <w:rsid w:val="006F718C"/>
    <w:rsid w:val="0087454D"/>
    <w:rsid w:val="00C42464"/>
    <w:rsid w:val="00DC51E6"/>
    <w:rsid w:val="00FA5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C53AF"/>
  <w15:chartTrackingRefBased/>
  <w15:docId w15:val="{0D9E1C3C-02BF-4591-AFF4-FAD4E4CD6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2161D"/>
    <w:pPr>
      <w:spacing w:before="100" w:beforeAutospacing="1" w:after="100" w:afterAutospacing="1" w:line="240" w:lineRule="auto"/>
      <w:outlineLvl w:val="0"/>
    </w:pPr>
    <w:rPr>
      <w:rFonts w:ascii="Arial" w:eastAsia="Times New Roman" w:hAnsi="Arial" w:cs="Times New Roman"/>
      <w:b/>
      <w:bCs/>
      <w:color w:val="335577"/>
      <w:kern w:val="36"/>
      <w:sz w:val="48"/>
      <w:szCs w:val="48"/>
    </w:rPr>
  </w:style>
  <w:style w:type="paragraph" w:styleId="Heading2">
    <w:name w:val="heading 2"/>
    <w:basedOn w:val="Normal"/>
    <w:link w:val="Heading2Char"/>
    <w:uiPriority w:val="9"/>
    <w:qFormat/>
    <w:rsid w:val="0052161D"/>
    <w:pPr>
      <w:spacing w:before="160" w:line="240" w:lineRule="auto"/>
      <w:outlineLvl w:val="1"/>
    </w:pPr>
    <w:rPr>
      <w:rFonts w:ascii="Times New Roman" w:eastAsia="Times New Roman" w:hAnsi="Times New Roman" w:cs="Times New Roman"/>
      <w:b/>
      <w:bCs/>
      <w:color w:val="335577"/>
      <w:sz w:val="32"/>
      <w:szCs w:val="32"/>
    </w:rPr>
  </w:style>
  <w:style w:type="paragraph" w:styleId="Heading3">
    <w:name w:val="heading 3"/>
    <w:basedOn w:val="Normal"/>
    <w:link w:val="Heading3Char"/>
    <w:uiPriority w:val="9"/>
    <w:qFormat/>
    <w:rsid w:val="0052161D"/>
    <w:pPr>
      <w:spacing w:before="160" w:line="240" w:lineRule="auto"/>
      <w:outlineLvl w:val="2"/>
    </w:pPr>
    <w:rPr>
      <w:rFonts w:ascii="Times New Roman" w:eastAsia="Times New Roman" w:hAnsi="Times New Roman" w:cs="Times New Roman"/>
      <w:b/>
      <w:bCs/>
      <w:color w:val="335577"/>
      <w:sz w:val="28"/>
      <w:szCs w:val="28"/>
    </w:rPr>
  </w:style>
  <w:style w:type="paragraph" w:styleId="Heading4">
    <w:name w:val="heading 4"/>
    <w:basedOn w:val="Normal"/>
    <w:link w:val="Heading4Char"/>
    <w:uiPriority w:val="9"/>
    <w:qFormat/>
    <w:rsid w:val="0052161D"/>
    <w:pPr>
      <w:spacing w:before="100" w:beforeAutospacing="1" w:after="100" w:afterAutospacing="1" w:line="240" w:lineRule="auto"/>
      <w:outlineLvl w:val="3"/>
    </w:pPr>
    <w:rPr>
      <w:rFonts w:ascii="Times New Roman" w:eastAsia="Times New Roman" w:hAnsi="Times New Roman" w:cs="Times New Roman"/>
      <w:b/>
      <w:bCs/>
      <w:color w:val="335577"/>
      <w:sz w:val="24"/>
      <w:szCs w:val="24"/>
    </w:rPr>
  </w:style>
  <w:style w:type="paragraph" w:styleId="Heading5">
    <w:name w:val="heading 5"/>
    <w:basedOn w:val="Normal"/>
    <w:link w:val="Heading5Char"/>
    <w:uiPriority w:val="9"/>
    <w:qFormat/>
    <w:rsid w:val="0052161D"/>
    <w:pPr>
      <w:spacing w:before="100" w:beforeAutospacing="1" w:after="100" w:afterAutospacing="1" w:line="240" w:lineRule="auto"/>
      <w:outlineLvl w:val="4"/>
    </w:pPr>
    <w:rPr>
      <w:rFonts w:ascii="Times New Roman" w:eastAsia="Times New Roman" w:hAnsi="Times New Roman" w:cs="Times New Roman"/>
      <w:b/>
      <w:bCs/>
      <w:color w:val="335577"/>
      <w:sz w:val="20"/>
      <w:szCs w:val="20"/>
    </w:rPr>
  </w:style>
  <w:style w:type="paragraph" w:styleId="Heading6">
    <w:name w:val="heading 6"/>
    <w:basedOn w:val="Normal"/>
    <w:link w:val="Heading6Char"/>
    <w:uiPriority w:val="9"/>
    <w:qFormat/>
    <w:rsid w:val="0052161D"/>
    <w:pPr>
      <w:spacing w:before="100" w:beforeAutospacing="1" w:after="100" w:afterAutospacing="1" w:line="240" w:lineRule="auto"/>
      <w:outlineLvl w:val="5"/>
    </w:pPr>
    <w:rPr>
      <w:rFonts w:ascii="Times New Roman" w:eastAsia="Times New Roman" w:hAnsi="Times New Roman" w:cs="Times New Roman"/>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61D"/>
    <w:rPr>
      <w:rFonts w:ascii="Arial" w:eastAsia="Times New Roman" w:hAnsi="Arial" w:cs="Times New Roman"/>
      <w:b/>
      <w:bCs/>
      <w:color w:val="335577"/>
      <w:kern w:val="36"/>
      <w:sz w:val="48"/>
      <w:szCs w:val="48"/>
    </w:rPr>
  </w:style>
  <w:style w:type="character" w:customStyle="1" w:styleId="Heading2Char">
    <w:name w:val="Heading 2 Char"/>
    <w:basedOn w:val="DefaultParagraphFont"/>
    <w:link w:val="Heading2"/>
    <w:uiPriority w:val="9"/>
    <w:rsid w:val="0052161D"/>
    <w:rPr>
      <w:rFonts w:ascii="Times New Roman" w:eastAsia="Times New Roman" w:hAnsi="Times New Roman" w:cs="Times New Roman"/>
      <w:b/>
      <w:bCs/>
      <w:color w:val="335577"/>
      <w:sz w:val="32"/>
      <w:szCs w:val="32"/>
    </w:rPr>
  </w:style>
  <w:style w:type="character" w:customStyle="1" w:styleId="Heading3Char">
    <w:name w:val="Heading 3 Char"/>
    <w:basedOn w:val="DefaultParagraphFont"/>
    <w:link w:val="Heading3"/>
    <w:uiPriority w:val="9"/>
    <w:rsid w:val="0052161D"/>
    <w:rPr>
      <w:rFonts w:ascii="Times New Roman" w:eastAsia="Times New Roman" w:hAnsi="Times New Roman" w:cs="Times New Roman"/>
      <w:b/>
      <w:bCs/>
      <w:color w:val="335577"/>
      <w:sz w:val="28"/>
      <w:szCs w:val="28"/>
    </w:rPr>
  </w:style>
  <w:style w:type="character" w:customStyle="1" w:styleId="Heading4Char">
    <w:name w:val="Heading 4 Char"/>
    <w:basedOn w:val="DefaultParagraphFont"/>
    <w:link w:val="Heading4"/>
    <w:uiPriority w:val="9"/>
    <w:rsid w:val="0052161D"/>
    <w:rPr>
      <w:rFonts w:ascii="Times New Roman" w:eastAsia="Times New Roman" w:hAnsi="Times New Roman" w:cs="Times New Roman"/>
      <w:b/>
      <w:bCs/>
      <w:color w:val="335577"/>
      <w:sz w:val="24"/>
      <w:szCs w:val="24"/>
    </w:rPr>
  </w:style>
  <w:style w:type="character" w:customStyle="1" w:styleId="Heading5Char">
    <w:name w:val="Heading 5 Char"/>
    <w:basedOn w:val="DefaultParagraphFont"/>
    <w:link w:val="Heading5"/>
    <w:uiPriority w:val="9"/>
    <w:rsid w:val="0052161D"/>
    <w:rPr>
      <w:rFonts w:ascii="Times New Roman" w:eastAsia="Times New Roman" w:hAnsi="Times New Roman" w:cs="Times New Roman"/>
      <w:b/>
      <w:bCs/>
      <w:color w:val="335577"/>
      <w:sz w:val="20"/>
      <w:szCs w:val="20"/>
    </w:rPr>
  </w:style>
  <w:style w:type="character" w:customStyle="1" w:styleId="Heading6Char">
    <w:name w:val="Heading 6 Char"/>
    <w:basedOn w:val="DefaultParagraphFont"/>
    <w:link w:val="Heading6"/>
    <w:uiPriority w:val="9"/>
    <w:rsid w:val="0052161D"/>
    <w:rPr>
      <w:rFonts w:ascii="Times New Roman" w:eastAsia="Times New Roman" w:hAnsi="Times New Roman" w:cs="Times New Roman"/>
      <w:b/>
      <w:bCs/>
      <w:sz w:val="16"/>
      <w:szCs w:val="16"/>
    </w:rPr>
  </w:style>
  <w:style w:type="paragraph" w:styleId="BalloonText">
    <w:name w:val="Balloon Text"/>
    <w:basedOn w:val="Normal"/>
    <w:link w:val="BalloonTextChar"/>
    <w:uiPriority w:val="99"/>
    <w:semiHidden/>
    <w:unhideWhenUsed/>
    <w:rsid w:val="005216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1D"/>
    <w:rPr>
      <w:rFonts w:ascii="Segoe UI" w:hAnsi="Segoe UI" w:cs="Segoe UI"/>
      <w:sz w:val="18"/>
      <w:szCs w:val="18"/>
    </w:rPr>
  </w:style>
  <w:style w:type="paragraph" w:customStyle="1" w:styleId="sectionheader">
    <w:name w:val="sectionheader"/>
    <w:basedOn w:val="Normal"/>
    <w:rsid w:val="003852AC"/>
    <w:pPr>
      <w:pBdr>
        <w:top w:val="single" w:sz="6" w:space="4" w:color="auto"/>
        <w:left w:val="single" w:sz="6" w:space="4" w:color="auto"/>
        <w:bottom w:val="single" w:sz="6" w:space="4" w:color="auto"/>
        <w:right w:val="single" w:sz="6" w:space="4" w:color="auto"/>
      </w:pBdr>
      <w:shd w:val="clear" w:color="auto" w:fill="D4DBDF"/>
      <w:spacing w:before="100" w:beforeAutospacing="1" w:after="100" w:afterAutospacing="1" w:line="240" w:lineRule="auto"/>
    </w:pPr>
    <w:rPr>
      <w:rFonts w:ascii="Arial" w:eastAsia="Times New Roman" w:hAnsi="Arial" w:cs="Times New Roman"/>
      <w:b/>
      <w:bCs/>
      <w:color w:val="000000"/>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96096">
      <w:bodyDiv w:val="1"/>
      <w:marLeft w:val="0"/>
      <w:marRight w:val="0"/>
      <w:marTop w:val="0"/>
      <w:marBottom w:val="0"/>
      <w:divBdr>
        <w:top w:val="none" w:sz="0" w:space="0" w:color="auto"/>
        <w:left w:val="none" w:sz="0" w:space="0" w:color="auto"/>
        <w:bottom w:val="none" w:sz="0" w:space="0" w:color="auto"/>
        <w:right w:val="none" w:sz="0" w:space="0" w:color="auto"/>
      </w:divBdr>
    </w:div>
    <w:div w:id="149634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rtal.unos.org/help/secure_enterprise/redirect_secure_filelayout.html?name=lkup_rvad" TargetMode="External"/><Relationship Id="rId18" Type="http://schemas.openxmlformats.org/officeDocument/2006/relationships/hyperlink" Target="mailto:unethelpdesk@uno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ortal.unos.org/help/secure_enterprise/redirect_secure_filelayout.html?name=lkup_lvad" TargetMode="External"/><Relationship Id="rId17" Type="http://schemas.openxmlformats.org/officeDocument/2006/relationships/hyperlink" Target="http://www.cdc.gov/" TargetMode="External"/><Relationship Id="rId2" Type="http://schemas.openxmlformats.org/officeDocument/2006/relationships/customXml" Target="../customXml/item2.xml"/><Relationship Id="rId16" Type="http://schemas.openxmlformats.org/officeDocument/2006/relationships/hyperlink" Target="https://portal.unos.org/help/secure_enterprise/redirect_secure_filelayout.html?name=lkup_ctr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unos.org/help/secure_enterprise/redirect_secure_filelayout.html?name=lkup_vad_device_ty" TargetMode="External"/><Relationship Id="rId5" Type="http://schemas.openxmlformats.org/officeDocument/2006/relationships/customXml" Target="../customXml/item5.xml"/><Relationship Id="rId15" Type="http://schemas.openxmlformats.org/officeDocument/2006/relationships/hyperlink" Target="http://www.medicare.gov/Choices/Overview.asp" TargetMode="External"/><Relationship Id="rId10" Type="http://schemas.openxmlformats.org/officeDocument/2006/relationships/hyperlink" Target="https://portal.unos.org/help/secure_enterprise/redirect_secure_filelayout.html?name=lkup_state" TargetMode="External"/><Relationship Id="rId19" Type="http://schemas.openxmlformats.org/officeDocument/2006/relationships/fontTable" Target="fontTable.xml"/><Relationship Id="rId14" Type="http://schemas.openxmlformats.org/officeDocument/2006/relationships/hyperlink" Target="http://www.medicare.gov/Choices/Overview.asp" TargetMode="External"/><Relationship Id="rId9" Type="http://schemas.openxmlformats.org/officeDocument/2006/relationships/hyperlink" Target="http://optn.transplant.hrsa.gov/policiesAndBylaws/polici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E3F070F129EC64799F69BA26BF5E4CB" ma:contentTypeVersion="2" ma:contentTypeDescription="Create a new document." ma:contentTypeScope="" ma:versionID="abf96bf8644e90c46233375b3a528ff2">
  <xsd:schema xmlns:xsd="http://www.w3.org/2001/XMLSchema" xmlns:xs="http://www.w3.org/2001/XMLSchema" xmlns:p="http://schemas.microsoft.com/office/2006/metadata/properties" xmlns:ns2="eacfe57c-5d93-4587-ae4a-f497039c18c9" targetNamespace="http://schemas.microsoft.com/office/2006/metadata/properties" ma:root="true" ma:fieldsID="f211901a421aa278fa756b446099e118" ns2:_="">
    <xsd:import namespace="eacfe57c-5d93-4587-ae4a-f497039c18c9"/>
    <xsd:element name="properties">
      <xsd:complexType>
        <xsd:sequence>
          <xsd:element name="documentManagement">
            <xsd:complexType>
              <xsd:all>
                <xsd:element ref="ns2:order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fe57c-5d93-4587-ae4a-f497039c18c9" elementFormDefault="qualified">
    <xsd:import namespace="http://schemas.microsoft.com/office/2006/documentManagement/types"/>
    <xsd:import namespace="http://schemas.microsoft.com/office/infopath/2007/PartnerControls"/>
    <xsd:element name="orderby" ma:index="8" nillable="true" ma:displayName="orderby" ma:description="order by number" ma:indexed="true"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2CD1D6B05667AD48894C8E5C140F3ADF" ma:contentTypeVersion="0" ma:contentTypeDescription="Create a new document." ma:contentTypeScope="" ma:versionID="ee8db2e3bfbd8758b4017c2afdd9f87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53B19-D14A-4EBF-8552-42B58489490C}"/>
</file>

<file path=customXml/itemProps2.xml><?xml version="1.0" encoding="utf-8"?>
<ds:datastoreItem xmlns:ds="http://schemas.openxmlformats.org/officeDocument/2006/customXml" ds:itemID="{5B78082F-CAEA-4FFD-A0CB-427E60C8B9A0}"/>
</file>

<file path=customXml/itemProps3.xml><?xml version="1.0" encoding="utf-8"?>
<ds:datastoreItem xmlns:ds="http://schemas.openxmlformats.org/officeDocument/2006/customXml" ds:itemID="{7A7FEE84-1E80-496B-9B70-462A79152434}"/>
</file>

<file path=customXml/itemProps4.xml><?xml version="1.0" encoding="utf-8"?>
<ds:datastoreItem xmlns:ds="http://schemas.openxmlformats.org/officeDocument/2006/customXml" ds:itemID="{FD8723EA-464E-4B49-B6D3-51F2240137CB}"/>
</file>

<file path=customXml/itemProps5.xml><?xml version="1.0" encoding="utf-8"?>
<ds:datastoreItem xmlns:ds="http://schemas.openxmlformats.org/officeDocument/2006/customXml" ds:itemID="{43B8F7B5-C0AE-4C6E-B08D-716CDF67D6CC}"/>
</file>

<file path=docProps/app.xml><?xml version="1.0" encoding="utf-8"?>
<Properties xmlns="http://schemas.openxmlformats.org/officeDocument/2006/extended-properties" xmlns:vt="http://schemas.openxmlformats.org/officeDocument/2006/docPropsVTypes">
  <Template>Normal</Template>
  <TotalTime>211</TotalTime>
  <Pages>17</Pages>
  <Words>7378</Words>
  <Characters>42057</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UNOS</Company>
  <LinksUpToDate>false</LinksUpToDate>
  <CharactersWithSpaces>49337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D. Engelberger</dc:creator>
  <cp:keywords/>
  <dc:description/>
  <cp:lastModifiedBy>Alex Garza</cp:lastModifiedBy>
  <cp:revision>11</cp:revision>
  <dcterms:created xsi:type="dcterms:W3CDTF">2014-07-15T21:00:00Z</dcterms:created>
  <dcterms:modified xsi:type="dcterms:W3CDTF">2014-10-10T17:27:00Z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0x0101002CD1D6B05667AD48894C8E5C140F3ADF</vt:lpwstr>
  </property>
  <property fmtid="{D5CDD505-2E9C-101B-9397-08002B2CF9AE}" pid="3" name="Order">
    <vt:r8>18900</vt:r8>
  </property>
  <property fmtid="{D5CDD505-2E9C-101B-9397-08002B2CF9AE}" pid="4" name="xd_ProgID">
    <vt:lpwstr/>
  </property>
  <property fmtid="{D5CDD505-2E9C-101B-9397-08002B2CF9AE}" pid="5" name="TemplateUrl">
    <vt:lpwstr/>
  </property>
</Properties>
</file>