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98BAD" w14:textId="77777777" w:rsidR="0028482B" w:rsidRPr="0028482B" w:rsidRDefault="0028482B" w:rsidP="0028482B">
      <w:pPr>
        <w:spacing w:before="120" w:after="120" w:line="240" w:lineRule="auto"/>
        <w:outlineLvl w:val="0"/>
        <w:rPr>
          <w:rFonts w:ascii="Arial" w:eastAsia="Times New Roman" w:hAnsi="Arial" w:cs="Times New Roman"/>
          <w:b/>
          <w:bCs/>
          <w:color w:val="335577"/>
          <w:kern w:val="36"/>
          <w:sz w:val="28"/>
          <w:szCs w:val="28"/>
        </w:rPr>
      </w:pPr>
      <w:r w:rsidRPr="0028482B">
        <w:rPr>
          <w:rFonts w:ascii="Arial" w:eastAsia="Times New Roman" w:hAnsi="Arial" w:cs="Times New Roman"/>
          <w:b/>
          <w:bCs/>
          <w:color w:val="335577"/>
          <w:kern w:val="36"/>
          <w:sz w:val="28"/>
          <w:szCs w:val="28"/>
        </w:rPr>
        <w:t>Kidney/Pancreas Post 5 Year Transplant Recipient Follow-up (TRF) Record Field Descriptions</w:t>
      </w:r>
    </w:p>
    <w:p w14:paraId="5D105486" w14:textId="77777777" w:rsidR="0028482B" w:rsidRPr="0028482B" w:rsidRDefault="0028482B" w:rsidP="0028482B">
      <w:pPr>
        <w:spacing w:before="120" w:after="120" w:line="240" w:lineRule="auto"/>
        <w:ind w:left="173"/>
        <w:rPr>
          <w:rFonts w:ascii="Arial" w:eastAsia="Times New Roman" w:hAnsi="Arial" w:cs="Times New Roman"/>
          <w:color w:val="000000"/>
          <w:sz w:val="20"/>
          <w:szCs w:val="24"/>
        </w:rPr>
      </w:pPr>
      <w:r w:rsidRPr="0028482B">
        <w:rPr>
          <w:rFonts w:ascii="Arial" w:eastAsia="Times New Roman" w:hAnsi="Arial" w:cs="Times New Roman"/>
          <w:color w:val="000000"/>
          <w:sz w:val="20"/>
          <w:szCs w:val="24"/>
        </w:rPr>
        <w:t>Transplant Recipient Follow-up (TRF) records are generated in Tiedi</w:t>
      </w:r>
      <w:r w:rsidRPr="0028482B">
        <w:rPr>
          <w:rFonts w:ascii="Arial" w:eastAsia="Times New Roman" w:hAnsi="Arial" w:cs="Times New Roman"/>
          <w:color w:val="000000"/>
          <w:sz w:val="16"/>
          <w:szCs w:val="16"/>
          <w:vertAlign w:val="superscript"/>
        </w:rPr>
        <w:t>®</w:t>
      </w:r>
      <w:r w:rsidRPr="0028482B">
        <w:rPr>
          <w:rFonts w:ascii="Arial" w:eastAsia="Times New Roman" w:hAnsi="Arial" w:cs="Times New Roman"/>
          <w:color w:val="000000"/>
          <w:sz w:val="20"/>
          <w:szCs w:val="24"/>
        </w:rPr>
        <w:t xml:space="preserve"> at six months, one year and annually thereafter following transplantation, until either graft failure, recipient death or lost to follow-up is reported.</w:t>
      </w:r>
    </w:p>
    <w:p w14:paraId="56878001" w14:textId="77777777" w:rsidR="0028482B" w:rsidRPr="0028482B" w:rsidRDefault="0028482B" w:rsidP="0028482B">
      <w:pPr>
        <w:spacing w:before="120" w:after="120" w:line="240" w:lineRule="auto"/>
        <w:ind w:left="173"/>
        <w:rPr>
          <w:rFonts w:ascii="Arial" w:eastAsia="Times New Roman" w:hAnsi="Arial" w:cs="Times New Roman"/>
          <w:color w:val="000000"/>
          <w:sz w:val="20"/>
          <w:szCs w:val="24"/>
        </w:rPr>
      </w:pPr>
      <w:r w:rsidRPr="0028482B">
        <w:rPr>
          <w:rFonts w:ascii="Arial" w:eastAsia="Times New Roman" w:hAnsi="Arial" w:cs="Times New Roman"/>
          <w:color w:val="000000"/>
          <w:sz w:val="20"/>
          <w:szCs w:val="24"/>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14:paraId="17ED3D35" w14:textId="10EC6032" w:rsidR="006A618C" w:rsidRPr="006A618C" w:rsidRDefault="0028482B" w:rsidP="00A4128C">
      <w:pPr>
        <w:spacing w:before="120" w:after="120" w:line="240" w:lineRule="auto"/>
        <w:ind w:left="173"/>
        <w:rPr>
          <w:rFonts w:ascii="Arial" w:eastAsia="Times New Roman" w:hAnsi="Arial" w:cs="Times New Roman"/>
          <w:color w:val="000000"/>
          <w:sz w:val="20"/>
          <w:szCs w:val="24"/>
        </w:rPr>
      </w:pPr>
      <w:r w:rsidRPr="0028482B">
        <w:rPr>
          <w:rFonts w:ascii="Arial" w:eastAsia="Times New Roman" w:hAnsi="Arial" w:cs="Times New Roman"/>
          <w:color w:val="000000"/>
          <w:sz w:val="20"/>
          <w:szCs w:val="24"/>
        </w:rPr>
        <w:t xml:space="preserve">If the recipient dies or experiences a graft failure between follow-up intervals, complete an interim record containing the information pertinent to death or graft failure.TRF records generated before June 30, 2002 are forgiven except for the one-year, three-year, death/graft failure or most recently expected follow-up record. Amnesty records may be accessed by selecting the </w:t>
      </w:r>
      <w:r w:rsidRPr="0028482B">
        <w:rPr>
          <w:rFonts w:ascii="Arial" w:eastAsia="Times New Roman" w:hAnsi="Arial" w:cs="Times New Roman"/>
          <w:b/>
          <w:bCs/>
          <w:color w:val="000000"/>
          <w:sz w:val="20"/>
          <w:szCs w:val="24"/>
        </w:rPr>
        <w:t>Expected/Amnesty</w:t>
      </w:r>
      <w:r w:rsidRPr="0028482B">
        <w:rPr>
          <w:rFonts w:ascii="Arial" w:eastAsia="Times New Roman" w:hAnsi="Arial" w:cs="Times New Roman"/>
          <w:color w:val="000000"/>
          <w:sz w:val="20"/>
          <w:szCs w:val="24"/>
        </w:rPr>
        <w:t xml:space="preserve"> and/or </w:t>
      </w:r>
      <w:r w:rsidRPr="0028482B">
        <w:rPr>
          <w:rFonts w:ascii="Arial" w:eastAsia="Times New Roman" w:hAnsi="Arial" w:cs="Times New Roman"/>
          <w:b/>
          <w:bCs/>
          <w:color w:val="000000"/>
          <w:sz w:val="20"/>
          <w:szCs w:val="24"/>
        </w:rPr>
        <w:t>Amnesty</w:t>
      </w:r>
      <w:r w:rsidRPr="0028482B">
        <w:rPr>
          <w:rFonts w:ascii="Arial" w:eastAsia="Times New Roman" w:hAnsi="Arial" w:cs="Times New Roman"/>
          <w:color w:val="000000"/>
          <w:sz w:val="20"/>
          <w:szCs w:val="24"/>
        </w:rPr>
        <w:t xml:space="preserve"> option on the Search page. (For additional information, see </w:t>
      </w:r>
      <w:r w:rsidR="006A618C" w:rsidRPr="00A4128C">
        <w:rPr>
          <w:rFonts w:ascii="Arial" w:eastAsia="Times New Roman" w:hAnsi="Arial" w:cs="Times New Roman"/>
          <w:b/>
          <w:color w:val="000000" w:themeColor="text1"/>
          <w:sz w:val="20"/>
          <w:szCs w:val="24"/>
        </w:rPr>
        <w:t xml:space="preserve">Searching for Patient Records – </w:t>
      </w:r>
      <w:hyperlink r:id="rId8" w:history="1">
        <w:r w:rsidR="006A618C" w:rsidRPr="003533A6">
          <w:rPr>
            <w:rStyle w:val="Hyperlink"/>
            <w:rFonts w:ascii="Arial" w:eastAsia="Times New Roman" w:hAnsi="Arial" w:cs="Times New Roman"/>
            <w:b/>
            <w:sz w:val="20"/>
            <w:szCs w:val="24"/>
          </w:rPr>
          <w:t>Appendix T</w:t>
        </w:r>
      </w:hyperlink>
      <w:r w:rsidR="00203517">
        <w:rPr>
          <w:rFonts w:ascii="Arial" w:eastAsia="Times New Roman" w:hAnsi="Arial" w:cs="Times New Roman"/>
          <w:b/>
          <w:color w:val="000000" w:themeColor="text1"/>
          <w:sz w:val="20"/>
          <w:szCs w:val="24"/>
        </w:rPr>
        <w:t>,</w:t>
      </w:r>
      <w:r w:rsidR="006A618C" w:rsidRPr="00A4128C">
        <w:rPr>
          <w:rFonts w:ascii="Arial" w:eastAsia="Times New Roman" w:hAnsi="Arial" w:cs="Times New Roman"/>
          <w:b/>
          <w:color w:val="000000" w:themeColor="text1"/>
          <w:sz w:val="20"/>
          <w:szCs w:val="24"/>
        </w:rPr>
        <w:t xml:space="preserve"> </w:t>
      </w:r>
      <w:r w:rsidR="006A618C" w:rsidRPr="00A4128C">
        <w:rPr>
          <w:rFonts w:ascii="Arial" w:eastAsia="Times New Roman" w:hAnsi="Arial" w:cs="Times New Roman"/>
          <w:color w:val="000000" w:themeColor="text1"/>
          <w:sz w:val="20"/>
          <w:szCs w:val="24"/>
        </w:rPr>
        <w:t>and</w:t>
      </w:r>
      <w:r w:rsidR="006A618C" w:rsidRPr="00A4128C">
        <w:rPr>
          <w:rFonts w:ascii="Arial" w:eastAsia="Times New Roman" w:hAnsi="Arial" w:cs="Times New Roman"/>
          <w:b/>
          <w:color w:val="000000" w:themeColor="text1"/>
          <w:sz w:val="20"/>
          <w:szCs w:val="24"/>
        </w:rPr>
        <w:t xml:space="preserve"> Records Generation – See </w:t>
      </w:r>
      <w:hyperlink r:id="rId9" w:history="1">
        <w:r w:rsidR="006A618C" w:rsidRPr="00551854">
          <w:rPr>
            <w:rStyle w:val="Hyperlink"/>
            <w:rFonts w:ascii="Arial" w:eastAsia="Times New Roman" w:hAnsi="Arial" w:cs="Times New Roman"/>
            <w:b/>
            <w:sz w:val="20"/>
            <w:szCs w:val="24"/>
          </w:rPr>
          <w:t>Appendix U</w:t>
        </w:r>
      </w:hyperlink>
      <w:r w:rsidR="006A618C" w:rsidRPr="006A618C">
        <w:rPr>
          <w:rFonts w:ascii="Arial" w:eastAsia="Times New Roman" w:hAnsi="Arial" w:cs="Times New Roman"/>
          <w:color w:val="000000"/>
          <w:sz w:val="20"/>
          <w:szCs w:val="24"/>
        </w:rPr>
        <w:t>.)</w:t>
      </w:r>
    </w:p>
    <w:p w14:paraId="0351DE4B" w14:textId="7126763D" w:rsidR="006A618C" w:rsidRPr="006A618C" w:rsidRDefault="006A618C" w:rsidP="006A618C">
      <w:pPr>
        <w:spacing w:before="120" w:after="120" w:line="240" w:lineRule="auto"/>
        <w:ind w:left="180"/>
        <w:rPr>
          <w:rFonts w:ascii="Arial" w:eastAsia="Times New Roman" w:hAnsi="Arial" w:cs="Times New Roman"/>
          <w:color w:val="000000"/>
          <w:sz w:val="20"/>
          <w:szCs w:val="24"/>
        </w:rPr>
      </w:pPr>
      <w:r w:rsidRPr="006A618C">
        <w:rPr>
          <w:rFonts w:ascii="Arial" w:eastAsia="Times New Roman" w:hAnsi="Arial" w:cs="Times New Roman"/>
          <w:color w:val="000000"/>
          <w:sz w:val="20"/>
          <w:szCs w:val="24"/>
        </w:rPr>
        <w:t xml:space="preserve">If the patient is lost to follow-up, follow the steps for </w:t>
      </w:r>
      <w:r w:rsidRPr="00A4128C">
        <w:rPr>
          <w:rFonts w:ascii="Arial" w:eastAsia="Times New Roman" w:hAnsi="Arial" w:cs="Times New Roman"/>
          <w:b/>
          <w:color w:val="000000" w:themeColor="text1"/>
          <w:sz w:val="20"/>
          <w:szCs w:val="24"/>
        </w:rPr>
        <w:t xml:space="preserve">Reporting Lost to Follow-up – See </w:t>
      </w:r>
      <w:hyperlink r:id="rId10" w:history="1">
        <w:r w:rsidRPr="00551854">
          <w:rPr>
            <w:rStyle w:val="Hyperlink"/>
            <w:rFonts w:ascii="Arial" w:eastAsia="Times New Roman" w:hAnsi="Arial" w:cs="Times New Roman"/>
            <w:b/>
            <w:sz w:val="20"/>
            <w:szCs w:val="24"/>
          </w:rPr>
          <w:t>Appendix V</w:t>
        </w:r>
      </w:hyperlink>
      <w:r w:rsidRPr="006A618C">
        <w:rPr>
          <w:rFonts w:ascii="Arial" w:eastAsia="Times New Roman" w:hAnsi="Arial" w:cs="Times New Roman"/>
          <w:color w:val="000000"/>
          <w:sz w:val="20"/>
          <w:szCs w:val="24"/>
        </w:rPr>
        <w:t>.</w:t>
      </w:r>
    </w:p>
    <w:p w14:paraId="7833BEB2" w14:textId="6F8EF3B3" w:rsidR="0028482B" w:rsidRPr="0028482B" w:rsidRDefault="006A618C" w:rsidP="006A618C">
      <w:pPr>
        <w:spacing w:before="120" w:after="120" w:line="240" w:lineRule="auto"/>
        <w:ind w:left="180"/>
        <w:rPr>
          <w:rFonts w:ascii="Arial" w:eastAsia="Times New Roman" w:hAnsi="Arial" w:cs="Times New Roman"/>
          <w:color w:val="000000"/>
          <w:sz w:val="20"/>
          <w:szCs w:val="24"/>
        </w:rPr>
      </w:pPr>
      <w:r w:rsidRPr="006A618C">
        <w:rPr>
          <w:rFonts w:ascii="Arial" w:eastAsia="Times New Roman" w:hAnsi="Arial" w:cs="Times New Roman"/>
          <w:color w:val="000000"/>
          <w:sz w:val="20"/>
          <w:szCs w:val="24"/>
        </w:rPr>
        <w:t xml:space="preserve">The TRF record must be completed within 30 days from the record generation date.  See </w:t>
      </w:r>
      <w:hyperlink r:id="rId11" w:tgtFrame="_blank" w:history="1">
        <w:r w:rsidRPr="006A618C">
          <w:rPr>
            <w:rFonts w:ascii="Arial" w:eastAsia="Times New Roman" w:hAnsi="Arial" w:cs="Times New Roman"/>
            <w:color w:val="0000FF"/>
            <w:sz w:val="20"/>
            <w:szCs w:val="24"/>
            <w:u w:val="single"/>
          </w:rPr>
          <w:t>OPTN Policy</w:t>
        </w:r>
      </w:hyperlink>
      <w:r w:rsidR="0028482B" w:rsidRPr="0028482B">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7427B14A"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color w:val="000000"/>
          <w:sz w:val="20"/>
          <w:szCs w:val="24"/>
        </w:rPr>
        <w:t xml:space="preserve">To correct information that is already displayed on an electronic record, call the </w:t>
      </w:r>
      <w:r w:rsidRPr="0028482B">
        <w:rPr>
          <w:rFonts w:ascii="Arial" w:eastAsia="Times New Roman" w:hAnsi="Arial" w:cs="Times New Roman"/>
          <w:color w:val="000000"/>
          <w:sz w:val="20"/>
          <w:szCs w:val="20"/>
        </w:rPr>
        <w:t>UNet</w:t>
      </w:r>
      <w:r w:rsidRPr="0028482B">
        <w:rPr>
          <w:rFonts w:ascii="Arial" w:eastAsia="Times New Roman" w:hAnsi="Arial" w:cs="Times New Roman"/>
          <w:color w:val="000000"/>
          <w:sz w:val="12"/>
          <w:szCs w:val="12"/>
          <w:vertAlign w:val="superscript"/>
        </w:rPr>
        <w:t>SM</w:t>
      </w:r>
      <w:r w:rsidRPr="0028482B">
        <w:rPr>
          <w:rFonts w:ascii="Arial" w:eastAsia="Times New Roman" w:hAnsi="Arial" w:cs="Times New Roman"/>
          <w:color w:val="000000"/>
          <w:sz w:val="20"/>
          <w:szCs w:val="24"/>
        </w:rPr>
        <w:t xml:space="preserve"> Help Desk at 1-800-978-4334.</w:t>
      </w:r>
    </w:p>
    <w:p w14:paraId="31C96330" w14:textId="77777777" w:rsidR="0028482B" w:rsidRPr="0028482B" w:rsidRDefault="0028482B" w:rsidP="0028482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8482B">
        <w:rPr>
          <w:rFonts w:ascii="Arial" w:eastAsia="Times New Roman" w:hAnsi="Arial" w:cs="Arial"/>
          <w:b/>
          <w:bCs/>
          <w:color w:val="000000"/>
          <w:sz w:val="20"/>
          <w:szCs w:val="24"/>
          <w:shd w:val="clear" w:color="auto" w:fill="BCBCBC"/>
        </w:rPr>
        <w:t>Recipient</w:t>
      </w:r>
      <w:r w:rsidRPr="0028482B">
        <w:rPr>
          <w:rFonts w:ascii="Arial" w:eastAsia="Times New Roman" w:hAnsi="Arial" w:cs="Times New Roman"/>
          <w:b/>
          <w:bCs/>
          <w:color w:val="000000"/>
          <w:sz w:val="20"/>
          <w:szCs w:val="24"/>
          <w:shd w:val="clear" w:color="auto" w:fill="BCBCBC"/>
        </w:rPr>
        <w:t xml:space="preserve"> Information</w:t>
      </w:r>
    </w:p>
    <w:p w14:paraId="15EEF34B"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Name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Verify the last name, first name and middle initial of the transplant recipient is correct. If the information is incorrect, corrections may be made on the recipient's TCR record.</w:t>
      </w:r>
    </w:p>
    <w:p w14:paraId="0AF84955"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DOB</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7222077C"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SSN</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Verify the recipient's social security number is correct. If the information is incorrect, contact the Help Desk at 1-800-978-4334.</w:t>
      </w:r>
    </w:p>
    <w:p w14:paraId="1E861670" w14:textId="77777777" w:rsidR="0028482B" w:rsidRPr="0028482B" w:rsidRDefault="0028482B" w:rsidP="0028482B">
      <w:pPr>
        <w:spacing w:before="120" w:after="120" w:line="240" w:lineRule="auto"/>
        <w:ind w:left="180"/>
        <w:jc w:val="both"/>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Gender</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191779DE"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HIC</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Verify the 9 to 11 character Health Insurance Claim number for the recipient indicated on the recipient's </w:t>
      </w:r>
      <w:r w:rsidRPr="0028482B">
        <w:rPr>
          <w:rFonts w:ascii="Arial" w:eastAsia="Times New Roman" w:hAnsi="Arial" w:cs="Times New Roman"/>
          <w:color w:val="000000"/>
          <w:sz w:val="20"/>
          <w:szCs w:val="24"/>
          <w:u w:val="single"/>
        </w:rPr>
        <w:t>most recently</w:t>
      </w:r>
      <w:r w:rsidRPr="0028482B">
        <w:rPr>
          <w:rFonts w:ascii="Arial" w:eastAsia="Times New Roman" w:hAnsi="Arial" w:cs="Times New Roman"/>
          <w:color w:val="000000"/>
          <w:sz w:val="20"/>
          <w:szCs w:val="24"/>
        </w:rPr>
        <w:t xml:space="preserve"> updated TCR record is correct. If the recipient does not have a HIC number, you may leave this field blank.</w:t>
      </w:r>
    </w:p>
    <w:p w14:paraId="34AAEF73"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Tx</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b/>
          <w:bCs/>
          <w:color w:val="000000"/>
          <w:sz w:val="20"/>
          <w:szCs w:val="24"/>
          <w:u w:val="single"/>
        </w:rPr>
        <w:t>Date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The recipient's transplant date, reported in the Recipient Feedback, will display. Verify the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1CB0D24A"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Previous Follow-up</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The recipient's follow-up status, reported in the previous TRF record, will display. Verify the recipient's previous follow-up status is correct.</w:t>
      </w:r>
    </w:p>
    <w:p w14:paraId="46802D9C"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lastRenderedPageBreak/>
        <w:t>Previous Px Stat Date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The recipient's patient status date, reported in the previous TRF record, will display. Verify the recipient's previous patient status date is correct.</w:t>
      </w:r>
    </w:p>
    <w:p w14:paraId="3E629383"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Transplant Discharge Date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field is </w:t>
      </w:r>
      <w:r w:rsidRPr="0028482B">
        <w:rPr>
          <w:rFonts w:ascii="Arial" w:eastAsia="Times New Roman" w:hAnsi="Arial" w:cs="Times New Roman"/>
          <w:b/>
          <w:bCs/>
          <w:color w:val="000000"/>
          <w:sz w:val="20"/>
          <w:szCs w:val="24"/>
        </w:rPr>
        <w:t>required</w:t>
      </w:r>
      <w:r w:rsidRPr="0028482B">
        <w:rPr>
          <w:rFonts w:ascii="Arial" w:eastAsia="Times New Roman" w:hAnsi="Arial" w:cs="Times New Roman"/>
          <w:color w:val="000000"/>
          <w:sz w:val="20"/>
          <w:szCs w:val="24"/>
        </w:rPr>
        <w:t>.</w:t>
      </w:r>
    </w:p>
    <w:p w14:paraId="66C1DA42" w14:textId="77777777" w:rsidR="0028482B" w:rsidRPr="0028482B" w:rsidRDefault="0028482B" w:rsidP="0028482B">
      <w:pPr>
        <w:spacing w:before="120" w:after="120" w:line="240" w:lineRule="auto"/>
        <w:ind w:left="1080" w:hanging="540"/>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The </w:t>
      </w:r>
      <w:r w:rsidRPr="0028482B">
        <w:rPr>
          <w:rFonts w:ascii="Arial" w:eastAsia="Times New Roman" w:hAnsi="Arial" w:cs="Times New Roman"/>
          <w:b/>
          <w:bCs/>
          <w:color w:val="000000"/>
          <w:sz w:val="20"/>
          <w:szCs w:val="24"/>
        </w:rPr>
        <w:t>Transplant Discharge Date</w:t>
      </w:r>
      <w:r w:rsidRPr="0028482B">
        <w:rPr>
          <w:rFonts w:ascii="Arial" w:eastAsia="Times New Roman" w:hAnsi="Arial" w:cs="Times New Roman"/>
          <w:color w:val="000000"/>
          <w:sz w:val="20"/>
          <w:szCs w:val="24"/>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14:paraId="35DF15BB" w14:textId="641310B4"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State of Permanent Residence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Select the name of the state of the recipient's permanent address at the time of follow-up (location of full-time residence, not follow-up center location). This field is </w:t>
      </w:r>
      <w:r w:rsidRPr="0028482B">
        <w:rPr>
          <w:rFonts w:ascii="Arial" w:eastAsia="Times New Roman" w:hAnsi="Arial" w:cs="Times New Roman"/>
          <w:color w:val="000000"/>
          <w:sz w:val="20"/>
          <w:szCs w:val="24"/>
          <w:u w:val="single"/>
        </w:rPr>
        <w:t>required</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color w:val="000000"/>
          <w:sz w:val="20"/>
          <w:szCs w:val="20"/>
        </w:rPr>
        <w:t>(</w:t>
      </w:r>
      <w:r w:rsidR="002A6B4C" w:rsidRPr="004025E2">
        <w:rPr>
          <w:rFonts w:ascii="Arial" w:eastAsia="Times New Roman" w:hAnsi="Arial" w:cs="Arial"/>
          <w:b/>
          <w:color w:val="000000" w:themeColor="text1"/>
          <w:sz w:val="20"/>
          <w:szCs w:val="20"/>
        </w:rPr>
        <w:t>List of State codes</w:t>
      </w:r>
      <w:r w:rsidR="002A6B4C" w:rsidRPr="004025E2">
        <w:rPr>
          <w:rFonts w:ascii="Arial" w:eastAsia="Times New Roman" w:hAnsi="Arial" w:cs="Times New Roman"/>
          <w:color w:val="000000" w:themeColor="text1"/>
          <w:sz w:val="20"/>
          <w:szCs w:val="20"/>
        </w:rPr>
        <w:t xml:space="preserve"> </w:t>
      </w:r>
      <w:r w:rsidR="002A6B4C">
        <w:rPr>
          <w:rFonts w:ascii="Arial" w:eastAsia="Times New Roman" w:hAnsi="Arial" w:cs="Times New Roman"/>
          <w:color w:val="000000"/>
          <w:sz w:val="20"/>
          <w:szCs w:val="20"/>
        </w:rPr>
        <w:t xml:space="preserve">– See </w:t>
      </w:r>
      <w:bookmarkStart w:id="0" w:name="_GoBack"/>
      <w:r w:rsidR="00551854" w:rsidRPr="00551854">
        <w:rPr>
          <w:rFonts w:ascii="Arial" w:eastAsia="Times New Roman" w:hAnsi="Arial" w:cs="Times New Roman"/>
          <w:b/>
          <w:color w:val="000000"/>
          <w:sz w:val="20"/>
          <w:szCs w:val="20"/>
        </w:rPr>
        <w:fldChar w:fldCharType="begin"/>
      </w:r>
      <w:r w:rsidR="00551854" w:rsidRPr="00551854">
        <w:rPr>
          <w:rFonts w:ascii="Arial" w:eastAsia="Times New Roman" w:hAnsi="Arial" w:cs="Times New Roman"/>
          <w:b/>
          <w:color w:val="000000"/>
          <w:sz w:val="20"/>
          <w:szCs w:val="20"/>
        </w:rPr>
        <w:instrText xml:space="preserve"> HYPERLINK "../Instruction%20Appendices/Instruction%20Appendices.docx" </w:instrText>
      </w:r>
      <w:r w:rsidR="00551854" w:rsidRPr="00551854">
        <w:rPr>
          <w:rFonts w:ascii="Arial" w:eastAsia="Times New Roman" w:hAnsi="Arial" w:cs="Times New Roman"/>
          <w:b/>
          <w:color w:val="000000"/>
          <w:sz w:val="20"/>
          <w:szCs w:val="20"/>
        </w:rPr>
      </w:r>
      <w:r w:rsidR="00551854" w:rsidRPr="00551854">
        <w:rPr>
          <w:rFonts w:ascii="Arial" w:eastAsia="Times New Roman" w:hAnsi="Arial" w:cs="Times New Roman"/>
          <w:b/>
          <w:color w:val="000000"/>
          <w:sz w:val="20"/>
          <w:szCs w:val="20"/>
        </w:rPr>
        <w:fldChar w:fldCharType="separate"/>
      </w:r>
      <w:r w:rsidR="002A6B4C" w:rsidRPr="00551854">
        <w:rPr>
          <w:rStyle w:val="Hyperlink"/>
          <w:rFonts w:ascii="Arial" w:eastAsia="Times New Roman" w:hAnsi="Arial" w:cs="Times New Roman"/>
          <w:b/>
          <w:sz w:val="20"/>
          <w:szCs w:val="20"/>
        </w:rPr>
        <w:t>Appendix A</w:t>
      </w:r>
      <w:r w:rsidR="00551854" w:rsidRPr="00551854">
        <w:rPr>
          <w:rFonts w:ascii="Arial" w:eastAsia="Times New Roman" w:hAnsi="Arial" w:cs="Times New Roman"/>
          <w:b/>
          <w:color w:val="000000"/>
          <w:sz w:val="20"/>
          <w:szCs w:val="20"/>
        </w:rPr>
        <w:fldChar w:fldCharType="end"/>
      </w:r>
      <w:bookmarkEnd w:id="0"/>
      <w:r w:rsidRPr="0028482B">
        <w:rPr>
          <w:rFonts w:ascii="Arial" w:eastAsia="Times New Roman" w:hAnsi="Arial" w:cs="Times New Roman"/>
          <w:color w:val="000000"/>
          <w:sz w:val="20"/>
          <w:szCs w:val="20"/>
        </w:rPr>
        <w:t>)</w:t>
      </w:r>
    </w:p>
    <w:p w14:paraId="4A517529"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Permanent Zip Code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Enter the recipient's permanent zip code at the time of follow-up (location of full-time residence, not follow-up center location). This field is </w:t>
      </w:r>
      <w:r w:rsidRPr="0028482B">
        <w:rPr>
          <w:rFonts w:ascii="Arial" w:eastAsia="Times New Roman" w:hAnsi="Arial" w:cs="Times New Roman"/>
          <w:b/>
          <w:bCs/>
          <w:color w:val="000000"/>
          <w:sz w:val="20"/>
          <w:szCs w:val="24"/>
        </w:rPr>
        <w:t>required</w:t>
      </w:r>
      <w:r w:rsidRPr="0028482B">
        <w:rPr>
          <w:rFonts w:ascii="Arial" w:eastAsia="Times New Roman" w:hAnsi="Arial" w:cs="Times New Roman"/>
          <w:color w:val="000000"/>
          <w:sz w:val="20"/>
          <w:szCs w:val="24"/>
        </w:rPr>
        <w:t>.</w:t>
      </w:r>
    </w:p>
    <w:p w14:paraId="320871A6" w14:textId="77777777" w:rsidR="0028482B" w:rsidRPr="0028482B" w:rsidRDefault="0028482B" w:rsidP="0028482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8482B">
        <w:rPr>
          <w:rFonts w:ascii="Arial" w:eastAsia="Times New Roman" w:hAnsi="Arial" w:cs="Times New Roman"/>
          <w:b/>
          <w:bCs/>
          <w:color w:val="000000"/>
          <w:sz w:val="20"/>
          <w:szCs w:val="24"/>
          <w:shd w:val="clear" w:color="auto" w:fill="BCBCBC"/>
        </w:rPr>
        <w:t>Provider Information</w:t>
      </w:r>
    </w:p>
    <w:p w14:paraId="08FCB949"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Recipient</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b/>
          <w:bCs/>
          <w:color w:val="000000"/>
          <w:sz w:val="20"/>
          <w:szCs w:val="24"/>
          <w:u w:val="single"/>
        </w:rPr>
        <w:t>Center</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14:paraId="625CE009"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Followup</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b/>
          <w:bCs/>
          <w:color w:val="000000"/>
          <w:sz w:val="20"/>
          <w:szCs w:val="24"/>
          <w:u w:val="single"/>
        </w:rPr>
        <w:t>Center</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The follow-up center, reported in the recipient's previous validated TRF record, will display. Verify the center name, center code and provider number for the center following the patient.</w:t>
      </w:r>
    </w:p>
    <w:p w14:paraId="200BB427" w14:textId="77777777" w:rsidR="0028482B" w:rsidRPr="0028482B" w:rsidRDefault="0028482B" w:rsidP="0028482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8482B">
        <w:rPr>
          <w:rFonts w:ascii="Arial" w:eastAsia="Times New Roman" w:hAnsi="Arial" w:cs="Times New Roman"/>
          <w:b/>
          <w:bCs/>
          <w:color w:val="000000"/>
          <w:sz w:val="20"/>
          <w:szCs w:val="20"/>
          <w:shd w:val="clear" w:color="auto" w:fill="BCBCBC"/>
        </w:rPr>
        <w:t>D</w:t>
      </w:r>
      <w:r w:rsidRPr="0028482B">
        <w:rPr>
          <w:rFonts w:ascii="Arial" w:eastAsia="Times New Roman" w:hAnsi="Arial" w:cs="Times New Roman"/>
          <w:b/>
          <w:bCs/>
          <w:color w:val="000000"/>
          <w:sz w:val="20"/>
          <w:szCs w:val="24"/>
          <w:shd w:val="clear" w:color="auto" w:fill="BCBCBC"/>
        </w:rPr>
        <w:t>onor Information</w:t>
      </w:r>
    </w:p>
    <w:p w14:paraId="7C0B11CF"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0"/>
          <w:u w:val="single"/>
        </w:rPr>
        <w:t>UNOS Donor ID #</w:t>
      </w:r>
      <w:r w:rsidRPr="0028482B">
        <w:rPr>
          <w:rFonts w:ascii="Arial" w:eastAsia="Times New Roman" w:hAnsi="Arial" w:cs="Times New Roman"/>
          <w:b/>
          <w:bCs/>
          <w:color w:val="000000"/>
          <w:sz w:val="20"/>
          <w:szCs w:val="20"/>
        </w:rPr>
        <w:t>:</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color w:val="000000"/>
          <w:sz w:val="20"/>
          <w:szCs w:val="20"/>
        </w:rPr>
        <w:t>The UNOS Donor ID number, reported in the Recipient Feedback, will display. Each potential donor is assigned an identification number by OPTN/UNOS. This ID number corresponds to the</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4"/>
        </w:rPr>
        <w:t>date the donor information was entered into the OPTN/UNOS computer system.</w:t>
      </w:r>
    </w:p>
    <w:p w14:paraId="4FB723A4"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Donor Type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The donor type, reported in the Recipient Feedback, will display. Verify the recipient's donor type is correct. If the information is incorrect, contact the Help Desk at 1-800-978-4334.</w:t>
      </w:r>
    </w:p>
    <w:p w14:paraId="3FDF24B8" w14:textId="77777777" w:rsidR="0028482B" w:rsidRPr="0028482B" w:rsidRDefault="0028482B" w:rsidP="0028482B">
      <w:pPr>
        <w:spacing w:before="120" w:after="120" w:line="240" w:lineRule="auto"/>
        <w:ind w:left="54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Deceased</w:t>
      </w:r>
      <w:r w:rsidRPr="0028482B">
        <w:rPr>
          <w:rFonts w:ascii="Arial" w:eastAsia="Times New Roman" w:hAnsi="Arial" w:cs="Times New Roman"/>
          <w:color w:val="000000"/>
          <w:sz w:val="20"/>
          <w:szCs w:val="24"/>
        </w:rPr>
        <w:t xml:space="preserve"> indicates the donor was not living at the time of donation.</w:t>
      </w:r>
      <w:r w:rsidRPr="0028482B">
        <w:rPr>
          <w:rFonts w:ascii="Arial" w:eastAsia="Times New Roman" w:hAnsi="Arial" w:cs="Times New Roman"/>
          <w:b/>
          <w:bCs/>
          <w:color w:val="000000"/>
          <w:sz w:val="20"/>
          <w:szCs w:val="24"/>
        </w:rPr>
        <w:br/>
        <w:t>Living</w:t>
      </w:r>
      <w:r w:rsidRPr="0028482B">
        <w:rPr>
          <w:rFonts w:ascii="Arial" w:eastAsia="Times New Roman" w:hAnsi="Arial" w:cs="Times New Roman"/>
          <w:color w:val="000000"/>
          <w:sz w:val="20"/>
          <w:szCs w:val="24"/>
        </w:rPr>
        <w:t xml:space="preserve"> indicates the donor was living at the time of donation.</w:t>
      </w:r>
    </w:p>
    <w:p w14:paraId="6E906E06" w14:textId="77777777" w:rsidR="0028482B" w:rsidRPr="0028482B" w:rsidRDefault="0028482B" w:rsidP="0028482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8482B">
        <w:rPr>
          <w:rFonts w:ascii="Arial" w:eastAsia="Times New Roman" w:hAnsi="Arial" w:cs="Times New Roman"/>
          <w:b/>
          <w:bCs/>
          <w:color w:val="000000"/>
          <w:sz w:val="20"/>
          <w:szCs w:val="24"/>
          <w:shd w:val="clear" w:color="auto" w:fill="BCBCBC"/>
        </w:rPr>
        <w:t>Patient Status (At Time of Follow-up)</w:t>
      </w:r>
    </w:p>
    <w:p w14:paraId="35D9CB73"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Date: Last Seen, Retransplanted or Death</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Enter the date the patient was last seen, the date of death, or the date of retransplant for this recipient, using the standard 8-digit numeric format of MM/DD/YYYY. The follow-up records (6-month, 1-year, 2-year, etc.) are to be completed within 30 days of the 6 month and yearly anniversaries of the transplant date. If the recipient died or the graft failed, and you have not completed an interim follow-up indicating these events, the 6-month and annual follow-ups should be completed indicating one of those two events. This field is </w:t>
      </w:r>
      <w:r w:rsidRPr="0028482B">
        <w:rPr>
          <w:rFonts w:ascii="Arial" w:eastAsia="Times New Roman" w:hAnsi="Arial" w:cs="Times New Roman"/>
          <w:b/>
          <w:bCs/>
          <w:color w:val="000000"/>
          <w:sz w:val="20"/>
          <w:szCs w:val="24"/>
        </w:rPr>
        <w:t>required</w:t>
      </w:r>
      <w:r w:rsidRPr="0028482B">
        <w:rPr>
          <w:rFonts w:ascii="Arial" w:eastAsia="Times New Roman" w:hAnsi="Arial" w:cs="Times New Roman"/>
          <w:color w:val="000000"/>
          <w:sz w:val="20"/>
          <w:szCs w:val="24"/>
        </w:rPr>
        <w:t>.</w:t>
      </w:r>
    </w:p>
    <w:p w14:paraId="7F5ECA93" w14:textId="7F1732C2"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Patient Status</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If the recipient is living at the time of follow-up, select </w:t>
      </w:r>
      <w:r w:rsidRPr="0028482B">
        <w:rPr>
          <w:rFonts w:ascii="Arial" w:eastAsia="Times New Roman" w:hAnsi="Arial" w:cs="Times New Roman"/>
          <w:b/>
          <w:bCs/>
          <w:color w:val="000000"/>
          <w:sz w:val="20"/>
          <w:szCs w:val="24"/>
        </w:rPr>
        <w:t>Living</w:t>
      </w:r>
      <w:r w:rsidRPr="0028482B">
        <w:rPr>
          <w:rFonts w:ascii="Arial" w:eastAsia="Times New Roman" w:hAnsi="Arial" w:cs="Times New Roman"/>
          <w:color w:val="000000"/>
          <w:sz w:val="20"/>
          <w:szCs w:val="24"/>
        </w:rPr>
        <w:t xml:space="preserve">. If the recipient died during this follow-up period, select </w:t>
      </w:r>
      <w:r w:rsidRPr="0028482B">
        <w:rPr>
          <w:rFonts w:ascii="Arial" w:eastAsia="Times New Roman" w:hAnsi="Arial" w:cs="Times New Roman"/>
          <w:b/>
          <w:bCs/>
          <w:color w:val="000000"/>
          <w:sz w:val="20"/>
          <w:szCs w:val="24"/>
        </w:rPr>
        <w:t>Dead</w:t>
      </w:r>
      <w:r w:rsidRPr="0028482B">
        <w:rPr>
          <w:rFonts w:ascii="Arial" w:eastAsia="Times New Roman" w:hAnsi="Arial" w:cs="Times New Roman"/>
          <w:color w:val="000000"/>
          <w:sz w:val="20"/>
          <w:szCs w:val="24"/>
        </w:rPr>
        <w:t xml:space="preserve">. If the recipient received another kidney and/or pancreas from a different donor during the follow-up period, select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If </w:t>
      </w:r>
      <w:r w:rsidRPr="0028482B">
        <w:rPr>
          <w:rFonts w:ascii="Arial" w:eastAsia="Times New Roman" w:hAnsi="Arial" w:cs="Times New Roman"/>
          <w:b/>
          <w:bCs/>
          <w:color w:val="000000"/>
          <w:sz w:val="20"/>
          <w:szCs w:val="24"/>
        </w:rPr>
        <w:t>Dead</w:t>
      </w:r>
      <w:r w:rsidRPr="0028482B">
        <w:rPr>
          <w:rFonts w:ascii="Arial" w:eastAsia="Times New Roman" w:hAnsi="Arial" w:cs="Times New Roman"/>
          <w:color w:val="000000"/>
          <w:sz w:val="20"/>
          <w:szCs w:val="24"/>
        </w:rPr>
        <w:t xml:space="preserve"> is selected, indicate the cause of death. This field is </w:t>
      </w:r>
      <w:r w:rsidRPr="0028482B">
        <w:rPr>
          <w:rFonts w:ascii="Arial" w:eastAsia="Times New Roman" w:hAnsi="Arial" w:cs="Times New Roman"/>
          <w:b/>
          <w:bCs/>
          <w:color w:val="000000"/>
          <w:sz w:val="20"/>
          <w:szCs w:val="24"/>
        </w:rPr>
        <w:t>required</w:t>
      </w:r>
      <w:r w:rsidRPr="0028482B">
        <w:rPr>
          <w:rFonts w:ascii="Arial" w:eastAsia="Times New Roman" w:hAnsi="Arial" w:cs="Times New Roman"/>
          <w:color w:val="000000"/>
          <w:sz w:val="20"/>
          <w:szCs w:val="24"/>
        </w:rPr>
        <w:t xml:space="preserve">. </w:t>
      </w:r>
    </w:p>
    <w:p w14:paraId="728E5466" w14:textId="77777777" w:rsidR="0028482B" w:rsidRPr="0028482B" w:rsidRDefault="0028482B" w:rsidP="0028482B">
      <w:pPr>
        <w:spacing w:before="120" w:after="120" w:line="240" w:lineRule="auto"/>
        <w:ind w:left="54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Living</w:t>
      </w:r>
      <w:r w:rsidRPr="0028482B">
        <w:rPr>
          <w:rFonts w:ascii="Arial" w:eastAsia="Times New Roman" w:hAnsi="Arial" w:cs="Times New Roman"/>
          <w:b/>
          <w:bCs/>
          <w:color w:val="000000"/>
          <w:sz w:val="20"/>
          <w:szCs w:val="24"/>
        </w:rPr>
        <w:br/>
        <w:t>Dead</w:t>
      </w:r>
      <w:r w:rsidRPr="0028482B">
        <w:rPr>
          <w:rFonts w:ascii="Arial" w:eastAsia="Times New Roman" w:hAnsi="Arial" w:cs="Times New Roman"/>
          <w:b/>
          <w:bCs/>
          <w:color w:val="000000"/>
          <w:sz w:val="20"/>
          <w:szCs w:val="24"/>
        </w:rPr>
        <w:br/>
        <w:t>Retransplanted</w:t>
      </w:r>
    </w:p>
    <w:p w14:paraId="5948B594" w14:textId="0B6F5162" w:rsidR="0028482B" w:rsidRPr="0028482B" w:rsidRDefault="0028482B" w:rsidP="0028482B">
      <w:pPr>
        <w:spacing w:before="120" w:after="120" w:line="240" w:lineRule="auto"/>
        <w:ind w:left="90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lastRenderedPageBreak/>
        <w:t>Primary Cause of Death:</w:t>
      </w:r>
      <w:r w:rsidRPr="0028482B">
        <w:rPr>
          <w:rFonts w:ascii="Arial" w:eastAsia="Times New Roman" w:hAnsi="Arial" w:cs="Times New Roman"/>
          <w:color w:val="000000"/>
          <w:sz w:val="20"/>
          <w:szCs w:val="24"/>
        </w:rPr>
        <w:t xml:space="preserve"> If the Patient Status is </w:t>
      </w:r>
      <w:r w:rsidRPr="0028482B">
        <w:rPr>
          <w:rFonts w:ascii="Arial" w:eastAsia="Times New Roman" w:hAnsi="Arial" w:cs="Times New Roman"/>
          <w:b/>
          <w:bCs/>
          <w:color w:val="000000"/>
          <w:sz w:val="20"/>
          <w:szCs w:val="24"/>
        </w:rPr>
        <w:t>Dead</w:t>
      </w:r>
      <w:r w:rsidRPr="0028482B">
        <w:rPr>
          <w:rFonts w:ascii="Arial" w:eastAsia="Times New Roman" w:hAnsi="Arial" w:cs="Times New Roman"/>
          <w:color w:val="000000"/>
          <w:sz w:val="20"/>
          <w:szCs w:val="24"/>
        </w:rPr>
        <w:t xml:space="preserve">, select the patient's cause of death. If an </w:t>
      </w:r>
      <w:r w:rsidRPr="0028482B">
        <w:rPr>
          <w:rFonts w:ascii="Arial" w:eastAsia="Times New Roman" w:hAnsi="Arial" w:cs="Times New Roman"/>
          <w:b/>
          <w:bCs/>
          <w:color w:val="000000"/>
          <w:sz w:val="20"/>
          <w:szCs w:val="24"/>
        </w:rPr>
        <w:t>Other</w:t>
      </w:r>
      <w:r w:rsidRPr="0028482B">
        <w:rPr>
          <w:rFonts w:ascii="Arial" w:eastAsia="Times New Roman" w:hAnsi="Arial" w:cs="Times New Roman"/>
          <w:color w:val="000000"/>
          <w:sz w:val="20"/>
          <w:szCs w:val="24"/>
        </w:rPr>
        <w:t xml:space="preserve"> code is selected, enter the other cause of death in the space provided. (</w:t>
      </w:r>
      <w:r w:rsidR="002A6B4C" w:rsidRPr="00A4128C">
        <w:rPr>
          <w:rFonts w:ascii="Arial" w:eastAsia="Times New Roman" w:hAnsi="Arial" w:cs="Times New Roman"/>
          <w:b/>
          <w:color w:val="000000" w:themeColor="text1"/>
          <w:sz w:val="20"/>
          <w:szCs w:val="24"/>
        </w:rPr>
        <w:t>List of Primary Cause of Death codes</w:t>
      </w:r>
      <w:r w:rsidR="00A4128C" w:rsidRPr="00A4128C">
        <w:rPr>
          <w:rFonts w:ascii="Arial" w:eastAsia="Times New Roman" w:hAnsi="Arial" w:cs="Times New Roman"/>
          <w:b/>
          <w:color w:val="000000" w:themeColor="text1"/>
          <w:sz w:val="20"/>
          <w:szCs w:val="24"/>
        </w:rPr>
        <w:t xml:space="preserve"> </w:t>
      </w:r>
      <w:r w:rsidR="00A4128C">
        <w:rPr>
          <w:rFonts w:ascii="Arial" w:eastAsia="Times New Roman" w:hAnsi="Arial" w:cs="Times New Roman"/>
          <w:b/>
          <w:color w:val="000000" w:themeColor="text1"/>
          <w:sz w:val="20"/>
          <w:szCs w:val="24"/>
        </w:rPr>
        <w:t>–</w:t>
      </w:r>
      <w:r w:rsidR="00A4128C" w:rsidRPr="00A4128C">
        <w:rPr>
          <w:rFonts w:ascii="Arial" w:eastAsia="Times New Roman" w:hAnsi="Arial" w:cs="Times New Roman"/>
          <w:b/>
          <w:color w:val="000000" w:themeColor="text1"/>
          <w:sz w:val="20"/>
          <w:szCs w:val="24"/>
        </w:rPr>
        <w:t xml:space="preserve"> S</w:t>
      </w:r>
      <w:r w:rsidR="00A4128C">
        <w:rPr>
          <w:rFonts w:ascii="Arial" w:eastAsia="Times New Roman" w:hAnsi="Arial" w:cs="Times New Roman"/>
          <w:b/>
          <w:color w:val="000000" w:themeColor="text1"/>
          <w:sz w:val="20"/>
          <w:szCs w:val="24"/>
        </w:rPr>
        <w:t xml:space="preserve">ee </w:t>
      </w:r>
      <w:hyperlink r:id="rId12" w:history="1">
        <w:r w:rsidR="00A4128C" w:rsidRPr="00551854">
          <w:rPr>
            <w:rStyle w:val="Hyperlink"/>
            <w:rFonts w:ascii="Arial" w:eastAsia="Times New Roman" w:hAnsi="Arial" w:cs="Times New Roman"/>
            <w:b/>
            <w:sz w:val="20"/>
            <w:szCs w:val="24"/>
          </w:rPr>
          <w:t>Appendix Y</w:t>
        </w:r>
      </w:hyperlink>
      <w:r w:rsidRPr="0028482B">
        <w:rPr>
          <w:rFonts w:ascii="Arial" w:eastAsia="Times New Roman" w:hAnsi="Arial" w:cs="Times New Roman"/>
          <w:color w:val="000000"/>
          <w:sz w:val="20"/>
          <w:szCs w:val="24"/>
        </w:rPr>
        <w:t>)</w:t>
      </w:r>
    </w:p>
    <w:p w14:paraId="556AD797" w14:textId="56A8A467" w:rsidR="0028482B" w:rsidRPr="0028482B" w:rsidRDefault="0028482B" w:rsidP="0028482B">
      <w:pPr>
        <w:spacing w:before="120" w:after="120" w:line="240" w:lineRule="auto"/>
        <w:ind w:left="173"/>
        <w:rPr>
          <w:rFonts w:ascii="Arial" w:eastAsia="Times New Roman" w:hAnsi="Arial" w:cs="Times New Roman"/>
          <w:color w:val="000000"/>
          <w:sz w:val="20"/>
          <w:szCs w:val="20"/>
        </w:rPr>
      </w:pPr>
      <w:r w:rsidRPr="0028482B">
        <w:rPr>
          <w:rFonts w:ascii="Arial" w:eastAsia="Times New Roman" w:hAnsi="Arial" w:cs="Times New Roman"/>
          <w:b/>
          <w:bCs/>
          <w:color w:val="000000"/>
          <w:sz w:val="20"/>
          <w:szCs w:val="20"/>
          <w:u w:val="single"/>
        </w:rPr>
        <w:t>Functional Status</w:t>
      </w:r>
      <w:r w:rsidRPr="0028482B">
        <w:rPr>
          <w:rFonts w:ascii="Arial" w:eastAsia="Times New Roman" w:hAnsi="Arial" w:cs="Times New Roman"/>
          <w:b/>
          <w:bCs/>
          <w:color w:val="000000"/>
          <w:sz w:val="20"/>
          <w:szCs w:val="20"/>
        </w:rPr>
        <w:t>:</w:t>
      </w:r>
      <w:r w:rsidRPr="0028482B">
        <w:rPr>
          <w:rFonts w:ascii="Arial" w:eastAsia="Times New Roman" w:hAnsi="Arial" w:cs="Times New Roman"/>
          <w:color w:val="000000"/>
          <w:sz w:val="20"/>
          <w:szCs w:val="20"/>
        </w:rPr>
        <w:t xml:space="preserve"> </w:t>
      </w:r>
      <w:r w:rsidRPr="0028482B">
        <w:rPr>
          <w:rFonts w:ascii="Arial" w:eastAsia="Times New Roman" w:hAnsi="Arial" w:cs="Arial"/>
          <w:color w:val="000000"/>
          <w:sz w:val="20"/>
          <w:szCs w:val="20"/>
        </w:rPr>
        <w:t>(Complete for recipients younger than 18 years of age at transplant and younger than 26 years of age at follow-up.)</w:t>
      </w:r>
      <w:r w:rsidRPr="0028482B">
        <w:rPr>
          <w:rFonts w:ascii="Arial" w:eastAsia="Times New Roman" w:hAnsi="Arial" w:cs="Times New Roman"/>
          <w:color w:val="000000"/>
          <w:sz w:val="20"/>
          <w:szCs w:val="20"/>
        </w:rPr>
        <w:t xml:space="preserve"> Select the choice that best describes the recipient's functional status at the time of follow-up. This field is </w:t>
      </w:r>
      <w:r w:rsidRPr="0028482B">
        <w:rPr>
          <w:rFonts w:ascii="Arial" w:eastAsia="Times New Roman" w:hAnsi="Arial" w:cs="Times New Roman"/>
          <w:b/>
          <w:bCs/>
          <w:color w:val="000000"/>
          <w:sz w:val="20"/>
          <w:szCs w:val="20"/>
        </w:rPr>
        <w:t>required</w:t>
      </w:r>
      <w:r w:rsidRPr="0028482B">
        <w:rPr>
          <w:rFonts w:ascii="Arial" w:eastAsia="Times New Roman" w:hAnsi="Arial" w:cs="Times New Roman"/>
          <w:color w:val="000000"/>
          <w:sz w:val="20"/>
          <w:szCs w:val="20"/>
        </w:rPr>
        <w:t xml:space="preserve">. </w:t>
      </w:r>
    </w:p>
    <w:p w14:paraId="7EDD9A1D" w14:textId="77777777" w:rsidR="0028482B" w:rsidRPr="0028482B" w:rsidRDefault="0028482B" w:rsidP="0028482B">
      <w:pPr>
        <w:spacing w:before="120" w:after="120" w:line="240" w:lineRule="auto"/>
        <w:ind w:left="900"/>
        <w:rPr>
          <w:rFonts w:ascii="Arial" w:eastAsia="Times New Roman" w:hAnsi="Arial" w:cs="Times New Roman"/>
          <w:color w:val="000000"/>
          <w:sz w:val="20"/>
          <w:szCs w:val="20"/>
        </w:rPr>
      </w:pPr>
      <w:r w:rsidRPr="0028482B">
        <w:rPr>
          <w:rFonts w:ascii="Arial" w:eastAsia="Times New Roman" w:hAnsi="Arial" w:cs="Times New Roman"/>
          <w:color w:val="000000"/>
          <w:sz w:val="20"/>
          <w:szCs w:val="20"/>
        </w:rPr>
        <w:t>100% - Fully active, normal</w:t>
      </w:r>
      <w:r w:rsidRPr="0028482B">
        <w:rPr>
          <w:rFonts w:ascii="Arial" w:eastAsia="Times New Roman" w:hAnsi="Arial" w:cs="Times New Roman"/>
          <w:color w:val="000000"/>
          <w:sz w:val="20"/>
          <w:szCs w:val="20"/>
        </w:rPr>
        <w:br/>
        <w:t>90% - Minor restrictions in physically strenuous activity</w:t>
      </w:r>
      <w:r w:rsidRPr="0028482B">
        <w:rPr>
          <w:rFonts w:ascii="Arial" w:eastAsia="Times New Roman" w:hAnsi="Arial" w:cs="Times New Roman"/>
          <w:color w:val="000000"/>
          <w:sz w:val="20"/>
          <w:szCs w:val="20"/>
        </w:rPr>
        <w:br/>
        <w:t>80% - Active, but tires more quickly</w:t>
      </w:r>
      <w:r w:rsidRPr="0028482B">
        <w:rPr>
          <w:rFonts w:ascii="Arial" w:eastAsia="Times New Roman" w:hAnsi="Arial" w:cs="Times New Roman"/>
          <w:color w:val="000000"/>
          <w:sz w:val="20"/>
          <w:szCs w:val="20"/>
        </w:rPr>
        <w:br/>
        <w:t>70% - Both greater restriction of and less time spent in play activity</w:t>
      </w:r>
      <w:r w:rsidRPr="0028482B">
        <w:rPr>
          <w:rFonts w:ascii="Arial" w:eastAsia="Times New Roman" w:hAnsi="Arial" w:cs="Times New Roman"/>
          <w:color w:val="000000"/>
          <w:sz w:val="20"/>
          <w:szCs w:val="20"/>
        </w:rPr>
        <w:br/>
        <w:t>60% - Up and around, but minimal active play; keeps busy with quieter activities</w:t>
      </w:r>
      <w:r w:rsidRPr="0028482B">
        <w:rPr>
          <w:rFonts w:ascii="Arial" w:eastAsia="Times New Roman" w:hAnsi="Arial" w:cs="Times New Roman"/>
          <w:color w:val="000000"/>
          <w:sz w:val="20"/>
          <w:szCs w:val="20"/>
        </w:rPr>
        <w:br/>
        <w:t>50% - Can dress but lies around much of day; no active play; can take part in quiet play/activities</w:t>
      </w:r>
      <w:r w:rsidRPr="0028482B">
        <w:rPr>
          <w:rFonts w:ascii="Arial" w:eastAsia="Times New Roman" w:hAnsi="Arial" w:cs="Times New Roman"/>
          <w:color w:val="000000"/>
          <w:sz w:val="20"/>
          <w:szCs w:val="20"/>
        </w:rPr>
        <w:br/>
        <w:t>40% - Mostly in bed; participates in quiet activities</w:t>
      </w:r>
      <w:r w:rsidRPr="0028482B">
        <w:rPr>
          <w:rFonts w:ascii="Arial" w:eastAsia="Times New Roman" w:hAnsi="Arial" w:cs="Times New Roman"/>
          <w:color w:val="000000"/>
          <w:sz w:val="20"/>
          <w:szCs w:val="20"/>
        </w:rPr>
        <w:br/>
        <w:t>30% - In bed; needs assistance even for quiet play</w:t>
      </w:r>
      <w:r w:rsidRPr="0028482B">
        <w:rPr>
          <w:rFonts w:ascii="Arial" w:eastAsia="Times New Roman" w:hAnsi="Arial" w:cs="Times New Roman"/>
          <w:color w:val="000000"/>
          <w:sz w:val="20"/>
          <w:szCs w:val="20"/>
        </w:rPr>
        <w:br/>
        <w:t>20% - Often sleeping; play entirely limited to very passive activities</w:t>
      </w:r>
      <w:r w:rsidRPr="0028482B">
        <w:rPr>
          <w:rFonts w:ascii="Arial" w:eastAsia="Times New Roman" w:hAnsi="Arial" w:cs="Times New Roman"/>
          <w:color w:val="000000"/>
          <w:sz w:val="20"/>
          <w:szCs w:val="20"/>
        </w:rPr>
        <w:br/>
        <w:t>10% - No play; does not get out of bed</w:t>
      </w:r>
      <w:r w:rsidRPr="0028482B">
        <w:rPr>
          <w:rFonts w:ascii="Arial" w:eastAsia="Times New Roman" w:hAnsi="Arial" w:cs="Times New Roman"/>
          <w:color w:val="000000"/>
          <w:sz w:val="20"/>
          <w:szCs w:val="20"/>
        </w:rPr>
        <w:br/>
        <w:t>Not Applicable (patient &lt; 1 year old)</w:t>
      </w:r>
      <w:r w:rsidRPr="0028482B">
        <w:rPr>
          <w:rFonts w:ascii="Arial" w:eastAsia="Times New Roman" w:hAnsi="Arial" w:cs="Times New Roman"/>
          <w:color w:val="000000"/>
          <w:sz w:val="20"/>
          <w:szCs w:val="20"/>
        </w:rPr>
        <w:br/>
        <w:t>Unknown</w:t>
      </w:r>
    </w:p>
    <w:p w14:paraId="166E37B5" w14:textId="77777777" w:rsidR="0028482B" w:rsidRPr="0028482B" w:rsidRDefault="0028482B" w:rsidP="0028482B">
      <w:pPr>
        <w:spacing w:before="120" w:after="120" w:line="240" w:lineRule="auto"/>
        <w:ind w:left="975" w:hanging="52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This evaluation should be in comparison to the person's normal function, indicating how the patient's disease has affected their normal function.</w:t>
      </w:r>
    </w:p>
    <w:p w14:paraId="1D5BE742" w14:textId="08248BD8" w:rsidR="0028482B" w:rsidRPr="0028482B" w:rsidRDefault="0028482B" w:rsidP="0028482B">
      <w:pPr>
        <w:spacing w:before="120" w:after="120" w:line="240" w:lineRule="auto"/>
        <w:ind w:left="180"/>
        <w:rPr>
          <w:rFonts w:ascii="Arial" w:eastAsia="Times New Roman" w:hAnsi="Arial" w:cs="Times New Roman"/>
          <w:sz w:val="20"/>
          <w:szCs w:val="24"/>
        </w:rPr>
      </w:pPr>
      <w:r w:rsidRPr="0028482B">
        <w:rPr>
          <w:rFonts w:ascii="Arial" w:eastAsia="Times New Roman" w:hAnsi="Arial" w:cs="Arial"/>
          <w:b/>
          <w:sz w:val="20"/>
          <w:szCs w:val="20"/>
          <w:u w:val="single"/>
        </w:rPr>
        <w:t>Cognitive Development</w:t>
      </w:r>
      <w:r w:rsidRPr="0028482B">
        <w:rPr>
          <w:rFonts w:ascii="Arial" w:eastAsia="Times New Roman" w:hAnsi="Arial" w:cs="Arial"/>
          <w:b/>
          <w:sz w:val="20"/>
          <w:szCs w:val="20"/>
        </w:rPr>
        <w: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(Complete for recipients younger than 18 years of age at transplant and younger than 26 years of age at follow-up.) Select the choice that best describes the recipient's cognitive development at the time of follow-up.</w:t>
      </w:r>
      <w:r w:rsidRPr="0028482B">
        <w:rPr>
          <w:rFonts w:ascii="Arial" w:eastAsia="Times New Roman" w:hAnsi="Arial" w:cs="Times New Roman"/>
          <w:sz w:val="20"/>
          <w:szCs w:val="24"/>
        </w:rPr>
        <w:t xml:space="preserve"> </w:t>
      </w:r>
    </w:p>
    <w:p w14:paraId="69C393E9"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Definite Cognitive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(verified by IQ score &lt;70 or unambiguous behavioral observation)</w:t>
      </w:r>
    </w:p>
    <w:p w14:paraId="0F0E2FAF"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Probable Cognitive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(not verified or unambiguous but more likely than not, based on behavioral observation or other evidence)</w:t>
      </w:r>
    </w:p>
    <w:p w14:paraId="2E47FE7A"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Questionable Cognitive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1AFA671D"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No Cognitive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(no obvious indicators of cognitive delay/impairment)</w:t>
      </w:r>
    </w:p>
    <w:p w14:paraId="13528061" w14:textId="77777777" w:rsidR="0028482B" w:rsidRPr="0028482B" w:rsidRDefault="0028482B" w:rsidP="0028482B">
      <w:pPr>
        <w:spacing w:before="120" w:after="120" w:line="240" w:lineRule="auto"/>
        <w:ind w:left="540"/>
        <w:rPr>
          <w:rFonts w:ascii="Arial" w:eastAsia="Times New Roman" w:hAnsi="Arial" w:cs="Times New Roman"/>
          <w:sz w:val="20"/>
          <w:szCs w:val="20"/>
        </w:rPr>
      </w:pPr>
      <w:r w:rsidRPr="0028482B">
        <w:rPr>
          <w:rFonts w:ascii="Arial" w:eastAsia="Times New Roman" w:hAnsi="Arial" w:cs="Arial"/>
          <w:b/>
          <w:sz w:val="20"/>
          <w:szCs w:val="20"/>
        </w:rPr>
        <w:t>Not Assessed</w:t>
      </w:r>
    </w:p>
    <w:p w14:paraId="5F13CF98" w14:textId="34E6D9E9" w:rsidR="0028482B" w:rsidRPr="0028482B" w:rsidRDefault="0028482B" w:rsidP="0028482B">
      <w:pPr>
        <w:spacing w:before="120" w:after="120" w:line="240" w:lineRule="auto"/>
        <w:ind w:left="180"/>
        <w:rPr>
          <w:rFonts w:ascii="Arial" w:eastAsia="Times New Roman" w:hAnsi="Arial" w:cs="Times New Roman"/>
          <w:sz w:val="20"/>
          <w:szCs w:val="24"/>
        </w:rPr>
      </w:pPr>
      <w:r w:rsidRPr="0028482B">
        <w:rPr>
          <w:rFonts w:ascii="Arial" w:eastAsia="Times New Roman" w:hAnsi="Arial" w:cs="Arial"/>
          <w:b/>
          <w:sz w:val="20"/>
          <w:szCs w:val="20"/>
          <w:u w:val="single"/>
        </w:rPr>
        <w:t>Motor Development</w:t>
      </w:r>
      <w:r w:rsidRPr="0028482B">
        <w:rPr>
          <w:rFonts w:ascii="Arial" w:eastAsia="Times New Roman" w:hAnsi="Arial" w:cs="Arial"/>
          <w:b/>
          <w:sz w:val="20"/>
          <w:szCs w:val="20"/>
        </w:rPr>
        <w: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(Complete for recipients younger than 18 years of age at transplant and younger than 26 years of age at follow-up.) Select the choice that best describes the recipient's motor development at the time of follow-up.</w:t>
      </w:r>
      <w:r w:rsidRPr="0028482B">
        <w:rPr>
          <w:rFonts w:ascii="Arial" w:eastAsia="Times New Roman" w:hAnsi="Arial" w:cs="Times New Roman"/>
          <w:sz w:val="20"/>
          <w:szCs w:val="24"/>
        </w:rPr>
        <w:t xml:space="preserve"> </w:t>
      </w:r>
    </w:p>
    <w:p w14:paraId="160FE991"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Definite Motor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(verified by physical exam or unambiguous behavioral observation)</w:t>
      </w:r>
    </w:p>
    <w:p w14:paraId="7B801000"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Probable Motor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(not verified or unambiguous but more likely than not, based on behavioral observation or other evidence)</w:t>
      </w:r>
    </w:p>
    <w:p w14:paraId="7AF2D645"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Questionable Motor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(not judged to be more likely than not, but with some indication of motor delay/impairment)</w:t>
      </w:r>
    </w:p>
    <w:p w14:paraId="51130216" w14:textId="77777777" w:rsidR="0028482B" w:rsidRPr="0028482B" w:rsidRDefault="0028482B" w:rsidP="0028482B">
      <w:pPr>
        <w:spacing w:before="120" w:after="120" w:line="240" w:lineRule="auto"/>
        <w:ind w:left="540"/>
        <w:rPr>
          <w:rFonts w:ascii="Arial" w:eastAsia="Times New Roman" w:hAnsi="Arial" w:cs="Times New Roman"/>
          <w:sz w:val="20"/>
          <w:szCs w:val="24"/>
        </w:rPr>
      </w:pPr>
      <w:r w:rsidRPr="0028482B">
        <w:rPr>
          <w:rFonts w:ascii="Arial" w:eastAsia="Times New Roman" w:hAnsi="Arial" w:cs="Arial"/>
          <w:b/>
          <w:sz w:val="20"/>
          <w:szCs w:val="20"/>
        </w:rPr>
        <w:t>No Motor Delay/Impairment</w:t>
      </w:r>
      <w:r w:rsidRPr="0028482B">
        <w:rPr>
          <w:rFonts w:ascii="Arial" w:eastAsia="Times New Roman" w:hAnsi="Arial" w:cs="Times New Roman"/>
          <w:sz w:val="20"/>
          <w:szCs w:val="24"/>
        </w:rPr>
        <w:t xml:space="preserve"> </w:t>
      </w:r>
      <w:r w:rsidRPr="0028482B">
        <w:rPr>
          <w:rFonts w:ascii="Arial" w:eastAsia="Times New Roman" w:hAnsi="Arial" w:cs="Arial"/>
          <w:sz w:val="20"/>
          <w:szCs w:val="20"/>
        </w:rPr>
        <w:t>(no obvious indicators of motor delay/impairment)</w:t>
      </w:r>
    </w:p>
    <w:p w14:paraId="6143EAEB" w14:textId="77777777" w:rsidR="0028482B" w:rsidRDefault="0028482B" w:rsidP="0028482B">
      <w:pPr>
        <w:spacing w:before="120" w:after="120" w:line="240" w:lineRule="auto"/>
        <w:ind w:left="540"/>
        <w:rPr>
          <w:rFonts w:ascii="Arial" w:eastAsia="Times New Roman" w:hAnsi="Arial" w:cs="Arial"/>
          <w:b/>
          <w:color w:val="000000"/>
          <w:sz w:val="20"/>
          <w:szCs w:val="20"/>
        </w:rPr>
      </w:pPr>
      <w:r w:rsidRPr="0028482B">
        <w:rPr>
          <w:rFonts w:ascii="Arial" w:eastAsia="Times New Roman" w:hAnsi="Arial" w:cs="Arial"/>
          <w:b/>
          <w:color w:val="000000"/>
          <w:sz w:val="20"/>
          <w:szCs w:val="20"/>
        </w:rPr>
        <w:t>Not Assessed</w:t>
      </w:r>
    </w:p>
    <w:p w14:paraId="2F74A4A0" w14:textId="77777777" w:rsidR="00A4128C" w:rsidRDefault="00A4128C" w:rsidP="0028482B">
      <w:pPr>
        <w:spacing w:before="120" w:after="120" w:line="240" w:lineRule="auto"/>
        <w:ind w:left="540"/>
        <w:rPr>
          <w:rFonts w:ascii="Arial" w:eastAsia="Times New Roman" w:hAnsi="Arial" w:cs="Arial"/>
          <w:b/>
          <w:color w:val="000000"/>
          <w:sz w:val="20"/>
          <w:szCs w:val="20"/>
        </w:rPr>
      </w:pPr>
    </w:p>
    <w:p w14:paraId="28DC5D67" w14:textId="77777777" w:rsidR="00A4128C" w:rsidRPr="0028482B" w:rsidRDefault="00A4128C" w:rsidP="0028482B">
      <w:pPr>
        <w:spacing w:before="120" w:after="120" w:line="240" w:lineRule="auto"/>
        <w:ind w:left="540"/>
        <w:rPr>
          <w:rFonts w:ascii="Arial" w:eastAsia="Times New Roman" w:hAnsi="Arial" w:cs="Times New Roman"/>
          <w:color w:val="000000"/>
          <w:sz w:val="20"/>
          <w:szCs w:val="20"/>
        </w:rPr>
      </w:pPr>
    </w:p>
    <w:p w14:paraId="05982CEA" w14:textId="77777777" w:rsidR="0028482B" w:rsidRPr="0028482B" w:rsidRDefault="0028482B" w:rsidP="0028482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8482B">
        <w:rPr>
          <w:rFonts w:ascii="Arial" w:eastAsia="Times New Roman" w:hAnsi="Arial" w:cs="Arial"/>
          <w:b/>
          <w:color w:val="000000"/>
          <w:sz w:val="20"/>
          <w:szCs w:val="20"/>
          <w:shd w:val="clear" w:color="auto" w:fill="BCBCBC"/>
        </w:rPr>
        <w:lastRenderedPageBreak/>
        <w:t>C</w:t>
      </w:r>
      <w:r w:rsidRPr="0028482B">
        <w:rPr>
          <w:rFonts w:ascii="Arial" w:eastAsia="Times New Roman" w:hAnsi="Arial" w:cs="Arial"/>
          <w:b/>
          <w:bCs/>
          <w:color w:val="000000"/>
          <w:sz w:val="20"/>
          <w:szCs w:val="20"/>
          <w:shd w:val="clear" w:color="auto" w:fill="BCBCBC"/>
        </w:rPr>
        <w:t>linical Information</w:t>
      </w:r>
    </w:p>
    <w:p w14:paraId="39FFC3EE"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Arial"/>
          <w:b/>
          <w:bCs/>
          <w:color w:val="000000"/>
          <w:sz w:val="20"/>
          <w:szCs w:val="20"/>
          <w:u w:val="single"/>
        </w:rPr>
        <w:t>Date of Measurement</w:t>
      </w:r>
      <w:r w:rsidRPr="0028482B">
        <w:rPr>
          <w:rFonts w:ascii="Arial" w:eastAsia="Times New Roman" w:hAnsi="Arial" w:cs="Arial"/>
          <w:b/>
          <w:bCs/>
          <w:color w:val="000000"/>
          <w:sz w:val="20"/>
          <w:szCs w:val="20"/>
        </w:rPr>
        <w:t>:</w:t>
      </w:r>
      <w:r w:rsidRPr="0028482B">
        <w:rPr>
          <w:rFonts w:ascii="Arial" w:eastAsia="Times New Roman" w:hAnsi="Arial" w:cs="Arial"/>
          <w:color w:val="000000"/>
          <w:sz w:val="20"/>
          <w:szCs w:val="20"/>
        </w:rPr>
        <w:t xml:space="preserve"> (Complete for recipients younger than 18 years of age at transplant and younger than 26 years of age at follow-up.) Enter the date, using the 8-digit format of MM/DD/YYYY, the</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4"/>
        </w:rPr>
        <w:t>recipient’s</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height and weight were measured.</w:t>
      </w:r>
      <w:r w:rsidRPr="0028482B">
        <w:rPr>
          <w:rFonts w:ascii="Arial" w:eastAsia="Times New Roman" w:hAnsi="Arial" w:cs="Times New Roman"/>
          <w:color w:val="000000"/>
          <w:sz w:val="20"/>
          <w:szCs w:val="24"/>
        </w:rPr>
        <w:t xml:space="preserve"> This field is </w:t>
      </w:r>
      <w:r w:rsidRPr="0028482B">
        <w:rPr>
          <w:rFonts w:ascii="Arial" w:eastAsia="Times New Roman" w:hAnsi="Arial" w:cs="Times New Roman"/>
          <w:b/>
          <w:bCs/>
          <w:color w:val="000000"/>
          <w:sz w:val="20"/>
          <w:szCs w:val="24"/>
        </w:rPr>
        <w:t>required</w:t>
      </w:r>
      <w:r w:rsidRPr="0028482B">
        <w:rPr>
          <w:rFonts w:ascii="Arial" w:eastAsia="Times New Roman" w:hAnsi="Arial" w:cs="Times New Roman"/>
          <w:color w:val="000000"/>
          <w:sz w:val="20"/>
          <w:szCs w:val="24"/>
        </w:rPr>
        <w:t>.</w:t>
      </w:r>
    </w:p>
    <w:p w14:paraId="240C60C6" w14:textId="57C41EC5"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Arial"/>
          <w:b/>
          <w:bCs/>
          <w:color w:val="000000"/>
          <w:sz w:val="20"/>
          <w:szCs w:val="20"/>
          <w:u w:val="single"/>
        </w:rPr>
        <w:t>Height</w:t>
      </w:r>
      <w:r w:rsidRPr="0028482B">
        <w:rPr>
          <w:rFonts w:ascii="Arial" w:eastAsia="Times New Roman" w:hAnsi="Arial" w:cs="Arial"/>
          <w:b/>
          <w:bCs/>
          <w:color w:val="000000"/>
          <w:sz w:val="20"/>
          <w:szCs w:val="20"/>
        </w:rPr>
        <w:t>:</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(Complete for recipients younger than 18 years of age at transplant and younger than 26 years of age at follow-up.) Enter the height of the</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4"/>
        </w:rPr>
        <w:t>recipient</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at the time of follow-up in the appropriate space, in feet and inches or centimeters. This field is</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b/>
          <w:bCs/>
          <w:color w:val="000000"/>
          <w:sz w:val="20"/>
          <w:szCs w:val="24"/>
        </w:rPr>
        <w:t>required</w:t>
      </w:r>
      <w:r w:rsidRPr="0028482B">
        <w:rPr>
          <w:rFonts w:ascii="Arial" w:eastAsia="Times New Roman" w:hAnsi="Arial" w:cs="Arial"/>
          <w:color w:val="000000"/>
          <w:sz w:val="20"/>
          <w:szCs w:val="20"/>
        </w:rPr>
        <w:t>. If the</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4"/>
        </w:rPr>
        <w:t>recipient’s</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 xml:space="preserve">height is unavailable, select the appropriate status from the </w:t>
      </w:r>
      <w:r w:rsidRPr="0028482B">
        <w:rPr>
          <w:rFonts w:ascii="Arial" w:eastAsia="Times New Roman" w:hAnsi="Arial" w:cs="Arial"/>
          <w:b/>
          <w:bCs/>
          <w:color w:val="000000"/>
          <w:sz w:val="20"/>
          <w:szCs w:val="20"/>
        </w:rPr>
        <w:t>ST</w:t>
      </w:r>
      <w:r w:rsidRPr="0028482B">
        <w:rPr>
          <w:rFonts w:ascii="Arial" w:eastAsia="Times New Roman" w:hAnsi="Arial" w:cs="Arial"/>
          <w:color w:val="000000"/>
          <w:sz w:val="20"/>
          <w:szCs w:val="20"/>
        </w:rPr>
        <w:t xml:space="preserve"> field (</w:t>
      </w:r>
      <w:r w:rsidRPr="0028482B">
        <w:rPr>
          <w:rFonts w:ascii="Arial" w:eastAsia="Times New Roman" w:hAnsi="Arial" w:cs="Arial"/>
          <w:b/>
          <w:color w:val="000000"/>
          <w:sz w:val="20"/>
          <w:szCs w:val="20"/>
        </w:rPr>
        <w:t>N/A</w:t>
      </w:r>
      <w:r w:rsidRPr="0028482B">
        <w:rPr>
          <w:rFonts w:ascii="Arial" w:eastAsia="Times New Roman" w:hAnsi="Arial" w:cs="Arial"/>
          <w:color w:val="000000"/>
          <w:sz w:val="20"/>
          <w:szCs w:val="20"/>
        </w:rPr>
        <w:t xml:space="preserve">, </w:t>
      </w:r>
      <w:r w:rsidRPr="0028482B">
        <w:rPr>
          <w:rFonts w:ascii="Arial" w:eastAsia="Times New Roman" w:hAnsi="Arial" w:cs="Arial"/>
          <w:b/>
          <w:color w:val="000000"/>
          <w:sz w:val="20"/>
          <w:szCs w:val="20"/>
        </w:rPr>
        <w:t>Not Done</w:t>
      </w:r>
      <w:r w:rsidRPr="0028482B">
        <w:rPr>
          <w:rFonts w:ascii="Arial" w:eastAsia="Times New Roman" w:hAnsi="Arial" w:cs="Arial"/>
          <w:color w:val="000000"/>
          <w:sz w:val="20"/>
          <w:szCs w:val="20"/>
        </w:rPr>
        <w:t xml:space="preserve">, </w:t>
      </w:r>
      <w:r w:rsidRPr="0028482B">
        <w:rPr>
          <w:rFonts w:ascii="Arial" w:eastAsia="Times New Roman" w:hAnsi="Arial" w:cs="Arial"/>
          <w:b/>
          <w:color w:val="000000"/>
          <w:sz w:val="20"/>
          <w:szCs w:val="20"/>
        </w:rPr>
        <w:t>Missing</w:t>
      </w:r>
      <w:r w:rsidRPr="0028482B">
        <w:rPr>
          <w:rFonts w:ascii="Arial" w:eastAsia="Times New Roman" w:hAnsi="Arial" w:cs="Arial"/>
          <w:color w:val="000000"/>
          <w:sz w:val="20"/>
          <w:szCs w:val="20"/>
        </w:rPr>
        <w:t xml:space="preserve">, </w:t>
      </w:r>
      <w:r w:rsidRPr="0028482B">
        <w:rPr>
          <w:rFonts w:ascii="Arial" w:eastAsia="Times New Roman" w:hAnsi="Arial" w:cs="Arial"/>
          <w:b/>
          <w:color w:val="000000"/>
          <w:sz w:val="20"/>
          <w:szCs w:val="20"/>
        </w:rPr>
        <w:t>Unknown</w:t>
      </w:r>
      <w:r w:rsidRPr="0028482B">
        <w:rPr>
          <w:rFonts w:ascii="Arial" w:eastAsia="Times New Roman" w:hAnsi="Arial" w:cs="Arial"/>
          <w:color w:val="000000"/>
          <w:sz w:val="20"/>
          <w:szCs w:val="20"/>
        </w:rPr>
        <w:t>). UNet will generate and display calculated percentiles based on the 2000 CDC growth charts.</w:t>
      </w:r>
    </w:p>
    <w:p w14:paraId="09E94135" w14:textId="6651A03B"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Arial"/>
          <w:b/>
          <w:bCs/>
          <w:color w:val="000000"/>
          <w:sz w:val="20"/>
          <w:szCs w:val="20"/>
          <w:u w:val="single"/>
        </w:rPr>
        <w:t>Weight</w:t>
      </w:r>
      <w:r w:rsidRPr="0028482B">
        <w:rPr>
          <w:rFonts w:ascii="Arial" w:eastAsia="Times New Roman" w:hAnsi="Arial" w:cs="Arial"/>
          <w:b/>
          <w:bCs/>
          <w:color w:val="000000"/>
          <w:sz w:val="20"/>
          <w:szCs w:val="20"/>
        </w:rPr>
        <w:t>:</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(Complete for recipients younger than 18 years of age at transplant and younger than 26 years of age at follow-up.) Enter the weight of the</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4"/>
        </w:rPr>
        <w:t>recipient</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at the time of follow-up in the appropriate space, in pounds or kilograms. This field is</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b/>
          <w:bCs/>
          <w:color w:val="000000"/>
          <w:sz w:val="20"/>
          <w:szCs w:val="24"/>
        </w:rPr>
        <w:t>required</w:t>
      </w:r>
      <w:r w:rsidRPr="0028482B">
        <w:rPr>
          <w:rFonts w:ascii="Arial" w:eastAsia="Times New Roman" w:hAnsi="Arial" w:cs="Arial"/>
          <w:color w:val="000000"/>
          <w:sz w:val="20"/>
          <w:szCs w:val="20"/>
        </w:rPr>
        <w:t>. If the</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4"/>
        </w:rPr>
        <w:t>recipient’s</w:t>
      </w:r>
      <w:r w:rsidRPr="0028482B">
        <w:rPr>
          <w:rFonts w:ascii="Arial" w:eastAsia="Times New Roman" w:hAnsi="Arial" w:cs="Times New Roman"/>
          <w:color w:val="000000"/>
          <w:sz w:val="20"/>
          <w:szCs w:val="24"/>
        </w:rPr>
        <w:t xml:space="preserve"> </w:t>
      </w:r>
      <w:r w:rsidRPr="0028482B">
        <w:rPr>
          <w:rFonts w:ascii="Arial" w:eastAsia="Times New Roman" w:hAnsi="Arial" w:cs="Arial"/>
          <w:color w:val="000000"/>
          <w:sz w:val="20"/>
          <w:szCs w:val="20"/>
        </w:rPr>
        <w:t xml:space="preserve">weight is unavailable, select the appropriate status from the </w:t>
      </w:r>
      <w:r w:rsidRPr="0028482B">
        <w:rPr>
          <w:rFonts w:ascii="Arial" w:eastAsia="Times New Roman" w:hAnsi="Arial" w:cs="Arial"/>
          <w:b/>
          <w:bCs/>
          <w:color w:val="000000"/>
          <w:sz w:val="20"/>
          <w:szCs w:val="20"/>
        </w:rPr>
        <w:t>ST</w:t>
      </w:r>
      <w:r w:rsidRPr="0028482B">
        <w:rPr>
          <w:rFonts w:ascii="Arial" w:eastAsia="Times New Roman" w:hAnsi="Arial" w:cs="Times New Roman"/>
          <w:color w:val="000000"/>
          <w:sz w:val="20"/>
          <w:szCs w:val="24"/>
        </w:rPr>
        <w:t xml:space="preserve"> field </w:t>
      </w:r>
      <w:r w:rsidRPr="0028482B">
        <w:rPr>
          <w:rFonts w:ascii="Arial" w:eastAsia="Times New Roman" w:hAnsi="Arial" w:cs="Arial"/>
          <w:color w:val="000000"/>
          <w:sz w:val="20"/>
          <w:szCs w:val="20"/>
        </w:rPr>
        <w:t>(</w:t>
      </w:r>
      <w:r w:rsidRPr="0028482B">
        <w:rPr>
          <w:rFonts w:ascii="Arial" w:eastAsia="Times New Roman" w:hAnsi="Arial" w:cs="Arial"/>
          <w:b/>
          <w:color w:val="000000"/>
          <w:sz w:val="20"/>
          <w:szCs w:val="20"/>
        </w:rPr>
        <w:t>N/A</w:t>
      </w:r>
      <w:r w:rsidRPr="0028482B">
        <w:rPr>
          <w:rFonts w:ascii="Arial" w:eastAsia="Times New Roman" w:hAnsi="Arial" w:cs="Arial"/>
          <w:color w:val="000000"/>
          <w:sz w:val="20"/>
          <w:szCs w:val="20"/>
        </w:rPr>
        <w:t xml:space="preserve">, </w:t>
      </w:r>
      <w:r w:rsidRPr="0028482B">
        <w:rPr>
          <w:rFonts w:ascii="Arial" w:eastAsia="Times New Roman" w:hAnsi="Arial" w:cs="Arial"/>
          <w:b/>
          <w:color w:val="000000"/>
          <w:sz w:val="20"/>
          <w:szCs w:val="20"/>
        </w:rPr>
        <w:t>Not Done</w:t>
      </w:r>
      <w:r w:rsidRPr="0028482B">
        <w:rPr>
          <w:rFonts w:ascii="Arial" w:eastAsia="Times New Roman" w:hAnsi="Arial" w:cs="Arial"/>
          <w:color w:val="000000"/>
          <w:sz w:val="20"/>
          <w:szCs w:val="20"/>
        </w:rPr>
        <w:t xml:space="preserve">, </w:t>
      </w:r>
      <w:r w:rsidRPr="0028482B">
        <w:rPr>
          <w:rFonts w:ascii="Arial" w:eastAsia="Times New Roman" w:hAnsi="Arial" w:cs="Arial"/>
          <w:b/>
          <w:color w:val="000000"/>
          <w:sz w:val="20"/>
          <w:szCs w:val="20"/>
        </w:rPr>
        <w:t>Missing</w:t>
      </w:r>
      <w:r w:rsidRPr="0028482B">
        <w:rPr>
          <w:rFonts w:ascii="Arial" w:eastAsia="Times New Roman" w:hAnsi="Arial" w:cs="Arial"/>
          <w:color w:val="000000"/>
          <w:sz w:val="20"/>
          <w:szCs w:val="20"/>
        </w:rPr>
        <w:t xml:space="preserve">, </w:t>
      </w:r>
      <w:r w:rsidRPr="0028482B">
        <w:rPr>
          <w:rFonts w:ascii="Arial" w:eastAsia="Times New Roman" w:hAnsi="Arial" w:cs="Arial"/>
          <w:b/>
          <w:color w:val="000000"/>
          <w:sz w:val="20"/>
          <w:szCs w:val="20"/>
        </w:rPr>
        <w:t>Unknown</w:t>
      </w:r>
      <w:r w:rsidRPr="0028482B">
        <w:rPr>
          <w:rFonts w:ascii="Arial" w:eastAsia="Times New Roman" w:hAnsi="Arial" w:cs="Arial"/>
          <w:color w:val="000000"/>
          <w:sz w:val="20"/>
          <w:szCs w:val="20"/>
        </w:rPr>
        <w:t>). UNet will generate and display calculated percentiles based on the 2000 CDC growth charts.</w:t>
      </w:r>
    </w:p>
    <w:p w14:paraId="54774759"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BMI</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color w:val="000000"/>
          <w:sz w:val="20"/>
          <w:szCs w:val="24"/>
          <w:u w:val="single"/>
        </w:rPr>
        <w:t>(Body Mass Index)</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For candidates less than 20 years of age during the follow-up period, UNet will generate and display calculated percentiles based on the 2000 CDC growth charts.</w:t>
      </w:r>
    </w:p>
    <w:p w14:paraId="7EF90AE7" w14:textId="77777777" w:rsidR="0028482B" w:rsidRPr="0028482B" w:rsidRDefault="0028482B" w:rsidP="0028482B">
      <w:pPr>
        <w:spacing w:before="120" w:after="120" w:line="240" w:lineRule="auto"/>
        <w:ind w:left="54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Percentiles</w:t>
      </w:r>
      <w:r w:rsidRPr="0028482B">
        <w:rPr>
          <w:rFonts w:ascii="Arial" w:eastAsia="Times New Roman" w:hAnsi="Arial" w:cs="Times New Roman"/>
          <w:color w:val="000000"/>
          <w:sz w:val="20"/>
          <w:szCs w:val="24"/>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3" w:tgtFrame="_blank" w:history="1">
        <w:r w:rsidRPr="0028482B">
          <w:rPr>
            <w:rFonts w:ascii="Arial" w:eastAsia="Times New Roman" w:hAnsi="Arial" w:cs="Times New Roman"/>
            <w:color w:val="0000FF"/>
            <w:sz w:val="20"/>
            <w:szCs w:val="24"/>
            <w:u w:val="single"/>
          </w:rPr>
          <w:t>http://www.cdc.gov/</w:t>
        </w:r>
      </w:hyperlink>
      <w:r w:rsidRPr="0028482B">
        <w:rPr>
          <w:rFonts w:ascii="Arial" w:eastAsia="Times New Roman" w:hAnsi="Arial" w:cs="Times New Roman"/>
          <w:color w:val="000000"/>
          <w:sz w:val="20"/>
          <w:szCs w:val="24"/>
        </w:rPr>
        <w:t>.</w:t>
      </w:r>
    </w:p>
    <w:p w14:paraId="33243D80" w14:textId="647CE6ED" w:rsidR="0028482B" w:rsidRPr="0028482B" w:rsidRDefault="0028482B" w:rsidP="0028482B">
      <w:pPr>
        <w:spacing w:before="120" w:after="120" w:line="240" w:lineRule="auto"/>
        <w:ind w:left="540"/>
        <w:rPr>
          <w:rFonts w:ascii="Arial" w:eastAsia="Times New Roman" w:hAnsi="Arial" w:cs="Times New Roman"/>
          <w:color w:val="000000"/>
          <w:sz w:val="20"/>
          <w:szCs w:val="24"/>
        </w:rPr>
      </w:pPr>
      <w:r w:rsidRPr="0028482B">
        <w:rPr>
          <w:rFonts w:ascii="Arial" w:eastAsia="Times New Roman" w:hAnsi="Arial" w:cs="Times New Roman"/>
          <w:b/>
          <w:bCs/>
          <w:color w:val="BC0000"/>
          <w:sz w:val="20"/>
          <w:szCs w:val="24"/>
        </w:rPr>
        <w:t>Note:</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Pr="0028482B">
        <w:rPr>
          <w:rFonts w:ascii="Arial" w:eastAsia="Times New Roman" w:hAnsi="Arial" w:cs="Times New Roman"/>
          <w:color w:val="000000"/>
          <w:sz w:val="20"/>
          <w:szCs w:val="20"/>
          <w:vertAlign w:val="superscript"/>
        </w:rPr>
        <w:t>sm</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color w:val="000000"/>
          <w:sz w:val="20"/>
          <w:szCs w:val="20"/>
        </w:rPr>
        <w:t>using 4 decimal places for weight and 2 for height.</w:t>
      </w:r>
    </w:p>
    <w:p w14:paraId="10581B77"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Kidney Graft Status</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If the kidney graft is functioning at the time of follow-up, select </w:t>
      </w:r>
      <w:r w:rsidRPr="0028482B">
        <w:rPr>
          <w:rFonts w:ascii="Arial" w:eastAsia="Times New Roman" w:hAnsi="Arial" w:cs="Times New Roman"/>
          <w:b/>
          <w:bCs/>
          <w:color w:val="000000"/>
          <w:sz w:val="20"/>
          <w:szCs w:val="24"/>
        </w:rPr>
        <w:t>Functioning</w:t>
      </w:r>
      <w:r w:rsidRPr="0028482B">
        <w:rPr>
          <w:rFonts w:ascii="Arial" w:eastAsia="Times New Roman" w:hAnsi="Arial" w:cs="Times New Roman"/>
          <w:color w:val="000000"/>
          <w:sz w:val="20"/>
          <w:szCs w:val="24"/>
        </w:rPr>
        <w:t xml:space="preserve">. If the kidney graft is not functioning at the time of follow-up, select </w:t>
      </w:r>
      <w:r w:rsidRPr="0028482B">
        <w:rPr>
          <w:rFonts w:ascii="Arial" w:eastAsia="Times New Roman" w:hAnsi="Arial" w:cs="Times New Roman"/>
          <w:b/>
          <w:bCs/>
          <w:color w:val="000000"/>
          <w:sz w:val="20"/>
          <w:szCs w:val="24"/>
        </w:rPr>
        <w:t>Failed</w:t>
      </w:r>
      <w:r w:rsidRPr="0028482B">
        <w:rPr>
          <w:rFonts w:ascii="Arial" w:eastAsia="Times New Roman" w:hAnsi="Arial" w:cs="Times New Roman"/>
          <w:color w:val="000000"/>
          <w:sz w:val="20"/>
          <w:szCs w:val="24"/>
        </w:rPr>
        <w:t xml:space="preserve">.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kidney(s), this field is not applicable.</w:t>
      </w:r>
    </w:p>
    <w:p w14:paraId="1F224E0B" w14:textId="77777777" w:rsidR="0028482B" w:rsidRPr="0028482B" w:rsidRDefault="0028482B" w:rsidP="0028482B">
      <w:pPr>
        <w:spacing w:before="120" w:after="120" w:line="240" w:lineRule="auto"/>
        <w:ind w:left="1020" w:hanging="55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28482B">
        <w:rPr>
          <w:rFonts w:ascii="Arial" w:eastAsia="Times New Roman" w:hAnsi="Arial" w:cs="Times New Roman"/>
          <w:b/>
          <w:bCs/>
          <w:color w:val="000000"/>
          <w:sz w:val="20"/>
          <w:szCs w:val="24"/>
        </w:rPr>
        <w:t>Functioning</w:t>
      </w:r>
      <w:r w:rsidRPr="0028482B">
        <w:rPr>
          <w:rFonts w:ascii="Arial" w:eastAsia="Times New Roman" w:hAnsi="Arial" w:cs="Times New Roman"/>
          <w:color w:val="000000"/>
          <w:sz w:val="20"/>
          <w:szCs w:val="24"/>
        </w:rPr>
        <w:t>.</w:t>
      </w:r>
    </w:p>
    <w:p w14:paraId="0218BD1D" w14:textId="77777777"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color w:val="000000"/>
          <w:sz w:val="20"/>
          <w:szCs w:val="24"/>
        </w:rPr>
        <w:t xml:space="preserve">If </w:t>
      </w:r>
      <w:r w:rsidRPr="0028482B">
        <w:rPr>
          <w:rFonts w:ascii="Arial" w:eastAsia="Times New Roman" w:hAnsi="Arial" w:cs="Times New Roman"/>
          <w:b/>
          <w:bCs/>
          <w:color w:val="000000"/>
          <w:sz w:val="20"/>
          <w:szCs w:val="24"/>
        </w:rPr>
        <w:t>Failed</w:t>
      </w:r>
      <w:r w:rsidRPr="0028482B">
        <w:rPr>
          <w:rFonts w:ascii="Arial" w:eastAsia="Times New Roman" w:hAnsi="Arial" w:cs="Times New Roman"/>
          <w:color w:val="000000"/>
          <w:sz w:val="20"/>
          <w:szCs w:val="24"/>
        </w:rPr>
        <w:t>, provide the following information:</w:t>
      </w:r>
    </w:p>
    <w:p w14:paraId="0A1BAF18" w14:textId="77777777" w:rsidR="0028482B" w:rsidRPr="0028482B" w:rsidRDefault="0028482B" w:rsidP="0028482B">
      <w:pPr>
        <w:spacing w:before="120" w:after="120" w:line="240" w:lineRule="auto"/>
        <w:ind w:left="90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Kidney Date of Failure:</w:t>
      </w:r>
      <w:r w:rsidRPr="0028482B">
        <w:rPr>
          <w:rFonts w:ascii="Arial" w:eastAsia="Times New Roman" w:hAnsi="Arial" w:cs="Times New Roman"/>
          <w:color w:val="000000"/>
          <w:sz w:val="20"/>
          <w:szCs w:val="24"/>
        </w:rPr>
        <w:t xml:space="preserve"> Enter the date using the standard 8-digit numeric format of MM/DD/YYYY.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kidney(s), this field is not applicable.</w:t>
      </w:r>
    </w:p>
    <w:p w14:paraId="6318EFFB" w14:textId="4DF48C91" w:rsidR="0028482B" w:rsidRPr="0028482B" w:rsidRDefault="0028482B" w:rsidP="0028482B">
      <w:pPr>
        <w:spacing w:before="120" w:after="120" w:line="240" w:lineRule="auto"/>
        <w:ind w:left="90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Kidney Primary Cause of Graft Failure:</w:t>
      </w:r>
      <w:r w:rsidRPr="0028482B">
        <w:rPr>
          <w:rFonts w:ascii="Arial" w:eastAsia="Times New Roman" w:hAnsi="Arial" w:cs="Times New Roman"/>
          <w:color w:val="000000"/>
          <w:sz w:val="20"/>
          <w:szCs w:val="24"/>
        </w:rPr>
        <w:t xml:space="preserve"> Select the cause of graft failure. If </w:t>
      </w:r>
      <w:r w:rsidRPr="0028482B">
        <w:rPr>
          <w:rFonts w:ascii="Arial" w:eastAsia="Times New Roman" w:hAnsi="Arial" w:cs="Times New Roman"/>
          <w:b/>
          <w:bCs/>
          <w:color w:val="000000"/>
          <w:sz w:val="20"/>
          <w:szCs w:val="24"/>
        </w:rPr>
        <w:t>Other, Specify</w:t>
      </w:r>
      <w:r w:rsidRPr="0028482B">
        <w:rPr>
          <w:rFonts w:ascii="Arial" w:eastAsia="Times New Roman" w:hAnsi="Arial" w:cs="Times New Roman"/>
          <w:color w:val="000000"/>
          <w:sz w:val="20"/>
          <w:szCs w:val="24"/>
        </w:rPr>
        <w:t xml:space="preserve"> is selected, enter the cause of failure in the space provided.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kidney(s), this field is not applicable. </w:t>
      </w:r>
    </w:p>
    <w:p w14:paraId="4EBB4CDC" w14:textId="39C1747D" w:rsidR="0028482B" w:rsidRPr="0028482B" w:rsidRDefault="0028482B" w:rsidP="0028482B">
      <w:pPr>
        <w:spacing w:before="120" w:after="120" w:line="240" w:lineRule="auto"/>
        <w:ind w:left="126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Acute Rejection</w:t>
      </w:r>
      <w:r w:rsidRPr="0028482B">
        <w:rPr>
          <w:rFonts w:ascii="Arial" w:eastAsia="Times New Roman" w:hAnsi="Arial" w:cs="Times New Roman"/>
          <w:b/>
          <w:bCs/>
          <w:color w:val="000000"/>
          <w:sz w:val="20"/>
          <w:szCs w:val="24"/>
        </w:rPr>
        <w:br/>
      </w:r>
      <w:r w:rsidR="002A6B4C">
        <w:rPr>
          <w:rFonts w:ascii="Arial" w:eastAsia="Times New Roman" w:hAnsi="Arial" w:cs="Times New Roman"/>
          <w:b/>
          <w:bCs/>
          <w:color w:val="000000"/>
          <w:sz w:val="20"/>
          <w:szCs w:val="24"/>
        </w:rPr>
        <w:t>Primary Non-function (Graft never functioned post-transplant)</w:t>
      </w:r>
      <w:r w:rsidRPr="0028482B">
        <w:rPr>
          <w:rFonts w:ascii="Arial" w:eastAsia="Times New Roman" w:hAnsi="Arial" w:cs="Times New Roman"/>
          <w:b/>
          <w:bCs/>
          <w:color w:val="000000"/>
          <w:sz w:val="20"/>
          <w:szCs w:val="24"/>
        </w:rPr>
        <w:br/>
        <w:t>Graft Thrombosis</w:t>
      </w:r>
      <w:r w:rsidRPr="0028482B">
        <w:rPr>
          <w:rFonts w:ascii="Arial" w:eastAsia="Times New Roman" w:hAnsi="Arial" w:cs="Times New Roman"/>
          <w:b/>
          <w:bCs/>
          <w:color w:val="000000"/>
          <w:sz w:val="20"/>
          <w:szCs w:val="24"/>
        </w:rPr>
        <w:br/>
        <w:t>Infection</w:t>
      </w:r>
      <w:r w:rsidRPr="0028482B">
        <w:rPr>
          <w:rFonts w:ascii="Arial" w:eastAsia="Times New Roman" w:hAnsi="Arial" w:cs="Times New Roman"/>
          <w:b/>
          <w:bCs/>
          <w:color w:val="000000"/>
          <w:sz w:val="20"/>
          <w:szCs w:val="24"/>
        </w:rPr>
        <w:br/>
        <w:t>Urological Complications</w:t>
      </w:r>
      <w:r w:rsidRPr="0028482B">
        <w:rPr>
          <w:rFonts w:ascii="Arial" w:eastAsia="Times New Roman" w:hAnsi="Arial" w:cs="Times New Roman"/>
          <w:b/>
          <w:bCs/>
          <w:color w:val="000000"/>
          <w:sz w:val="20"/>
          <w:szCs w:val="24"/>
        </w:rPr>
        <w:br/>
        <w:t>Recurrent Disease</w:t>
      </w:r>
      <w:r w:rsidRPr="0028482B">
        <w:rPr>
          <w:rFonts w:ascii="Arial" w:eastAsia="Times New Roman" w:hAnsi="Arial" w:cs="Times New Roman"/>
          <w:b/>
          <w:bCs/>
          <w:color w:val="000000"/>
          <w:sz w:val="20"/>
          <w:szCs w:val="24"/>
        </w:rPr>
        <w:br/>
        <w:t>Chronic Rejection</w:t>
      </w:r>
      <w:r w:rsidRPr="0028482B">
        <w:rPr>
          <w:rFonts w:ascii="Arial" w:eastAsia="Times New Roman" w:hAnsi="Arial" w:cs="Times New Roman"/>
          <w:b/>
          <w:bCs/>
          <w:color w:val="000000"/>
          <w:sz w:val="20"/>
          <w:szCs w:val="24"/>
        </w:rPr>
        <w:br/>
        <w:t>BK (Polyoma) Virus</w:t>
      </w:r>
      <w:r w:rsidRPr="0028482B">
        <w:rPr>
          <w:rFonts w:ascii="Arial" w:eastAsia="Times New Roman" w:hAnsi="Arial" w:cs="Times New Roman"/>
          <w:b/>
          <w:bCs/>
          <w:color w:val="000000"/>
          <w:sz w:val="20"/>
          <w:szCs w:val="24"/>
        </w:rPr>
        <w:br/>
        <w:t>Other, Specify</w:t>
      </w:r>
    </w:p>
    <w:p w14:paraId="028078EE" w14:textId="77777777" w:rsidR="0028482B" w:rsidRPr="0028482B" w:rsidRDefault="0028482B" w:rsidP="0028482B">
      <w:pPr>
        <w:spacing w:before="120" w:after="120" w:line="240" w:lineRule="auto"/>
        <w:ind w:left="1080" w:hanging="540"/>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lastRenderedPageBreak/>
        <w:t>Note:</w:t>
      </w:r>
      <w:r w:rsidRPr="0028482B">
        <w:rPr>
          <w:rFonts w:ascii="Arial" w:eastAsia="Times New Roman" w:hAnsi="Arial" w:cs="Times New Roman"/>
          <w:color w:val="000000"/>
          <w:sz w:val="20"/>
          <w:szCs w:val="24"/>
        </w:rPr>
        <w:t xml:space="preserve"> If the kidney/pancreas recipient experiences a graft failure of both the kidney and pancreas between follow-up intervals, complete an Interim record containing the information pertinent to death or graft failure. However, if the recipient experiences graft failure of only one organ, then the graft failure must be reported on the next expected KPF record. It may also be reported on the last completed record for the failed organ if it occurred within 2 months of the record completion date.</w:t>
      </w:r>
    </w:p>
    <w:p w14:paraId="15ABF03F" w14:textId="327428ED"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If functioning, Most Recent Serum Creatinine</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Enter the most recent lab value for the serum creatinine value in mg/dl taken closest to the time of follow-up. If the value is not available, select the status from the </w:t>
      </w:r>
      <w:r w:rsidRPr="0028482B">
        <w:rPr>
          <w:rFonts w:ascii="Arial" w:eastAsia="Times New Roman" w:hAnsi="Arial" w:cs="Times New Roman"/>
          <w:b/>
          <w:bCs/>
          <w:color w:val="000000"/>
          <w:sz w:val="20"/>
          <w:szCs w:val="24"/>
        </w:rPr>
        <w:t>ST</w:t>
      </w:r>
      <w:r w:rsidRPr="0028482B">
        <w:rPr>
          <w:rFonts w:ascii="Arial" w:eastAsia="Times New Roman" w:hAnsi="Arial" w:cs="Times New Roman"/>
          <w:color w:val="000000"/>
          <w:sz w:val="20"/>
          <w:szCs w:val="24"/>
        </w:rPr>
        <w:t xml:space="preserve"> field </w:t>
      </w:r>
      <w:r w:rsidRPr="0028482B">
        <w:rPr>
          <w:rFonts w:ascii="Arial" w:eastAsia="Times New Roman" w:hAnsi="Arial" w:cs="Arial"/>
          <w:color w:val="000000"/>
          <w:sz w:val="20"/>
          <w:szCs w:val="24"/>
        </w:rPr>
        <w:t>(</w:t>
      </w:r>
      <w:r w:rsidRPr="0028482B">
        <w:rPr>
          <w:rFonts w:ascii="Arial" w:eastAsia="Times New Roman" w:hAnsi="Arial" w:cs="Arial"/>
          <w:b/>
          <w:color w:val="000000"/>
          <w:sz w:val="20"/>
          <w:szCs w:val="24"/>
        </w:rPr>
        <w:t>N/A</w:t>
      </w:r>
      <w:r w:rsidRPr="0028482B">
        <w:rPr>
          <w:rFonts w:ascii="Arial" w:eastAsia="Times New Roman" w:hAnsi="Arial" w:cs="Arial"/>
          <w:color w:val="000000"/>
          <w:sz w:val="20"/>
          <w:szCs w:val="24"/>
        </w:rPr>
        <w:t xml:space="preserve">, </w:t>
      </w:r>
      <w:r w:rsidRPr="0028482B">
        <w:rPr>
          <w:rFonts w:ascii="Arial" w:eastAsia="Times New Roman" w:hAnsi="Arial" w:cs="Arial"/>
          <w:b/>
          <w:color w:val="000000"/>
          <w:sz w:val="20"/>
          <w:szCs w:val="24"/>
        </w:rPr>
        <w:t>Not Done</w:t>
      </w:r>
      <w:r w:rsidRPr="0028482B">
        <w:rPr>
          <w:rFonts w:ascii="Arial" w:eastAsia="Times New Roman" w:hAnsi="Arial" w:cs="Arial"/>
          <w:color w:val="000000"/>
          <w:sz w:val="20"/>
          <w:szCs w:val="24"/>
        </w:rPr>
        <w:t xml:space="preserve">, </w:t>
      </w:r>
      <w:r w:rsidRPr="0028482B">
        <w:rPr>
          <w:rFonts w:ascii="Arial" w:eastAsia="Times New Roman" w:hAnsi="Arial" w:cs="Arial"/>
          <w:b/>
          <w:color w:val="000000"/>
          <w:sz w:val="20"/>
          <w:szCs w:val="24"/>
        </w:rPr>
        <w:t>Missing</w:t>
      </w:r>
      <w:r w:rsidRPr="0028482B">
        <w:rPr>
          <w:rFonts w:ascii="Arial" w:eastAsia="Times New Roman" w:hAnsi="Arial" w:cs="Arial"/>
          <w:color w:val="000000"/>
          <w:sz w:val="20"/>
          <w:szCs w:val="24"/>
        </w:rPr>
        <w:t xml:space="preserve">, </w:t>
      </w:r>
      <w:r w:rsidRPr="0028482B">
        <w:rPr>
          <w:rFonts w:ascii="Arial" w:eastAsia="Times New Roman" w:hAnsi="Arial" w:cs="Arial"/>
          <w:b/>
          <w:color w:val="000000"/>
          <w:sz w:val="20"/>
          <w:szCs w:val="24"/>
        </w:rPr>
        <w:t>Unknown</w:t>
      </w:r>
      <w:r w:rsidRPr="0028482B">
        <w:rPr>
          <w:rFonts w:ascii="Arial" w:eastAsia="Times New Roman" w:hAnsi="Arial" w:cs="Arial"/>
          <w:color w:val="000000"/>
          <w:sz w:val="20"/>
          <w:szCs w:val="24"/>
        </w:rPr>
        <w:t>)</w:t>
      </w:r>
      <w:r w:rsidRPr="0028482B">
        <w:rPr>
          <w:rFonts w:ascii="Arial" w:eastAsia="Times New Roman" w:hAnsi="Arial" w:cs="Times New Roman"/>
          <w:color w:val="000000"/>
          <w:sz w:val="20"/>
          <w:szCs w:val="24"/>
        </w:rPr>
        <w:t xml:space="preserve">. </w:t>
      </w:r>
    </w:p>
    <w:p w14:paraId="002C53B2" w14:textId="77777777"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Pancreas Graft Status</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Select the status that best describes the pancreas graft status.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pancreas, this field is not applicable.</w:t>
      </w:r>
    </w:p>
    <w:p w14:paraId="3F937DA0" w14:textId="77777777" w:rsidR="0028482B" w:rsidRPr="0028482B" w:rsidRDefault="0028482B" w:rsidP="0028482B">
      <w:pPr>
        <w:spacing w:before="120" w:after="120" w:line="240" w:lineRule="auto"/>
        <w:ind w:left="900" w:hanging="55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28482B">
        <w:rPr>
          <w:rFonts w:ascii="Arial" w:eastAsia="Times New Roman" w:hAnsi="Arial" w:cs="Times New Roman"/>
          <w:b/>
          <w:bCs/>
          <w:color w:val="000000"/>
          <w:sz w:val="20"/>
          <w:szCs w:val="24"/>
        </w:rPr>
        <w:t>Functioning</w:t>
      </w:r>
      <w:r w:rsidRPr="0028482B">
        <w:rPr>
          <w:rFonts w:ascii="Arial" w:eastAsia="Times New Roman" w:hAnsi="Arial" w:cs="Times New Roman"/>
          <w:color w:val="000000"/>
          <w:sz w:val="20"/>
          <w:szCs w:val="24"/>
        </w:rPr>
        <w:t>.</w:t>
      </w:r>
    </w:p>
    <w:p w14:paraId="1847322E" w14:textId="77777777"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Functioning:</w:t>
      </w:r>
      <w:r w:rsidRPr="0028482B">
        <w:rPr>
          <w:rFonts w:ascii="Arial" w:eastAsia="Times New Roman" w:hAnsi="Arial" w:cs="Times New Roman"/>
          <w:color w:val="000000"/>
          <w:sz w:val="20"/>
          <w:szCs w:val="24"/>
        </w:rPr>
        <w:t xml:space="preserve"> The graft has sufficient function so that the recipient is </w:t>
      </w:r>
      <w:r w:rsidRPr="0028482B">
        <w:rPr>
          <w:rFonts w:ascii="Arial" w:eastAsia="Times New Roman" w:hAnsi="Arial" w:cs="Times New Roman"/>
          <w:b/>
          <w:bCs/>
          <w:color w:val="000000"/>
          <w:sz w:val="20"/>
          <w:szCs w:val="24"/>
        </w:rPr>
        <w:t>NOT</w:t>
      </w:r>
      <w:r w:rsidRPr="0028482B">
        <w:rPr>
          <w:rFonts w:ascii="Arial" w:eastAsia="Times New Roman" w:hAnsi="Arial" w:cs="Times New Roman"/>
          <w:color w:val="000000"/>
          <w:sz w:val="20"/>
          <w:szCs w:val="24"/>
        </w:rPr>
        <w:t xml:space="preserve"> receiving any insulin or medication for blood sugar control.</w:t>
      </w:r>
    </w:p>
    <w:p w14:paraId="7E5CC268" w14:textId="77777777"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Partial Function:</w:t>
      </w:r>
      <w:r w:rsidRPr="0028482B">
        <w:rPr>
          <w:rFonts w:ascii="Arial" w:eastAsia="Times New Roman" w:hAnsi="Arial" w:cs="Times New Roman"/>
          <w:color w:val="000000"/>
          <w:sz w:val="20"/>
          <w:szCs w:val="24"/>
        </w:rPr>
        <w:t xml:space="preserve"> The patient is taking some insulin, but </w:t>
      </w:r>
      <w:r w:rsidRPr="0028482B">
        <w:rPr>
          <w:rFonts w:ascii="Arial" w:eastAsia="Times New Roman" w:hAnsi="Arial" w:cs="Times New Roman"/>
          <w:color w:val="000000"/>
          <w:sz w:val="20"/>
          <w:szCs w:val="24"/>
          <w:u w:val="single"/>
        </w:rPr>
        <w:t>&lt;</w:t>
      </w:r>
      <w:r w:rsidRPr="0028482B">
        <w:rPr>
          <w:rFonts w:ascii="Arial" w:eastAsia="Times New Roman" w:hAnsi="Arial" w:cs="Times New Roman"/>
          <w:color w:val="000000"/>
          <w:sz w:val="20"/>
          <w:szCs w:val="24"/>
        </w:rPr>
        <w:t xml:space="preserve"> 50% of the usual amount taken before transplant, or C-Peptide is present.</w:t>
      </w:r>
    </w:p>
    <w:p w14:paraId="479B1CB9" w14:textId="77777777"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Failed:</w:t>
      </w:r>
      <w:r w:rsidRPr="0028482B">
        <w:rPr>
          <w:rFonts w:ascii="Arial" w:eastAsia="Times New Roman" w:hAnsi="Arial" w:cs="Times New Roman"/>
          <w:color w:val="000000"/>
          <w:sz w:val="20"/>
          <w:szCs w:val="24"/>
        </w:rPr>
        <w:t xml:space="preserve"> The graft has totally failed and the patient is completely dependent upon insulin or oral medication for blood sugar control.</w:t>
      </w:r>
    </w:p>
    <w:p w14:paraId="24A9B24F" w14:textId="77777777" w:rsidR="0028482B" w:rsidRPr="0028482B" w:rsidRDefault="0028482B" w:rsidP="0028482B">
      <w:pPr>
        <w:spacing w:before="120" w:after="120" w:line="240" w:lineRule="auto"/>
        <w:ind w:left="900"/>
        <w:rPr>
          <w:rFonts w:ascii="Arial" w:eastAsia="Times New Roman" w:hAnsi="Arial" w:cs="Times New Roman"/>
          <w:color w:val="000000"/>
          <w:sz w:val="20"/>
          <w:szCs w:val="24"/>
        </w:rPr>
      </w:pPr>
      <w:r w:rsidRPr="0028482B">
        <w:rPr>
          <w:rFonts w:ascii="Arial" w:eastAsia="Times New Roman" w:hAnsi="Arial" w:cs="Times New Roman"/>
          <w:color w:val="000000"/>
          <w:sz w:val="20"/>
          <w:szCs w:val="24"/>
        </w:rPr>
        <w:t xml:space="preserve">If </w:t>
      </w:r>
      <w:r w:rsidRPr="0028482B">
        <w:rPr>
          <w:rFonts w:ascii="Arial" w:eastAsia="Times New Roman" w:hAnsi="Arial" w:cs="Times New Roman"/>
          <w:b/>
          <w:bCs/>
          <w:color w:val="000000"/>
          <w:sz w:val="20"/>
          <w:szCs w:val="24"/>
        </w:rPr>
        <w:t>Failed</w:t>
      </w:r>
      <w:r w:rsidRPr="0028482B">
        <w:rPr>
          <w:rFonts w:ascii="Arial" w:eastAsia="Times New Roman" w:hAnsi="Arial" w:cs="Times New Roman"/>
          <w:color w:val="000000"/>
          <w:sz w:val="20"/>
          <w:szCs w:val="24"/>
        </w:rPr>
        <w:t xml:space="preserve"> is selected, complete the following fields:</w:t>
      </w:r>
    </w:p>
    <w:p w14:paraId="1D2A5705" w14:textId="77777777" w:rsidR="0028482B" w:rsidRPr="0028482B" w:rsidRDefault="0028482B" w:rsidP="0028482B">
      <w:pPr>
        <w:spacing w:before="120" w:after="120" w:line="240" w:lineRule="auto"/>
        <w:ind w:left="126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Pancreas Date of Failure:</w:t>
      </w:r>
      <w:r w:rsidRPr="0028482B">
        <w:rPr>
          <w:rFonts w:ascii="Arial" w:eastAsia="Times New Roman" w:hAnsi="Arial" w:cs="Times New Roman"/>
          <w:color w:val="000000"/>
          <w:sz w:val="20"/>
          <w:szCs w:val="24"/>
        </w:rPr>
        <w:t xml:space="preserve"> Enter the date of failure using the standard 8 digit numeric format of MM/DD/YYYY.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pancreas, this field is not applicable.</w:t>
      </w:r>
    </w:p>
    <w:p w14:paraId="7C5917E1" w14:textId="77777777" w:rsidR="0028482B" w:rsidRPr="0028482B" w:rsidRDefault="0028482B" w:rsidP="0028482B">
      <w:pPr>
        <w:spacing w:before="120" w:after="120" w:line="240" w:lineRule="auto"/>
        <w:ind w:left="2160" w:hanging="52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The date of failure and the date insulin was resumed should be the same, unless the patient has a previous partial graft function reported.</w:t>
      </w:r>
    </w:p>
    <w:p w14:paraId="00F6145E" w14:textId="77777777" w:rsidR="0028482B" w:rsidRPr="0028482B" w:rsidRDefault="0028482B" w:rsidP="0028482B">
      <w:pPr>
        <w:spacing w:before="120" w:after="120" w:line="240" w:lineRule="auto"/>
        <w:ind w:left="126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Pancreas Primary Causes of Graft Failure:</w:t>
      </w:r>
      <w:r w:rsidRPr="0028482B">
        <w:rPr>
          <w:rFonts w:ascii="Arial" w:eastAsia="Times New Roman" w:hAnsi="Arial" w:cs="Times New Roman"/>
          <w:color w:val="000000"/>
          <w:sz w:val="20"/>
          <w:szCs w:val="24"/>
        </w:rPr>
        <w:t xml:space="preserve"> Select the primary cause of graft failure. If </w:t>
      </w:r>
      <w:r w:rsidRPr="0028482B">
        <w:rPr>
          <w:rFonts w:ascii="Arial" w:eastAsia="Times New Roman" w:hAnsi="Arial" w:cs="Times New Roman"/>
          <w:b/>
          <w:bCs/>
          <w:color w:val="000000"/>
          <w:sz w:val="20"/>
          <w:szCs w:val="24"/>
        </w:rPr>
        <w:t>Other Specify</w:t>
      </w:r>
      <w:r w:rsidRPr="0028482B">
        <w:rPr>
          <w:rFonts w:ascii="Arial" w:eastAsia="Times New Roman" w:hAnsi="Arial" w:cs="Times New Roman"/>
          <w:color w:val="000000"/>
          <w:sz w:val="20"/>
          <w:szCs w:val="24"/>
        </w:rPr>
        <w:t xml:space="preserve"> is selected, enter the cause of graft failure in the space provided.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pancreas, this field is not applicable.</w:t>
      </w:r>
    </w:p>
    <w:p w14:paraId="7B7816E9" w14:textId="77777777" w:rsidR="0028482B" w:rsidRPr="0028482B" w:rsidRDefault="0028482B" w:rsidP="0028482B">
      <w:pPr>
        <w:spacing w:before="120" w:after="120" w:line="240" w:lineRule="auto"/>
        <w:ind w:left="162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Graft/Vascular Thrombosis</w:t>
      </w:r>
      <w:r w:rsidRPr="0028482B">
        <w:rPr>
          <w:rFonts w:ascii="Arial" w:eastAsia="Times New Roman" w:hAnsi="Arial" w:cs="Times New Roman"/>
          <w:b/>
          <w:bCs/>
          <w:color w:val="000000"/>
          <w:sz w:val="20"/>
          <w:szCs w:val="24"/>
        </w:rPr>
        <w:br/>
        <w:t>Infection</w:t>
      </w:r>
      <w:r w:rsidRPr="0028482B">
        <w:rPr>
          <w:rFonts w:ascii="Arial" w:eastAsia="Times New Roman" w:hAnsi="Arial" w:cs="Times New Roman"/>
          <w:b/>
          <w:bCs/>
          <w:color w:val="000000"/>
          <w:sz w:val="20"/>
          <w:szCs w:val="24"/>
        </w:rPr>
        <w:br/>
        <w:t>Bleeding</w:t>
      </w:r>
      <w:r w:rsidRPr="0028482B">
        <w:rPr>
          <w:rFonts w:ascii="Arial" w:eastAsia="Times New Roman" w:hAnsi="Arial" w:cs="Times New Roman"/>
          <w:b/>
          <w:bCs/>
          <w:color w:val="000000"/>
          <w:sz w:val="20"/>
          <w:szCs w:val="24"/>
        </w:rPr>
        <w:br/>
        <w:t>Anastomotic Leak</w:t>
      </w:r>
      <w:r w:rsidRPr="0028482B">
        <w:rPr>
          <w:rFonts w:ascii="Arial" w:eastAsia="Times New Roman" w:hAnsi="Arial" w:cs="Times New Roman"/>
          <w:b/>
          <w:bCs/>
          <w:color w:val="000000"/>
          <w:sz w:val="20"/>
          <w:szCs w:val="24"/>
        </w:rPr>
        <w:br/>
        <w:t>Primary Non-Function</w:t>
      </w:r>
      <w:r w:rsidRPr="0028482B">
        <w:rPr>
          <w:rFonts w:ascii="Arial" w:eastAsia="Times New Roman" w:hAnsi="Arial" w:cs="Times New Roman"/>
          <w:b/>
          <w:bCs/>
          <w:color w:val="000000"/>
          <w:sz w:val="20"/>
          <w:szCs w:val="24"/>
        </w:rPr>
        <w:br/>
        <w:t>Acute Rejection</w:t>
      </w:r>
      <w:r w:rsidRPr="0028482B">
        <w:rPr>
          <w:rFonts w:ascii="Arial" w:eastAsia="Times New Roman" w:hAnsi="Arial" w:cs="Times New Roman"/>
          <w:b/>
          <w:bCs/>
          <w:color w:val="000000"/>
          <w:sz w:val="20"/>
          <w:szCs w:val="24"/>
        </w:rPr>
        <w:br/>
        <w:t>Chronic Rejection</w:t>
      </w:r>
      <w:r w:rsidRPr="0028482B">
        <w:rPr>
          <w:rFonts w:ascii="Arial" w:eastAsia="Times New Roman" w:hAnsi="Arial" w:cs="Times New Roman"/>
          <w:b/>
          <w:bCs/>
          <w:color w:val="000000"/>
          <w:sz w:val="20"/>
          <w:szCs w:val="24"/>
        </w:rPr>
        <w:br/>
        <w:t>Biopsy Proven Isletitis</w:t>
      </w:r>
      <w:r w:rsidRPr="0028482B">
        <w:rPr>
          <w:rFonts w:ascii="Arial" w:eastAsia="Times New Roman" w:hAnsi="Arial" w:cs="Times New Roman"/>
          <w:b/>
          <w:bCs/>
          <w:color w:val="000000"/>
          <w:sz w:val="20"/>
          <w:szCs w:val="24"/>
        </w:rPr>
        <w:br/>
        <w:t>Pancreatitis</w:t>
      </w:r>
      <w:r w:rsidRPr="0028482B">
        <w:rPr>
          <w:rFonts w:ascii="Arial" w:eastAsia="Times New Roman" w:hAnsi="Arial" w:cs="Times New Roman"/>
          <w:b/>
          <w:bCs/>
          <w:color w:val="000000"/>
          <w:sz w:val="20"/>
          <w:szCs w:val="24"/>
        </w:rPr>
        <w:br/>
        <w:t>Other Specify</w:t>
      </w:r>
    </w:p>
    <w:p w14:paraId="4913F4C3" w14:textId="77777777" w:rsidR="0028482B" w:rsidRPr="0028482B" w:rsidRDefault="0028482B" w:rsidP="0028482B">
      <w:pPr>
        <w:spacing w:before="120" w:after="120" w:line="240" w:lineRule="auto"/>
        <w:ind w:left="126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Contributory causes of graft failure:</w:t>
      </w:r>
      <w:r w:rsidRPr="0028482B">
        <w:rPr>
          <w:rFonts w:ascii="Arial" w:eastAsia="Times New Roman" w:hAnsi="Arial" w:cs="Times New Roman"/>
          <w:color w:val="000000"/>
          <w:sz w:val="20"/>
          <w:szCs w:val="24"/>
        </w:rPr>
        <w:t xml:space="preserve"> For each of the causes listed select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or </w:t>
      </w:r>
      <w:r w:rsidRPr="0028482B">
        <w:rPr>
          <w:rFonts w:ascii="Arial" w:eastAsia="Times New Roman" w:hAnsi="Arial" w:cs="Times New Roman"/>
          <w:b/>
          <w:bCs/>
          <w:color w:val="000000"/>
          <w:sz w:val="20"/>
          <w:szCs w:val="24"/>
        </w:rPr>
        <w:t>Unknown</w:t>
      </w:r>
      <w:r w:rsidRPr="0028482B">
        <w:rPr>
          <w:rFonts w:ascii="Arial" w:eastAsia="Times New Roman" w:hAnsi="Arial" w:cs="Times New Roman"/>
          <w:color w:val="000000"/>
          <w:sz w:val="20"/>
          <w:szCs w:val="24"/>
        </w:rPr>
        <w:t xml:space="preserve"> to indicate whether each is a contributory cause of graft failure. Select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for the primary cause, since it cannot be both primary and secondary cause of graft failure. If </w:t>
      </w:r>
      <w:r w:rsidRPr="0028482B">
        <w:rPr>
          <w:rFonts w:ascii="Arial" w:eastAsia="Times New Roman" w:hAnsi="Arial" w:cs="Times New Roman"/>
          <w:b/>
          <w:bCs/>
          <w:color w:val="000000"/>
          <w:sz w:val="20"/>
          <w:szCs w:val="24"/>
        </w:rPr>
        <w:t>Other, Specify</w:t>
      </w:r>
      <w:r w:rsidRPr="0028482B">
        <w:rPr>
          <w:rFonts w:ascii="Arial" w:eastAsia="Times New Roman" w:hAnsi="Arial" w:cs="Times New Roman"/>
          <w:color w:val="000000"/>
          <w:sz w:val="20"/>
          <w:szCs w:val="24"/>
        </w:rPr>
        <w:t xml:space="preserve"> is selected, specify the cause in the space provided. If the </w:t>
      </w:r>
      <w:r w:rsidRPr="0028482B">
        <w:rPr>
          <w:rFonts w:ascii="Arial" w:eastAsia="Times New Roman" w:hAnsi="Arial" w:cs="Times New Roman"/>
          <w:b/>
          <w:bCs/>
          <w:color w:val="000000"/>
          <w:sz w:val="20"/>
          <w:szCs w:val="24"/>
        </w:rPr>
        <w:t>Patient Status</w:t>
      </w:r>
      <w:r w:rsidRPr="0028482B">
        <w:rPr>
          <w:rFonts w:ascii="Arial" w:eastAsia="Times New Roman" w:hAnsi="Arial" w:cs="Times New Roman"/>
          <w:color w:val="000000"/>
          <w:sz w:val="20"/>
          <w:szCs w:val="24"/>
        </w:rPr>
        <w:t xml:space="preserve"> is </w:t>
      </w:r>
      <w:r w:rsidRPr="0028482B">
        <w:rPr>
          <w:rFonts w:ascii="Arial" w:eastAsia="Times New Roman" w:hAnsi="Arial" w:cs="Times New Roman"/>
          <w:b/>
          <w:bCs/>
          <w:color w:val="000000"/>
          <w:sz w:val="20"/>
          <w:szCs w:val="24"/>
        </w:rPr>
        <w:t>Retransplanted</w:t>
      </w:r>
      <w:r w:rsidRPr="0028482B">
        <w:rPr>
          <w:rFonts w:ascii="Arial" w:eastAsia="Times New Roman" w:hAnsi="Arial" w:cs="Times New Roman"/>
          <w:color w:val="000000"/>
          <w:sz w:val="20"/>
          <w:szCs w:val="24"/>
        </w:rPr>
        <w:t xml:space="preserve"> for the pancreas, this field is not applicable.</w:t>
      </w:r>
    </w:p>
    <w:p w14:paraId="1DA1B57C" w14:textId="77777777" w:rsidR="0028482B" w:rsidRPr="0028482B" w:rsidRDefault="0028482B" w:rsidP="0028482B">
      <w:pPr>
        <w:spacing w:before="120" w:after="120" w:line="240" w:lineRule="auto"/>
        <w:ind w:left="162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Pancreas Graft/Vascular Thrombosis</w:t>
      </w:r>
      <w:r w:rsidRPr="0028482B">
        <w:rPr>
          <w:rFonts w:ascii="Arial" w:eastAsia="Times New Roman" w:hAnsi="Arial" w:cs="Times New Roman"/>
          <w:b/>
          <w:bCs/>
          <w:color w:val="000000"/>
          <w:sz w:val="20"/>
          <w:szCs w:val="24"/>
        </w:rPr>
        <w:br/>
        <w:t>Pancreas Infection</w:t>
      </w:r>
      <w:r w:rsidRPr="0028482B">
        <w:rPr>
          <w:rFonts w:ascii="Arial" w:eastAsia="Times New Roman" w:hAnsi="Arial" w:cs="Times New Roman"/>
          <w:b/>
          <w:bCs/>
          <w:color w:val="000000"/>
          <w:sz w:val="20"/>
          <w:szCs w:val="24"/>
        </w:rPr>
        <w:br/>
        <w:t>Pancreas Bleeding</w:t>
      </w:r>
      <w:r w:rsidRPr="0028482B">
        <w:rPr>
          <w:rFonts w:ascii="Arial" w:eastAsia="Times New Roman" w:hAnsi="Arial" w:cs="Times New Roman"/>
          <w:b/>
          <w:bCs/>
          <w:color w:val="000000"/>
          <w:sz w:val="20"/>
          <w:szCs w:val="24"/>
        </w:rPr>
        <w:br/>
        <w:t>Anastomotic Leak</w:t>
      </w:r>
      <w:r w:rsidRPr="0028482B">
        <w:rPr>
          <w:rFonts w:ascii="Arial" w:eastAsia="Times New Roman" w:hAnsi="Arial" w:cs="Times New Roman"/>
          <w:b/>
          <w:bCs/>
          <w:color w:val="000000"/>
          <w:sz w:val="20"/>
          <w:szCs w:val="24"/>
        </w:rPr>
        <w:br/>
        <w:t>Pancreas Acute Rejection</w:t>
      </w:r>
      <w:r w:rsidRPr="0028482B">
        <w:rPr>
          <w:rFonts w:ascii="Arial" w:eastAsia="Times New Roman" w:hAnsi="Arial" w:cs="Times New Roman"/>
          <w:b/>
          <w:bCs/>
          <w:color w:val="000000"/>
          <w:sz w:val="20"/>
          <w:szCs w:val="24"/>
        </w:rPr>
        <w:br/>
        <w:t>Pancreas Chronic Rejection</w:t>
      </w:r>
      <w:r w:rsidRPr="0028482B">
        <w:rPr>
          <w:rFonts w:ascii="Arial" w:eastAsia="Times New Roman" w:hAnsi="Arial" w:cs="Times New Roman"/>
          <w:b/>
          <w:bCs/>
          <w:color w:val="000000"/>
          <w:sz w:val="20"/>
          <w:szCs w:val="24"/>
        </w:rPr>
        <w:br/>
      </w:r>
      <w:r w:rsidRPr="0028482B">
        <w:rPr>
          <w:rFonts w:ascii="Arial" w:eastAsia="Times New Roman" w:hAnsi="Arial" w:cs="Times New Roman"/>
          <w:b/>
          <w:bCs/>
          <w:color w:val="000000"/>
          <w:sz w:val="20"/>
          <w:szCs w:val="24"/>
        </w:rPr>
        <w:lastRenderedPageBreak/>
        <w:t>Biopsy Proven Isletitis</w:t>
      </w:r>
      <w:r w:rsidRPr="0028482B">
        <w:rPr>
          <w:rFonts w:ascii="Arial" w:eastAsia="Times New Roman" w:hAnsi="Arial" w:cs="Times New Roman"/>
          <w:b/>
          <w:bCs/>
          <w:color w:val="000000"/>
          <w:sz w:val="20"/>
          <w:szCs w:val="24"/>
        </w:rPr>
        <w:br/>
        <w:t>Pancreatitis</w:t>
      </w:r>
      <w:r w:rsidRPr="0028482B">
        <w:rPr>
          <w:rFonts w:ascii="Arial" w:eastAsia="Times New Roman" w:hAnsi="Arial" w:cs="Times New Roman"/>
          <w:b/>
          <w:bCs/>
          <w:color w:val="000000"/>
          <w:sz w:val="20"/>
          <w:szCs w:val="24"/>
        </w:rPr>
        <w:br/>
        <w:t>Patient Noncompliance</w:t>
      </w:r>
      <w:r w:rsidRPr="0028482B">
        <w:rPr>
          <w:rFonts w:ascii="Arial" w:eastAsia="Times New Roman" w:hAnsi="Arial" w:cs="Times New Roman"/>
          <w:b/>
          <w:bCs/>
          <w:color w:val="000000"/>
          <w:sz w:val="20"/>
          <w:szCs w:val="24"/>
        </w:rPr>
        <w:br/>
        <w:t>Other, Specify</w:t>
      </w:r>
    </w:p>
    <w:p w14:paraId="5FBC04F3" w14:textId="77777777" w:rsidR="0028482B" w:rsidRPr="0028482B" w:rsidRDefault="0028482B" w:rsidP="0028482B">
      <w:pPr>
        <w:spacing w:before="120" w:after="120" w:line="240" w:lineRule="auto"/>
        <w:ind w:left="1080" w:hanging="55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If the kidney/pancreas recipient experiences a graft failure of both the kidney and pancreas between follow-up intervals, complete an Interim record containing the information pertinent to death or graft failure. However, if the recipient experiences graft failure of only one organ, then the graft failure must be reported on the next expected KPF record. It may also be reported on the last completed record for the failed organ if it occurred within 2 months of the record completion date.</w:t>
      </w:r>
    </w:p>
    <w:p w14:paraId="4B16D33D" w14:textId="2D36AD16" w:rsidR="0028482B" w:rsidRPr="0028482B" w:rsidRDefault="0028482B" w:rsidP="0028482B">
      <w:pPr>
        <w:spacing w:before="120" w:after="120" w:line="240" w:lineRule="auto"/>
        <w:ind w:left="180"/>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Coronary Artery Disease Since Last Follow-up</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w:t>
      </w:r>
      <w:r w:rsidR="005875D2" w:rsidRPr="001B105A">
        <w:rPr>
          <w:rFonts w:ascii="Arial" w:hAnsi="Arial" w:cs="Arial"/>
          <w:sz w:val="20"/>
          <w:szCs w:val="20"/>
        </w:rPr>
        <w:t xml:space="preserve">(Complete for recipients less than 18 years of age at transplant and less than 26 years of age at follow-up.) If the recipient has experienced new signs and symptoms of coronary artery disease at the time of follow-up, select </w:t>
      </w:r>
      <w:proofErr w:type="gramStart"/>
      <w:r w:rsidR="005875D2" w:rsidRPr="001B105A">
        <w:rPr>
          <w:rFonts w:ascii="Arial" w:hAnsi="Arial" w:cs="Arial"/>
          <w:b/>
          <w:bCs/>
          <w:sz w:val="20"/>
          <w:szCs w:val="20"/>
        </w:rPr>
        <w:t>Yes</w:t>
      </w:r>
      <w:proofErr w:type="gramEnd"/>
      <w:r w:rsidR="005875D2" w:rsidRPr="001B105A">
        <w:rPr>
          <w:rFonts w:ascii="Arial" w:hAnsi="Arial" w:cs="Arial"/>
          <w:sz w:val="20"/>
          <w:szCs w:val="20"/>
        </w:rPr>
        <w:t xml:space="preserve">. If not, select </w:t>
      </w:r>
      <w:proofErr w:type="gramStart"/>
      <w:r w:rsidR="005875D2" w:rsidRPr="001B105A">
        <w:rPr>
          <w:rFonts w:ascii="Arial" w:hAnsi="Arial" w:cs="Arial"/>
          <w:b/>
          <w:bCs/>
          <w:sz w:val="20"/>
          <w:szCs w:val="20"/>
        </w:rPr>
        <w:t>No</w:t>
      </w:r>
      <w:proofErr w:type="gramEnd"/>
      <w:r w:rsidR="005875D2" w:rsidRPr="001B105A">
        <w:rPr>
          <w:rFonts w:ascii="Arial" w:hAnsi="Arial" w:cs="Arial"/>
          <w:sz w:val="20"/>
          <w:szCs w:val="20"/>
        </w:rPr>
        <w:t xml:space="preserve">. If unknown, select </w:t>
      </w:r>
      <w:r w:rsidR="005875D2" w:rsidRPr="001B105A">
        <w:rPr>
          <w:rFonts w:ascii="Arial" w:hAnsi="Arial" w:cs="Arial"/>
          <w:b/>
          <w:bCs/>
          <w:sz w:val="20"/>
          <w:szCs w:val="20"/>
        </w:rPr>
        <w:t>Unk</w:t>
      </w:r>
      <w:r w:rsidR="005875D2" w:rsidRPr="001B105A">
        <w:rPr>
          <w:rFonts w:ascii="Arial" w:hAnsi="Arial" w:cs="Arial"/>
          <w:sz w:val="20"/>
          <w:szCs w:val="20"/>
        </w:rPr>
        <w:t>.</w:t>
      </w:r>
    </w:p>
    <w:p w14:paraId="45B2B9C1" w14:textId="2D52DD06" w:rsidR="0028482B" w:rsidRPr="0028482B" w:rsidRDefault="0028482B" w:rsidP="0028482B">
      <w:pPr>
        <w:spacing w:before="120" w:after="120" w:line="240" w:lineRule="auto"/>
        <w:ind w:left="173"/>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u w:val="single"/>
        </w:rPr>
        <w:t>Postransplant Malignancy</w:t>
      </w:r>
      <w:r w:rsidRPr="0028482B">
        <w:rPr>
          <w:rFonts w:ascii="Arial" w:eastAsia="Times New Roman" w:hAnsi="Arial" w:cs="Times New Roman"/>
          <w:b/>
          <w:bCs/>
          <w:color w:val="000000"/>
          <w:sz w:val="20"/>
          <w:szCs w:val="24"/>
        </w:rPr>
        <w:t>:</w:t>
      </w:r>
      <w:r w:rsidRPr="0028482B">
        <w:rPr>
          <w:rFonts w:ascii="Arial" w:eastAsia="Times New Roman" w:hAnsi="Arial" w:cs="Times New Roman"/>
          <w:color w:val="000000"/>
          <w:sz w:val="20"/>
          <w:szCs w:val="24"/>
        </w:rPr>
        <w:t xml:space="preserve"> If the recipient has been diagnosed with any malignant cancer since the last follow-up, select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If not, select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If unknown, select </w:t>
      </w:r>
      <w:r w:rsidRPr="0028482B">
        <w:rPr>
          <w:rFonts w:ascii="Arial" w:eastAsia="Times New Roman" w:hAnsi="Arial" w:cs="Times New Roman"/>
          <w:b/>
          <w:bCs/>
          <w:color w:val="000000"/>
          <w:sz w:val="20"/>
          <w:szCs w:val="24"/>
        </w:rPr>
        <w:t>UNK</w:t>
      </w:r>
      <w:r w:rsidRPr="0028482B">
        <w:rPr>
          <w:rFonts w:ascii="Arial" w:eastAsia="Times New Roman" w:hAnsi="Arial" w:cs="Times New Roman"/>
          <w:color w:val="000000"/>
          <w:sz w:val="20"/>
          <w:szCs w:val="24"/>
        </w:rPr>
        <w:t xml:space="preserve">. If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is selected, at least one of the fields listed below must be completed. A Post Transplant Malignancy record will generate when one or more of the fields listed below is selected. For additional information, see </w:t>
      </w:r>
      <w:r w:rsidR="00361D2F" w:rsidRPr="00A4128C">
        <w:rPr>
          <w:rFonts w:ascii="Arial" w:eastAsia="Times New Roman" w:hAnsi="Arial" w:cs="Times New Roman"/>
          <w:b/>
          <w:color w:val="000000" w:themeColor="text1"/>
          <w:sz w:val="20"/>
          <w:szCs w:val="24"/>
        </w:rPr>
        <w:t>Post Transplant Malignancy Record Fields</w:t>
      </w:r>
      <w:r w:rsidRPr="0028482B">
        <w:rPr>
          <w:rFonts w:ascii="Arial" w:eastAsia="Times New Roman" w:hAnsi="Arial" w:cs="Times New Roman"/>
          <w:i/>
          <w:iCs/>
          <w:color w:val="656565"/>
          <w:sz w:val="20"/>
          <w:szCs w:val="24"/>
        </w:rPr>
        <w:t>.</w:t>
      </w:r>
    </w:p>
    <w:p w14:paraId="748CFED8" w14:textId="5EF5E93F"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Donor Related</w:t>
      </w:r>
      <w:r w:rsidRPr="0028482B">
        <w:rPr>
          <w:rFonts w:ascii="Arial" w:eastAsia="Times New Roman" w:hAnsi="Arial" w:cs="Times New Roman"/>
          <w:color w:val="000000"/>
          <w:sz w:val="20"/>
          <w:szCs w:val="24"/>
        </w:rPr>
        <w:t xml:space="preserve">: If the malignancy is donor related, select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If not, select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If unknown, select </w:t>
      </w:r>
      <w:r w:rsidRPr="0028482B">
        <w:rPr>
          <w:rFonts w:ascii="Arial" w:eastAsia="Times New Roman" w:hAnsi="Arial" w:cs="Times New Roman"/>
          <w:b/>
          <w:bCs/>
          <w:color w:val="000000"/>
          <w:sz w:val="20"/>
          <w:szCs w:val="24"/>
        </w:rPr>
        <w:t>UNK</w:t>
      </w:r>
      <w:r w:rsidRPr="0028482B">
        <w:rPr>
          <w:rFonts w:ascii="Arial" w:eastAsia="Times New Roman" w:hAnsi="Arial" w:cs="Times New Roman"/>
          <w:color w:val="000000"/>
          <w:sz w:val="20"/>
          <w:szCs w:val="24"/>
        </w:rPr>
        <w:t xml:space="preserve">. If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is selected, the Donor Related section will be displayed on the Post Transplant Malignancy record. For additional information, see </w:t>
      </w:r>
      <w:r w:rsidR="00361D2F" w:rsidRPr="00A4128C">
        <w:rPr>
          <w:rFonts w:ascii="Arial" w:eastAsia="Times New Roman" w:hAnsi="Arial" w:cs="Times New Roman"/>
          <w:b/>
          <w:color w:val="000000" w:themeColor="text1"/>
          <w:sz w:val="20"/>
          <w:szCs w:val="24"/>
        </w:rPr>
        <w:t>Post Transplant Malignancy Record Fields - Donor Related</w:t>
      </w:r>
      <w:r w:rsidRPr="0028482B">
        <w:rPr>
          <w:rFonts w:ascii="Arial" w:eastAsia="Times New Roman" w:hAnsi="Arial" w:cs="Times New Roman"/>
          <w:color w:val="000000"/>
          <w:sz w:val="20"/>
          <w:szCs w:val="24"/>
        </w:rPr>
        <w:t>.</w:t>
      </w:r>
    </w:p>
    <w:p w14:paraId="6019AD96" w14:textId="1B020D53"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Recurrence of Pre-Tx tumor:</w:t>
      </w:r>
      <w:r w:rsidRPr="0028482B">
        <w:rPr>
          <w:rFonts w:ascii="Arial" w:eastAsia="Times New Roman" w:hAnsi="Arial" w:cs="Times New Roman"/>
          <w:color w:val="000000"/>
          <w:sz w:val="20"/>
          <w:szCs w:val="24"/>
        </w:rPr>
        <w:t xml:space="preserve"> If a pre-transplant tumor has recurred, select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If not, select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If unknown, select </w:t>
      </w:r>
      <w:r w:rsidRPr="0028482B">
        <w:rPr>
          <w:rFonts w:ascii="Arial" w:eastAsia="Times New Roman" w:hAnsi="Arial" w:cs="Times New Roman"/>
          <w:b/>
          <w:bCs/>
          <w:color w:val="000000"/>
          <w:sz w:val="20"/>
          <w:szCs w:val="24"/>
        </w:rPr>
        <w:t>UNK</w:t>
      </w:r>
      <w:r w:rsidRPr="0028482B">
        <w:rPr>
          <w:rFonts w:ascii="Arial" w:eastAsia="Times New Roman" w:hAnsi="Arial" w:cs="Times New Roman"/>
          <w:color w:val="000000"/>
          <w:sz w:val="20"/>
          <w:szCs w:val="24"/>
        </w:rPr>
        <w:t xml:space="preserve">. If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is selected, the Recurrence of Pretransplant Malignancy section will be displayed on the Post Transplant Malignancy record. For additional information, see </w:t>
      </w:r>
      <w:r w:rsidR="00361D2F" w:rsidRPr="00A4128C">
        <w:rPr>
          <w:rFonts w:ascii="Arial" w:eastAsia="Times New Roman" w:hAnsi="Arial" w:cs="Times New Roman"/>
          <w:b/>
          <w:color w:val="000000" w:themeColor="text1"/>
          <w:sz w:val="20"/>
          <w:szCs w:val="24"/>
        </w:rPr>
        <w:t>Post Transplant Malignancy Record Fields - Recurrence of Pretransplant Malignancy</w:t>
      </w:r>
      <w:r w:rsidRPr="0028482B">
        <w:rPr>
          <w:rFonts w:ascii="Arial" w:eastAsia="Times New Roman" w:hAnsi="Arial" w:cs="Times New Roman"/>
          <w:color w:val="000000"/>
          <w:sz w:val="20"/>
          <w:szCs w:val="24"/>
        </w:rPr>
        <w:t>.</w:t>
      </w:r>
    </w:p>
    <w:p w14:paraId="54253CEA" w14:textId="38C5F129"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De Novo Solid Tumor:</w:t>
      </w:r>
      <w:r w:rsidRPr="0028482B">
        <w:rPr>
          <w:rFonts w:ascii="Arial" w:eastAsia="Times New Roman" w:hAnsi="Arial" w:cs="Times New Roman"/>
          <w:color w:val="000000"/>
          <w:sz w:val="20"/>
          <w:szCs w:val="24"/>
        </w:rPr>
        <w:t xml:space="preserve"> If the cancer was a De Novo solid tumor, select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If not, select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If unknown, select </w:t>
      </w:r>
      <w:r w:rsidRPr="0028482B">
        <w:rPr>
          <w:rFonts w:ascii="Arial" w:eastAsia="Times New Roman" w:hAnsi="Arial" w:cs="Times New Roman"/>
          <w:b/>
          <w:bCs/>
          <w:color w:val="000000"/>
          <w:sz w:val="20"/>
          <w:szCs w:val="24"/>
        </w:rPr>
        <w:t>UNK</w:t>
      </w:r>
      <w:r w:rsidRPr="0028482B">
        <w:rPr>
          <w:rFonts w:ascii="Arial" w:eastAsia="Times New Roman" w:hAnsi="Arial" w:cs="Times New Roman"/>
          <w:color w:val="000000"/>
          <w:sz w:val="20"/>
          <w:szCs w:val="24"/>
        </w:rPr>
        <w:t xml:space="preserve">. If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is selected, the Post Transplant De Novo Solid Tumor section will be displayed on the Post Transplant Malignancy record. For additional information, see </w:t>
      </w:r>
      <w:r w:rsidR="00361D2F" w:rsidRPr="004025E2">
        <w:rPr>
          <w:rFonts w:ascii="Arial" w:eastAsia="Times New Roman" w:hAnsi="Arial" w:cs="Times New Roman"/>
          <w:b/>
          <w:color w:val="000000" w:themeColor="text1"/>
          <w:sz w:val="20"/>
          <w:szCs w:val="24"/>
        </w:rPr>
        <w:t>Post Transplant Malignancy Record Fields - Post Transplant De Novo Solid Tumor</w:t>
      </w:r>
      <w:r w:rsidRPr="0028482B">
        <w:rPr>
          <w:rFonts w:ascii="Arial" w:eastAsia="Times New Roman" w:hAnsi="Arial" w:cs="Times New Roman"/>
          <w:color w:val="000000"/>
          <w:sz w:val="20"/>
          <w:szCs w:val="24"/>
        </w:rPr>
        <w:t>.</w:t>
      </w:r>
    </w:p>
    <w:p w14:paraId="339ECCA7" w14:textId="1CC17ABA" w:rsidR="0028482B" w:rsidRPr="0028482B" w:rsidRDefault="0028482B" w:rsidP="0028482B">
      <w:pPr>
        <w:spacing w:before="120" w:after="120" w:line="240" w:lineRule="auto"/>
        <w:ind w:left="547"/>
        <w:rPr>
          <w:rFonts w:ascii="Arial" w:eastAsia="Times New Roman" w:hAnsi="Arial" w:cs="Times New Roman"/>
          <w:color w:val="000000"/>
          <w:sz w:val="20"/>
          <w:szCs w:val="24"/>
        </w:rPr>
      </w:pPr>
      <w:r w:rsidRPr="0028482B">
        <w:rPr>
          <w:rFonts w:ascii="Arial" w:eastAsia="Times New Roman" w:hAnsi="Arial" w:cs="Times New Roman"/>
          <w:b/>
          <w:bCs/>
          <w:color w:val="000000"/>
          <w:sz w:val="20"/>
          <w:szCs w:val="24"/>
        </w:rPr>
        <w:t>De Novo Lymphoproliferative disease and Lymphoma:</w:t>
      </w:r>
      <w:r w:rsidRPr="0028482B">
        <w:rPr>
          <w:rFonts w:ascii="Arial" w:eastAsia="Times New Roman" w:hAnsi="Arial" w:cs="Times New Roman"/>
          <w:color w:val="000000"/>
          <w:sz w:val="20"/>
          <w:szCs w:val="24"/>
        </w:rPr>
        <w:t xml:space="preserve"> If the cancer was post transplant lymphoproliferative disease or lymphoma, select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If not, select </w:t>
      </w:r>
      <w:r w:rsidRPr="0028482B">
        <w:rPr>
          <w:rFonts w:ascii="Arial" w:eastAsia="Times New Roman" w:hAnsi="Arial" w:cs="Times New Roman"/>
          <w:b/>
          <w:bCs/>
          <w:color w:val="000000"/>
          <w:sz w:val="20"/>
          <w:szCs w:val="24"/>
        </w:rPr>
        <w:t>No</w:t>
      </w:r>
      <w:r w:rsidRPr="0028482B">
        <w:rPr>
          <w:rFonts w:ascii="Arial" w:eastAsia="Times New Roman" w:hAnsi="Arial" w:cs="Times New Roman"/>
          <w:color w:val="000000"/>
          <w:sz w:val="20"/>
          <w:szCs w:val="24"/>
        </w:rPr>
        <w:t xml:space="preserve">. If unknown, select </w:t>
      </w:r>
      <w:r w:rsidRPr="0028482B">
        <w:rPr>
          <w:rFonts w:ascii="Arial" w:eastAsia="Times New Roman" w:hAnsi="Arial" w:cs="Times New Roman"/>
          <w:b/>
          <w:bCs/>
          <w:color w:val="000000"/>
          <w:sz w:val="20"/>
          <w:szCs w:val="24"/>
        </w:rPr>
        <w:t>UNK</w:t>
      </w:r>
      <w:r w:rsidRPr="0028482B">
        <w:rPr>
          <w:rFonts w:ascii="Arial" w:eastAsia="Times New Roman" w:hAnsi="Arial" w:cs="Times New Roman"/>
          <w:color w:val="000000"/>
          <w:sz w:val="20"/>
          <w:szCs w:val="24"/>
        </w:rPr>
        <w:t xml:space="preserve">. If </w:t>
      </w:r>
      <w:r w:rsidRPr="0028482B">
        <w:rPr>
          <w:rFonts w:ascii="Arial" w:eastAsia="Times New Roman" w:hAnsi="Arial" w:cs="Times New Roman"/>
          <w:b/>
          <w:bCs/>
          <w:color w:val="000000"/>
          <w:sz w:val="20"/>
          <w:szCs w:val="24"/>
        </w:rPr>
        <w:t>Yes</w:t>
      </w:r>
      <w:r w:rsidRPr="0028482B">
        <w:rPr>
          <w:rFonts w:ascii="Arial" w:eastAsia="Times New Roman" w:hAnsi="Arial" w:cs="Times New Roman"/>
          <w:color w:val="000000"/>
          <w:sz w:val="20"/>
          <w:szCs w:val="24"/>
        </w:rPr>
        <w:t xml:space="preserve"> is selected, the Post Tx Lymphoproliferative Disease and Lymphoma section will be displayed on the Post Transplant Malignancy record. For additional information, see </w:t>
      </w:r>
      <w:r w:rsidR="00361D2F" w:rsidRPr="004025E2">
        <w:rPr>
          <w:rFonts w:ascii="Arial" w:eastAsia="Times New Roman" w:hAnsi="Arial" w:cs="Times New Roman"/>
          <w:b/>
          <w:color w:val="000000" w:themeColor="text1"/>
          <w:sz w:val="20"/>
          <w:szCs w:val="24"/>
        </w:rPr>
        <w:t>Post Transplant Malignancy Record Fields - Post Tx Lymphoproliferative Disease and Lymphoma</w:t>
      </w:r>
      <w:r w:rsidRPr="0028482B">
        <w:rPr>
          <w:rFonts w:ascii="Arial" w:eastAsia="Times New Roman" w:hAnsi="Arial" w:cs="Times New Roman"/>
          <w:color w:val="000000"/>
          <w:sz w:val="20"/>
          <w:szCs w:val="24"/>
        </w:rPr>
        <w:t>.</w:t>
      </w:r>
    </w:p>
    <w:p w14:paraId="6E1DEEDE" w14:textId="77777777" w:rsidR="0028482B" w:rsidRPr="0028482B" w:rsidRDefault="0028482B" w:rsidP="0028482B">
      <w:pPr>
        <w:spacing w:before="120" w:after="120" w:line="240" w:lineRule="auto"/>
        <w:ind w:left="1080" w:hanging="55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Please report each type of malignancy only once in the follow-up process.</w:t>
      </w:r>
    </w:p>
    <w:p w14:paraId="0D61B070" w14:textId="77777777" w:rsidR="0028482B" w:rsidRPr="0028482B" w:rsidRDefault="0028482B" w:rsidP="0028482B">
      <w:pPr>
        <w:spacing w:before="120" w:after="120" w:line="240" w:lineRule="auto"/>
        <w:ind w:left="1080" w:hanging="555"/>
        <w:rPr>
          <w:rFonts w:ascii="Arial" w:eastAsia="Times New Roman" w:hAnsi="Arial" w:cs="Times New Roman"/>
          <w:color w:val="000000"/>
          <w:sz w:val="20"/>
          <w:szCs w:val="24"/>
        </w:rPr>
      </w:pPr>
      <w:r w:rsidRPr="0028482B">
        <w:rPr>
          <w:rFonts w:ascii="Arial" w:eastAsia="Times New Roman" w:hAnsi="Arial" w:cs="Times New Roman"/>
          <w:b/>
          <w:bCs/>
          <w:i/>
          <w:iCs/>
          <w:color w:val="BC0000"/>
          <w:sz w:val="20"/>
          <w:szCs w:val="24"/>
        </w:rPr>
        <w:t>Note:</w:t>
      </w:r>
      <w:r w:rsidRPr="0028482B">
        <w:rPr>
          <w:rFonts w:ascii="Arial" w:eastAsia="Times New Roman" w:hAnsi="Arial" w:cs="Times New Roman"/>
          <w:color w:val="000000"/>
          <w:sz w:val="20"/>
          <w:szCs w:val="24"/>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p w14:paraId="77BA80D7" w14:textId="77777777" w:rsidR="005816B8" w:rsidRDefault="005816B8" w:rsidP="0028482B"/>
    <w:sectPr w:rsidR="00581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82B"/>
    <w:rsid w:val="00203517"/>
    <w:rsid w:val="0028482B"/>
    <w:rsid w:val="002A6B4C"/>
    <w:rsid w:val="003533A6"/>
    <w:rsid w:val="00361D2F"/>
    <w:rsid w:val="004025E2"/>
    <w:rsid w:val="00551854"/>
    <w:rsid w:val="005816B8"/>
    <w:rsid w:val="005875D2"/>
    <w:rsid w:val="006A618C"/>
    <w:rsid w:val="00A4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2601"/>
  <w15:chartTrackingRefBased/>
  <w15:docId w15:val="{DFF0941C-A900-472F-964B-8923105D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8482B"/>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82B"/>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28482B"/>
    <w:rPr>
      <w:color w:val="0000FF"/>
      <w:u w:val="single"/>
    </w:rPr>
  </w:style>
  <w:style w:type="paragraph" w:styleId="NormalWeb">
    <w:name w:val="Normal (Web)"/>
    <w:basedOn w:val="Normal"/>
    <w:uiPriority w:val="99"/>
    <w:semiHidden/>
    <w:unhideWhenUsed/>
    <w:rsid w:val="0028482B"/>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28482B"/>
    <w:pPr>
      <w:spacing w:before="120" w:after="120" w:line="240" w:lineRule="auto"/>
      <w:ind w:left="173"/>
    </w:pPr>
    <w:rPr>
      <w:rFonts w:ascii="Arial" w:eastAsia="Times New Roman" w:hAnsi="Arial" w:cs="Times New Roman"/>
      <w:color w:val="000000"/>
      <w:sz w:val="20"/>
      <w:szCs w:val="20"/>
    </w:rPr>
  </w:style>
  <w:style w:type="character" w:customStyle="1" w:styleId="stylenormalweb10ptchar">
    <w:name w:val="stylenormalweb10ptchar"/>
    <w:basedOn w:val="DefaultParagraphFont"/>
    <w:locked/>
    <w:rsid w:val="0028482B"/>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6A6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nstruction%20Appendices/Instruction%20Appendices.docx" TargetMode="External"/><Relationship Id="rId13" Type="http://schemas.openxmlformats.org/officeDocument/2006/relationships/hyperlink" Target="http://www.cd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Instruction%20Appendices/Instruction%20Appendices.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tn.transplant.hrsa.gov/governance/polic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Instruction%20Appendices/Instruction%20Appendices.docx" TargetMode="External"/><Relationship Id="rId14" Type="http://schemas.openxmlformats.org/officeDocument/2006/relationships/fontTable" Target="fontTable.xml"/><Relationship Id="rId9"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1D6B05667AD48894C8E5C140F3ADF" ma:contentTypeVersion="0" ma:contentTypeDescription="Create a new document." ma:contentTypeScope="" ma:versionID="ee8db2e3bfbd8758b4017c2afdd9f87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70ABD-4930-411E-93A8-0C5BAC186961}"/>
</file>

<file path=customXml/itemProps2.xml><?xml version="1.0" encoding="utf-8"?>
<ds:datastoreItem xmlns:ds="http://schemas.openxmlformats.org/officeDocument/2006/customXml" ds:itemID="{C0705DFC-D221-468B-966F-20C633430EB9}"/>
</file>

<file path=customXml/itemProps3.xml><?xml version="1.0" encoding="utf-8"?>
<ds:datastoreItem xmlns:ds="http://schemas.openxmlformats.org/officeDocument/2006/customXml" ds:itemID="{7A939F15-93DD-410E-A31A-2C8311C127D8}"/>
</file>

<file path=customXml/itemProps4.xml><?xml version="1.0" encoding="utf-8"?>
<ds:datastoreItem xmlns:ds="http://schemas.openxmlformats.org/officeDocument/2006/customXml" ds:itemID="{0E59F632-0CF6-4E60-A6EB-E7B6CF294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2951</Words>
  <Characters>16826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Garza</dc:creator>
  <cp:keywords/>
  <dc:description/>
  <cp:lastModifiedBy>Alex Garza</cp:lastModifiedBy>
  <cp:revision>6</cp:revision>
  <dcterms:created xsi:type="dcterms:W3CDTF">2014-07-01T15:38:00Z</dcterms:created>
  <dcterms:modified xsi:type="dcterms:W3CDTF">2014-10-16T19:15:00Z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0x0101002CD1D6B05667AD48894C8E5C140F3ADF</vt:lpwstr>
  </property>
  <property fmtid="{D5CDD505-2E9C-101B-9397-08002B2CF9AE}" pid="3" name="Order">
    <vt:r8>15900</vt:r8>
  </property>
  <property fmtid="{D5CDD505-2E9C-101B-9397-08002B2CF9AE}" pid="4" name="xd_ProgID">
    <vt:lpwstr/>
  </property>
  <property fmtid="{D5CDD505-2E9C-101B-9397-08002B2CF9AE}" pid="5" name="TemplateUrl">
    <vt:lpwstr/>
  </property>
</Properties>
</file>