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51" w:rsidRDefault="00770D51" w:rsidP="00770D51">
      <w:pPr>
        <w:pStyle w:val="Heading4"/>
        <w:spacing w:before="0" w:after="240" w:line="240" w:lineRule="auto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Attachment 3.</w:t>
      </w:r>
      <w:proofErr w:type="gramEnd"/>
      <w:r>
        <w:rPr>
          <w:sz w:val="24"/>
          <w:szCs w:val="24"/>
        </w:rPr>
        <w:t xml:space="preserve"> Program </w:t>
      </w:r>
      <w:r w:rsidR="001A128E">
        <w:rPr>
          <w:sz w:val="24"/>
          <w:szCs w:val="24"/>
        </w:rPr>
        <w:t xml:space="preserve">Overview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AA72F8" w:rsidTr="004D39CF">
        <w:tc>
          <w:tcPr>
            <w:tcW w:w="13176" w:type="dxa"/>
            <w:gridSpan w:val="2"/>
          </w:tcPr>
          <w:p w:rsidR="00AA72F8" w:rsidRPr="00AA72F8" w:rsidRDefault="00AA72F8" w:rsidP="00AA72F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A72F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ATSDR Biomonitoring of Great</w:t>
            </w:r>
            <w:r w:rsidR="0054446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Lakes Populations Program </w:t>
            </w:r>
            <w:r w:rsidR="00891C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II </w:t>
            </w:r>
            <w:r w:rsidR="0054446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(N=4</w:t>
            </w:r>
            <w:r w:rsidR="001A128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0</w:t>
            </w:r>
            <w:r w:rsidRPr="00AA72F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0 respondents)</w:t>
            </w:r>
          </w:p>
          <w:p w:rsidR="00AA72F8" w:rsidRPr="00AA72F8" w:rsidRDefault="00AA72F8" w:rsidP="00AA72F8">
            <w:pPr>
              <w:jc w:val="center"/>
              <w:rPr>
                <w:b/>
                <w:sz w:val="24"/>
                <w:szCs w:val="24"/>
              </w:rPr>
            </w:pPr>
            <w:r w:rsidRPr="00AA72F8">
              <w:rPr>
                <w:b/>
                <w:sz w:val="24"/>
                <w:szCs w:val="24"/>
              </w:rPr>
              <w:t>Syracuse, New York</w:t>
            </w:r>
          </w:p>
        </w:tc>
      </w:tr>
      <w:tr w:rsidR="00AA72F8" w:rsidTr="00AA72F8">
        <w:tc>
          <w:tcPr>
            <w:tcW w:w="6588" w:type="dxa"/>
          </w:tcPr>
          <w:p w:rsidR="00AA72F8" w:rsidRPr="00544466" w:rsidRDefault="009F3217" w:rsidP="009F3217">
            <w:pPr>
              <w:jc w:val="center"/>
              <w:rPr>
                <w:sz w:val="22"/>
                <w:szCs w:val="22"/>
              </w:rPr>
            </w:pPr>
            <w:r w:rsidRPr="00544466">
              <w:rPr>
                <w:rFonts w:asciiTheme="minorHAnsi" w:hAnsiTheme="minorHAnsi" w:cstheme="minorHAnsi"/>
                <w:sz w:val="22"/>
                <w:szCs w:val="22"/>
              </w:rPr>
              <w:t>Immigrants from Burma and Bhutan</w:t>
            </w:r>
          </w:p>
        </w:tc>
        <w:tc>
          <w:tcPr>
            <w:tcW w:w="6588" w:type="dxa"/>
          </w:tcPr>
          <w:p w:rsidR="00AA72F8" w:rsidRPr="00544466" w:rsidRDefault="009F3217" w:rsidP="007308F5">
            <w:pPr>
              <w:jc w:val="center"/>
              <w:rPr>
                <w:sz w:val="22"/>
                <w:szCs w:val="22"/>
              </w:rPr>
            </w:pPr>
            <w:r w:rsidRPr="00544466">
              <w:rPr>
                <w:rFonts w:asciiTheme="minorHAnsi" w:hAnsiTheme="minorHAnsi" w:cstheme="minorHAnsi"/>
                <w:sz w:val="22"/>
                <w:szCs w:val="22"/>
              </w:rPr>
              <w:t>Urban Subsistence Anglers</w:t>
            </w:r>
          </w:p>
        </w:tc>
      </w:tr>
      <w:tr w:rsidR="00AA72F8" w:rsidTr="00AA72F8">
        <w:tc>
          <w:tcPr>
            <w:tcW w:w="6588" w:type="dxa"/>
          </w:tcPr>
          <w:p w:rsidR="00AA72F8" w:rsidRPr="00544466" w:rsidRDefault="00544466" w:rsidP="009F3217">
            <w:pPr>
              <w:jc w:val="center"/>
              <w:rPr>
                <w:sz w:val="22"/>
                <w:szCs w:val="22"/>
              </w:rPr>
            </w:pPr>
            <w:r w:rsidRPr="00544466">
              <w:rPr>
                <w:sz w:val="22"/>
                <w:szCs w:val="22"/>
              </w:rPr>
              <w:t>N=300</w:t>
            </w:r>
          </w:p>
        </w:tc>
        <w:tc>
          <w:tcPr>
            <w:tcW w:w="6588" w:type="dxa"/>
          </w:tcPr>
          <w:p w:rsidR="00AA72F8" w:rsidRPr="00544466" w:rsidRDefault="0068495B" w:rsidP="009F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N=10</w:t>
            </w:r>
            <w:r w:rsidR="00544466" w:rsidRPr="00544466">
              <w:rPr>
                <w:sz w:val="22"/>
                <w:szCs w:val="22"/>
              </w:rPr>
              <w:t>0</w:t>
            </w:r>
          </w:p>
        </w:tc>
      </w:tr>
      <w:tr w:rsidR="00544466" w:rsidTr="004D39CF">
        <w:tc>
          <w:tcPr>
            <w:tcW w:w="13176" w:type="dxa"/>
            <w:gridSpan w:val="2"/>
          </w:tcPr>
          <w:p w:rsidR="00544466" w:rsidRDefault="00544466" w:rsidP="00544466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Outreach, Sampling, and </w:t>
            </w:r>
            <w:r w:rsidRPr="007D59B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Recruitment</w:t>
            </w:r>
          </w:p>
          <w:p w:rsidR="00544466" w:rsidRPr="00723954" w:rsidRDefault="00544466" w:rsidP="00544466">
            <w:pPr>
              <w:jc w:val="center"/>
            </w:pPr>
            <w:r w:rsidRPr="00723954">
              <w:t>See summary of the sampling and recruitment process in Section A.1</w:t>
            </w:r>
            <w:r w:rsidR="0080425E">
              <w:t>0</w:t>
            </w:r>
            <w:r w:rsidRPr="00723954">
              <w:t>. Overview of Data Collection System.</w:t>
            </w:r>
          </w:p>
          <w:p w:rsidR="00544466" w:rsidRDefault="00544466" w:rsidP="00544466">
            <w:pPr>
              <w:jc w:val="center"/>
            </w:pPr>
            <w:r w:rsidRPr="00723954">
              <w:t>For detailed justification of sampling methods, see Section B.1.</w:t>
            </w:r>
          </w:p>
          <w:p w:rsidR="00FF3513" w:rsidRPr="00FF3513" w:rsidRDefault="00FF3513" w:rsidP="00FF3513">
            <w:pPr>
              <w:jc w:val="center"/>
            </w:pPr>
            <w:r w:rsidRPr="00723954">
              <w:t xml:space="preserve">For </w:t>
            </w:r>
            <w:r>
              <w:t xml:space="preserve">IC </w:t>
            </w:r>
            <w:r w:rsidRPr="00723954">
              <w:t xml:space="preserve">forms (Attachment </w:t>
            </w:r>
            <w:r w:rsidR="0080425E">
              <w:t>8</w:t>
            </w:r>
            <w:r w:rsidRPr="00723954">
              <w:t>).</w:t>
            </w:r>
          </w:p>
        </w:tc>
      </w:tr>
      <w:tr w:rsidR="00EB5DC6" w:rsidTr="004D39CF">
        <w:tc>
          <w:tcPr>
            <w:tcW w:w="6588" w:type="dxa"/>
            <w:vAlign w:val="center"/>
          </w:tcPr>
          <w:p w:rsidR="00EB5DC6" w:rsidRDefault="00EB5DC6" w:rsidP="004D39C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b w:val="0"/>
                <w:color w:val="632423" w:themeColor="accent2" w:themeShade="80"/>
                <w:sz w:val="18"/>
                <w:szCs w:val="18"/>
              </w:rPr>
            </w:pPr>
            <w:r w:rsidRPr="000E1B8E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Respondent-Driven Sampling</w:t>
            </w:r>
            <w:r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 xml:space="preserve"> (RDS)</w:t>
            </w:r>
          </w:p>
          <w:p w:rsidR="00EB5DC6" w:rsidRPr="001E2940" w:rsidRDefault="005F3322" w:rsidP="00FF3513">
            <w:pPr>
              <w:jc w:val="center"/>
              <w:rPr>
                <w:color w:val="632423" w:themeColor="accent2" w:themeShade="80"/>
                <w:sz w:val="18"/>
                <w:szCs w:val="18"/>
              </w:rPr>
            </w:pPr>
            <w:r>
              <w:rPr>
                <w:color w:val="632423" w:themeColor="accent2" w:themeShade="80"/>
                <w:sz w:val="18"/>
                <w:szCs w:val="18"/>
              </w:rPr>
              <w:t>Select seeds who are leaders in the community with knowledge of community member</w:t>
            </w:r>
            <w:r w:rsidR="00D8153A">
              <w:rPr>
                <w:color w:val="632423" w:themeColor="accent2" w:themeShade="80"/>
                <w:sz w:val="18"/>
                <w:szCs w:val="18"/>
              </w:rPr>
              <w:t>s</w:t>
            </w:r>
            <w:r>
              <w:rPr>
                <w:color w:val="632423" w:themeColor="accent2" w:themeShade="80"/>
                <w:sz w:val="18"/>
                <w:szCs w:val="18"/>
              </w:rPr>
              <w:t xml:space="preserve"> fish eating habits, subsequent s</w:t>
            </w:r>
            <w:r w:rsidR="00EB5DC6">
              <w:rPr>
                <w:color w:val="632423" w:themeColor="accent2" w:themeShade="80"/>
                <w:sz w:val="18"/>
                <w:szCs w:val="18"/>
              </w:rPr>
              <w:t xml:space="preserve">ampling, screening, and recruitment </w:t>
            </w:r>
            <w:r>
              <w:rPr>
                <w:color w:val="632423" w:themeColor="accent2" w:themeShade="80"/>
                <w:sz w:val="18"/>
                <w:szCs w:val="18"/>
              </w:rPr>
              <w:t xml:space="preserve">is based on respondent contacts per study criteria </w:t>
            </w:r>
            <w:r w:rsidR="00EB5DC6">
              <w:rPr>
                <w:color w:val="632423" w:themeColor="accent2" w:themeShade="80"/>
                <w:sz w:val="18"/>
                <w:szCs w:val="18"/>
              </w:rPr>
              <w:t>(N=</w:t>
            </w:r>
            <w:r w:rsidR="00FF3513">
              <w:rPr>
                <w:color w:val="632423" w:themeColor="accent2" w:themeShade="80"/>
                <w:sz w:val="18"/>
                <w:szCs w:val="18"/>
              </w:rPr>
              <w:t>5</w:t>
            </w:r>
            <w:r>
              <w:rPr>
                <w:color w:val="632423" w:themeColor="accent2" w:themeShade="80"/>
                <w:sz w:val="18"/>
                <w:szCs w:val="18"/>
              </w:rPr>
              <w:t xml:space="preserve">00, Attachment </w:t>
            </w:r>
            <w:r w:rsidR="0080425E">
              <w:rPr>
                <w:color w:val="632423" w:themeColor="accent2" w:themeShade="80"/>
                <w:sz w:val="18"/>
                <w:szCs w:val="18"/>
              </w:rPr>
              <w:t>8</w:t>
            </w:r>
            <w:r w:rsidR="00FF3513">
              <w:rPr>
                <w:color w:val="632423" w:themeColor="accent2" w:themeShade="80"/>
                <w:sz w:val="18"/>
                <w:szCs w:val="18"/>
              </w:rPr>
              <w:t>a</w:t>
            </w:r>
            <w:r>
              <w:rPr>
                <w:color w:val="632423" w:themeColor="accent2" w:themeShade="80"/>
                <w:sz w:val="18"/>
                <w:szCs w:val="18"/>
              </w:rPr>
              <w:t>)</w:t>
            </w:r>
          </w:p>
        </w:tc>
        <w:tc>
          <w:tcPr>
            <w:tcW w:w="6588" w:type="dxa"/>
            <w:vAlign w:val="center"/>
          </w:tcPr>
          <w:p w:rsidR="00EB5DC6" w:rsidRDefault="00EB5DC6" w:rsidP="005F332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b w:val="0"/>
                <w:color w:val="632423" w:themeColor="accent2" w:themeShade="80"/>
                <w:sz w:val="18"/>
                <w:szCs w:val="18"/>
              </w:rPr>
            </w:pPr>
            <w:r w:rsidRPr="000E1B8E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Respondent-Driven Sampling</w:t>
            </w:r>
            <w:r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 xml:space="preserve"> (RDS)</w:t>
            </w:r>
          </w:p>
          <w:p w:rsidR="00EB5DC6" w:rsidRPr="001E2940" w:rsidRDefault="005F3322" w:rsidP="009F65C8">
            <w:pPr>
              <w:jc w:val="center"/>
              <w:rPr>
                <w:color w:val="632423" w:themeColor="accent2" w:themeShade="80"/>
                <w:sz w:val="18"/>
                <w:szCs w:val="18"/>
              </w:rPr>
            </w:pPr>
            <w:r>
              <w:rPr>
                <w:color w:val="632423" w:themeColor="accent2" w:themeShade="80"/>
                <w:sz w:val="18"/>
                <w:szCs w:val="18"/>
              </w:rPr>
              <w:t>Select seeds who are leaders in the community with knowledge of community member</w:t>
            </w:r>
            <w:r w:rsidR="00D8153A">
              <w:rPr>
                <w:color w:val="632423" w:themeColor="accent2" w:themeShade="80"/>
                <w:sz w:val="18"/>
                <w:szCs w:val="18"/>
              </w:rPr>
              <w:t>s</w:t>
            </w:r>
            <w:r>
              <w:rPr>
                <w:color w:val="632423" w:themeColor="accent2" w:themeShade="80"/>
                <w:sz w:val="18"/>
                <w:szCs w:val="18"/>
              </w:rPr>
              <w:t xml:space="preserve"> fish eating habits, subsequent sampling, screening, and recruitment is based on respondent contacts per study criteria</w:t>
            </w:r>
            <w:r w:rsidR="00EB5DC6">
              <w:rPr>
                <w:color w:val="632423" w:themeColor="accent2" w:themeShade="80"/>
                <w:sz w:val="18"/>
                <w:szCs w:val="18"/>
              </w:rPr>
              <w:t xml:space="preserve"> (N=184, Attachment </w:t>
            </w:r>
            <w:r w:rsidR="0080425E">
              <w:rPr>
                <w:color w:val="632423" w:themeColor="accent2" w:themeShade="80"/>
                <w:sz w:val="18"/>
                <w:szCs w:val="18"/>
              </w:rPr>
              <w:t>8</w:t>
            </w:r>
            <w:r w:rsidR="009F65C8">
              <w:rPr>
                <w:color w:val="632423" w:themeColor="accent2" w:themeShade="80"/>
                <w:sz w:val="18"/>
                <w:szCs w:val="18"/>
              </w:rPr>
              <w:t>e</w:t>
            </w:r>
            <w:r w:rsidR="00EB5DC6">
              <w:rPr>
                <w:color w:val="632423" w:themeColor="accent2" w:themeShade="80"/>
                <w:sz w:val="18"/>
                <w:szCs w:val="18"/>
              </w:rPr>
              <w:t>)</w:t>
            </w:r>
          </w:p>
        </w:tc>
      </w:tr>
      <w:tr w:rsidR="00D47C6A" w:rsidTr="004D39CF">
        <w:tc>
          <w:tcPr>
            <w:tcW w:w="13176" w:type="dxa"/>
            <w:gridSpan w:val="2"/>
          </w:tcPr>
          <w:p w:rsidR="00D47C6A" w:rsidRPr="00D60AC2" w:rsidRDefault="00D47C6A" w:rsidP="00D47C6A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</w:pPr>
            <w:r w:rsidRPr="007D59B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Re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sponse Rates</w:t>
            </w:r>
          </w:p>
          <w:p w:rsidR="00D47C6A" w:rsidRPr="00723954" w:rsidRDefault="00D47C6A" w:rsidP="00D47C6A">
            <w:pPr>
              <w:jc w:val="center"/>
            </w:pPr>
            <w:r w:rsidRPr="00723954">
              <w:t>For justification of proposed methods to maximize response rates in relation to payment or gift</w:t>
            </w:r>
            <w:r>
              <w:t xml:space="preserve">, </w:t>
            </w:r>
            <w:r w:rsidRPr="00723954">
              <w:t>see Sections B.3 and A.9.</w:t>
            </w:r>
          </w:p>
          <w:p w:rsidR="00D47C6A" w:rsidRPr="00AA72F8" w:rsidRDefault="00D47C6A" w:rsidP="008B6FBD">
            <w:pPr>
              <w:jc w:val="center"/>
              <w:rPr>
                <w:sz w:val="24"/>
                <w:szCs w:val="24"/>
              </w:rPr>
            </w:pPr>
            <w:r w:rsidRPr="00723954">
              <w:rPr>
                <w:rFonts w:asciiTheme="minorHAnsi" w:hAnsiTheme="minorHAnsi" w:cstheme="minorHAnsi"/>
              </w:rPr>
              <w:t>For justification for estimated response rates, see Section B.1.</w:t>
            </w:r>
          </w:p>
        </w:tc>
      </w:tr>
      <w:tr w:rsidR="00231F61" w:rsidTr="004D39CF">
        <w:tc>
          <w:tcPr>
            <w:tcW w:w="6588" w:type="dxa"/>
            <w:vAlign w:val="center"/>
          </w:tcPr>
          <w:p w:rsidR="00231F61" w:rsidRPr="00584020" w:rsidRDefault="00796B00" w:rsidP="00796B00">
            <w:pPr>
              <w:jc w:val="center"/>
              <w:rPr>
                <w:color w:val="632423" w:themeColor="accent2" w:themeShade="80"/>
                <w:sz w:val="18"/>
                <w:szCs w:val="18"/>
              </w:rPr>
            </w:pPr>
            <w:r w:rsidRPr="009D028F">
              <w:rPr>
                <w:b/>
                <w:color w:val="632423" w:themeColor="accent2" w:themeShade="80"/>
                <w:sz w:val="18"/>
                <w:szCs w:val="18"/>
              </w:rPr>
              <w:t xml:space="preserve">Response Rate: </w:t>
            </w:r>
            <w:r w:rsidRPr="009D028F">
              <w:rPr>
                <w:color w:val="632423" w:themeColor="accent2" w:themeShade="80"/>
                <w:sz w:val="18"/>
                <w:szCs w:val="18"/>
              </w:rPr>
              <w:t>81</w:t>
            </w:r>
            <w:r w:rsidR="004D39CF" w:rsidRPr="009D028F">
              <w:rPr>
                <w:color w:val="632423" w:themeColor="accent2" w:themeShade="80"/>
                <w:sz w:val="18"/>
                <w:szCs w:val="18"/>
              </w:rPr>
              <w:t>%</w:t>
            </w:r>
            <w:r>
              <w:rPr>
                <w:color w:val="632423" w:themeColor="accent2" w:themeShade="80"/>
                <w:sz w:val="18"/>
                <w:szCs w:val="18"/>
              </w:rPr>
              <w:t xml:space="preserve"> based on efficacy of peer-recruitment and anticipated willingness to participate among community members. Eating at least 12 meals in the previous year of locally caught fish is an eligibility requirement.</w:t>
            </w:r>
          </w:p>
        </w:tc>
        <w:tc>
          <w:tcPr>
            <w:tcW w:w="6588" w:type="dxa"/>
            <w:vAlign w:val="center"/>
          </w:tcPr>
          <w:p w:rsidR="00231F61" w:rsidRPr="009D028F" w:rsidRDefault="00796B00" w:rsidP="00796B00">
            <w:pPr>
              <w:jc w:val="center"/>
              <w:rPr>
                <w:color w:val="632423" w:themeColor="accent2" w:themeShade="80"/>
                <w:sz w:val="18"/>
                <w:szCs w:val="18"/>
              </w:rPr>
            </w:pPr>
            <w:r w:rsidRPr="00584020">
              <w:rPr>
                <w:b/>
                <w:color w:val="632423" w:themeColor="accent2" w:themeShade="80"/>
                <w:sz w:val="18"/>
                <w:szCs w:val="18"/>
              </w:rPr>
              <w:t xml:space="preserve">Response Rate: </w:t>
            </w:r>
            <w:r w:rsidR="002B1DCF">
              <w:rPr>
                <w:color w:val="632423" w:themeColor="accent2" w:themeShade="80"/>
                <w:sz w:val="18"/>
                <w:szCs w:val="18"/>
              </w:rPr>
              <w:t>67</w:t>
            </w:r>
            <w:r w:rsidRPr="00584020">
              <w:rPr>
                <w:color w:val="632423" w:themeColor="accent2" w:themeShade="80"/>
                <w:sz w:val="18"/>
                <w:szCs w:val="18"/>
              </w:rPr>
              <w:t xml:space="preserve">% </w:t>
            </w:r>
            <w:r>
              <w:rPr>
                <w:color w:val="632423" w:themeColor="accent2" w:themeShade="80"/>
                <w:sz w:val="18"/>
                <w:szCs w:val="18"/>
              </w:rPr>
              <w:t>based on efficacy of peer-recruitment and anticipated willingness to participate among community members. Eating at least six meals of locally caught fish in the previous year is an eligibility requirement.</w:t>
            </w:r>
          </w:p>
        </w:tc>
      </w:tr>
      <w:tr w:rsidR="000A02D1" w:rsidTr="004D39CF">
        <w:tc>
          <w:tcPr>
            <w:tcW w:w="13176" w:type="dxa"/>
            <w:gridSpan w:val="2"/>
          </w:tcPr>
          <w:p w:rsidR="000A02D1" w:rsidRDefault="000A02D1" w:rsidP="000A02D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Enrollment, Interview, Clinical Assessments, and Specimen Collection</w:t>
            </w:r>
          </w:p>
          <w:p w:rsidR="000A02D1" w:rsidRPr="00723954" w:rsidRDefault="000A02D1" w:rsidP="000A02D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2395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For detailed information collection procedures, see Section B.2.</w:t>
            </w:r>
          </w:p>
          <w:p w:rsidR="000A02D1" w:rsidRPr="00723954" w:rsidRDefault="000A02D1" w:rsidP="000A02D1">
            <w:pPr>
              <w:jc w:val="center"/>
            </w:pPr>
            <w:r w:rsidRPr="00723954">
              <w:t xml:space="preserve">For related burdens to the respondent, see Section A.12. </w:t>
            </w:r>
          </w:p>
          <w:p w:rsidR="000A02D1" w:rsidRPr="00AA72F8" w:rsidRDefault="000A02D1" w:rsidP="009F3217">
            <w:pPr>
              <w:jc w:val="center"/>
              <w:rPr>
                <w:sz w:val="24"/>
                <w:szCs w:val="24"/>
              </w:rPr>
            </w:pPr>
            <w:r w:rsidRPr="00723954">
              <w:t>Each line in the A.12. Burden Table is indexed to a specific IC form as noted in in Section A.1</w:t>
            </w:r>
            <w:r w:rsidR="0080425E">
              <w:t>0</w:t>
            </w:r>
            <w:r w:rsidRPr="00723954">
              <w:t>. Overview of Data Collection System.</w:t>
            </w:r>
          </w:p>
        </w:tc>
      </w:tr>
      <w:tr w:rsidR="00231F61" w:rsidTr="00AA72F8">
        <w:tc>
          <w:tcPr>
            <w:tcW w:w="6588" w:type="dxa"/>
          </w:tcPr>
          <w:p w:rsidR="00231F61" w:rsidRPr="00AA72F8" w:rsidRDefault="00266546" w:rsidP="00F54E70">
            <w:pPr>
              <w:jc w:val="center"/>
              <w:rPr>
                <w:sz w:val="24"/>
                <w:szCs w:val="24"/>
              </w:rPr>
            </w:pPr>
            <w:r w:rsidRPr="00850204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Interview Setting:</w:t>
            </w:r>
            <w:r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 xml:space="preserve"> Collection locations with Informed Consent (N=300; Attachment </w:t>
            </w:r>
            <w:r w:rsidR="0080425E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8</w:t>
            </w:r>
            <w:r w:rsidR="00F54E70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b</w:t>
            </w:r>
            <w:r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 xml:space="preserve">). Interviews (N=300; Attachment </w:t>
            </w:r>
            <w:r w:rsidR="0080425E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8</w:t>
            </w:r>
            <w:r w:rsidR="00F54E70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 xml:space="preserve">); Specimen collection and clinical assessments (N=300). Answer Network Size Questions for RDS (N=300; Attachment </w:t>
            </w:r>
            <w:r w:rsidR="0080425E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8</w:t>
            </w:r>
            <w:r w:rsidR="00F54E70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d</w:t>
            </w:r>
            <w:r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).</w:t>
            </w:r>
          </w:p>
        </w:tc>
        <w:tc>
          <w:tcPr>
            <w:tcW w:w="6588" w:type="dxa"/>
          </w:tcPr>
          <w:p w:rsidR="00231F61" w:rsidRPr="00AA72F8" w:rsidRDefault="00266546" w:rsidP="00F54E70">
            <w:pPr>
              <w:jc w:val="center"/>
              <w:rPr>
                <w:sz w:val="24"/>
                <w:szCs w:val="24"/>
              </w:rPr>
            </w:pPr>
            <w:r w:rsidRPr="00850204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Interview Setting:</w:t>
            </w:r>
            <w:r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 xml:space="preserve"> Collection locations with Informed Consent (N=100; Attachment </w:t>
            </w:r>
            <w:r w:rsidR="0080425E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8</w:t>
            </w:r>
            <w:r w:rsidR="00F54E70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f</w:t>
            </w:r>
            <w:r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 xml:space="preserve">). Interviews (N=100; Attachment </w:t>
            </w:r>
            <w:r w:rsidR="0080425E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8</w:t>
            </w:r>
            <w:r w:rsidR="00F54E70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g</w:t>
            </w:r>
            <w:r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 xml:space="preserve">); Specimen collection and clinical assessments (N=100). Answer Network Size Questions for RDS (N=100; Attachment </w:t>
            </w:r>
            <w:r w:rsidR="0080425E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8</w:t>
            </w:r>
            <w:r w:rsidR="00F54E70"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color w:val="632423" w:themeColor="accent2" w:themeShade="80"/>
                <w:sz w:val="18"/>
                <w:szCs w:val="18"/>
              </w:rPr>
              <w:t>).</w:t>
            </w:r>
          </w:p>
        </w:tc>
      </w:tr>
      <w:tr w:rsidR="004D39CF" w:rsidTr="004D39CF">
        <w:tc>
          <w:tcPr>
            <w:tcW w:w="13176" w:type="dxa"/>
            <w:gridSpan w:val="2"/>
          </w:tcPr>
          <w:p w:rsidR="004D39CF" w:rsidRDefault="004D39CF" w:rsidP="004D39C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Distribution of Tokens of Appreciation</w:t>
            </w:r>
          </w:p>
          <w:p w:rsidR="004D39CF" w:rsidRPr="00AA72F8" w:rsidRDefault="004D39CF" w:rsidP="009F3217">
            <w:pPr>
              <w:jc w:val="center"/>
              <w:rPr>
                <w:sz w:val="24"/>
                <w:szCs w:val="24"/>
              </w:rPr>
            </w:pPr>
            <w:r w:rsidRPr="00723954">
              <w:t>Justification is provided for each state’s p</w:t>
            </w:r>
            <w:r>
              <w:t>roposed schedule and amount</w:t>
            </w:r>
            <w:r w:rsidRPr="00723954">
              <w:t xml:space="preserve"> in gift cards in Section A.9.</w:t>
            </w:r>
          </w:p>
        </w:tc>
      </w:tr>
      <w:tr w:rsidR="007D6649" w:rsidTr="00AA72F8">
        <w:tc>
          <w:tcPr>
            <w:tcW w:w="6588" w:type="dxa"/>
          </w:tcPr>
          <w:p w:rsidR="007D6649" w:rsidRPr="00407190" w:rsidRDefault="007D6649" w:rsidP="00F54E70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7190">
              <w:rPr>
                <w:rFonts w:asciiTheme="minorHAnsi" w:hAnsiTheme="minorHAnsi" w:cstheme="minorHAnsi"/>
                <w:sz w:val="18"/>
                <w:szCs w:val="18"/>
              </w:rPr>
              <w:t xml:space="preserve">Incremental Distribution: Interview - $25; Specimen collection and clinical assessments - $25. </w:t>
            </w:r>
            <w:r w:rsidRPr="00407190">
              <w:rPr>
                <w:rFonts w:asciiTheme="minorHAnsi" w:hAnsiTheme="minorHAnsi"/>
                <w:sz w:val="18"/>
                <w:szCs w:val="18"/>
              </w:rPr>
              <w:t>In a priority effort to maximize information collected, another $25 will be given as a token of thanks for those respondents who complete both IC phases.</w:t>
            </w:r>
            <w:r w:rsidR="00F54E70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407190">
              <w:rPr>
                <w:rFonts w:asciiTheme="minorHAnsi" w:hAnsiTheme="minorHAnsi" w:cstheme="minorHAnsi"/>
                <w:sz w:val="18"/>
                <w:szCs w:val="18"/>
              </w:rPr>
              <w:t>For RDS, respondents will be given an additional $15 for each of up to three eligible recruits ($45 maximum).</w:t>
            </w:r>
          </w:p>
        </w:tc>
        <w:tc>
          <w:tcPr>
            <w:tcW w:w="6588" w:type="dxa"/>
          </w:tcPr>
          <w:p w:rsidR="007D6649" w:rsidRPr="00407190" w:rsidRDefault="007D6649" w:rsidP="00F54E70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7190">
              <w:rPr>
                <w:rFonts w:asciiTheme="minorHAnsi" w:hAnsiTheme="minorHAnsi" w:cstheme="minorHAnsi"/>
                <w:sz w:val="18"/>
                <w:szCs w:val="18"/>
              </w:rPr>
              <w:t xml:space="preserve">Incremental Distribution: Interview - $25; Specimen collection and clinical assessments - $25. </w:t>
            </w:r>
            <w:r w:rsidRPr="00407190">
              <w:rPr>
                <w:rFonts w:asciiTheme="minorHAnsi" w:hAnsiTheme="minorHAnsi"/>
                <w:sz w:val="18"/>
                <w:szCs w:val="18"/>
              </w:rPr>
              <w:t>In a priority effort to maximize information collected, another $25 will be given as a token of thanks for those respondents who complete both IC phases.</w:t>
            </w:r>
            <w:r w:rsidR="00F54E70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407190">
              <w:rPr>
                <w:rFonts w:asciiTheme="minorHAnsi" w:hAnsiTheme="minorHAnsi" w:cstheme="minorHAnsi"/>
                <w:sz w:val="18"/>
                <w:szCs w:val="18"/>
              </w:rPr>
              <w:t>For RDS, respondents will be given an additional $15 for each of up to three eligible recruits ($45 maximum).</w:t>
            </w:r>
          </w:p>
        </w:tc>
      </w:tr>
      <w:tr w:rsidR="00F03204" w:rsidTr="00F03204">
        <w:tc>
          <w:tcPr>
            <w:tcW w:w="13176" w:type="dxa"/>
            <w:gridSpan w:val="2"/>
          </w:tcPr>
          <w:p w:rsidR="00F03204" w:rsidRDefault="00F03204" w:rsidP="00F0320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Program Laboratory Polici</w:t>
            </w:r>
            <w:r w:rsidR="00F54E7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es and Procedures – Attachment </w:t>
            </w:r>
            <w:r w:rsidR="0080425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9</w:t>
            </w:r>
          </w:p>
          <w:p w:rsidR="00A724FA" w:rsidRPr="00A724FA" w:rsidRDefault="00F03204" w:rsidP="00F03204">
            <w:pPr>
              <w:pStyle w:val="Heading2"/>
              <w:spacing w:before="0"/>
              <w:jc w:val="center"/>
              <w:outlineLvl w:val="1"/>
              <w:rPr>
                <w:rFonts w:asciiTheme="majorHAnsi" w:hAnsiTheme="majorHAnsi" w:cstheme="minorHAnsi"/>
                <w:b w:val="0"/>
                <w:color w:val="auto"/>
                <w:sz w:val="18"/>
                <w:szCs w:val="18"/>
              </w:rPr>
            </w:pPr>
            <w:r w:rsidRPr="00A724FA">
              <w:rPr>
                <w:rFonts w:asciiTheme="majorHAnsi" w:hAnsiTheme="majorHAnsi" w:cstheme="minorHAnsi"/>
                <w:b w:val="0"/>
                <w:color w:val="auto"/>
                <w:sz w:val="18"/>
                <w:szCs w:val="18"/>
              </w:rPr>
              <w:t>Performing Laboratory</w:t>
            </w:r>
            <w:r w:rsidR="00A724FA">
              <w:rPr>
                <w:rFonts w:asciiTheme="majorHAnsi" w:hAnsiTheme="majorHAnsi" w:cstheme="minorHAnsi"/>
                <w:b w:val="0"/>
                <w:color w:val="auto"/>
                <w:sz w:val="18"/>
                <w:szCs w:val="18"/>
              </w:rPr>
              <w:t xml:space="preserve"> </w:t>
            </w:r>
            <w:r w:rsidRPr="00A724FA">
              <w:rPr>
                <w:rFonts w:asciiTheme="majorHAnsi" w:hAnsiTheme="majorHAnsi" w:cstheme="minorHAnsi"/>
                <w:b w:val="0"/>
                <w:color w:val="auto"/>
                <w:sz w:val="18"/>
                <w:szCs w:val="18"/>
              </w:rPr>
              <w:t xml:space="preserve">New York State Public Health Laboratory </w:t>
            </w:r>
          </w:p>
          <w:p w:rsidR="00F03204" w:rsidRPr="00A724FA" w:rsidRDefault="00F03204" w:rsidP="00F03204">
            <w:pPr>
              <w:pStyle w:val="Heading2"/>
              <w:spacing w:before="0"/>
              <w:jc w:val="center"/>
              <w:outlineLvl w:val="1"/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A724FA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 xml:space="preserve">Attachment </w:t>
            </w:r>
            <w:r w:rsidR="0080425E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9</w:t>
            </w:r>
            <w:r w:rsidRPr="00A724FA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 xml:space="preserve"> is dedicated to program laboratory procedures and policies. </w:t>
            </w:r>
          </w:p>
          <w:p w:rsidR="00F03204" w:rsidRPr="00A724FA" w:rsidRDefault="00F03204" w:rsidP="00F032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724FA">
              <w:rPr>
                <w:rFonts w:asciiTheme="majorHAnsi" w:hAnsiTheme="majorHAnsi"/>
                <w:sz w:val="18"/>
                <w:szCs w:val="18"/>
              </w:rPr>
              <w:t>This attachment is referenced in the narrative in Section A.1</w:t>
            </w:r>
            <w:r w:rsidR="0080425E">
              <w:rPr>
                <w:rFonts w:asciiTheme="majorHAnsi" w:hAnsiTheme="majorHAnsi"/>
                <w:sz w:val="18"/>
                <w:szCs w:val="18"/>
              </w:rPr>
              <w:t>0</w:t>
            </w:r>
            <w:r w:rsidRPr="00A724FA">
              <w:rPr>
                <w:rFonts w:asciiTheme="majorHAnsi" w:hAnsiTheme="majorHAnsi"/>
                <w:sz w:val="18"/>
                <w:szCs w:val="18"/>
              </w:rPr>
              <w:t>. Items of Information to be Collected.</w:t>
            </w:r>
          </w:p>
          <w:p w:rsidR="00F03204" w:rsidRPr="00A724FA" w:rsidRDefault="00F03204" w:rsidP="00F032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724FA">
              <w:rPr>
                <w:rFonts w:asciiTheme="majorHAnsi" w:hAnsiTheme="majorHAnsi"/>
                <w:sz w:val="18"/>
                <w:szCs w:val="18"/>
              </w:rPr>
              <w:t xml:space="preserve">The Chemical </w:t>
            </w:r>
            <w:proofErr w:type="spellStart"/>
            <w:r w:rsidRPr="00A724FA">
              <w:rPr>
                <w:rFonts w:asciiTheme="majorHAnsi" w:hAnsiTheme="majorHAnsi"/>
                <w:sz w:val="18"/>
                <w:szCs w:val="18"/>
              </w:rPr>
              <w:t>Analyte</w:t>
            </w:r>
            <w:proofErr w:type="spellEnd"/>
            <w:r w:rsidRPr="00A724FA">
              <w:rPr>
                <w:rFonts w:asciiTheme="majorHAnsi" w:hAnsiTheme="majorHAnsi"/>
                <w:sz w:val="18"/>
                <w:szCs w:val="18"/>
              </w:rPr>
              <w:t xml:space="preserve"> Overview and Index are provided on the attachment coversheet. It provides the proposed list of required and state-optional </w:t>
            </w:r>
            <w:proofErr w:type="spellStart"/>
            <w:r w:rsidRPr="00A724FA">
              <w:rPr>
                <w:rFonts w:asciiTheme="majorHAnsi" w:hAnsiTheme="majorHAnsi"/>
                <w:sz w:val="18"/>
                <w:szCs w:val="18"/>
              </w:rPr>
              <w:t>analytes</w:t>
            </w:r>
            <w:proofErr w:type="spellEnd"/>
            <w:r w:rsidRPr="00A724FA">
              <w:rPr>
                <w:rFonts w:asciiTheme="majorHAnsi" w:hAnsiTheme="majorHAnsi"/>
                <w:sz w:val="18"/>
                <w:szCs w:val="18"/>
              </w:rPr>
              <w:t>, the performing laboratory, the standard operating procedures (SOPs), and the associated biologica</w:t>
            </w:r>
            <w:r w:rsidR="002B1DCF">
              <w:rPr>
                <w:rFonts w:asciiTheme="majorHAnsi" w:hAnsiTheme="majorHAnsi"/>
                <w:sz w:val="18"/>
                <w:szCs w:val="18"/>
              </w:rPr>
              <w:t xml:space="preserve">l matrix. For Chemical </w:t>
            </w:r>
            <w:proofErr w:type="spellStart"/>
            <w:r w:rsidR="002B1DCF">
              <w:rPr>
                <w:rFonts w:asciiTheme="majorHAnsi" w:hAnsiTheme="majorHAnsi"/>
                <w:sz w:val="18"/>
                <w:szCs w:val="18"/>
              </w:rPr>
              <w:t>Analytes</w:t>
            </w:r>
            <w:proofErr w:type="spellEnd"/>
            <w:r w:rsidRPr="00A724FA">
              <w:rPr>
                <w:rFonts w:asciiTheme="majorHAnsi" w:hAnsiTheme="majorHAnsi"/>
                <w:sz w:val="18"/>
                <w:szCs w:val="18"/>
              </w:rPr>
              <w:t xml:space="preserve">, see Attachment </w:t>
            </w:r>
            <w:r w:rsidR="002B1DCF">
              <w:rPr>
                <w:rFonts w:asciiTheme="majorHAnsi" w:hAnsiTheme="majorHAnsi"/>
                <w:sz w:val="18"/>
                <w:szCs w:val="18"/>
              </w:rPr>
              <w:t>8</w:t>
            </w:r>
            <w:r w:rsidRPr="00A724FA">
              <w:rPr>
                <w:rFonts w:asciiTheme="majorHAnsi" w:hAnsiTheme="majorHAnsi"/>
                <w:sz w:val="18"/>
                <w:szCs w:val="18"/>
              </w:rPr>
              <w:t xml:space="preserve">a. </w:t>
            </w:r>
          </w:p>
          <w:p w:rsidR="00F03204" w:rsidRPr="00A724FA" w:rsidRDefault="00F03204" w:rsidP="00F032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724FA">
              <w:rPr>
                <w:rFonts w:asciiTheme="majorHAnsi" w:hAnsiTheme="majorHAnsi"/>
                <w:sz w:val="18"/>
                <w:szCs w:val="18"/>
              </w:rPr>
              <w:t xml:space="preserve">For Biomonitoring of Great Lakes Populations Program </w:t>
            </w:r>
            <w:r w:rsidR="0080425E">
              <w:rPr>
                <w:rFonts w:asciiTheme="majorHAnsi" w:hAnsiTheme="majorHAnsi"/>
                <w:sz w:val="18"/>
                <w:szCs w:val="18"/>
              </w:rPr>
              <w:t xml:space="preserve">II </w:t>
            </w:r>
            <w:r w:rsidRPr="00A724FA">
              <w:rPr>
                <w:rFonts w:asciiTheme="majorHAnsi" w:hAnsiTheme="majorHAnsi"/>
                <w:sz w:val="18"/>
                <w:szCs w:val="18"/>
              </w:rPr>
              <w:t xml:space="preserve">Laboratory QA/QC Procedures, see Attachment </w:t>
            </w:r>
            <w:r w:rsidR="0080425E">
              <w:rPr>
                <w:rFonts w:asciiTheme="majorHAnsi" w:hAnsiTheme="majorHAnsi"/>
                <w:sz w:val="18"/>
                <w:szCs w:val="18"/>
              </w:rPr>
              <w:t>9</w:t>
            </w:r>
            <w:r w:rsidRPr="00A724FA">
              <w:rPr>
                <w:rFonts w:asciiTheme="majorHAnsi" w:hAnsiTheme="majorHAnsi"/>
                <w:sz w:val="18"/>
                <w:szCs w:val="18"/>
              </w:rPr>
              <w:t xml:space="preserve">b. </w:t>
            </w:r>
          </w:p>
          <w:p w:rsidR="00F03204" w:rsidRDefault="00F03204" w:rsidP="00F03204">
            <w:pPr>
              <w:jc w:val="center"/>
            </w:pPr>
            <w:r w:rsidRPr="00A724FA">
              <w:rPr>
                <w:rFonts w:asciiTheme="majorHAnsi" w:hAnsiTheme="majorHAnsi"/>
                <w:sz w:val="18"/>
                <w:szCs w:val="18"/>
              </w:rPr>
              <w:t>For Clinical Laboratory Improvement Amendments (CLIA) Certificates, see Attachment</w:t>
            </w:r>
            <w:r w:rsidRPr="00A724FA">
              <w:t xml:space="preserve"> </w:t>
            </w:r>
            <w:r w:rsidR="0080425E">
              <w:t>9</w:t>
            </w:r>
            <w:r w:rsidRPr="00723954">
              <w:t xml:space="preserve">c. </w:t>
            </w:r>
          </w:p>
          <w:p w:rsidR="00F03204" w:rsidRDefault="00F03204" w:rsidP="00F03204">
            <w:pPr>
              <w:jc w:val="center"/>
            </w:pPr>
            <w:r w:rsidRPr="00723954">
              <w:t xml:space="preserve">For </w:t>
            </w:r>
            <w:r>
              <w:t xml:space="preserve">AMAP </w:t>
            </w:r>
            <w:r w:rsidRPr="00723954">
              <w:t xml:space="preserve">External Proficiency Test Reports, see Attachment </w:t>
            </w:r>
            <w:r w:rsidR="0080425E">
              <w:t>9</w:t>
            </w:r>
            <w:r w:rsidRPr="00723954">
              <w:t xml:space="preserve">d. </w:t>
            </w:r>
          </w:p>
          <w:p w:rsidR="00F03204" w:rsidRPr="00AA72F8" w:rsidRDefault="00F03204" w:rsidP="002B1DCF">
            <w:pPr>
              <w:jc w:val="center"/>
              <w:rPr>
                <w:sz w:val="24"/>
                <w:szCs w:val="24"/>
              </w:rPr>
            </w:pPr>
            <w:r w:rsidRPr="00723954">
              <w:t xml:space="preserve">For Laboratory Standard Operating Procedures (SOPs), see Attachment </w:t>
            </w:r>
            <w:r w:rsidR="0080425E">
              <w:t>9</w:t>
            </w:r>
            <w:r w:rsidRPr="00723954">
              <w:t>e.</w:t>
            </w:r>
          </w:p>
        </w:tc>
      </w:tr>
      <w:tr w:rsidR="00A724FA" w:rsidTr="009F3F8B">
        <w:tc>
          <w:tcPr>
            <w:tcW w:w="13176" w:type="dxa"/>
            <w:gridSpan w:val="2"/>
            <w:tcBorders>
              <w:bottom w:val="nil"/>
            </w:tcBorders>
          </w:tcPr>
          <w:p w:rsidR="00A724FA" w:rsidRPr="00723954" w:rsidRDefault="00A724FA" w:rsidP="00A724FA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239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Results Reporting an</w:t>
            </w:r>
            <w:r w:rsidR="00F54E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 Communications – Attachment </w:t>
            </w:r>
            <w:r w:rsidR="0080425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  <w:p w:rsidR="00A724FA" w:rsidRDefault="00A724FA" w:rsidP="00A724FA">
            <w:pPr>
              <w:jc w:val="center"/>
            </w:pPr>
            <w:r w:rsidRPr="00723954">
              <w:t>This attachment is referenced in A.1</w:t>
            </w:r>
            <w:r w:rsidR="0080425E">
              <w:t>0</w:t>
            </w:r>
            <w:r w:rsidRPr="00723954">
              <w:t xml:space="preserve">. Overview of the Data Collection System, </w:t>
            </w:r>
          </w:p>
          <w:p w:rsidR="00A724FA" w:rsidRPr="00AA72F8" w:rsidRDefault="00A724FA" w:rsidP="009F3217">
            <w:pPr>
              <w:jc w:val="center"/>
              <w:rPr>
                <w:sz w:val="24"/>
                <w:szCs w:val="24"/>
              </w:rPr>
            </w:pPr>
            <w:proofErr w:type="gramStart"/>
            <w:r w:rsidRPr="00723954">
              <w:t>and</w:t>
            </w:r>
            <w:proofErr w:type="gramEnd"/>
            <w:r w:rsidRPr="00723954">
              <w:t xml:space="preserve"> the narrative justification is found in Section A.2. Purpose and Use of Information Collection</w:t>
            </w:r>
          </w:p>
        </w:tc>
      </w:tr>
      <w:tr w:rsidR="00A724FA" w:rsidTr="009F3F8B">
        <w:tc>
          <w:tcPr>
            <w:tcW w:w="13176" w:type="dxa"/>
            <w:gridSpan w:val="2"/>
            <w:tcBorders>
              <w:top w:val="nil"/>
            </w:tcBorders>
          </w:tcPr>
          <w:p w:rsidR="00A724FA" w:rsidRPr="009F3F8B" w:rsidRDefault="00A724FA" w:rsidP="00F54E70">
            <w:pPr>
              <w:jc w:val="center"/>
              <w:rPr>
                <w:sz w:val="24"/>
                <w:szCs w:val="24"/>
              </w:rPr>
            </w:pPr>
            <w:r w:rsidRPr="009F3F8B">
              <w:rPr>
                <w:rFonts w:asciiTheme="minorHAnsi" w:hAnsiTheme="minorHAnsi" w:cstheme="minorHAnsi"/>
                <w:sz w:val="18"/>
                <w:szCs w:val="18"/>
              </w:rPr>
              <w:t xml:space="preserve">Attachment </w:t>
            </w:r>
            <w:r w:rsidR="0080425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F54E70">
              <w:rPr>
                <w:rFonts w:asciiTheme="minorHAnsi" w:hAnsiTheme="minorHAnsi" w:cstheme="minorHAnsi"/>
                <w:sz w:val="18"/>
                <w:szCs w:val="18"/>
              </w:rPr>
              <w:t xml:space="preserve">a and </w:t>
            </w:r>
            <w:r w:rsidR="0080425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F54E70">
              <w:rPr>
                <w:rFonts w:asciiTheme="minorHAnsi" w:hAnsiTheme="minorHAnsi" w:cstheme="minorHAnsi"/>
                <w:sz w:val="18"/>
                <w:szCs w:val="18"/>
              </w:rPr>
              <w:t>b.</w:t>
            </w:r>
            <w:r w:rsidRPr="009F3F8B">
              <w:rPr>
                <w:rFonts w:asciiTheme="minorHAnsi" w:hAnsiTheme="minorHAnsi" w:cstheme="minorHAnsi"/>
                <w:sz w:val="18"/>
                <w:szCs w:val="18"/>
              </w:rPr>
              <w:t>Templated Results Letters based on need for rapid reporting of alert values or final reports of normal values. New York has an established Heavy Metals Registry Program; therefore, the NYSDOH has an established reporting system and follow-up criteria to take the proper public health actions for the respondent</w:t>
            </w:r>
          </w:p>
        </w:tc>
      </w:tr>
    </w:tbl>
    <w:p w:rsidR="00AA72F8" w:rsidRPr="00AA72F8" w:rsidRDefault="00AA72F8" w:rsidP="00AA72F8"/>
    <w:p w:rsidR="0055769A" w:rsidRPr="0055769A" w:rsidRDefault="0055769A" w:rsidP="0055769A"/>
    <w:p w:rsidR="00B22811" w:rsidRDefault="00B22811"/>
    <w:sectPr w:rsidR="00B22811" w:rsidSect="004D39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E3638"/>
    <w:multiLevelType w:val="hybridMultilevel"/>
    <w:tmpl w:val="8834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51"/>
    <w:rsid w:val="000A02D1"/>
    <w:rsid w:val="0011160F"/>
    <w:rsid w:val="001A128E"/>
    <w:rsid w:val="00231F61"/>
    <w:rsid w:val="00253665"/>
    <w:rsid w:val="00266546"/>
    <w:rsid w:val="002707A3"/>
    <w:rsid w:val="002B1DCF"/>
    <w:rsid w:val="00407190"/>
    <w:rsid w:val="004D39CF"/>
    <w:rsid w:val="004E7D75"/>
    <w:rsid w:val="00544466"/>
    <w:rsid w:val="0055769A"/>
    <w:rsid w:val="005F3322"/>
    <w:rsid w:val="00674F05"/>
    <w:rsid w:val="0068495B"/>
    <w:rsid w:val="007308F5"/>
    <w:rsid w:val="00761B2E"/>
    <w:rsid w:val="00770D51"/>
    <w:rsid w:val="007774AA"/>
    <w:rsid w:val="00796B00"/>
    <w:rsid w:val="007D6649"/>
    <w:rsid w:val="0080425E"/>
    <w:rsid w:val="00891C5F"/>
    <w:rsid w:val="008B6FBD"/>
    <w:rsid w:val="008C38B1"/>
    <w:rsid w:val="008D139E"/>
    <w:rsid w:val="009511AC"/>
    <w:rsid w:val="009F1D05"/>
    <w:rsid w:val="009F3217"/>
    <w:rsid w:val="009F3F8B"/>
    <w:rsid w:val="009F65C8"/>
    <w:rsid w:val="00A724FA"/>
    <w:rsid w:val="00AA72F8"/>
    <w:rsid w:val="00B22811"/>
    <w:rsid w:val="00CC4A42"/>
    <w:rsid w:val="00CE7C20"/>
    <w:rsid w:val="00D47C6A"/>
    <w:rsid w:val="00D8153A"/>
    <w:rsid w:val="00E55ACC"/>
    <w:rsid w:val="00E670F1"/>
    <w:rsid w:val="00EB5DC6"/>
    <w:rsid w:val="00F03204"/>
    <w:rsid w:val="00F54E70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D5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D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70D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0D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70D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rsid w:val="00770D5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25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D5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D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70D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0D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70D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rsid w:val="00770D5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2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Stephanie I. (CDC/ONDIEH/NCEH)</dc:creator>
  <cp:lastModifiedBy>CDC User</cp:lastModifiedBy>
  <cp:revision>4</cp:revision>
  <cp:lastPrinted>2014-10-23T15:32:00Z</cp:lastPrinted>
  <dcterms:created xsi:type="dcterms:W3CDTF">2014-10-22T23:45:00Z</dcterms:created>
  <dcterms:modified xsi:type="dcterms:W3CDTF">2014-10-23T16:13:00Z</dcterms:modified>
</cp:coreProperties>
</file>