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78A2" w:rsidRDefault="007078A2" w:rsidP="00EC4106">
      <w:pPr>
        <w:spacing w:after="8"/>
        <w:rPr>
          <w:caps/>
          <w:sz w:val="18"/>
        </w:rPr>
      </w:pPr>
    </w:p>
    <w:p w:rsidR="00EC4106" w:rsidRPr="00D67655" w:rsidRDefault="00EC4106" w:rsidP="00EC4106">
      <w:pPr>
        <w:spacing w:after="8"/>
        <w:rPr>
          <w:caps/>
          <w:sz w:val="18"/>
        </w:rPr>
      </w:pPr>
      <w:r w:rsidRPr="00D67655">
        <w:rPr>
          <w:caps/>
          <w:noProof/>
          <w:sz w:val="18"/>
        </w:rPr>
        <w:drawing>
          <wp:anchor distT="0" distB="0" distL="114300" distR="114300" simplePos="0" relativeHeight="251660288" behindDoc="0" locked="0" layoutInCell="1" allowOverlap="1" wp14:anchorId="3C677B5B" wp14:editId="68F4187D">
            <wp:simplePos x="0" y="0"/>
            <wp:positionH relativeFrom="column">
              <wp:posOffset>3638550</wp:posOffset>
            </wp:positionH>
            <wp:positionV relativeFrom="paragraph">
              <wp:posOffset>-142875</wp:posOffset>
            </wp:positionV>
            <wp:extent cx="2305050" cy="1009650"/>
            <wp:effectExtent l="19050" t="0" r="0" b="0"/>
            <wp:wrapNone/>
            <wp:docPr id="2" name="Picture 1" descr="Authored by the Centers for Medicare and Medicaid Services, Center for Consumer Information and Insurance Overs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9" cstate="print"/>
                    <a:srcRect/>
                    <a:stretch>
                      <a:fillRect/>
                    </a:stretch>
                  </pic:blipFill>
                  <pic:spPr bwMode="auto">
                    <a:xfrm>
                      <a:off x="0" y="0"/>
                      <a:ext cx="2305050" cy="1009650"/>
                    </a:xfrm>
                    <a:prstGeom prst="rect">
                      <a:avLst/>
                    </a:prstGeom>
                    <a:noFill/>
                    <a:ln w="9525">
                      <a:noFill/>
                      <a:miter lim="800000"/>
                      <a:headEnd/>
                      <a:tailEnd/>
                    </a:ln>
                  </pic:spPr>
                </pic:pic>
              </a:graphicData>
            </a:graphic>
          </wp:anchor>
        </w:drawing>
      </w:r>
      <w:r w:rsidRPr="00D67655">
        <w:rPr>
          <w:caps/>
          <w:sz w:val="18"/>
        </w:rPr>
        <w:t>Department of Health &amp; Human Services</w:t>
      </w:r>
    </w:p>
    <w:p w:rsidR="00EC4106" w:rsidRPr="00D67655" w:rsidRDefault="00EC4106" w:rsidP="00EC4106">
      <w:pPr>
        <w:spacing w:after="8"/>
        <w:rPr>
          <w:sz w:val="18"/>
        </w:rPr>
      </w:pPr>
      <w:r w:rsidRPr="00D67655">
        <w:rPr>
          <w:sz w:val="18"/>
        </w:rPr>
        <w:t>Centers for Medicare &amp; Medicaid Services</w:t>
      </w:r>
    </w:p>
    <w:p w:rsidR="00EC4106" w:rsidRPr="00D67655" w:rsidRDefault="00EC4106" w:rsidP="00EC4106">
      <w:pPr>
        <w:spacing w:after="8"/>
        <w:rPr>
          <w:sz w:val="18"/>
        </w:rPr>
      </w:pPr>
      <w:r w:rsidRPr="00D67655">
        <w:rPr>
          <w:sz w:val="18"/>
        </w:rPr>
        <w:t>Center for Consumer Information and Insurance Oversight</w:t>
      </w:r>
    </w:p>
    <w:p w:rsidR="00EC4106" w:rsidRPr="00D67655" w:rsidRDefault="00EC4106" w:rsidP="00EC4106">
      <w:pPr>
        <w:spacing w:after="8"/>
        <w:rPr>
          <w:sz w:val="18"/>
        </w:rPr>
      </w:pPr>
      <w:r w:rsidRPr="00D67655">
        <w:rPr>
          <w:sz w:val="18"/>
        </w:rPr>
        <w:t>200 Independence Avenue SW</w:t>
      </w:r>
    </w:p>
    <w:p w:rsidR="00EC4106" w:rsidRPr="00D67655" w:rsidRDefault="00EC4106" w:rsidP="00EC4106">
      <w:pPr>
        <w:spacing w:after="240"/>
        <w:rPr>
          <w:sz w:val="19"/>
        </w:rPr>
      </w:pPr>
      <w:r w:rsidRPr="00D67655">
        <w:rPr>
          <w:sz w:val="18"/>
        </w:rPr>
        <w:t>Washington, DC  20201</w:t>
      </w:r>
    </w:p>
    <w:p w:rsidR="00EC4106" w:rsidRPr="00D67655" w:rsidRDefault="00EC4106" w:rsidP="00EC4106">
      <w:pPr>
        <w:tabs>
          <w:tab w:val="right" w:pos="9360"/>
        </w:tabs>
        <w:rPr>
          <w:b/>
          <w:spacing w:val="-5"/>
        </w:rPr>
      </w:pPr>
      <w:r>
        <w:rPr>
          <w:b/>
          <w:noProof/>
          <w:spacing w:val="-5"/>
        </w:rPr>
        <mc:AlternateContent>
          <mc:Choice Requires="wps">
            <w:drawing>
              <wp:anchor distT="0" distB="0" distL="114300" distR="114300" simplePos="0" relativeHeight="251659264" behindDoc="0" locked="0" layoutInCell="0" allowOverlap="1" wp14:anchorId="775C69B8" wp14:editId="2F50B0C8">
                <wp:simplePos x="0" y="0"/>
                <wp:positionH relativeFrom="column">
                  <wp:posOffset>-13335</wp:posOffset>
                </wp:positionH>
                <wp:positionV relativeFrom="paragraph">
                  <wp:posOffset>182880</wp:posOffset>
                </wp:positionV>
                <wp:extent cx="5943600" cy="0"/>
                <wp:effectExtent l="15240" t="11430" r="1333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4.4pt" to="466.9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" o:allowincell="f" strokeweight="1pt"/>
            </w:pict>
          </mc:Fallback>
        </mc:AlternateContent>
      </w:r>
      <w:r w:rsidRPr="00D67655">
        <w:rPr>
          <w:b/>
          <w:spacing w:val="-5"/>
        </w:rPr>
        <w:tab/>
      </w:r>
    </w:p>
    <w:p w:rsidR="00EC4106" w:rsidRPr="00021739" w:rsidRDefault="00EC4106" w:rsidP="00BB0665">
      <w:pPr>
        <w:jc w:val="center"/>
        <w:rPr>
          <w:rFonts w:eastAsia="Times New Roman"/>
          <w:b/>
          <w:i/>
          <w:color w:val="000000"/>
          <w:sz w:val="23"/>
          <w:szCs w:val="23"/>
        </w:rPr>
      </w:pPr>
    </w:p>
    <w:p w:rsidR="00FB0A7C" w:rsidRPr="00021739" w:rsidRDefault="00B051D2" w:rsidP="00FB0A7C">
      <w:pPr>
        <w:pStyle w:val="Default"/>
        <w:rPr>
          <w:sz w:val="23"/>
          <w:szCs w:val="23"/>
        </w:rPr>
      </w:pPr>
      <w:r w:rsidRPr="00021739">
        <w:rPr>
          <w:sz w:val="23"/>
          <w:szCs w:val="23"/>
        </w:rPr>
        <w:t xml:space="preserve">DATE: </w:t>
      </w:r>
      <w:r w:rsidR="00DC1821">
        <w:rPr>
          <w:sz w:val="23"/>
          <w:szCs w:val="23"/>
        </w:rPr>
        <w:t>August 1</w:t>
      </w:r>
      <w:r w:rsidR="00590E7F">
        <w:rPr>
          <w:sz w:val="23"/>
          <w:szCs w:val="23"/>
        </w:rPr>
        <w:t>9</w:t>
      </w:r>
      <w:bookmarkStart w:id="0" w:name="_GoBack"/>
      <w:bookmarkEnd w:id="0"/>
      <w:r w:rsidR="006D275A" w:rsidRPr="00021739">
        <w:rPr>
          <w:sz w:val="23"/>
          <w:szCs w:val="23"/>
        </w:rPr>
        <w:t>, 2014</w:t>
      </w:r>
      <w:r w:rsidR="00FB0A7C" w:rsidRPr="00021739">
        <w:rPr>
          <w:sz w:val="23"/>
          <w:szCs w:val="23"/>
        </w:rPr>
        <w:t xml:space="preserve"> </w:t>
      </w:r>
    </w:p>
    <w:p w:rsidR="00FB0A7C" w:rsidRPr="00021739" w:rsidRDefault="00FB0A7C" w:rsidP="00FB0A7C">
      <w:pPr>
        <w:pStyle w:val="Default"/>
        <w:rPr>
          <w:sz w:val="23"/>
          <w:szCs w:val="23"/>
        </w:rPr>
      </w:pPr>
    </w:p>
    <w:p w:rsidR="00FB0A7C" w:rsidRPr="00021739" w:rsidRDefault="00FB0A7C" w:rsidP="00FB0A7C">
      <w:pPr>
        <w:pStyle w:val="Default"/>
        <w:rPr>
          <w:sz w:val="23"/>
          <w:szCs w:val="23"/>
        </w:rPr>
      </w:pPr>
      <w:r w:rsidRPr="00021739">
        <w:rPr>
          <w:sz w:val="23"/>
          <w:szCs w:val="23"/>
        </w:rPr>
        <w:t xml:space="preserve">TO: Howard </w:t>
      </w:r>
      <w:proofErr w:type="spellStart"/>
      <w:r w:rsidRPr="00021739">
        <w:rPr>
          <w:sz w:val="23"/>
          <w:szCs w:val="23"/>
        </w:rPr>
        <w:t>Shelanski</w:t>
      </w:r>
      <w:proofErr w:type="spellEnd"/>
      <w:r w:rsidRPr="00021739">
        <w:rPr>
          <w:sz w:val="23"/>
          <w:szCs w:val="23"/>
        </w:rPr>
        <w:t xml:space="preserve"> </w:t>
      </w:r>
    </w:p>
    <w:p w:rsidR="00FB0A7C" w:rsidRPr="00021739" w:rsidRDefault="00FB0A7C" w:rsidP="00FB0A7C">
      <w:pPr>
        <w:pStyle w:val="Default"/>
        <w:rPr>
          <w:sz w:val="23"/>
          <w:szCs w:val="23"/>
        </w:rPr>
      </w:pPr>
      <w:r w:rsidRPr="00021739">
        <w:rPr>
          <w:sz w:val="23"/>
          <w:szCs w:val="23"/>
        </w:rPr>
        <w:t xml:space="preserve">Administrator, OIRA </w:t>
      </w:r>
    </w:p>
    <w:p w:rsidR="00FB0A7C" w:rsidRPr="00021739" w:rsidRDefault="00FB0A7C" w:rsidP="00FB0A7C">
      <w:pPr>
        <w:pStyle w:val="Default"/>
        <w:rPr>
          <w:sz w:val="23"/>
          <w:szCs w:val="23"/>
        </w:rPr>
      </w:pPr>
    </w:p>
    <w:p w:rsidR="00FB0A7C" w:rsidRPr="00021739" w:rsidRDefault="00FB0A7C" w:rsidP="00FB0A7C">
      <w:pPr>
        <w:pStyle w:val="Default"/>
        <w:rPr>
          <w:sz w:val="23"/>
          <w:szCs w:val="23"/>
        </w:rPr>
      </w:pPr>
      <w:r w:rsidRPr="00021739">
        <w:rPr>
          <w:sz w:val="23"/>
          <w:szCs w:val="23"/>
        </w:rPr>
        <w:t xml:space="preserve">FROM: Marilyn Tavenner </w:t>
      </w:r>
    </w:p>
    <w:p w:rsidR="00FB0A7C" w:rsidRPr="00021739" w:rsidRDefault="00FB0A7C" w:rsidP="00FB0A7C">
      <w:pPr>
        <w:pStyle w:val="Default"/>
        <w:rPr>
          <w:sz w:val="23"/>
          <w:szCs w:val="23"/>
        </w:rPr>
      </w:pPr>
      <w:r w:rsidRPr="00021739">
        <w:rPr>
          <w:sz w:val="23"/>
          <w:szCs w:val="23"/>
        </w:rPr>
        <w:t xml:space="preserve">Administrator </w:t>
      </w:r>
    </w:p>
    <w:p w:rsidR="00FB0A7C" w:rsidRPr="00021739" w:rsidRDefault="00FB0A7C" w:rsidP="00FB0A7C">
      <w:pPr>
        <w:pStyle w:val="Default"/>
        <w:rPr>
          <w:sz w:val="23"/>
          <w:szCs w:val="23"/>
        </w:rPr>
      </w:pPr>
    </w:p>
    <w:p w:rsidR="008E64C6" w:rsidRPr="00BF3AF3" w:rsidRDefault="00FB0A7C" w:rsidP="00FB0A7C">
      <w:pPr>
        <w:pStyle w:val="Default"/>
        <w:rPr>
          <w:rFonts w:eastAsia="Cambria"/>
          <w:bCs/>
          <w:sz w:val="23"/>
          <w:szCs w:val="23"/>
        </w:rPr>
      </w:pPr>
      <w:r w:rsidRPr="00021739">
        <w:rPr>
          <w:sz w:val="23"/>
          <w:szCs w:val="23"/>
        </w:rPr>
        <w:t>SUBJECT: Requ</w:t>
      </w:r>
      <w:r w:rsidR="00B051D2" w:rsidRPr="00021739">
        <w:rPr>
          <w:sz w:val="23"/>
          <w:szCs w:val="23"/>
        </w:rPr>
        <w:t xml:space="preserve">est for Emergency Clearance of </w:t>
      </w:r>
      <w:r w:rsidR="008E64C6">
        <w:rPr>
          <w:sz w:val="23"/>
          <w:szCs w:val="23"/>
        </w:rPr>
        <w:t xml:space="preserve">the Information Collection Request for </w:t>
      </w:r>
      <w:r w:rsidR="00DC1F04">
        <w:rPr>
          <w:sz w:val="23"/>
          <w:szCs w:val="23"/>
        </w:rPr>
        <w:t>Employer Notification to HHS of its Objection to Providing Contraceptive Services</w:t>
      </w:r>
    </w:p>
    <w:p w:rsidR="00FB0A7C" w:rsidRPr="00021739" w:rsidRDefault="00FB0A7C" w:rsidP="00FB0A7C">
      <w:pPr>
        <w:pStyle w:val="Default"/>
        <w:rPr>
          <w:b/>
          <w:bCs/>
          <w:sz w:val="23"/>
          <w:szCs w:val="23"/>
        </w:rPr>
      </w:pPr>
    </w:p>
    <w:p w:rsidR="00FB0A7C" w:rsidRDefault="00FB0A7C" w:rsidP="00FB0A7C">
      <w:pPr>
        <w:pStyle w:val="Default"/>
        <w:spacing w:line="276" w:lineRule="auto"/>
        <w:rPr>
          <w:b/>
          <w:bCs/>
          <w:sz w:val="23"/>
          <w:szCs w:val="23"/>
        </w:rPr>
      </w:pPr>
      <w:r w:rsidRPr="00021739">
        <w:rPr>
          <w:b/>
          <w:bCs/>
          <w:sz w:val="23"/>
          <w:szCs w:val="23"/>
        </w:rPr>
        <w:t xml:space="preserve">Emergency Justification </w:t>
      </w:r>
    </w:p>
    <w:p w:rsidR="00823B35" w:rsidRDefault="00823B35" w:rsidP="00FB0A7C">
      <w:pPr>
        <w:pStyle w:val="Default"/>
        <w:spacing w:line="276" w:lineRule="auto"/>
        <w:rPr>
          <w:b/>
          <w:bCs/>
          <w:sz w:val="23"/>
          <w:szCs w:val="23"/>
        </w:rPr>
      </w:pPr>
    </w:p>
    <w:p w:rsidR="00823B35" w:rsidRPr="00021739" w:rsidRDefault="00823B35" w:rsidP="00823B35">
      <w:pPr>
        <w:pStyle w:val="Default"/>
        <w:rPr>
          <w:sz w:val="23"/>
          <w:szCs w:val="23"/>
        </w:rPr>
      </w:pPr>
      <w:r w:rsidRPr="00021739">
        <w:rPr>
          <w:sz w:val="23"/>
          <w:szCs w:val="23"/>
        </w:rPr>
        <w:t>The Centers for Medicare &amp; Medicaid Services (CMS) is requesting that an information collection</w:t>
      </w:r>
      <w:r>
        <w:rPr>
          <w:sz w:val="23"/>
          <w:szCs w:val="23"/>
        </w:rPr>
        <w:t xml:space="preserve"> </w:t>
      </w:r>
      <w:r w:rsidRPr="00021739">
        <w:rPr>
          <w:sz w:val="23"/>
          <w:szCs w:val="23"/>
        </w:rPr>
        <w:t xml:space="preserve">request </w:t>
      </w:r>
      <w:r>
        <w:rPr>
          <w:sz w:val="23"/>
          <w:szCs w:val="23"/>
        </w:rPr>
        <w:t>(ICR)</w:t>
      </w:r>
      <w:r w:rsidRPr="00021739">
        <w:rPr>
          <w:sz w:val="23"/>
          <w:szCs w:val="23"/>
        </w:rPr>
        <w:t xml:space="preserve"> to </w:t>
      </w:r>
      <w:r>
        <w:rPr>
          <w:sz w:val="23"/>
          <w:szCs w:val="23"/>
        </w:rPr>
        <w:t xml:space="preserve">approve a model form for employers to notify the Department of Health and Human Services that it has a religious objection to providing contraceptive services </w:t>
      </w:r>
      <w:r w:rsidR="002E0979">
        <w:rPr>
          <w:sz w:val="23"/>
          <w:szCs w:val="23"/>
        </w:rPr>
        <w:t xml:space="preserve">be reviewed and approved </w:t>
      </w:r>
      <w:r w:rsidRPr="00021739">
        <w:rPr>
          <w:sz w:val="23"/>
          <w:szCs w:val="23"/>
        </w:rPr>
        <w:t>under the emergency clearance process</w:t>
      </w:r>
      <w:r>
        <w:rPr>
          <w:sz w:val="23"/>
          <w:szCs w:val="23"/>
        </w:rPr>
        <w:t xml:space="preserve">.  In accordance with the Paperwork Reduction Act of 1995 (PRA), specifically </w:t>
      </w:r>
      <w:r w:rsidRPr="00021739">
        <w:rPr>
          <w:sz w:val="23"/>
          <w:szCs w:val="23"/>
        </w:rPr>
        <w:t>5 CFR 1320.13(a</w:t>
      </w:r>
      <w:proofErr w:type="gramStart"/>
      <w:r w:rsidRPr="00021739">
        <w:rPr>
          <w:sz w:val="23"/>
          <w:szCs w:val="23"/>
        </w:rPr>
        <w:t>)(</w:t>
      </w:r>
      <w:proofErr w:type="gramEnd"/>
      <w:r w:rsidRPr="00021739">
        <w:rPr>
          <w:sz w:val="23"/>
          <w:szCs w:val="23"/>
        </w:rPr>
        <w:t>2)(i)</w:t>
      </w:r>
      <w:r>
        <w:rPr>
          <w:sz w:val="23"/>
          <w:szCs w:val="23"/>
        </w:rPr>
        <w:t xml:space="preserve">, </w:t>
      </w:r>
      <w:r w:rsidRPr="00021739">
        <w:rPr>
          <w:sz w:val="23"/>
          <w:szCs w:val="23"/>
        </w:rPr>
        <w:t xml:space="preserve"> </w:t>
      </w:r>
      <w:r>
        <w:rPr>
          <w:sz w:val="23"/>
          <w:szCs w:val="23"/>
        </w:rPr>
        <w:t>p</w:t>
      </w:r>
      <w:r w:rsidRPr="00021739">
        <w:rPr>
          <w:sz w:val="23"/>
          <w:szCs w:val="23"/>
        </w:rPr>
        <w:t xml:space="preserve">ublic harm is reasonably likely to occur if the normal, non-emergency clearance procedures are followed. </w:t>
      </w:r>
    </w:p>
    <w:p w:rsidR="00FB0A7C" w:rsidRPr="00021739" w:rsidRDefault="00FB0A7C" w:rsidP="00FB0A7C">
      <w:pPr>
        <w:pStyle w:val="Default"/>
        <w:spacing w:line="276" w:lineRule="auto"/>
        <w:rPr>
          <w:sz w:val="23"/>
          <w:szCs w:val="23"/>
        </w:rPr>
      </w:pPr>
    </w:p>
    <w:p w:rsidR="00E75B49" w:rsidRDefault="00E75B49" w:rsidP="00E75B49">
      <w:r>
        <w:t xml:space="preserve">On July 2, 2013, the Department of Health and Human Service, Department of Treasury (Internal Revenue Service), and the Department of Labor published final rules that establish accommodations for contraceptive coverage for health coverage established or maintained by eligible organizations with religious objections to contraceptive services.  The final rules require each eligible organization to self-certify that it meets the definition of an eligible organization.  </w:t>
      </w:r>
    </w:p>
    <w:p w:rsidR="00E75B49" w:rsidRDefault="00E75B49" w:rsidP="00E75B49"/>
    <w:p w:rsidR="00E75B49" w:rsidRDefault="00E75B49" w:rsidP="00E75B49">
      <w:r>
        <w:t xml:space="preserve">The final rules provide that EBSA Form 700 is used by eligible organizations for their self-certification.  The self-certification must be executed by an authorized representative of the organization.  It is not submitted to </w:t>
      </w:r>
      <w:r w:rsidR="002E0979">
        <w:t>CMS or to the other federal agencies</w:t>
      </w:r>
      <w:r>
        <w:t>; however, the eligible organization must maintain the self-certification in its records for each plan year to which the accommodation applies and provide a copy of its self-certification to  the plan’s health insurance issuer (for insured plans) or third party administrator (for self-insured plans).  The EBSA Form 700 is a collection of information subject to the Paperwork Reduction Act (OMB Control Number 1210-0150), which currently is scheduled to expire on August 31, 2016.</w:t>
      </w:r>
    </w:p>
    <w:p w:rsidR="00E75B49" w:rsidRDefault="00E75B49" w:rsidP="00E75B49"/>
    <w:p w:rsidR="00E75B49" w:rsidRDefault="00E75B49" w:rsidP="00E75B49">
      <w:pPr>
        <w:pStyle w:val="Default"/>
        <w:rPr>
          <w:bCs/>
        </w:rPr>
      </w:pPr>
      <w:r>
        <w:lastRenderedPageBreak/>
        <w:t xml:space="preserve">On July 3, 2014, the Supreme Court of the United States issued an interim order in connection with an application for an injunction in the pending case of </w:t>
      </w:r>
      <w:r>
        <w:rPr>
          <w:bCs/>
          <w:u w:val="single"/>
        </w:rPr>
        <w:t>Wheaton College v. Burwell</w:t>
      </w:r>
      <w:r>
        <w:rPr>
          <w:bCs/>
        </w:rPr>
        <w:t xml:space="preserve"> (the “Wheaton order”). The Court ruled that that Wheaton College need not use EBSA Form 700 or send a copy of the executed form to its health insurance issuers or third party administrators to meet the condition for the injunctive relief if it informs the Secretary of Health and Human Services in writing that it is a non-profit organization that holds itself out as religious and has religious objections to providing coverage for contraceptive services. </w:t>
      </w:r>
    </w:p>
    <w:p w:rsidR="00E75B49" w:rsidRDefault="00E75B49" w:rsidP="00E75B49">
      <w:pPr>
        <w:pStyle w:val="Default"/>
        <w:ind w:firstLine="720"/>
        <w:rPr>
          <w:i/>
        </w:rPr>
      </w:pPr>
    </w:p>
    <w:p w:rsidR="00E75B49" w:rsidRDefault="00E75B49" w:rsidP="00E75B49">
      <w:pPr>
        <w:pStyle w:val="Default"/>
        <w:tabs>
          <w:tab w:val="left" w:pos="720"/>
        </w:tabs>
        <w:rPr>
          <w:bCs/>
        </w:rPr>
      </w:pPr>
      <w:r>
        <w:t xml:space="preserve">Currently, the Departments are drafting interim final regulations that will continue to allow eligible organizations to notify an issuer or third party administrator using EBSA Form 700.  In addition, the interim final regulations permit an alternative process consistent with the Wheaton order under which an eligible organization would notify the Secretary of HHS that they it will not act as the plan administrator or claims administrator with respect to, or contribute to the funding of, coverage of all or a subset of contraceptive services. </w:t>
      </w:r>
      <w:r w:rsidR="002E0979">
        <w:t xml:space="preserve">A new model notice for the alternative process is also being submitted for review and approval.  </w:t>
      </w:r>
      <w:r>
        <w:t xml:space="preserve">Therefore, the interim final regulations will revise the EBSA Form 700 information collection request (ICR). </w:t>
      </w:r>
    </w:p>
    <w:p w:rsidR="00E75B49" w:rsidRDefault="00E75B49" w:rsidP="00E75B49">
      <w:pPr>
        <w:pStyle w:val="ListParagraph"/>
        <w:ind w:left="0" w:firstLine="360"/>
      </w:pPr>
    </w:p>
    <w:p w:rsidR="00E75B49" w:rsidRDefault="00E75B49" w:rsidP="00E75B49">
      <w:pPr>
        <w:pStyle w:val="ListParagraph"/>
        <w:ind w:left="0"/>
      </w:pPr>
      <w:r>
        <w:t xml:space="preserve">In order to implement the Supreme Court's order and make an alternative process for eligible organizations available on a timely basis, regulations must be published as soon as possible.  The use of normal Paperwork Reduction Act clearance procedures would delay implementation of the Wheaton order and the ability of eligible organizations to avail themselves of the alternative process. </w:t>
      </w:r>
    </w:p>
    <w:p w:rsidR="00FB0A7C" w:rsidRPr="00021739" w:rsidRDefault="00FB0A7C" w:rsidP="00FB0A7C">
      <w:pPr>
        <w:pStyle w:val="Default"/>
        <w:rPr>
          <w:b/>
          <w:bCs/>
          <w:color w:val="auto"/>
          <w:sz w:val="23"/>
          <w:szCs w:val="23"/>
        </w:rPr>
      </w:pPr>
    </w:p>
    <w:p w:rsidR="007B2C57" w:rsidRDefault="007B2C57" w:rsidP="001B743A">
      <w:pPr>
        <w:pStyle w:val="Default"/>
        <w:spacing w:after="47"/>
        <w:rPr>
          <w:color w:val="auto"/>
          <w:sz w:val="23"/>
          <w:szCs w:val="23"/>
        </w:rPr>
      </w:pPr>
    </w:p>
    <w:p w:rsidR="007B2C57" w:rsidRDefault="001B743A" w:rsidP="001B743A">
      <w:pPr>
        <w:pStyle w:val="Default"/>
        <w:spacing w:after="47"/>
        <w:rPr>
          <w:b/>
          <w:color w:val="auto"/>
          <w:sz w:val="23"/>
          <w:szCs w:val="23"/>
          <w:u w:val="single"/>
        </w:rPr>
      </w:pPr>
      <w:r w:rsidRPr="001B743A">
        <w:rPr>
          <w:b/>
          <w:color w:val="auto"/>
          <w:sz w:val="23"/>
          <w:szCs w:val="23"/>
          <w:u w:val="single"/>
        </w:rPr>
        <w:t>CMS POC</w:t>
      </w:r>
    </w:p>
    <w:p w:rsidR="00CC6611" w:rsidRDefault="00CC6611" w:rsidP="001B743A">
      <w:pPr>
        <w:pStyle w:val="Default"/>
        <w:spacing w:after="47"/>
        <w:rPr>
          <w:color w:val="auto"/>
          <w:sz w:val="23"/>
          <w:szCs w:val="23"/>
        </w:rPr>
      </w:pPr>
    </w:p>
    <w:p w:rsidR="007B2C57" w:rsidRDefault="002E0979" w:rsidP="001B743A">
      <w:pPr>
        <w:pStyle w:val="Default"/>
        <w:spacing w:after="47"/>
        <w:rPr>
          <w:color w:val="auto"/>
          <w:sz w:val="23"/>
          <w:szCs w:val="23"/>
        </w:rPr>
      </w:pPr>
      <w:r>
        <w:rPr>
          <w:color w:val="auto"/>
          <w:sz w:val="23"/>
          <w:szCs w:val="23"/>
        </w:rPr>
        <w:t>Usree Bandyopadhyay</w:t>
      </w:r>
    </w:p>
    <w:p w:rsidR="001B743A" w:rsidRPr="00021739" w:rsidRDefault="001B743A" w:rsidP="001B743A">
      <w:pPr>
        <w:pStyle w:val="Default"/>
        <w:spacing w:after="47"/>
        <w:rPr>
          <w:color w:val="auto"/>
          <w:sz w:val="23"/>
          <w:szCs w:val="23"/>
        </w:rPr>
      </w:pPr>
      <w:r>
        <w:rPr>
          <w:color w:val="auto"/>
          <w:sz w:val="23"/>
          <w:szCs w:val="23"/>
        </w:rPr>
        <w:t xml:space="preserve">Phone: </w:t>
      </w:r>
      <w:r w:rsidR="002E0979">
        <w:rPr>
          <w:color w:val="auto"/>
          <w:sz w:val="23"/>
          <w:szCs w:val="23"/>
        </w:rPr>
        <w:t>410</w:t>
      </w:r>
      <w:r>
        <w:rPr>
          <w:color w:val="auto"/>
          <w:sz w:val="23"/>
          <w:szCs w:val="23"/>
        </w:rPr>
        <w:t>-</w:t>
      </w:r>
      <w:r w:rsidR="002E0979">
        <w:rPr>
          <w:color w:val="auto"/>
          <w:sz w:val="23"/>
          <w:szCs w:val="23"/>
        </w:rPr>
        <w:t>786</w:t>
      </w:r>
      <w:r>
        <w:rPr>
          <w:color w:val="auto"/>
          <w:sz w:val="23"/>
          <w:szCs w:val="23"/>
        </w:rPr>
        <w:t>-</w:t>
      </w:r>
      <w:r w:rsidR="002E0979">
        <w:rPr>
          <w:color w:val="auto"/>
          <w:sz w:val="23"/>
          <w:szCs w:val="23"/>
        </w:rPr>
        <w:t>6650</w:t>
      </w:r>
    </w:p>
    <w:sectPr w:rsidR="001B743A" w:rsidRPr="0002173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597" w:rsidRDefault="00DA3597" w:rsidP="007078A2">
      <w:r>
        <w:separator/>
      </w:r>
    </w:p>
  </w:endnote>
  <w:endnote w:type="continuationSeparator" w:id="0">
    <w:p w:rsidR="00DA3597" w:rsidRDefault="00DA3597" w:rsidP="00707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8A2" w:rsidRPr="007078A2" w:rsidRDefault="007078A2" w:rsidP="007078A2">
    <w:pPr>
      <w:spacing w:before="100" w:beforeAutospacing="1" w:after="100" w:afterAutospacing="1"/>
      <w:jc w:val="center"/>
      <w:rPr>
        <w:bCs/>
        <w:sz w:val="20"/>
        <w:szCs w:val="20"/>
      </w:rPr>
    </w:pPr>
    <w:r w:rsidRPr="007078A2">
      <w:rPr>
        <w:bCs/>
        <w:sz w:val="20"/>
        <w:szCs w:val="20"/>
      </w:rPr>
      <w:fldChar w:fldCharType="begin"/>
    </w:r>
    <w:r w:rsidRPr="007078A2">
      <w:rPr>
        <w:bCs/>
        <w:sz w:val="20"/>
        <w:szCs w:val="20"/>
      </w:rPr>
      <w:instrText xml:space="preserve"> PAGE   \* MERGEFORMAT </w:instrText>
    </w:r>
    <w:r w:rsidRPr="007078A2">
      <w:rPr>
        <w:bCs/>
        <w:sz w:val="20"/>
        <w:szCs w:val="20"/>
      </w:rPr>
      <w:fldChar w:fldCharType="separate"/>
    </w:r>
    <w:r w:rsidR="00590E7F">
      <w:rPr>
        <w:bCs/>
        <w:noProof/>
        <w:sz w:val="20"/>
        <w:szCs w:val="20"/>
      </w:rPr>
      <w:t>1</w:t>
    </w:r>
    <w:r w:rsidRPr="007078A2">
      <w:rPr>
        <w:bCs/>
        <w:noProof/>
        <w:sz w:val="20"/>
        <w:szCs w:val="20"/>
      </w:rPr>
      <w:fldChar w:fldCharType="end"/>
    </w:r>
  </w:p>
  <w:p w:rsidR="007078A2" w:rsidRPr="00FB0A7C" w:rsidRDefault="007078A2" w:rsidP="007078A2">
    <w:pPr>
      <w:spacing w:before="100" w:beforeAutospacing="1" w:after="100" w:afterAutospacing="1"/>
    </w:pPr>
    <w:r w:rsidRPr="00FB0A7C">
      <w:rPr>
        <w:bCs/>
        <w:sz w:val="16"/>
        <w:szCs w:val="16"/>
      </w:rPr>
      <w:t>INFORMATION NOT RELEASABLE TO THE PUBLIC UNLESS AUTHORIZED BY LAW:</w:t>
    </w:r>
    <w:r w:rsidR="00FB0A7C">
      <w:rPr>
        <w:bCs/>
        <w:sz w:val="16"/>
        <w:szCs w:val="16"/>
      </w:rPr>
      <w:t xml:space="preserve"> </w:t>
    </w:r>
    <w:r w:rsidRPr="00FB0A7C">
      <w:rPr>
        <w:sz w:val="16"/>
        <w:szCs w:val="16"/>
      </w:rPr>
      <w:t>This information has not been publicly disclosed and may be privileged and confidential.  It is for internal government use only and must not be disseminated, distributed, or copied to persons not authorized to receive the information.  Unauthorized disclosure may result in prosecution to the full extent of the law.</w:t>
    </w:r>
  </w:p>
  <w:p w:rsidR="007078A2" w:rsidRDefault="007078A2">
    <w:pPr>
      <w:pStyle w:val="Footer"/>
    </w:pPr>
  </w:p>
  <w:p w:rsidR="007078A2" w:rsidRDefault="007078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597" w:rsidRDefault="00DA3597" w:rsidP="007078A2">
      <w:r>
        <w:separator/>
      </w:r>
    </w:p>
  </w:footnote>
  <w:footnote w:type="continuationSeparator" w:id="0">
    <w:p w:rsidR="00DA3597" w:rsidRDefault="00DA3597" w:rsidP="007078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5E021D"/>
    <w:multiLevelType w:val="multilevel"/>
    <w:tmpl w:val="A4502BC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7011BF7"/>
    <w:multiLevelType w:val="hybridMultilevel"/>
    <w:tmpl w:val="1338C056"/>
    <w:lvl w:ilvl="0" w:tplc="193448EE">
      <w:start w:val="1"/>
      <w:numFmt w:val="bullet"/>
      <w:lvlText w:val="•"/>
      <w:lvlJc w:val="left"/>
      <w:pPr>
        <w:tabs>
          <w:tab w:val="num" w:pos="720"/>
        </w:tabs>
        <w:ind w:left="720" w:hanging="360"/>
      </w:pPr>
      <w:rPr>
        <w:rFonts w:ascii="Arial" w:hAnsi="Arial" w:hint="default"/>
      </w:rPr>
    </w:lvl>
    <w:lvl w:ilvl="1" w:tplc="333CEDCA">
      <w:numFmt w:val="bullet"/>
      <w:lvlText w:val="–"/>
      <w:lvlJc w:val="left"/>
      <w:pPr>
        <w:tabs>
          <w:tab w:val="num" w:pos="1440"/>
        </w:tabs>
        <w:ind w:left="1440" w:hanging="360"/>
      </w:pPr>
      <w:rPr>
        <w:rFonts w:ascii="Arial" w:hAnsi="Arial" w:hint="default"/>
      </w:rPr>
    </w:lvl>
    <w:lvl w:ilvl="2" w:tplc="F10AC11A" w:tentative="1">
      <w:start w:val="1"/>
      <w:numFmt w:val="bullet"/>
      <w:lvlText w:val="•"/>
      <w:lvlJc w:val="left"/>
      <w:pPr>
        <w:tabs>
          <w:tab w:val="num" w:pos="2160"/>
        </w:tabs>
        <w:ind w:left="2160" w:hanging="360"/>
      </w:pPr>
      <w:rPr>
        <w:rFonts w:ascii="Arial" w:hAnsi="Arial" w:hint="default"/>
      </w:rPr>
    </w:lvl>
    <w:lvl w:ilvl="3" w:tplc="74463AE6" w:tentative="1">
      <w:start w:val="1"/>
      <w:numFmt w:val="bullet"/>
      <w:lvlText w:val="•"/>
      <w:lvlJc w:val="left"/>
      <w:pPr>
        <w:tabs>
          <w:tab w:val="num" w:pos="2880"/>
        </w:tabs>
        <w:ind w:left="2880" w:hanging="360"/>
      </w:pPr>
      <w:rPr>
        <w:rFonts w:ascii="Arial" w:hAnsi="Arial" w:hint="default"/>
      </w:rPr>
    </w:lvl>
    <w:lvl w:ilvl="4" w:tplc="F1004502" w:tentative="1">
      <w:start w:val="1"/>
      <w:numFmt w:val="bullet"/>
      <w:lvlText w:val="•"/>
      <w:lvlJc w:val="left"/>
      <w:pPr>
        <w:tabs>
          <w:tab w:val="num" w:pos="3600"/>
        </w:tabs>
        <w:ind w:left="3600" w:hanging="360"/>
      </w:pPr>
      <w:rPr>
        <w:rFonts w:ascii="Arial" w:hAnsi="Arial" w:hint="default"/>
      </w:rPr>
    </w:lvl>
    <w:lvl w:ilvl="5" w:tplc="BE54539E" w:tentative="1">
      <w:start w:val="1"/>
      <w:numFmt w:val="bullet"/>
      <w:lvlText w:val="•"/>
      <w:lvlJc w:val="left"/>
      <w:pPr>
        <w:tabs>
          <w:tab w:val="num" w:pos="4320"/>
        </w:tabs>
        <w:ind w:left="4320" w:hanging="360"/>
      </w:pPr>
      <w:rPr>
        <w:rFonts w:ascii="Arial" w:hAnsi="Arial" w:hint="default"/>
      </w:rPr>
    </w:lvl>
    <w:lvl w:ilvl="6" w:tplc="6DF27BD0" w:tentative="1">
      <w:start w:val="1"/>
      <w:numFmt w:val="bullet"/>
      <w:lvlText w:val="•"/>
      <w:lvlJc w:val="left"/>
      <w:pPr>
        <w:tabs>
          <w:tab w:val="num" w:pos="5040"/>
        </w:tabs>
        <w:ind w:left="5040" w:hanging="360"/>
      </w:pPr>
      <w:rPr>
        <w:rFonts w:ascii="Arial" w:hAnsi="Arial" w:hint="default"/>
      </w:rPr>
    </w:lvl>
    <w:lvl w:ilvl="7" w:tplc="4EE070E0" w:tentative="1">
      <w:start w:val="1"/>
      <w:numFmt w:val="bullet"/>
      <w:lvlText w:val="•"/>
      <w:lvlJc w:val="left"/>
      <w:pPr>
        <w:tabs>
          <w:tab w:val="num" w:pos="5760"/>
        </w:tabs>
        <w:ind w:left="5760" w:hanging="360"/>
      </w:pPr>
      <w:rPr>
        <w:rFonts w:ascii="Arial" w:hAnsi="Arial" w:hint="default"/>
      </w:rPr>
    </w:lvl>
    <w:lvl w:ilvl="8" w:tplc="CE9E41DC" w:tentative="1">
      <w:start w:val="1"/>
      <w:numFmt w:val="bullet"/>
      <w:lvlText w:val="•"/>
      <w:lvlJc w:val="left"/>
      <w:pPr>
        <w:tabs>
          <w:tab w:val="num" w:pos="6480"/>
        </w:tabs>
        <w:ind w:left="6480" w:hanging="360"/>
      </w:pPr>
      <w:rPr>
        <w:rFonts w:ascii="Arial" w:hAnsi="Arial" w:hint="default"/>
      </w:rPr>
    </w:lvl>
  </w:abstractNum>
  <w:abstractNum w:abstractNumId="2">
    <w:nsid w:val="2BDB2507"/>
    <w:multiLevelType w:val="hybridMultilevel"/>
    <w:tmpl w:val="83ACC7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C826A42"/>
    <w:multiLevelType w:val="hybridMultilevel"/>
    <w:tmpl w:val="606A3BD6"/>
    <w:lvl w:ilvl="0" w:tplc="CC404E5A">
      <w:start w:val="1"/>
      <w:numFmt w:val="bullet"/>
      <w:lvlText w:val="•"/>
      <w:lvlJc w:val="left"/>
      <w:pPr>
        <w:tabs>
          <w:tab w:val="num" w:pos="720"/>
        </w:tabs>
        <w:ind w:left="720" w:hanging="360"/>
      </w:pPr>
      <w:rPr>
        <w:rFonts w:ascii="Arial" w:hAnsi="Arial" w:hint="default"/>
      </w:rPr>
    </w:lvl>
    <w:lvl w:ilvl="1" w:tplc="37DEC358" w:tentative="1">
      <w:start w:val="1"/>
      <w:numFmt w:val="bullet"/>
      <w:lvlText w:val="•"/>
      <w:lvlJc w:val="left"/>
      <w:pPr>
        <w:tabs>
          <w:tab w:val="num" w:pos="1440"/>
        </w:tabs>
        <w:ind w:left="1440" w:hanging="360"/>
      </w:pPr>
      <w:rPr>
        <w:rFonts w:ascii="Arial" w:hAnsi="Arial" w:hint="default"/>
      </w:rPr>
    </w:lvl>
    <w:lvl w:ilvl="2" w:tplc="89701EA6" w:tentative="1">
      <w:start w:val="1"/>
      <w:numFmt w:val="bullet"/>
      <w:lvlText w:val="•"/>
      <w:lvlJc w:val="left"/>
      <w:pPr>
        <w:tabs>
          <w:tab w:val="num" w:pos="2160"/>
        </w:tabs>
        <w:ind w:left="2160" w:hanging="360"/>
      </w:pPr>
      <w:rPr>
        <w:rFonts w:ascii="Arial" w:hAnsi="Arial" w:hint="default"/>
      </w:rPr>
    </w:lvl>
    <w:lvl w:ilvl="3" w:tplc="46689996" w:tentative="1">
      <w:start w:val="1"/>
      <w:numFmt w:val="bullet"/>
      <w:lvlText w:val="•"/>
      <w:lvlJc w:val="left"/>
      <w:pPr>
        <w:tabs>
          <w:tab w:val="num" w:pos="2880"/>
        </w:tabs>
        <w:ind w:left="2880" w:hanging="360"/>
      </w:pPr>
      <w:rPr>
        <w:rFonts w:ascii="Arial" w:hAnsi="Arial" w:hint="default"/>
      </w:rPr>
    </w:lvl>
    <w:lvl w:ilvl="4" w:tplc="BEFAF168" w:tentative="1">
      <w:start w:val="1"/>
      <w:numFmt w:val="bullet"/>
      <w:lvlText w:val="•"/>
      <w:lvlJc w:val="left"/>
      <w:pPr>
        <w:tabs>
          <w:tab w:val="num" w:pos="3600"/>
        </w:tabs>
        <w:ind w:left="3600" w:hanging="360"/>
      </w:pPr>
      <w:rPr>
        <w:rFonts w:ascii="Arial" w:hAnsi="Arial" w:hint="default"/>
      </w:rPr>
    </w:lvl>
    <w:lvl w:ilvl="5" w:tplc="EC02D1EE" w:tentative="1">
      <w:start w:val="1"/>
      <w:numFmt w:val="bullet"/>
      <w:lvlText w:val="•"/>
      <w:lvlJc w:val="left"/>
      <w:pPr>
        <w:tabs>
          <w:tab w:val="num" w:pos="4320"/>
        </w:tabs>
        <w:ind w:left="4320" w:hanging="360"/>
      </w:pPr>
      <w:rPr>
        <w:rFonts w:ascii="Arial" w:hAnsi="Arial" w:hint="default"/>
      </w:rPr>
    </w:lvl>
    <w:lvl w:ilvl="6" w:tplc="491645E4" w:tentative="1">
      <w:start w:val="1"/>
      <w:numFmt w:val="bullet"/>
      <w:lvlText w:val="•"/>
      <w:lvlJc w:val="left"/>
      <w:pPr>
        <w:tabs>
          <w:tab w:val="num" w:pos="5040"/>
        </w:tabs>
        <w:ind w:left="5040" w:hanging="360"/>
      </w:pPr>
      <w:rPr>
        <w:rFonts w:ascii="Arial" w:hAnsi="Arial" w:hint="default"/>
      </w:rPr>
    </w:lvl>
    <w:lvl w:ilvl="7" w:tplc="AA8EBF4E" w:tentative="1">
      <w:start w:val="1"/>
      <w:numFmt w:val="bullet"/>
      <w:lvlText w:val="•"/>
      <w:lvlJc w:val="left"/>
      <w:pPr>
        <w:tabs>
          <w:tab w:val="num" w:pos="5760"/>
        </w:tabs>
        <w:ind w:left="5760" w:hanging="360"/>
      </w:pPr>
      <w:rPr>
        <w:rFonts w:ascii="Arial" w:hAnsi="Arial" w:hint="default"/>
      </w:rPr>
    </w:lvl>
    <w:lvl w:ilvl="8" w:tplc="CDFE157C" w:tentative="1">
      <w:start w:val="1"/>
      <w:numFmt w:val="bullet"/>
      <w:lvlText w:val="•"/>
      <w:lvlJc w:val="left"/>
      <w:pPr>
        <w:tabs>
          <w:tab w:val="num" w:pos="6480"/>
        </w:tabs>
        <w:ind w:left="6480" w:hanging="360"/>
      </w:pPr>
      <w:rPr>
        <w:rFonts w:ascii="Arial" w:hAnsi="Arial" w:hint="default"/>
      </w:rPr>
    </w:lvl>
  </w:abstractNum>
  <w:abstractNum w:abstractNumId="4">
    <w:nsid w:val="502A220D"/>
    <w:multiLevelType w:val="multilevel"/>
    <w:tmpl w:val="21DEB64E"/>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5">
    <w:nsid w:val="55810C68"/>
    <w:multiLevelType w:val="hybridMultilevel"/>
    <w:tmpl w:val="639E17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617F1C38"/>
    <w:multiLevelType w:val="hybridMultilevel"/>
    <w:tmpl w:val="855241AA"/>
    <w:lvl w:ilvl="0" w:tplc="807821A8">
      <w:start w:val="1"/>
      <w:numFmt w:val="bullet"/>
      <w:lvlText w:val="•"/>
      <w:lvlJc w:val="left"/>
      <w:pPr>
        <w:tabs>
          <w:tab w:val="num" w:pos="720"/>
        </w:tabs>
        <w:ind w:left="720" w:hanging="360"/>
      </w:pPr>
      <w:rPr>
        <w:rFonts w:ascii="Arial" w:hAnsi="Arial" w:hint="default"/>
      </w:rPr>
    </w:lvl>
    <w:lvl w:ilvl="1" w:tplc="89E0D432" w:tentative="1">
      <w:start w:val="1"/>
      <w:numFmt w:val="bullet"/>
      <w:lvlText w:val="•"/>
      <w:lvlJc w:val="left"/>
      <w:pPr>
        <w:tabs>
          <w:tab w:val="num" w:pos="1440"/>
        </w:tabs>
        <w:ind w:left="1440" w:hanging="360"/>
      </w:pPr>
      <w:rPr>
        <w:rFonts w:ascii="Arial" w:hAnsi="Arial" w:hint="default"/>
      </w:rPr>
    </w:lvl>
    <w:lvl w:ilvl="2" w:tplc="0F127098" w:tentative="1">
      <w:start w:val="1"/>
      <w:numFmt w:val="bullet"/>
      <w:lvlText w:val="•"/>
      <w:lvlJc w:val="left"/>
      <w:pPr>
        <w:tabs>
          <w:tab w:val="num" w:pos="2160"/>
        </w:tabs>
        <w:ind w:left="2160" w:hanging="360"/>
      </w:pPr>
      <w:rPr>
        <w:rFonts w:ascii="Arial" w:hAnsi="Arial" w:hint="default"/>
      </w:rPr>
    </w:lvl>
    <w:lvl w:ilvl="3" w:tplc="D2549606" w:tentative="1">
      <w:start w:val="1"/>
      <w:numFmt w:val="bullet"/>
      <w:lvlText w:val="•"/>
      <w:lvlJc w:val="left"/>
      <w:pPr>
        <w:tabs>
          <w:tab w:val="num" w:pos="2880"/>
        </w:tabs>
        <w:ind w:left="2880" w:hanging="360"/>
      </w:pPr>
      <w:rPr>
        <w:rFonts w:ascii="Arial" w:hAnsi="Arial" w:hint="default"/>
      </w:rPr>
    </w:lvl>
    <w:lvl w:ilvl="4" w:tplc="00760DD4" w:tentative="1">
      <w:start w:val="1"/>
      <w:numFmt w:val="bullet"/>
      <w:lvlText w:val="•"/>
      <w:lvlJc w:val="left"/>
      <w:pPr>
        <w:tabs>
          <w:tab w:val="num" w:pos="3600"/>
        </w:tabs>
        <w:ind w:left="3600" w:hanging="360"/>
      </w:pPr>
      <w:rPr>
        <w:rFonts w:ascii="Arial" w:hAnsi="Arial" w:hint="default"/>
      </w:rPr>
    </w:lvl>
    <w:lvl w:ilvl="5" w:tplc="EFA2DB74" w:tentative="1">
      <w:start w:val="1"/>
      <w:numFmt w:val="bullet"/>
      <w:lvlText w:val="•"/>
      <w:lvlJc w:val="left"/>
      <w:pPr>
        <w:tabs>
          <w:tab w:val="num" w:pos="4320"/>
        </w:tabs>
        <w:ind w:left="4320" w:hanging="360"/>
      </w:pPr>
      <w:rPr>
        <w:rFonts w:ascii="Arial" w:hAnsi="Arial" w:hint="default"/>
      </w:rPr>
    </w:lvl>
    <w:lvl w:ilvl="6" w:tplc="75C2324C" w:tentative="1">
      <w:start w:val="1"/>
      <w:numFmt w:val="bullet"/>
      <w:lvlText w:val="•"/>
      <w:lvlJc w:val="left"/>
      <w:pPr>
        <w:tabs>
          <w:tab w:val="num" w:pos="5040"/>
        </w:tabs>
        <w:ind w:left="5040" w:hanging="360"/>
      </w:pPr>
      <w:rPr>
        <w:rFonts w:ascii="Arial" w:hAnsi="Arial" w:hint="default"/>
      </w:rPr>
    </w:lvl>
    <w:lvl w:ilvl="7" w:tplc="D73A8340" w:tentative="1">
      <w:start w:val="1"/>
      <w:numFmt w:val="bullet"/>
      <w:lvlText w:val="•"/>
      <w:lvlJc w:val="left"/>
      <w:pPr>
        <w:tabs>
          <w:tab w:val="num" w:pos="5760"/>
        </w:tabs>
        <w:ind w:left="5760" w:hanging="360"/>
      </w:pPr>
      <w:rPr>
        <w:rFonts w:ascii="Arial" w:hAnsi="Arial" w:hint="default"/>
      </w:rPr>
    </w:lvl>
    <w:lvl w:ilvl="8" w:tplc="8E6090A4" w:tentative="1">
      <w:start w:val="1"/>
      <w:numFmt w:val="bullet"/>
      <w:lvlText w:val="•"/>
      <w:lvlJc w:val="left"/>
      <w:pPr>
        <w:tabs>
          <w:tab w:val="num" w:pos="6480"/>
        </w:tabs>
        <w:ind w:left="6480" w:hanging="360"/>
      </w:pPr>
      <w:rPr>
        <w:rFonts w:ascii="Arial" w:hAnsi="Arial" w:hint="default"/>
      </w:rPr>
    </w:lvl>
  </w:abstractNum>
  <w:abstractNum w:abstractNumId="7">
    <w:nsid w:val="67C65A3F"/>
    <w:multiLevelType w:val="multilevel"/>
    <w:tmpl w:val="32F43830"/>
    <w:lvl w:ilvl="0">
      <w:start w:val="1"/>
      <w:numFmt w:val="decimal"/>
      <w:lvlText w:val="%1."/>
      <w:lvlJc w:val="left"/>
      <w:pPr>
        <w:tabs>
          <w:tab w:val="num" w:pos="360"/>
        </w:tabs>
        <w:ind w:left="360" w:hanging="360"/>
      </w:pPr>
      <w:rPr>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nsid w:val="6B770897"/>
    <w:multiLevelType w:val="hybridMultilevel"/>
    <w:tmpl w:val="80B63F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78D01A4C"/>
    <w:multiLevelType w:val="hybridMultilevel"/>
    <w:tmpl w:val="3250B7F2"/>
    <w:lvl w:ilvl="0" w:tplc="EE641B72">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DC41F95"/>
    <w:multiLevelType w:val="hybridMultilevel"/>
    <w:tmpl w:val="8C6A3324"/>
    <w:lvl w:ilvl="0" w:tplc="F6363EA0">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0"/>
  </w:num>
  <w:num w:numId="5">
    <w:abstractNumId w:val="2"/>
  </w:num>
  <w:num w:numId="6">
    <w:abstractNumId w:val="8"/>
  </w:num>
  <w:num w:numId="7">
    <w:abstractNumId w:val="5"/>
  </w:num>
  <w:num w:numId="8">
    <w:abstractNumId w:val="9"/>
  </w:num>
  <w:num w:numId="9">
    <w:abstractNumId w:val="1"/>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606"/>
    <w:rsid w:val="00021739"/>
    <w:rsid w:val="000F12E9"/>
    <w:rsid w:val="00113485"/>
    <w:rsid w:val="00127D6E"/>
    <w:rsid w:val="001748FA"/>
    <w:rsid w:val="0018077C"/>
    <w:rsid w:val="001B743A"/>
    <w:rsid w:val="001C3990"/>
    <w:rsid w:val="001F72CC"/>
    <w:rsid w:val="00210AE4"/>
    <w:rsid w:val="002B5BCF"/>
    <w:rsid w:val="002E0979"/>
    <w:rsid w:val="00310A60"/>
    <w:rsid w:val="00320547"/>
    <w:rsid w:val="00321032"/>
    <w:rsid w:val="00324C33"/>
    <w:rsid w:val="003266C1"/>
    <w:rsid w:val="00387100"/>
    <w:rsid w:val="00400606"/>
    <w:rsid w:val="004D3FCE"/>
    <w:rsid w:val="00586C9B"/>
    <w:rsid w:val="0058703F"/>
    <w:rsid w:val="00590E7F"/>
    <w:rsid w:val="005D37A4"/>
    <w:rsid w:val="005D7EDA"/>
    <w:rsid w:val="005E78BB"/>
    <w:rsid w:val="006933F8"/>
    <w:rsid w:val="006A79A4"/>
    <w:rsid w:val="006D275A"/>
    <w:rsid w:val="006E217A"/>
    <w:rsid w:val="006F700C"/>
    <w:rsid w:val="0070366E"/>
    <w:rsid w:val="00706A49"/>
    <w:rsid w:val="007078A2"/>
    <w:rsid w:val="00766838"/>
    <w:rsid w:val="007B2C57"/>
    <w:rsid w:val="00823B35"/>
    <w:rsid w:val="00834890"/>
    <w:rsid w:val="00864407"/>
    <w:rsid w:val="008E64C6"/>
    <w:rsid w:val="008F79A6"/>
    <w:rsid w:val="0093608E"/>
    <w:rsid w:val="009855F3"/>
    <w:rsid w:val="009862C2"/>
    <w:rsid w:val="009C2EAD"/>
    <w:rsid w:val="009E448F"/>
    <w:rsid w:val="009E44D7"/>
    <w:rsid w:val="009F3F7B"/>
    <w:rsid w:val="00A91B3F"/>
    <w:rsid w:val="00AF60B1"/>
    <w:rsid w:val="00B051D2"/>
    <w:rsid w:val="00B064EE"/>
    <w:rsid w:val="00B215C6"/>
    <w:rsid w:val="00B42740"/>
    <w:rsid w:val="00B50921"/>
    <w:rsid w:val="00B7410D"/>
    <w:rsid w:val="00B857E9"/>
    <w:rsid w:val="00B95882"/>
    <w:rsid w:val="00BA434C"/>
    <w:rsid w:val="00BB0665"/>
    <w:rsid w:val="00BD0FC4"/>
    <w:rsid w:val="00BF3AF3"/>
    <w:rsid w:val="00BF5D4B"/>
    <w:rsid w:val="00BF75A0"/>
    <w:rsid w:val="00C17294"/>
    <w:rsid w:val="00C17783"/>
    <w:rsid w:val="00C4580D"/>
    <w:rsid w:val="00C82B08"/>
    <w:rsid w:val="00C870BA"/>
    <w:rsid w:val="00C968A6"/>
    <w:rsid w:val="00CC6611"/>
    <w:rsid w:val="00CD0850"/>
    <w:rsid w:val="00CF5E75"/>
    <w:rsid w:val="00D501A6"/>
    <w:rsid w:val="00DA2408"/>
    <w:rsid w:val="00DA3597"/>
    <w:rsid w:val="00DC1821"/>
    <w:rsid w:val="00DC1F04"/>
    <w:rsid w:val="00DD184B"/>
    <w:rsid w:val="00DF2037"/>
    <w:rsid w:val="00E02FAD"/>
    <w:rsid w:val="00E162BC"/>
    <w:rsid w:val="00E75671"/>
    <w:rsid w:val="00E75B49"/>
    <w:rsid w:val="00EC4106"/>
    <w:rsid w:val="00F241DA"/>
    <w:rsid w:val="00FA3777"/>
    <w:rsid w:val="00FB0A7C"/>
    <w:rsid w:val="00FD279B"/>
    <w:rsid w:val="00FD2985"/>
    <w:rsid w:val="00FF3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606"/>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00606"/>
    <w:pPr>
      <w:ind w:left="720"/>
      <w:contextualSpacing/>
    </w:pPr>
  </w:style>
  <w:style w:type="paragraph" w:styleId="PlainText">
    <w:name w:val="Plain Text"/>
    <w:basedOn w:val="Normal"/>
    <w:link w:val="PlainTextChar"/>
    <w:uiPriority w:val="99"/>
    <w:unhideWhenUsed/>
    <w:rsid w:val="00400606"/>
    <w:rPr>
      <w:rFonts w:ascii="Calibri" w:hAnsi="Calibri" w:cstheme="minorBidi"/>
      <w:sz w:val="22"/>
      <w:szCs w:val="21"/>
    </w:rPr>
  </w:style>
  <w:style w:type="character" w:customStyle="1" w:styleId="PlainTextChar">
    <w:name w:val="Plain Text Char"/>
    <w:basedOn w:val="DefaultParagraphFont"/>
    <w:link w:val="PlainText"/>
    <w:uiPriority w:val="99"/>
    <w:rsid w:val="00400606"/>
    <w:rPr>
      <w:rFonts w:ascii="Calibri" w:hAnsi="Calibri"/>
      <w:szCs w:val="21"/>
    </w:rPr>
  </w:style>
  <w:style w:type="character" w:customStyle="1" w:styleId="ListParagraphChar">
    <w:name w:val="List Paragraph Char"/>
    <w:basedOn w:val="DefaultParagraphFont"/>
    <w:link w:val="ListParagraph"/>
    <w:uiPriority w:val="34"/>
    <w:locked/>
    <w:rsid w:val="00400606"/>
    <w:rPr>
      <w:rFonts w:ascii="Times New Roman" w:hAnsi="Times New Roman" w:cs="Times New Roman"/>
      <w:sz w:val="24"/>
      <w:szCs w:val="24"/>
    </w:rPr>
  </w:style>
  <w:style w:type="character" w:customStyle="1" w:styleId="sugarfield">
    <w:name w:val="sugar_field"/>
    <w:basedOn w:val="DefaultParagraphFont"/>
    <w:rsid w:val="00400606"/>
  </w:style>
  <w:style w:type="table" w:styleId="TableGrid">
    <w:name w:val="Table Grid"/>
    <w:basedOn w:val="TableNormal"/>
    <w:uiPriority w:val="59"/>
    <w:rsid w:val="00BF5D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F12E9"/>
    <w:rPr>
      <w:sz w:val="16"/>
      <w:szCs w:val="16"/>
    </w:rPr>
  </w:style>
  <w:style w:type="paragraph" w:styleId="CommentText">
    <w:name w:val="annotation text"/>
    <w:basedOn w:val="Normal"/>
    <w:link w:val="CommentTextChar"/>
    <w:uiPriority w:val="99"/>
    <w:semiHidden/>
    <w:unhideWhenUsed/>
    <w:rsid w:val="000F12E9"/>
    <w:rPr>
      <w:sz w:val="20"/>
      <w:szCs w:val="20"/>
    </w:rPr>
  </w:style>
  <w:style w:type="character" w:customStyle="1" w:styleId="CommentTextChar">
    <w:name w:val="Comment Text Char"/>
    <w:basedOn w:val="DefaultParagraphFont"/>
    <w:link w:val="CommentText"/>
    <w:uiPriority w:val="99"/>
    <w:semiHidden/>
    <w:rsid w:val="000F12E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F12E9"/>
    <w:rPr>
      <w:b/>
      <w:bCs/>
    </w:rPr>
  </w:style>
  <w:style w:type="character" w:customStyle="1" w:styleId="CommentSubjectChar">
    <w:name w:val="Comment Subject Char"/>
    <w:basedOn w:val="CommentTextChar"/>
    <w:link w:val="CommentSubject"/>
    <w:uiPriority w:val="99"/>
    <w:semiHidden/>
    <w:rsid w:val="000F12E9"/>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0F12E9"/>
    <w:rPr>
      <w:rFonts w:ascii="Tahoma" w:hAnsi="Tahoma" w:cs="Tahoma"/>
      <w:sz w:val="16"/>
      <w:szCs w:val="16"/>
    </w:rPr>
  </w:style>
  <w:style w:type="character" w:customStyle="1" w:styleId="BalloonTextChar">
    <w:name w:val="Balloon Text Char"/>
    <w:basedOn w:val="DefaultParagraphFont"/>
    <w:link w:val="BalloonText"/>
    <w:uiPriority w:val="99"/>
    <w:semiHidden/>
    <w:rsid w:val="000F12E9"/>
    <w:rPr>
      <w:rFonts w:ascii="Tahoma" w:hAnsi="Tahoma" w:cs="Tahoma"/>
      <w:sz w:val="16"/>
      <w:szCs w:val="16"/>
    </w:rPr>
  </w:style>
  <w:style w:type="paragraph" w:styleId="Header">
    <w:name w:val="header"/>
    <w:basedOn w:val="Normal"/>
    <w:link w:val="HeaderChar"/>
    <w:uiPriority w:val="99"/>
    <w:unhideWhenUsed/>
    <w:rsid w:val="007078A2"/>
    <w:pPr>
      <w:tabs>
        <w:tab w:val="center" w:pos="4680"/>
        <w:tab w:val="right" w:pos="9360"/>
      </w:tabs>
    </w:pPr>
  </w:style>
  <w:style w:type="character" w:customStyle="1" w:styleId="HeaderChar">
    <w:name w:val="Header Char"/>
    <w:basedOn w:val="DefaultParagraphFont"/>
    <w:link w:val="Header"/>
    <w:uiPriority w:val="99"/>
    <w:rsid w:val="007078A2"/>
    <w:rPr>
      <w:rFonts w:ascii="Times New Roman" w:hAnsi="Times New Roman" w:cs="Times New Roman"/>
      <w:sz w:val="24"/>
      <w:szCs w:val="24"/>
    </w:rPr>
  </w:style>
  <w:style w:type="paragraph" w:styleId="Footer">
    <w:name w:val="footer"/>
    <w:basedOn w:val="Normal"/>
    <w:link w:val="FooterChar"/>
    <w:uiPriority w:val="99"/>
    <w:unhideWhenUsed/>
    <w:rsid w:val="007078A2"/>
    <w:pPr>
      <w:tabs>
        <w:tab w:val="center" w:pos="4680"/>
        <w:tab w:val="right" w:pos="9360"/>
      </w:tabs>
    </w:pPr>
  </w:style>
  <w:style w:type="character" w:customStyle="1" w:styleId="FooterChar">
    <w:name w:val="Footer Char"/>
    <w:basedOn w:val="DefaultParagraphFont"/>
    <w:link w:val="Footer"/>
    <w:uiPriority w:val="99"/>
    <w:rsid w:val="007078A2"/>
    <w:rPr>
      <w:rFonts w:ascii="Times New Roman" w:hAnsi="Times New Roman" w:cs="Times New Roman"/>
      <w:sz w:val="24"/>
      <w:szCs w:val="24"/>
    </w:rPr>
  </w:style>
  <w:style w:type="paragraph" w:customStyle="1" w:styleId="Default">
    <w:name w:val="Default"/>
    <w:rsid w:val="00FB0A7C"/>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834890"/>
    <w:pPr>
      <w:spacing w:after="0"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606"/>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00606"/>
    <w:pPr>
      <w:ind w:left="720"/>
      <w:contextualSpacing/>
    </w:pPr>
  </w:style>
  <w:style w:type="paragraph" w:styleId="PlainText">
    <w:name w:val="Plain Text"/>
    <w:basedOn w:val="Normal"/>
    <w:link w:val="PlainTextChar"/>
    <w:uiPriority w:val="99"/>
    <w:unhideWhenUsed/>
    <w:rsid w:val="00400606"/>
    <w:rPr>
      <w:rFonts w:ascii="Calibri" w:hAnsi="Calibri" w:cstheme="minorBidi"/>
      <w:sz w:val="22"/>
      <w:szCs w:val="21"/>
    </w:rPr>
  </w:style>
  <w:style w:type="character" w:customStyle="1" w:styleId="PlainTextChar">
    <w:name w:val="Plain Text Char"/>
    <w:basedOn w:val="DefaultParagraphFont"/>
    <w:link w:val="PlainText"/>
    <w:uiPriority w:val="99"/>
    <w:rsid w:val="00400606"/>
    <w:rPr>
      <w:rFonts w:ascii="Calibri" w:hAnsi="Calibri"/>
      <w:szCs w:val="21"/>
    </w:rPr>
  </w:style>
  <w:style w:type="character" w:customStyle="1" w:styleId="ListParagraphChar">
    <w:name w:val="List Paragraph Char"/>
    <w:basedOn w:val="DefaultParagraphFont"/>
    <w:link w:val="ListParagraph"/>
    <w:uiPriority w:val="34"/>
    <w:locked/>
    <w:rsid w:val="00400606"/>
    <w:rPr>
      <w:rFonts w:ascii="Times New Roman" w:hAnsi="Times New Roman" w:cs="Times New Roman"/>
      <w:sz w:val="24"/>
      <w:szCs w:val="24"/>
    </w:rPr>
  </w:style>
  <w:style w:type="character" w:customStyle="1" w:styleId="sugarfield">
    <w:name w:val="sugar_field"/>
    <w:basedOn w:val="DefaultParagraphFont"/>
    <w:rsid w:val="00400606"/>
  </w:style>
  <w:style w:type="table" w:styleId="TableGrid">
    <w:name w:val="Table Grid"/>
    <w:basedOn w:val="TableNormal"/>
    <w:uiPriority w:val="59"/>
    <w:rsid w:val="00BF5D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F12E9"/>
    <w:rPr>
      <w:sz w:val="16"/>
      <w:szCs w:val="16"/>
    </w:rPr>
  </w:style>
  <w:style w:type="paragraph" w:styleId="CommentText">
    <w:name w:val="annotation text"/>
    <w:basedOn w:val="Normal"/>
    <w:link w:val="CommentTextChar"/>
    <w:uiPriority w:val="99"/>
    <w:semiHidden/>
    <w:unhideWhenUsed/>
    <w:rsid w:val="000F12E9"/>
    <w:rPr>
      <w:sz w:val="20"/>
      <w:szCs w:val="20"/>
    </w:rPr>
  </w:style>
  <w:style w:type="character" w:customStyle="1" w:styleId="CommentTextChar">
    <w:name w:val="Comment Text Char"/>
    <w:basedOn w:val="DefaultParagraphFont"/>
    <w:link w:val="CommentText"/>
    <w:uiPriority w:val="99"/>
    <w:semiHidden/>
    <w:rsid w:val="000F12E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F12E9"/>
    <w:rPr>
      <w:b/>
      <w:bCs/>
    </w:rPr>
  </w:style>
  <w:style w:type="character" w:customStyle="1" w:styleId="CommentSubjectChar">
    <w:name w:val="Comment Subject Char"/>
    <w:basedOn w:val="CommentTextChar"/>
    <w:link w:val="CommentSubject"/>
    <w:uiPriority w:val="99"/>
    <w:semiHidden/>
    <w:rsid w:val="000F12E9"/>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0F12E9"/>
    <w:rPr>
      <w:rFonts w:ascii="Tahoma" w:hAnsi="Tahoma" w:cs="Tahoma"/>
      <w:sz w:val="16"/>
      <w:szCs w:val="16"/>
    </w:rPr>
  </w:style>
  <w:style w:type="character" w:customStyle="1" w:styleId="BalloonTextChar">
    <w:name w:val="Balloon Text Char"/>
    <w:basedOn w:val="DefaultParagraphFont"/>
    <w:link w:val="BalloonText"/>
    <w:uiPriority w:val="99"/>
    <w:semiHidden/>
    <w:rsid w:val="000F12E9"/>
    <w:rPr>
      <w:rFonts w:ascii="Tahoma" w:hAnsi="Tahoma" w:cs="Tahoma"/>
      <w:sz w:val="16"/>
      <w:szCs w:val="16"/>
    </w:rPr>
  </w:style>
  <w:style w:type="paragraph" w:styleId="Header">
    <w:name w:val="header"/>
    <w:basedOn w:val="Normal"/>
    <w:link w:val="HeaderChar"/>
    <w:uiPriority w:val="99"/>
    <w:unhideWhenUsed/>
    <w:rsid w:val="007078A2"/>
    <w:pPr>
      <w:tabs>
        <w:tab w:val="center" w:pos="4680"/>
        <w:tab w:val="right" w:pos="9360"/>
      </w:tabs>
    </w:pPr>
  </w:style>
  <w:style w:type="character" w:customStyle="1" w:styleId="HeaderChar">
    <w:name w:val="Header Char"/>
    <w:basedOn w:val="DefaultParagraphFont"/>
    <w:link w:val="Header"/>
    <w:uiPriority w:val="99"/>
    <w:rsid w:val="007078A2"/>
    <w:rPr>
      <w:rFonts w:ascii="Times New Roman" w:hAnsi="Times New Roman" w:cs="Times New Roman"/>
      <w:sz w:val="24"/>
      <w:szCs w:val="24"/>
    </w:rPr>
  </w:style>
  <w:style w:type="paragraph" w:styleId="Footer">
    <w:name w:val="footer"/>
    <w:basedOn w:val="Normal"/>
    <w:link w:val="FooterChar"/>
    <w:uiPriority w:val="99"/>
    <w:unhideWhenUsed/>
    <w:rsid w:val="007078A2"/>
    <w:pPr>
      <w:tabs>
        <w:tab w:val="center" w:pos="4680"/>
        <w:tab w:val="right" w:pos="9360"/>
      </w:tabs>
    </w:pPr>
  </w:style>
  <w:style w:type="character" w:customStyle="1" w:styleId="FooterChar">
    <w:name w:val="Footer Char"/>
    <w:basedOn w:val="DefaultParagraphFont"/>
    <w:link w:val="Footer"/>
    <w:uiPriority w:val="99"/>
    <w:rsid w:val="007078A2"/>
    <w:rPr>
      <w:rFonts w:ascii="Times New Roman" w:hAnsi="Times New Roman" w:cs="Times New Roman"/>
      <w:sz w:val="24"/>
      <w:szCs w:val="24"/>
    </w:rPr>
  </w:style>
  <w:style w:type="paragraph" w:customStyle="1" w:styleId="Default">
    <w:name w:val="Default"/>
    <w:rsid w:val="00FB0A7C"/>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834890"/>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593764">
      <w:bodyDiv w:val="1"/>
      <w:marLeft w:val="0"/>
      <w:marRight w:val="0"/>
      <w:marTop w:val="0"/>
      <w:marBottom w:val="0"/>
      <w:divBdr>
        <w:top w:val="none" w:sz="0" w:space="0" w:color="auto"/>
        <w:left w:val="none" w:sz="0" w:space="0" w:color="auto"/>
        <w:bottom w:val="none" w:sz="0" w:space="0" w:color="auto"/>
        <w:right w:val="none" w:sz="0" w:space="0" w:color="auto"/>
      </w:divBdr>
    </w:div>
    <w:div w:id="716899563">
      <w:bodyDiv w:val="1"/>
      <w:marLeft w:val="0"/>
      <w:marRight w:val="0"/>
      <w:marTop w:val="0"/>
      <w:marBottom w:val="0"/>
      <w:divBdr>
        <w:top w:val="none" w:sz="0" w:space="0" w:color="auto"/>
        <w:left w:val="none" w:sz="0" w:space="0" w:color="auto"/>
        <w:bottom w:val="none" w:sz="0" w:space="0" w:color="auto"/>
        <w:right w:val="none" w:sz="0" w:space="0" w:color="auto"/>
      </w:divBdr>
      <w:divsChild>
        <w:div w:id="283469681">
          <w:marLeft w:val="547"/>
          <w:marRight w:val="0"/>
          <w:marTop w:val="103"/>
          <w:marBottom w:val="0"/>
          <w:divBdr>
            <w:top w:val="none" w:sz="0" w:space="0" w:color="auto"/>
            <w:left w:val="none" w:sz="0" w:space="0" w:color="auto"/>
            <w:bottom w:val="none" w:sz="0" w:space="0" w:color="auto"/>
            <w:right w:val="none" w:sz="0" w:space="0" w:color="auto"/>
          </w:divBdr>
        </w:div>
        <w:div w:id="1601256624">
          <w:marLeft w:val="547"/>
          <w:marRight w:val="0"/>
          <w:marTop w:val="103"/>
          <w:marBottom w:val="0"/>
          <w:divBdr>
            <w:top w:val="none" w:sz="0" w:space="0" w:color="auto"/>
            <w:left w:val="none" w:sz="0" w:space="0" w:color="auto"/>
            <w:bottom w:val="none" w:sz="0" w:space="0" w:color="auto"/>
            <w:right w:val="none" w:sz="0" w:space="0" w:color="auto"/>
          </w:divBdr>
        </w:div>
        <w:div w:id="2056273755">
          <w:marLeft w:val="547"/>
          <w:marRight w:val="0"/>
          <w:marTop w:val="103"/>
          <w:marBottom w:val="0"/>
          <w:divBdr>
            <w:top w:val="none" w:sz="0" w:space="0" w:color="auto"/>
            <w:left w:val="none" w:sz="0" w:space="0" w:color="auto"/>
            <w:bottom w:val="none" w:sz="0" w:space="0" w:color="auto"/>
            <w:right w:val="none" w:sz="0" w:space="0" w:color="auto"/>
          </w:divBdr>
        </w:div>
      </w:divsChild>
    </w:div>
    <w:div w:id="955255676">
      <w:bodyDiv w:val="1"/>
      <w:marLeft w:val="0"/>
      <w:marRight w:val="0"/>
      <w:marTop w:val="0"/>
      <w:marBottom w:val="0"/>
      <w:divBdr>
        <w:top w:val="none" w:sz="0" w:space="0" w:color="auto"/>
        <w:left w:val="none" w:sz="0" w:space="0" w:color="auto"/>
        <w:bottom w:val="none" w:sz="0" w:space="0" w:color="auto"/>
        <w:right w:val="none" w:sz="0" w:space="0" w:color="auto"/>
      </w:divBdr>
      <w:divsChild>
        <w:div w:id="1099104899">
          <w:marLeft w:val="547"/>
          <w:marRight w:val="0"/>
          <w:marTop w:val="115"/>
          <w:marBottom w:val="0"/>
          <w:divBdr>
            <w:top w:val="none" w:sz="0" w:space="0" w:color="auto"/>
            <w:left w:val="none" w:sz="0" w:space="0" w:color="auto"/>
            <w:bottom w:val="none" w:sz="0" w:space="0" w:color="auto"/>
            <w:right w:val="none" w:sz="0" w:space="0" w:color="auto"/>
          </w:divBdr>
        </w:div>
        <w:div w:id="235168488">
          <w:marLeft w:val="547"/>
          <w:marRight w:val="0"/>
          <w:marTop w:val="115"/>
          <w:marBottom w:val="0"/>
          <w:divBdr>
            <w:top w:val="none" w:sz="0" w:space="0" w:color="auto"/>
            <w:left w:val="none" w:sz="0" w:space="0" w:color="auto"/>
            <w:bottom w:val="none" w:sz="0" w:space="0" w:color="auto"/>
            <w:right w:val="none" w:sz="0" w:space="0" w:color="auto"/>
          </w:divBdr>
        </w:div>
        <w:div w:id="416294569">
          <w:marLeft w:val="547"/>
          <w:marRight w:val="0"/>
          <w:marTop w:val="115"/>
          <w:marBottom w:val="0"/>
          <w:divBdr>
            <w:top w:val="none" w:sz="0" w:space="0" w:color="auto"/>
            <w:left w:val="none" w:sz="0" w:space="0" w:color="auto"/>
            <w:bottom w:val="none" w:sz="0" w:space="0" w:color="auto"/>
            <w:right w:val="none" w:sz="0" w:space="0" w:color="auto"/>
          </w:divBdr>
        </w:div>
      </w:divsChild>
    </w:div>
    <w:div w:id="1070884646">
      <w:bodyDiv w:val="1"/>
      <w:marLeft w:val="0"/>
      <w:marRight w:val="0"/>
      <w:marTop w:val="0"/>
      <w:marBottom w:val="0"/>
      <w:divBdr>
        <w:top w:val="none" w:sz="0" w:space="0" w:color="auto"/>
        <w:left w:val="none" w:sz="0" w:space="0" w:color="auto"/>
        <w:bottom w:val="none" w:sz="0" w:space="0" w:color="auto"/>
        <w:right w:val="none" w:sz="0" w:space="0" w:color="auto"/>
      </w:divBdr>
    </w:div>
    <w:div w:id="1362439861">
      <w:bodyDiv w:val="1"/>
      <w:marLeft w:val="0"/>
      <w:marRight w:val="0"/>
      <w:marTop w:val="0"/>
      <w:marBottom w:val="0"/>
      <w:divBdr>
        <w:top w:val="none" w:sz="0" w:space="0" w:color="auto"/>
        <w:left w:val="none" w:sz="0" w:space="0" w:color="auto"/>
        <w:bottom w:val="none" w:sz="0" w:space="0" w:color="auto"/>
        <w:right w:val="none" w:sz="0" w:space="0" w:color="auto"/>
      </w:divBdr>
    </w:div>
    <w:div w:id="1492211086">
      <w:bodyDiv w:val="1"/>
      <w:marLeft w:val="0"/>
      <w:marRight w:val="0"/>
      <w:marTop w:val="0"/>
      <w:marBottom w:val="0"/>
      <w:divBdr>
        <w:top w:val="none" w:sz="0" w:space="0" w:color="auto"/>
        <w:left w:val="none" w:sz="0" w:space="0" w:color="auto"/>
        <w:bottom w:val="none" w:sz="0" w:space="0" w:color="auto"/>
        <w:right w:val="none" w:sz="0" w:space="0" w:color="auto"/>
      </w:divBdr>
    </w:div>
    <w:div w:id="169838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DD81C-5EBF-4CAA-93C9-DBD75F506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610</Words>
  <Characters>3479</Characters>
  <Application>Microsoft Office Word</Application>
  <DocSecurity>4</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4081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CLEMENT</dc:creator>
  <cp:lastModifiedBy>JAMAA HILL</cp:lastModifiedBy>
  <cp:revision>2</cp:revision>
  <dcterms:created xsi:type="dcterms:W3CDTF">2014-08-19T19:45:00Z</dcterms:created>
  <dcterms:modified xsi:type="dcterms:W3CDTF">2014-08-19T19:45:00Z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-1588371538</vt:i4>
  </property>
  <property fmtid="{D5CDD505-2E9C-101B-9397-08002B2CF9AE}" pid="3" name="_NewReviewCycle">
    <vt:lpwstr/>
  </property>
  <property fmtid="{D5CDD505-2E9C-101B-9397-08002B2CF9AE}" pid="4" name="_EmailSubject">
    <vt:lpwstr>Emergency justification</vt:lpwstr>
  </property>
  <property fmtid="{D5CDD505-2E9C-101B-9397-08002B2CF9AE}" pid="5" name="_AuthorEmail">
    <vt:lpwstr>James.Mayhew@cms.hhs.gov</vt:lpwstr>
  </property>
  <property fmtid="{D5CDD505-2E9C-101B-9397-08002B2CF9AE}" pid="6" name="_AuthorEmailDisplayName">
    <vt:lpwstr>Mayhew, James A. (CMS/CCIIO)</vt:lpwstr>
  </property>
  <property fmtid="{D5CDD505-2E9C-101B-9397-08002B2CF9AE}" pid="7" name="_PreviousAdHocReviewCycleID">
    <vt:i4>-1972607775</vt:i4>
  </property>
</Properties>
</file>