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A46AB0" w14:textId="77777777" w:rsidR="00733BD1" w:rsidRPr="005C5341" w:rsidRDefault="00733BD1" w:rsidP="00733BD1">
      <w:r w:rsidRPr="005C5341">
        <w:rPr>
          <w:b/>
          <w:bCs/>
        </w:rPr>
        <w:t>B. Statistical Methods</w:t>
      </w:r>
    </w:p>
    <w:p w14:paraId="2A9DC1B3" w14:textId="77777777" w:rsidR="00733BD1" w:rsidRPr="005C5341" w:rsidRDefault="00733BD1" w:rsidP="00733BD1"/>
    <w:p w14:paraId="011CA8C1" w14:textId="77777777" w:rsidR="00733BD1" w:rsidRPr="005C5341" w:rsidRDefault="00733BD1" w:rsidP="00733BD1">
      <w:pPr>
        <w:rPr>
          <w:b/>
        </w:rPr>
      </w:pPr>
      <w:r w:rsidRPr="005C5341">
        <w:rPr>
          <w:b/>
        </w:rPr>
        <w:t>1. Universe and Respondent Selection</w:t>
      </w:r>
    </w:p>
    <w:p w14:paraId="4382947B" w14:textId="77777777" w:rsidR="00733BD1" w:rsidRPr="005C5341" w:rsidRDefault="00733BD1" w:rsidP="00733BD1"/>
    <w:p w14:paraId="4183149A" w14:textId="67508F0D" w:rsidR="00345C25" w:rsidRDefault="00B15140" w:rsidP="00C90C0B">
      <w:r>
        <w:t xml:space="preserve">The </w:t>
      </w:r>
      <w:r w:rsidR="007F5443" w:rsidRPr="005C5341">
        <w:t>Census of Publicly Funded Forensic Crime Laboratories (CPFFCL</w:t>
      </w:r>
      <w:r>
        <w:t xml:space="preserve">) </w:t>
      </w:r>
      <w:r w:rsidR="007F5443" w:rsidRPr="005C5341">
        <w:t>collect</w:t>
      </w:r>
      <w:r>
        <w:t>s</w:t>
      </w:r>
      <w:r w:rsidR="007F5443" w:rsidRPr="005C5341">
        <w:t xml:space="preserve"> </w:t>
      </w:r>
      <w:r w:rsidR="00B94944" w:rsidRPr="005C5341">
        <w:t xml:space="preserve">administrative </w:t>
      </w:r>
      <w:r w:rsidR="00DC1C73" w:rsidRPr="005C5341">
        <w:t xml:space="preserve">data from all agencies </w:t>
      </w:r>
      <w:r w:rsidR="00B94944" w:rsidRPr="005C5341">
        <w:t xml:space="preserve">in the United States </w:t>
      </w:r>
      <w:r w:rsidR="00DC1C73" w:rsidRPr="005C5341">
        <w:t xml:space="preserve">that </w:t>
      </w:r>
      <w:r w:rsidR="007F5443" w:rsidRPr="005C5341">
        <w:t xml:space="preserve">are </w:t>
      </w:r>
      <w:r w:rsidR="00E234C2" w:rsidRPr="005C5341">
        <w:t xml:space="preserve">solely funded by government </w:t>
      </w:r>
      <w:r w:rsidR="00DC1C73" w:rsidRPr="005C5341">
        <w:t>(</w:t>
      </w:r>
      <w:r w:rsidR="00E234C2" w:rsidRPr="005C5341">
        <w:t>or whose parent organization is a government agency</w:t>
      </w:r>
      <w:r w:rsidR="00DC1C73" w:rsidRPr="005C5341">
        <w:t>)</w:t>
      </w:r>
      <w:r w:rsidR="007F5443" w:rsidRPr="005C5341">
        <w:t xml:space="preserve"> and </w:t>
      </w:r>
      <w:r w:rsidR="00002C9F" w:rsidRPr="005C5341">
        <w:t xml:space="preserve">that </w:t>
      </w:r>
      <w:r w:rsidR="00E234C2" w:rsidRPr="005C5341">
        <w:t xml:space="preserve">employ </w:t>
      </w:r>
      <w:r w:rsidR="00DC1C73" w:rsidRPr="005C5341">
        <w:t xml:space="preserve">at least </w:t>
      </w:r>
      <w:r w:rsidR="00786091" w:rsidRPr="005C5341">
        <w:t>one full-time scientist</w:t>
      </w:r>
      <w:r w:rsidR="00E234C2" w:rsidRPr="005C5341">
        <w:t xml:space="preserve"> who possess</w:t>
      </w:r>
      <w:r w:rsidR="00786091" w:rsidRPr="005C5341">
        <w:t>es</w:t>
      </w:r>
      <w:r w:rsidR="00E234C2" w:rsidRPr="005C5341">
        <w:t xml:space="preserve"> a minimum of a bachelor’s degree in </w:t>
      </w:r>
      <w:r w:rsidR="00E9713B">
        <w:t>the</w:t>
      </w:r>
      <w:r w:rsidR="00E234C2" w:rsidRPr="005C5341">
        <w:t xml:space="preserve"> </w:t>
      </w:r>
      <w:r w:rsidR="00E9713B">
        <w:t>natural science disciplines of chemistry, physics or biology</w:t>
      </w:r>
      <w:r w:rsidR="00E9713B">
        <w:t>;</w:t>
      </w:r>
      <w:r w:rsidR="00E234C2" w:rsidRPr="005C5341">
        <w:t xml:space="preserve"> analyze</w:t>
      </w:r>
      <w:r w:rsidR="00786091" w:rsidRPr="005C5341">
        <w:t>s</w:t>
      </w:r>
      <w:r w:rsidR="00E234C2" w:rsidRPr="005C5341">
        <w:t xml:space="preserve"> physical evidence in criminal matters</w:t>
      </w:r>
      <w:r w:rsidR="00E9713B">
        <w:t>;</w:t>
      </w:r>
      <w:bookmarkStart w:id="0" w:name="_GoBack"/>
      <w:bookmarkEnd w:id="0"/>
      <w:r w:rsidR="00E234C2" w:rsidRPr="005C5341">
        <w:t xml:space="preserve"> and provide</w:t>
      </w:r>
      <w:r w:rsidR="00786091" w:rsidRPr="005C5341">
        <w:t>s</w:t>
      </w:r>
      <w:r w:rsidR="00E234C2" w:rsidRPr="005C5341">
        <w:t xml:space="preserve"> reports and testimony to courts of law on such evidence.</w:t>
      </w:r>
      <w:r w:rsidR="00BC319C" w:rsidRPr="005C5341">
        <w:t xml:space="preserve"> </w:t>
      </w:r>
      <w:r w:rsidR="00C90C0B" w:rsidRPr="005C5341">
        <w:t xml:space="preserve">The CPFFCL-14 will be expanded from previous iterations to include all publicly funded crime labs that analyze digital and multimedia evidence in support of criminal investigations or prosecutions, regardless of whether they employed a natural scientist. </w:t>
      </w:r>
      <w:r w:rsidR="006E6632" w:rsidRPr="005C5341">
        <w:t xml:space="preserve">The nation’s digital evidence labs are primarily operated by federal government agencies, including the Federal Bureau of Investigation (FBI), Drug Enforcement Administration, Department of Homeland Security, and Department of Defense. </w:t>
      </w:r>
      <w:r w:rsidR="00425BAC" w:rsidRPr="005C5341">
        <w:t>The FBI</w:t>
      </w:r>
      <w:r w:rsidR="00111404">
        <w:t xml:space="preserve"> operates</w:t>
      </w:r>
      <w:r w:rsidR="00425BAC" w:rsidRPr="005C5341">
        <w:t xml:space="preserve"> 16 Regional Computer Forensic Laboratories that facilitate joint efforts between federal, state, and local law enforcement agencies in the collection and analysis of digital evidence. </w:t>
      </w:r>
    </w:p>
    <w:p w14:paraId="6C4032C5" w14:textId="77777777" w:rsidR="00345C25" w:rsidRDefault="00345C25" w:rsidP="00C90C0B"/>
    <w:p w14:paraId="28D1620F" w14:textId="5CBA2592" w:rsidR="00C90C0B" w:rsidRPr="005C5341" w:rsidRDefault="00290CD1" w:rsidP="00C90C0B">
      <w:r>
        <w:t xml:space="preserve">The traditional </w:t>
      </w:r>
      <w:r w:rsidR="00345C25">
        <w:t>CPFFCL</w:t>
      </w:r>
      <w:r>
        <w:t xml:space="preserve"> definition of a crime lab limited the information collected about digital evidence because s</w:t>
      </w:r>
      <w:r w:rsidRPr="00345EE9">
        <w:t>ome crime labs only handle this type of evidence and employ forensic experts with training in computer science or information technology</w:t>
      </w:r>
      <w:r>
        <w:t xml:space="preserve"> as opposed to natural sciences. About 1 in 5 labs that met the eligibility criteria for the CPFFCL-09 reported analyzing digital or multimedia evidence </w:t>
      </w:r>
      <w:r w:rsidR="007C0AAB">
        <w:t>in 2009</w:t>
      </w:r>
      <w:r>
        <w:t xml:space="preserve">. These labs were eligible because they were part of a multi-disciplinary lab </w:t>
      </w:r>
      <w:r w:rsidR="000209E0">
        <w:t xml:space="preserve">system </w:t>
      </w:r>
      <w:r>
        <w:t>that also included natural science</w:t>
      </w:r>
      <w:r w:rsidR="001B1C31">
        <w:t>s</w:t>
      </w:r>
      <w:r>
        <w:t xml:space="preserve">. </w:t>
      </w:r>
      <w:r w:rsidR="00C90C0B" w:rsidRPr="005C5341">
        <w:t xml:space="preserve">Additional details regarding this change to the data collection are available in </w:t>
      </w:r>
      <w:r>
        <w:t xml:space="preserve">part </w:t>
      </w:r>
      <w:r w:rsidR="00C90C0B" w:rsidRPr="005C5341">
        <w:t>A of the supporting statement.</w:t>
      </w:r>
    </w:p>
    <w:p w14:paraId="03ABA44E" w14:textId="77777777" w:rsidR="00C90C0B" w:rsidRDefault="00C90C0B" w:rsidP="00E234C2"/>
    <w:p w14:paraId="7FEC6B7F" w14:textId="77777777" w:rsidR="00595E9F" w:rsidRDefault="00595E9F" w:rsidP="00595E9F">
      <w:pPr>
        <w:rPr>
          <w:sz w:val="22"/>
          <w:szCs w:val="22"/>
        </w:rPr>
      </w:pPr>
      <w:r>
        <w:t>Each individual public lab, including those in multi-lab systems, will be asked to respond to the CPFFCL-14.  Entities outside of the scope of the CPFFCL include privately operated labs and police identification units. The latter may perform forensic services including crime scene investigations and latent print examinations but do so outside of the crime laboratory setting.</w:t>
      </w:r>
    </w:p>
    <w:p w14:paraId="09A87400" w14:textId="77777777" w:rsidR="00854E43" w:rsidRDefault="00854E43" w:rsidP="00436F0E"/>
    <w:p w14:paraId="36F8E391" w14:textId="33EF7822" w:rsidR="00436F0E" w:rsidRPr="005C5341" w:rsidRDefault="00EA612B" w:rsidP="00436F0E">
      <w:r w:rsidRPr="00EA612B">
        <w:t>In 2015, the</w:t>
      </w:r>
      <w:r w:rsidR="00436F0E">
        <w:t xml:space="preserve"> Urban Institute will send the</w:t>
      </w:r>
      <w:r w:rsidRPr="00EA612B">
        <w:t xml:space="preserve"> CPFFCL-14 questionnaire </w:t>
      </w:r>
      <w:r w:rsidR="00436F0E">
        <w:t xml:space="preserve">on behalf of BJS </w:t>
      </w:r>
      <w:r w:rsidRPr="00EA612B">
        <w:t xml:space="preserve">to the </w:t>
      </w:r>
      <w:r w:rsidR="00E77292">
        <w:t xml:space="preserve">universe of </w:t>
      </w:r>
      <w:r w:rsidRPr="00EA612B">
        <w:t xml:space="preserve">approximately 410 publicly funded forensic crime labs identified from the CPFFCL-09 as well as </w:t>
      </w:r>
      <w:r>
        <w:t>an estimated</w:t>
      </w:r>
      <w:r w:rsidRPr="00EA612B">
        <w:t xml:space="preserve"> 100 public labs that solely analyze digital evidence and </w:t>
      </w:r>
      <w:r w:rsidR="00436F0E">
        <w:t xml:space="preserve">that </w:t>
      </w:r>
      <w:r w:rsidRPr="00EA612B">
        <w:t xml:space="preserve">were added to the scope of the data collection. </w:t>
      </w:r>
      <w:r w:rsidR="00436F0E" w:rsidRPr="005C5341">
        <w:t>State, local, and federal crime labs will provide data on their personnel, budgets, workloads, and backlogs in requests f</w:t>
      </w:r>
      <w:r w:rsidR="00345C25">
        <w:t xml:space="preserve">or forensic services. They will </w:t>
      </w:r>
      <w:r w:rsidR="00436F0E" w:rsidRPr="005C5341">
        <w:t>also provide information on quality assurance measures such as lab accreditations, proficiency testing programs, examiner certifications, and resources devoted to research.</w:t>
      </w:r>
    </w:p>
    <w:p w14:paraId="053F1230" w14:textId="77777777" w:rsidR="00436F0E" w:rsidRDefault="00436F0E" w:rsidP="00210414">
      <w:pPr>
        <w:pStyle w:val="CommentText"/>
        <w:rPr>
          <w:sz w:val="24"/>
          <w:szCs w:val="24"/>
        </w:rPr>
      </w:pPr>
    </w:p>
    <w:p w14:paraId="362E2708" w14:textId="6FB50269" w:rsidR="00345C25" w:rsidRDefault="00210414" w:rsidP="00345C25">
      <w:pPr>
        <w:pStyle w:val="CommentText"/>
        <w:rPr>
          <w:sz w:val="24"/>
          <w:szCs w:val="24"/>
        </w:rPr>
      </w:pPr>
      <w:r w:rsidRPr="005C5341">
        <w:rPr>
          <w:sz w:val="24"/>
          <w:szCs w:val="24"/>
        </w:rPr>
        <w:t xml:space="preserve">No sampling will be involved with this project. </w:t>
      </w:r>
      <w:r w:rsidR="00FB0FA8">
        <w:rPr>
          <w:sz w:val="24"/>
          <w:szCs w:val="24"/>
        </w:rPr>
        <w:t xml:space="preserve">BJS and </w:t>
      </w:r>
      <w:r w:rsidR="00981DDC" w:rsidRPr="005C5341">
        <w:rPr>
          <w:sz w:val="24"/>
          <w:szCs w:val="24"/>
        </w:rPr>
        <w:t xml:space="preserve">Urban </w:t>
      </w:r>
      <w:r w:rsidR="00E77292">
        <w:rPr>
          <w:sz w:val="24"/>
          <w:szCs w:val="24"/>
        </w:rPr>
        <w:t xml:space="preserve">have the organizational capacity </w:t>
      </w:r>
      <w:r w:rsidR="00981DDC" w:rsidRPr="005C5341">
        <w:rPr>
          <w:sz w:val="24"/>
          <w:szCs w:val="24"/>
        </w:rPr>
        <w:t>to successfully complete a data collection from the entire universe of respondents within a responsible timeframe</w:t>
      </w:r>
      <w:r w:rsidR="00E77292">
        <w:rPr>
          <w:sz w:val="24"/>
          <w:szCs w:val="24"/>
        </w:rPr>
        <w:t xml:space="preserve">. </w:t>
      </w:r>
      <w:r w:rsidR="00F9014D" w:rsidRPr="00345C25">
        <w:rPr>
          <w:sz w:val="24"/>
          <w:szCs w:val="24"/>
        </w:rPr>
        <w:t>T</w:t>
      </w:r>
      <w:r w:rsidR="00806299" w:rsidRPr="00345C25">
        <w:rPr>
          <w:sz w:val="24"/>
          <w:szCs w:val="24"/>
        </w:rPr>
        <w:t xml:space="preserve">he census population frame and a complete listing of the contact information </w:t>
      </w:r>
      <w:r w:rsidR="00F9014D" w:rsidRPr="00345C25">
        <w:rPr>
          <w:sz w:val="24"/>
          <w:szCs w:val="24"/>
        </w:rPr>
        <w:t>from</w:t>
      </w:r>
      <w:r w:rsidR="00806299" w:rsidRPr="00345C25">
        <w:rPr>
          <w:sz w:val="24"/>
          <w:szCs w:val="24"/>
        </w:rPr>
        <w:t xml:space="preserve"> the CPFFCL</w:t>
      </w:r>
      <w:r w:rsidR="00F9014D" w:rsidRPr="00345C25">
        <w:rPr>
          <w:sz w:val="24"/>
          <w:szCs w:val="24"/>
        </w:rPr>
        <w:t>-</w:t>
      </w:r>
      <w:r w:rsidR="00806299" w:rsidRPr="00345C25">
        <w:rPr>
          <w:sz w:val="24"/>
          <w:szCs w:val="24"/>
        </w:rPr>
        <w:t xml:space="preserve">09 </w:t>
      </w:r>
      <w:r w:rsidR="00F9014D" w:rsidRPr="00345C25">
        <w:rPr>
          <w:sz w:val="24"/>
          <w:szCs w:val="24"/>
        </w:rPr>
        <w:t xml:space="preserve">will serve </w:t>
      </w:r>
      <w:r w:rsidR="00806299" w:rsidRPr="00345C25">
        <w:rPr>
          <w:sz w:val="24"/>
          <w:szCs w:val="24"/>
        </w:rPr>
        <w:t>as a starting point for creating a contact list of eligible labs for the CPFFCL</w:t>
      </w:r>
      <w:r w:rsidR="00D81ACA" w:rsidRPr="00345C25">
        <w:rPr>
          <w:sz w:val="24"/>
          <w:szCs w:val="24"/>
        </w:rPr>
        <w:t>-</w:t>
      </w:r>
      <w:r w:rsidR="00806299" w:rsidRPr="00345C25">
        <w:rPr>
          <w:sz w:val="24"/>
          <w:szCs w:val="24"/>
        </w:rPr>
        <w:t>14. A tota</w:t>
      </w:r>
      <w:r w:rsidR="00F9014D" w:rsidRPr="00345C25">
        <w:rPr>
          <w:sz w:val="24"/>
          <w:szCs w:val="24"/>
        </w:rPr>
        <w:t xml:space="preserve">l of 411 labs </w:t>
      </w:r>
      <w:r w:rsidR="00806299" w:rsidRPr="00345C25">
        <w:rPr>
          <w:sz w:val="24"/>
          <w:szCs w:val="24"/>
        </w:rPr>
        <w:t>met the eligibility criteria for the CPFFCL</w:t>
      </w:r>
      <w:r w:rsidR="00F9014D" w:rsidRPr="00345C25">
        <w:rPr>
          <w:sz w:val="24"/>
          <w:szCs w:val="24"/>
        </w:rPr>
        <w:t>-</w:t>
      </w:r>
      <w:r w:rsidR="00F9014D" w:rsidRPr="00345C25">
        <w:rPr>
          <w:sz w:val="24"/>
          <w:szCs w:val="24"/>
        </w:rPr>
        <w:lastRenderedPageBreak/>
        <w:t>09</w:t>
      </w:r>
      <w:r w:rsidR="00806299" w:rsidRPr="00345C25">
        <w:rPr>
          <w:sz w:val="24"/>
          <w:szCs w:val="24"/>
        </w:rPr>
        <w:t xml:space="preserve">. </w:t>
      </w:r>
      <w:r w:rsidR="00E77292" w:rsidRPr="00345C25">
        <w:rPr>
          <w:sz w:val="24"/>
          <w:szCs w:val="24"/>
        </w:rPr>
        <w:t>In addition to the 2009 list</w:t>
      </w:r>
      <w:r w:rsidR="00345C25">
        <w:rPr>
          <w:sz w:val="24"/>
          <w:szCs w:val="24"/>
        </w:rPr>
        <w:t>,</w:t>
      </w:r>
      <w:r w:rsidR="00F44FB3" w:rsidRPr="00345C25">
        <w:rPr>
          <w:sz w:val="24"/>
          <w:szCs w:val="24"/>
        </w:rPr>
        <w:t xml:space="preserve"> a variety of </w:t>
      </w:r>
      <w:r w:rsidR="002C446E" w:rsidRPr="00345C25">
        <w:rPr>
          <w:sz w:val="24"/>
          <w:szCs w:val="24"/>
        </w:rPr>
        <w:t>methods</w:t>
      </w:r>
      <w:r w:rsidR="00F44FB3" w:rsidRPr="00345C25">
        <w:rPr>
          <w:sz w:val="24"/>
          <w:szCs w:val="24"/>
        </w:rPr>
        <w:t xml:space="preserve"> </w:t>
      </w:r>
      <w:r w:rsidR="00E77292" w:rsidRPr="00345C25">
        <w:rPr>
          <w:sz w:val="24"/>
          <w:szCs w:val="24"/>
        </w:rPr>
        <w:t xml:space="preserve">were used </w:t>
      </w:r>
      <w:r w:rsidR="00F44FB3" w:rsidRPr="00345C25">
        <w:rPr>
          <w:sz w:val="24"/>
          <w:szCs w:val="24"/>
        </w:rPr>
        <w:t xml:space="preserve">to identify additional federal, state, and local labs that are within the scope of the CPFFCL-14 </w:t>
      </w:r>
      <w:r w:rsidR="00D81ACA" w:rsidRPr="00345C25">
        <w:rPr>
          <w:sz w:val="24"/>
          <w:szCs w:val="24"/>
        </w:rPr>
        <w:t>as well as</w:t>
      </w:r>
      <w:r w:rsidR="00F44FB3" w:rsidRPr="00345C25">
        <w:rPr>
          <w:sz w:val="24"/>
          <w:szCs w:val="24"/>
        </w:rPr>
        <w:t xml:space="preserve"> labs that consolidated with</w:t>
      </w:r>
      <w:r w:rsidR="002C446E" w:rsidRPr="00345C25">
        <w:rPr>
          <w:sz w:val="24"/>
          <w:szCs w:val="24"/>
        </w:rPr>
        <w:t xml:space="preserve"> other labs or no longer exist. </w:t>
      </w:r>
    </w:p>
    <w:p w14:paraId="386FEA73" w14:textId="77777777" w:rsidR="00345C25" w:rsidRDefault="00345C25" w:rsidP="00345C25">
      <w:pPr>
        <w:pStyle w:val="CommentText"/>
        <w:rPr>
          <w:sz w:val="24"/>
          <w:szCs w:val="24"/>
        </w:rPr>
      </w:pPr>
    </w:p>
    <w:p w14:paraId="0873E7E1" w14:textId="648219A1" w:rsidR="001130C2" w:rsidRPr="00345C25" w:rsidRDefault="00514741" w:rsidP="00345C25">
      <w:pPr>
        <w:pStyle w:val="CommentText"/>
        <w:rPr>
          <w:sz w:val="24"/>
          <w:szCs w:val="24"/>
        </w:rPr>
      </w:pPr>
      <w:r w:rsidRPr="00345C25">
        <w:rPr>
          <w:sz w:val="24"/>
          <w:szCs w:val="24"/>
        </w:rPr>
        <w:t xml:space="preserve">To develop the </w:t>
      </w:r>
      <w:r w:rsidR="00E77292" w:rsidRPr="00345C25">
        <w:rPr>
          <w:sz w:val="24"/>
          <w:szCs w:val="24"/>
        </w:rPr>
        <w:t xml:space="preserve">complete and updated </w:t>
      </w:r>
      <w:r w:rsidRPr="00345C25">
        <w:rPr>
          <w:sz w:val="24"/>
          <w:szCs w:val="24"/>
        </w:rPr>
        <w:t xml:space="preserve">roster, </w:t>
      </w:r>
      <w:r w:rsidRPr="00345C25">
        <w:rPr>
          <w:rFonts w:eastAsiaTheme="minorHAnsi"/>
          <w:sz w:val="24"/>
          <w:szCs w:val="24"/>
        </w:rPr>
        <w:t xml:space="preserve">Urban </w:t>
      </w:r>
      <w:r w:rsidR="00345C25">
        <w:rPr>
          <w:rFonts w:eastAsiaTheme="minorHAnsi"/>
          <w:sz w:val="24"/>
          <w:szCs w:val="24"/>
        </w:rPr>
        <w:t xml:space="preserve">has </w:t>
      </w:r>
      <w:r w:rsidRPr="00345C25">
        <w:rPr>
          <w:sz w:val="24"/>
          <w:szCs w:val="24"/>
        </w:rPr>
        <w:t>conduct</w:t>
      </w:r>
      <w:r w:rsidR="00E77292" w:rsidRPr="00345C25">
        <w:rPr>
          <w:sz w:val="24"/>
          <w:szCs w:val="24"/>
        </w:rPr>
        <w:t>ed</w:t>
      </w:r>
      <w:r w:rsidRPr="00345C25">
        <w:rPr>
          <w:sz w:val="24"/>
          <w:szCs w:val="24"/>
        </w:rPr>
        <w:t xml:space="preserve"> a systematic review of the federal, state, and local law enforcement agencies in all 50 states to identify their current organization structure of forensic science services, including the processing of digital evidence. </w:t>
      </w:r>
      <w:r w:rsidR="002C446E" w:rsidRPr="00345C25">
        <w:rPr>
          <w:sz w:val="24"/>
          <w:szCs w:val="24"/>
        </w:rPr>
        <w:t xml:space="preserve">Urban </w:t>
      </w:r>
      <w:r w:rsidR="00345C25">
        <w:rPr>
          <w:sz w:val="24"/>
          <w:szCs w:val="24"/>
        </w:rPr>
        <w:t xml:space="preserve">has </w:t>
      </w:r>
      <w:r w:rsidRPr="00345C25">
        <w:rPr>
          <w:sz w:val="24"/>
          <w:szCs w:val="24"/>
        </w:rPr>
        <w:t xml:space="preserve">also </w:t>
      </w:r>
      <w:r w:rsidR="002C446E" w:rsidRPr="00345C25">
        <w:rPr>
          <w:sz w:val="24"/>
          <w:szCs w:val="24"/>
        </w:rPr>
        <w:t>re</w:t>
      </w:r>
      <w:r w:rsidR="003F16FD" w:rsidRPr="00345C25">
        <w:rPr>
          <w:rFonts w:eastAsiaTheme="minorHAnsi"/>
          <w:sz w:val="24"/>
          <w:szCs w:val="24"/>
        </w:rPr>
        <w:t>view</w:t>
      </w:r>
      <w:r w:rsidR="00E77292" w:rsidRPr="00345C25">
        <w:rPr>
          <w:rFonts w:eastAsiaTheme="minorHAnsi"/>
          <w:sz w:val="24"/>
          <w:szCs w:val="24"/>
        </w:rPr>
        <w:t>ed</w:t>
      </w:r>
      <w:r w:rsidR="003F16FD" w:rsidRPr="00345C25">
        <w:rPr>
          <w:rFonts w:eastAsiaTheme="minorHAnsi"/>
          <w:sz w:val="24"/>
          <w:szCs w:val="24"/>
        </w:rPr>
        <w:t xml:space="preserve"> the </w:t>
      </w:r>
      <w:r w:rsidR="002C446E" w:rsidRPr="00345C25">
        <w:rPr>
          <w:rFonts w:eastAsiaTheme="minorHAnsi"/>
          <w:sz w:val="24"/>
          <w:szCs w:val="24"/>
        </w:rPr>
        <w:t>latest membership list</w:t>
      </w:r>
      <w:r w:rsidR="00D81ACA" w:rsidRPr="00345C25">
        <w:rPr>
          <w:rFonts w:eastAsiaTheme="minorHAnsi"/>
          <w:sz w:val="24"/>
          <w:szCs w:val="24"/>
        </w:rPr>
        <w:t xml:space="preserve">s from professional </w:t>
      </w:r>
      <w:r w:rsidR="00BE30CC" w:rsidRPr="00345C25">
        <w:rPr>
          <w:rFonts w:eastAsiaTheme="minorHAnsi"/>
          <w:sz w:val="24"/>
          <w:szCs w:val="24"/>
        </w:rPr>
        <w:t>forensic science organizations [</w:t>
      </w:r>
      <w:r w:rsidR="00D81ACA" w:rsidRPr="00345C25">
        <w:rPr>
          <w:rFonts w:eastAsiaTheme="minorHAnsi"/>
          <w:sz w:val="24"/>
          <w:szCs w:val="24"/>
        </w:rPr>
        <w:t>e.g., the American Society of Crime Laboratory Directors</w:t>
      </w:r>
      <w:r w:rsidR="00E46826" w:rsidRPr="00345C25">
        <w:rPr>
          <w:rFonts w:eastAsiaTheme="minorHAnsi"/>
          <w:sz w:val="24"/>
          <w:szCs w:val="24"/>
        </w:rPr>
        <w:t xml:space="preserve"> (ASCLD)</w:t>
      </w:r>
      <w:r w:rsidR="003B4DCC" w:rsidRPr="00345C25">
        <w:rPr>
          <w:rFonts w:eastAsiaTheme="minorHAnsi"/>
          <w:sz w:val="24"/>
          <w:szCs w:val="24"/>
        </w:rPr>
        <w:t>,</w:t>
      </w:r>
      <w:r w:rsidR="002E2179" w:rsidRPr="00345C25">
        <w:rPr>
          <w:rFonts w:eastAsiaTheme="minorHAnsi"/>
          <w:sz w:val="24"/>
          <w:szCs w:val="24"/>
        </w:rPr>
        <w:t xml:space="preserve"> </w:t>
      </w:r>
      <w:r w:rsidR="00D81ACA" w:rsidRPr="00345C25">
        <w:rPr>
          <w:rFonts w:eastAsiaTheme="minorHAnsi"/>
          <w:sz w:val="24"/>
          <w:szCs w:val="24"/>
        </w:rPr>
        <w:t>American Academy of Forensic Science</w:t>
      </w:r>
      <w:r w:rsidR="00E46826" w:rsidRPr="00345C25">
        <w:rPr>
          <w:rFonts w:eastAsiaTheme="minorHAnsi"/>
          <w:sz w:val="24"/>
          <w:szCs w:val="24"/>
        </w:rPr>
        <w:t xml:space="preserve"> (AAFS)</w:t>
      </w:r>
      <w:r w:rsidR="002E2179" w:rsidRPr="00345C25">
        <w:rPr>
          <w:rFonts w:eastAsiaTheme="minorHAnsi"/>
          <w:sz w:val="24"/>
          <w:szCs w:val="24"/>
        </w:rPr>
        <w:t xml:space="preserve">, and </w:t>
      </w:r>
      <w:r w:rsidR="003B4DCC" w:rsidRPr="00345C25">
        <w:rPr>
          <w:rFonts w:eastAsiaTheme="minorHAnsi"/>
          <w:sz w:val="24"/>
          <w:szCs w:val="24"/>
        </w:rPr>
        <w:t>Scientific Working Group on Digital Evidence</w:t>
      </w:r>
      <w:r w:rsidR="00BE30CC" w:rsidRPr="00345C25">
        <w:rPr>
          <w:rFonts w:eastAsiaTheme="minorHAnsi"/>
          <w:sz w:val="24"/>
          <w:szCs w:val="24"/>
        </w:rPr>
        <w:t>]</w:t>
      </w:r>
      <w:r w:rsidR="002C446E" w:rsidRPr="00345C25">
        <w:rPr>
          <w:rFonts w:eastAsiaTheme="minorHAnsi"/>
          <w:sz w:val="24"/>
          <w:szCs w:val="24"/>
        </w:rPr>
        <w:t xml:space="preserve"> and conduct</w:t>
      </w:r>
      <w:r w:rsidR="00E77292" w:rsidRPr="00345C25">
        <w:rPr>
          <w:rFonts w:eastAsiaTheme="minorHAnsi"/>
          <w:sz w:val="24"/>
          <w:szCs w:val="24"/>
        </w:rPr>
        <w:t>ed</w:t>
      </w:r>
      <w:r w:rsidR="00956328">
        <w:rPr>
          <w:rFonts w:eastAsiaTheme="minorHAnsi"/>
          <w:sz w:val="24"/>
          <w:szCs w:val="24"/>
        </w:rPr>
        <w:t xml:space="preserve"> an extensive i</w:t>
      </w:r>
      <w:r w:rsidR="002C446E" w:rsidRPr="00345C25">
        <w:rPr>
          <w:rFonts w:eastAsiaTheme="minorHAnsi"/>
          <w:sz w:val="24"/>
          <w:szCs w:val="24"/>
        </w:rPr>
        <w:t xml:space="preserve">nternet </w:t>
      </w:r>
      <w:r w:rsidR="003F16FD" w:rsidRPr="00345C25">
        <w:rPr>
          <w:rFonts w:eastAsiaTheme="minorHAnsi"/>
          <w:sz w:val="24"/>
          <w:szCs w:val="24"/>
        </w:rPr>
        <w:t xml:space="preserve">search </w:t>
      </w:r>
      <w:r w:rsidR="002C446E" w:rsidRPr="00345C25">
        <w:rPr>
          <w:rFonts w:eastAsiaTheme="minorHAnsi"/>
          <w:sz w:val="24"/>
          <w:szCs w:val="24"/>
        </w:rPr>
        <w:t xml:space="preserve">to identify eligible </w:t>
      </w:r>
      <w:r w:rsidR="003F16FD" w:rsidRPr="00345C25">
        <w:rPr>
          <w:rFonts w:eastAsiaTheme="minorHAnsi"/>
          <w:sz w:val="24"/>
          <w:szCs w:val="24"/>
        </w:rPr>
        <w:t xml:space="preserve">labs. </w:t>
      </w:r>
      <w:r w:rsidRPr="00345C25">
        <w:rPr>
          <w:sz w:val="24"/>
          <w:szCs w:val="24"/>
        </w:rPr>
        <w:t>As a starting point for producing a complete enumeration of all federal, state, and local digital evidence labs, the White House Subcommittee on Forensic Science provided BJS with a list of federal forensic science service providers</w:t>
      </w:r>
      <w:r w:rsidR="002E2179" w:rsidRPr="00345C25">
        <w:rPr>
          <w:sz w:val="24"/>
          <w:szCs w:val="24"/>
        </w:rPr>
        <w:t xml:space="preserve"> that includes about 50 crime </w:t>
      </w:r>
      <w:r w:rsidRPr="00345C25">
        <w:rPr>
          <w:sz w:val="24"/>
          <w:szCs w:val="24"/>
        </w:rPr>
        <w:t xml:space="preserve">labs whose sole function is to </w:t>
      </w:r>
      <w:r w:rsidR="002E2179" w:rsidRPr="00345C25">
        <w:rPr>
          <w:sz w:val="24"/>
          <w:szCs w:val="24"/>
        </w:rPr>
        <w:t>analyze</w:t>
      </w:r>
      <w:r w:rsidRPr="00345C25">
        <w:rPr>
          <w:sz w:val="24"/>
          <w:szCs w:val="24"/>
        </w:rPr>
        <w:t xml:space="preserve"> digital evidence. </w:t>
      </w:r>
      <w:r w:rsidRPr="00345C25">
        <w:rPr>
          <w:rFonts w:eastAsiaTheme="minorHAnsi"/>
          <w:sz w:val="24"/>
          <w:szCs w:val="24"/>
        </w:rPr>
        <w:t>The c</w:t>
      </w:r>
      <w:r w:rsidR="001130C2" w:rsidRPr="00345C25">
        <w:rPr>
          <w:rFonts w:eastAsiaTheme="minorHAnsi"/>
          <w:sz w:val="24"/>
          <w:szCs w:val="24"/>
        </w:rPr>
        <w:t xml:space="preserve">ontact information </w:t>
      </w:r>
      <w:r w:rsidR="000A25B4" w:rsidRPr="00345C25">
        <w:rPr>
          <w:rFonts w:eastAsiaTheme="minorHAnsi"/>
          <w:sz w:val="24"/>
          <w:szCs w:val="24"/>
        </w:rPr>
        <w:t xml:space="preserve">(including names, mailing addresses, </w:t>
      </w:r>
      <w:r w:rsidR="003E496D" w:rsidRPr="00345C25">
        <w:rPr>
          <w:rFonts w:eastAsiaTheme="minorHAnsi"/>
          <w:sz w:val="24"/>
          <w:szCs w:val="24"/>
        </w:rPr>
        <w:t>tele</w:t>
      </w:r>
      <w:r w:rsidR="000A25B4" w:rsidRPr="00345C25">
        <w:rPr>
          <w:rFonts w:eastAsiaTheme="minorHAnsi"/>
          <w:sz w:val="24"/>
          <w:szCs w:val="24"/>
        </w:rPr>
        <w:t xml:space="preserve">phone numbers, and email addresses) for the director of each </w:t>
      </w:r>
      <w:r w:rsidRPr="00345C25">
        <w:rPr>
          <w:rFonts w:eastAsiaTheme="minorHAnsi"/>
          <w:sz w:val="24"/>
          <w:szCs w:val="24"/>
        </w:rPr>
        <w:t>eligible lab</w:t>
      </w:r>
      <w:r w:rsidR="001130C2" w:rsidRPr="00345C25">
        <w:rPr>
          <w:rFonts w:eastAsiaTheme="minorHAnsi"/>
          <w:sz w:val="24"/>
          <w:szCs w:val="24"/>
        </w:rPr>
        <w:t xml:space="preserve"> will be </w:t>
      </w:r>
      <w:r w:rsidR="002E2179" w:rsidRPr="00345C25">
        <w:rPr>
          <w:rFonts w:eastAsiaTheme="minorHAnsi"/>
          <w:sz w:val="24"/>
          <w:szCs w:val="24"/>
        </w:rPr>
        <w:t xml:space="preserve">finalized just prior to </w:t>
      </w:r>
      <w:r w:rsidR="001130C2" w:rsidRPr="00345C25">
        <w:rPr>
          <w:rFonts w:eastAsiaTheme="minorHAnsi"/>
          <w:sz w:val="24"/>
          <w:szCs w:val="24"/>
        </w:rPr>
        <w:t>fielding the CPFFCL-14 to minimize the effects of turnover and respondent burden.</w:t>
      </w:r>
    </w:p>
    <w:p w14:paraId="61935234" w14:textId="77777777" w:rsidR="006A5B81" w:rsidRPr="005C5341" w:rsidRDefault="006A5B81" w:rsidP="00733BD1"/>
    <w:p w14:paraId="69A3F9FF" w14:textId="77777777" w:rsidR="00E5403B" w:rsidRDefault="00733BD1" w:rsidP="00E5403B">
      <w:pPr>
        <w:rPr>
          <w:b/>
        </w:rPr>
      </w:pPr>
      <w:r w:rsidRPr="005C5341">
        <w:rPr>
          <w:b/>
        </w:rPr>
        <w:t>2. Procedures for Collecting Information</w:t>
      </w:r>
    </w:p>
    <w:p w14:paraId="5D50F4EF" w14:textId="77777777" w:rsidR="00E5403B" w:rsidRDefault="00E5403B" w:rsidP="00E5403B">
      <w:pPr>
        <w:rPr>
          <w:b/>
        </w:rPr>
      </w:pPr>
    </w:p>
    <w:p w14:paraId="4A421BBD" w14:textId="0DE2351E" w:rsidR="00E5403B" w:rsidRPr="0078158D" w:rsidRDefault="00E46826" w:rsidP="0078158D">
      <w:r>
        <w:t>T</w:t>
      </w:r>
      <w:r w:rsidR="000A25B4">
        <w:t xml:space="preserve">he </w:t>
      </w:r>
      <w:r w:rsidR="00C10DD3">
        <w:t xml:space="preserve">CPFFCL-14 </w:t>
      </w:r>
      <w:r w:rsidR="00A02843">
        <w:t>data collection</w:t>
      </w:r>
      <w:r w:rsidR="000A25B4">
        <w:t xml:space="preserve"> </w:t>
      </w:r>
      <w:r w:rsidR="00E962E2" w:rsidRPr="005C5341">
        <w:t xml:space="preserve">will begin </w:t>
      </w:r>
      <w:r w:rsidR="00A02843">
        <w:t>with a</w:t>
      </w:r>
      <w:r w:rsidR="00A20D98">
        <w:t>n</w:t>
      </w:r>
      <w:r w:rsidR="00A02843">
        <w:t xml:space="preserve"> </w:t>
      </w:r>
      <w:r w:rsidR="00A20D98">
        <w:t xml:space="preserve">introductory </w:t>
      </w:r>
      <w:r w:rsidR="00E962E2" w:rsidRPr="00362460">
        <w:t xml:space="preserve">letter </w:t>
      </w:r>
      <w:r w:rsidR="00A02843">
        <w:t xml:space="preserve">from the BJS director </w:t>
      </w:r>
      <w:r w:rsidR="00A20D98">
        <w:t xml:space="preserve">that is mailed </w:t>
      </w:r>
      <w:r w:rsidR="00E962E2" w:rsidRPr="00362460">
        <w:t xml:space="preserve">to </w:t>
      </w:r>
      <w:r w:rsidR="000A25B4" w:rsidRPr="00362460">
        <w:t>the director</w:t>
      </w:r>
      <w:r>
        <w:t>s</w:t>
      </w:r>
      <w:r w:rsidR="000A25B4" w:rsidRPr="00362460">
        <w:t xml:space="preserve"> of each </w:t>
      </w:r>
      <w:r w:rsidR="00E962E2" w:rsidRPr="00362460">
        <w:t xml:space="preserve">publicly funded crime lab in the </w:t>
      </w:r>
      <w:r w:rsidR="00A02843">
        <w:t>CPFFCL-14</w:t>
      </w:r>
      <w:r w:rsidR="003E6B66" w:rsidRPr="00362460">
        <w:t xml:space="preserve"> (</w:t>
      </w:r>
      <w:r w:rsidR="009578F2">
        <w:t xml:space="preserve">Attachment </w:t>
      </w:r>
      <w:r w:rsidR="001C440B">
        <w:t>J</w:t>
      </w:r>
      <w:r w:rsidR="003E6B66" w:rsidRPr="00362460">
        <w:t>)</w:t>
      </w:r>
      <w:r w:rsidR="00E962E2" w:rsidRPr="00362460">
        <w:t xml:space="preserve">. These communications will explain the purpose and importance of the </w:t>
      </w:r>
      <w:r w:rsidR="000A25B4" w:rsidRPr="00362460">
        <w:t>data collection</w:t>
      </w:r>
      <w:r w:rsidR="008C6B5D">
        <w:t xml:space="preserve">, </w:t>
      </w:r>
      <w:r w:rsidR="000A25B4" w:rsidRPr="00362460">
        <w:t xml:space="preserve">the necessary data </w:t>
      </w:r>
      <w:r w:rsidR="00E962E2" w:rsidRPr="00362460">
        <w:t xml:space="preserve">confidentiality </w:t>
      </w:r>
      <w:r w:rsidR="000A25B4" w:rsidRPr="00362460">
        <w:t>statements</w:t>
      </w:r>
      <w:r w:rsidR="008C6B5D">
        <w:t xml:space="preserve">, and </w:t>
      </w:r>
      <w:r w:rsidR="008C6B5D" w:rsidRPr="005C5341">
        <w:t xml:space="preserve">the URL link to the </w:t>
      </w:r>
      <w:r w:rsidR="008C6B5D">
        <w:t>previous</w:t>
      </w:r>
      <w:r w:rsidR="008C6B5D" w:rsidRPr="005C5341">
        <w:t xml:space="preserve"> CPFFCL</w:t>
      </w:r>
      <w:r w:rsidR="008C6B5D">
        <w:t xml:space="preserve"> reports</w:t>
      </w:r>
      <w:r w:rsidR="000A25B4" w:rsidRPr="00362460">
        <w:t>.</w:t>
      </w:r>
      <w:r w:rsidR="00C10DD3">
        <w:t xml:space="preserve"> Labs will be informed that they </w:t>
      </w:r>
      <w:r w:rsidR="00C10DD3" w:rsidRPr="00C10DD3">
        <w:t xml:space="preserve">will </w:t>
      </w:r>
      <w:r w:rsidR="00C10DD3">
        <w:t xml:space="preserve">be </w:t>
      </w:r>
      <w:r w:rsidR="00C10DD3" w:rsidRPr="00C10DD3">
        <w:t>receiv</w:t>
      </w:r>
      <w:r w:rsidR="00C10DD3">
        <w:t>ing</w:t>
      </w:r>
      <w:r w:rsidR="00C10DD3" w:rsidRPr="00C10DD3">
        <w:t xml:space="preserve"> instructions on how to complete the questionnaire</w:t>
      </w:r>
      <w:r w:rsidR="00C10DD3">
        <w:t xml:space="preserve"> i</w:t>
      </w:r>
      <w:r w:rsidR="00C10DD3" w:rsidRPr="00C10DD3">
        <w:t>n approximately two weeks</w:t>
      </w:r>
      <w:r w:rsidR="00C10DD3">
        <w:t>. They also</w:t>
      </w:r>
      <w:r w:rsidR="0018646B">
        <w:t xml:space="preserve"> will be informed that </w:t>
      </w:r>
      <w:r w:rsidR="00E847F7">
        <w:t xml:space="preserve">ASCLD has expressed strong support for this project. </w:t>
      </w:r>
      <w:r w:rsidR="00462227">
        <w:t xml:space="preserve">The letter will </w:t>
      </w:r>
      <w:r w:rsidR="0078158D">
        <w:t xml:space="preserve">also </w:t>
      </w:r>
      <w:r w:rsidR="00462227">
        <w:t>include instructions</w:t>
      </w:r>
      <w:r w:rsidR="006D216D">
        <w:t xml:space="preserve"> for labs</w:t>
      </w:r>
      <w:r w:rsidR="00462227">
        <w:t xml:space="preserve"> to</w:t>
      </w:r>
      <w:r w:rsidR="00E962E2" w:rsidRPr="005C5341">
        <w:t xml:space="preserve"> </w:t>
      </w:r>
      <w:r w:rsidR="006D216D">
        <w:t>access the project website (</w:t>
      </w:r>
      <w:hyperlink r:id="rId7" w:history="1">
        <w:r w:rsidR="006D216D" w:rsidRPr="0073275F">
          <w:rPr>
            <w:rStyle w:val="Hyperlink"/>
          </w:rPr>
          <w:t>https://cfcl.urban.org</w:t>
        </w:r>
      </w:hyperlink>
      <w:r w:rsidR="006D216D" w:rsidRPr="005C5341">
        <w:t xml:space="preserve"> </w:t>
      </w:r>
      <w:r w:rsidR="006D216D">
        <w:t xml:space="preserve">) </w:t>
      </w:r>
      <w:r w:rsidR="00FD66B3">
        <w:t>and</w:t>
      </w:r>
      <w:r w:rsidR="0062273A">
        <w:t xml:space="preserve"> </w:t>
      </w:r>
      <w:r w:rsidR="0078158D">
        <w:t>verify the</w:t>
      </w:r>
      <w:r w:rsidR="0051339B">
        <w:t>ir eligibility for the CPFFCL-14 and the</w:t>
      </w:r>
      <w:r w:rsidR="0078158D">
        <w:t xml:space="preserve"> contact information of the </w:t>
      </w:r>
      <w:r w:rsidR="0062273A" w:rsidRPr="005C5341">
        <w:t xml:space="preserve">designated respondent </w:t>
      </w:r>
      <w:r w:rsidR="0078158D">
        <w:t>who should receive the questionnaire</w:t>
      </w:r>
      <w:r w:rsidR="00E962E2" w:rsidRPr="005C5341">
        <w:t xml:space="preserve">. </w:t>
      </w:r>
      <w:r w:rsidR="00FD66B3" w:rsidRPr="005C5341">
        <w:t xml:space="preserve">Each respondent will be </w:t>
      </w:r>
      <w:r w:rsidR="00FD66B3">
        <w:t xml:space="preserve">provided a </w:t>
      </w:r>
      <w:r w:rsidR="00FD66B3" w:rsidRPr="005C5341">
        <w:t>username and password</w:t>
      </w:r>
      <w:r w:rsidR="00FD66B3">
        <w:t xml:space="preserve">. </w:t>
      </w:r>
      <w:r w:rsidR="00C10DD3">
        <w:t xml:space="preserve">Labs will </w:t>
      </w:r>
      <w:r w:rsidR="0078158D">
        <w:t xml:space="preserve">also </w:t>
      </w:r>
      <w:r w:rsidR="00C10DD3">
        <w:t xml:space="preserve">have the option to verify their contact information </w:t>
      </w:r>
      <w:r w:rsidR="00462227">
        <w:t>by calling the Urban Institute</w:t>
      </w:r>
      <w:r w:rsidR="00C10DD3">
        <w:t xml:space="preserve">. </w:t>
      </w:r>
    </w:p>
    <w:p w14:paraId="57F45DD7" w14:textId="77777777" w:rsidR="00E5403B" w:rsidRDefault="00E5403B" w:rsidP="00E5403B">
      <w:pPr>
        <w:rPr>
          <w:b/>
        </w:rPr>
      </w:pPr>
    </w:p>
    <w:p w14:paraId="20D2233A" w14:textId="6FCB03D2" w:rsidR="008319DF" w:rsidRDefault="00E962E2" w:rsidP="00E5403B">
      <w:r w:rsidRPr="005C5341">
        <w:t xml:space="preserve">Following </w:t>
      </w:r>
      <w:r w:rsidR="00F33703">
        <w:t xml:space="preserve">of </w:t>
      </w:r>
      <w:r w:rsidRPr="005C5341">
        <w:t>verification</w:t>
      </w:r>
      <w:r w:rsidR="00122472">
        <w:t xml:space="preserve"> of the </w:t>
      </w:r>
      <w:r w:rsidR="00F33703">
        <w:t>contact information</w:t>
      </w:r>
      <w:r w:rsidRPr="005C5341">
        <w:t>,</w:t>
      </w:r>
      <w:r w:rsidR="00F33703">
        <w:t xml:space="preserve"> a personalized </w:t>
      </w:r>
      <w:r w:rsidR="00FD66B3">
        <w:t>letter</w:t>
      </w:r>
      <w:r w:rsidRPr="005C5341">
        <w:t xml:space="preserve"> will be mailed to each </w:t>
      </w:r>
      <w:r w:rsidR="00FD66B3">
        <w:t xml:space="preserve">lab </w:t>
      </w:r>
      <w:r w:rsidR="001959F1">
        <w:t xml:space="preserve">from BJS’s director </w:t>
      </w:r>
      <w:r w:rsidR="00FD66B3">
        <w:t>that includes</w:t>
      </w:r>
      <w:r w:rsidR="001959F1">
        <w:t xml:space="preserve"> </w:t>
      </w:r>
      <w:r w:rsidRPr="005C5341">
        <w:t xml:space="preserve">instructions for accessing the </w:t>
      </w:r>
      <w:r w:rsidR="00F33703">
        <w:t>web-based questionnaire</w:t>
      </w:r>
      <w:r w:rsidR="009578F2">
        <w:t xml:space="preserve"> (Attachment </w:t>
      </w:r>
      <w:r w:rsidR="001C440B">
        <w:t>K</w:t>
      </w:r>
      <w:r w:rsidR="001959F1">
        <w:t>)</w:t>
      </w:r>
      <w:r w:rsidRPr="005C5341">
        <w:t xml:space="preserve">. </w:t>
      </w:r>
      <w:r w:rsidR="0084580C" w:rsidRPr="00362460">
        <w:t>The</w:t>
      </w:r>
      <w:r w:rsidR="0084580C">
        <w:t xml:space="preserve"> </w:t>
      </w:r>
      <w:r w:rsidRPr="005C5341">
        <w:t>contact information</w:t>
      </w:r>
      <w:r w:rsidR="0084580C">
        <w:t xml:space="preserve"> for </w:t>
      </w:r>
      <w:r w:rsidR="00786E61">
        <w:t xml:space="preserve">the </w:t>
      </w:r>
      <w:r w:rsidR="0084580C">
        <w:t>Urban</w:t>
      </w:r>
      <w:r w:rsidR="00786E61">
        <w:t xml:space="preserve"> Institute</w:t>
      </w:r>
      <w:r w:rsidR="0084580C">
        <w:t>’s help desk</w:t>
      </w:r>
      <w:r w:rsidR="008319DF">
        <w:t>, including a toll-</w:t>
      </w:r>
      <w:r w:rsidRPr="005C5341">
        <w:t xml:space="preserve">free number, will </w:t>
      </w:r>
      <w:r w:rsidR="00A4432D">
        <w:t xml:space="preserve">also </w:t>
      </w:r>
      <w:r w:rsidRPr="005C5341">
        <w:t xml:space="preserve">be provided </w:t>
      </w:r>
      <w:r w:rsidR="00AB4168">
        <w:t>in the letter</w:t>
      </w:r>
      <w:r w:rsidR="0084580C">
        <w:t xml:space="preserve">, along with the </w:t>
      </w:r>
      <w:r w:rsidRPr="005C5341">
        <w:t>deadline</w:t>
      </w:r>
      <w:r w:rsidR="0084580C">
        <w:t xml:space="preserve"> date for submitting responses</w:t>
      </w:r>
      <w:r w:rsidRPr="005C5341">
        <w:t xml:space="preserve">, which will initially </w:t>
      </w:r>
      <w:r w:rsidR="0084580C">
        <w:t xml:space="preserve">be </w:t>
      </w:r>
      <w:r w:rsidRPr="005C5341">
        <w:t>set for 60 days.</w:t>
      </w:r>
      <w:r w:rsidR="0078158D">
        <w:t xml:space="preserve"> </w:t>
      </w:r>
      <w:r w:rsidR="0051339B">
        <w:t>Labs that</w:t>
      </w:r>
      <w:r w:rsidR="00D06E50">
        <w:t xml:space="preserve"> did not verify their eligibility for the </w:t>
      </w:r>
      <w:r w:rsidR="00936340">
        <w:t xml:space="preserve">CPFFCL-14 and </w:t>
      </w:r>
      <w:r w:rsidR="00D06E50">
        <w:t>contact information during the initial verification stage will be able to do so at this point.</w:t>
      </w:r>
      <w:r w:rsidR="0051339B">
        <w:t xml:space="preserve"> </w:t>
      </w:r>
      <w:r w:rsidR="004D7882">
        <w:t xml:space="preserve">To help encourage participation through </w:t>
      </w:r>
      <w:r w:rsidR="004D7882" w:rsidRPr="005C5341">
        <w:t xml:space="preserve">web-based </w:t>
      </w:r>
      <w:r w:rsidR="004D7882">
        <w:t>system, Urban</w:t>
      </w:r>
      <w:r w:rsidR="004D7882" w:rsidRPr="005C5341">
        <w:t xml:space="preserve"> w</w:t>
      </w:r>
      <w:r w:rsidR="004D7882">
        <w:t>ill not initially enclose a paper</w:t>
      </w:r>
      <w:r w:rsidR="004D7882" w:rsidRPr="005C5341">
        <w:t xml:space="preserve"> copy of the </w:t>
      </w:r>
      <w:r w:rsidR="004D7882">
        <w:t>questionnaire</w:t>
      </w:r>
      <w:r w:rsidR="004D7882" w:rsidRPr="005C5341">
        <w:t xml:space="preserve">, although </w:t>
      </w:r>
      <w:r w:rsidR="004D7882">
        <w:t xml:space="preserve">one </w:t>
      </w:r>
      <w:r w:rsidR="004D7882" w:rsidRPr="005C5341">
        <w:t xml:space="preserve">will be sent to non-respondents four </w:t>
      </w:r>
      <w:r w:rsidR="004D7882">
        <w:t xml:space="preserve">weeks into the data collection (Attachment D). </w:t>
      </w:r>
      <w:r w:rsidR="0078158D">
        <w:t>A postage-</w:t>
      </w:r>
      <w:r w:rsidR="0078158D" w:rsidRPr="005C5341">
        <w:t xml:space="preserve">paid envelope </w:t>
      </w:r>
      <w:r w:rsidR="0078158D">
        <w:t xml:space="preserve">to the Urban Institute’s address </w:t>
      </w:r>
      <w:r w:rsidR="0078158D" w:rsidRPr="005C5341">
        <w:t>will be inclu</w:t>
      </w:r>
      <w:r w:rsidR="0078158D">
        <w:t xml:space="preserve">ded </w:t>
      </w:r>
      <w:r w:rsidR="004D7882">
        <w:t>with the paper</w:t>
      </w:r>
      <w:r w:rsidR="004D7882" w:rsidRPr="005C5341">
        <w:t xml:space="preserve"> copy of the </w:t>
      </w:r>
      <w:r w:rsidR="004D7882">
        <w:t xml:space="preserve">questionnaire </w:t>
      </w:r>
      <w:r w:rsidR="0078158D">
        <w:t>for those that wish to mail in the completed form.</w:t>
      </w:r>
    </w:p>
    <w:p w14:paraId="585B3CA5" w14:textId="77777777" w:rsidR="00E93938" w:rsidRPr="00034473" w:rsidRDefault="00E93938" w:rsidP="00E5403B"/>
    <w:p w14:paraId="64EB38D5" w14:textId="389E297C" w:rsidR="00E5403B" w:rsidRPr="008319DF" w:rsidRDefault="008319DF" w:rsidP="00E5403B">
      <w:pPr>
        <w:rPr>
          <w:b/>
        </w:rPr>
      </w:pPr>
      <w:r>
        <w:lastRenderedPageBreak/>
        <w:t>D</w:t>
      </w:r>
      <w:r w:rsidR="00C90564" w:rsidRPr="005C5341">
        <w:t xml:space="preserve">uring the first month </w:t>
      </w:r>
      <w:r w:rsidR="00C90564">
        <w:t>of</w:t>
      </w:r>
      <w:r w:rsidR="00C90564" w:rsidRPr="005C5341">
        <w:t xml:space="preserve"> the </w:t>
      </w:r>
      <w:r w:rsidR="00C90564">
        <w:t>data collection</w:t>
      </w:r>
      <w:r w:rsidR="00E962E2" w:rsidRPr="005C5341">
        <w:t xml:space="preserve">, </w:t>
      </w:r>
      <w:r w:rsidR="00C90564">
        <w:t xml:space="preserve">Urban </w:t>
      </w:r>
      <w:r w:rsidR="00E962E2" w:rsidRPr="005C5341">
        <w:t xml:space="preserve">will closely monitor </w:t>
      </w:r>
      <w:r w:rsidR="00C90564">
        <w:t xml:space="preserve">activity on the </w:t>
      </w:r>
      <w:r w:rsidR="00E962E2" w:rsidRPr="005C5341">
        <w:t>web</w:t>
      </w:r>
      <w:r w:rsidR="00C90564">
        <w:t>-based system</w:t>
      </w:r>
      <w:r w:rsidR="00E962E2" w:rsidRPr="005C5341">
        <w:t xml:space="preserve">, as well as </w:t>
      </w:r>
      <w:r w:rsidR="00C90564">
        <w:t xml:space="preserve">the responses to each </w:t>
      </w:r>
      <w:r w:rsidR="00631472">
        <w:t>data</w:t>
      </w:r>
      <w:r w:rsidR="00C90564">
        <w:t xml:space="preserve"> </w:t>
      </w:r>
      <w:r w:rsidR="00E962E2" w:rsidRPr="005C5341">
        <w:t xml:space="preserve">item. </w:t>
      </w:r>
      <w:r w:rsidR="00C90564">
        <w:t>A</w:t>
      </w:r>
      <w:r w:rsidR="00E962E2" w:rsidRPr="005C5341">
        <w:t>fter the first month</w:t>
      </w:r>
      <w:r w:rsidR="00C90564">
        <w:t>,</w:t>
      </w:r>
      <w:r w:rsidR="00E962E2" w:rsidRPr="005C5341">
        <w:t xml:space="preserve"> </w:t>
      </w:r>
      <w:r w:rsidR="00C90564">
        <w:t xml:space="preserve">Urban will </w:t>
      </w:r>
      <w:r w:rsidR="00E962E2" w:rsidRPr="005C5341">
        <w:t xml:space="preserve">begin </w:t>
      </w:r>
      <w:r w:rsidR="00C90564">
        <w:t>c</w:t>
      </w:r>
      <w:r w:rsidR="00E962E2" w:rsidRPr="005C5341">
        <w:t xml:space="preserve">ontacting each of the non-responding crime labs </w:t>
      </w:r>
      <w:r w:rsidR="00486CEB">
        <w:t xml:space="preserve">by email </w:t>
      </w:r>
      <w:r w:rsidR="00E962E2" w:rsidRPr="005C5341">
        <w:t xml:space="preserve">to verify receipt of survey materials and </w:t>
      </w:r>
      <w:r w:rsidR="00C90564">
        <w:t xml:space="preserve">to </w:t>
      </w:r>
      <w:r w:rsidR="00141023">
        <w:t xml:space="preserve">confirm </w:t>
      </w:r>
      <w:r w:rsidR="00631472">
        <w:t>each lab’s designated point-of-</w:t>
      </w:r>
      <w:r w:rsidR="00E962E2" w:rsidRPr="005C5341">
        <w:t>contact. This contact will also provide an opportunity for Urban to ans</w:t>
      </w:r>
      <w:r w:rsidR="00141023">
        <w:t xml:space="preserve">wer any questions that an </w:t>
      </w:r>
      <w:r w:rsidR="00E962E2" w:rsidRPr="005C5341">
        <w:t xml:space="preserve">individual might have about the CPFFCL. Where necessary, new survey packets will be sent to labs </w:t>
      </w:r>
      <w:r w:rsidR="00141023">
        <w:t>that did not</w:t>
      </w:r>
      <w:r w:rsidR="00E962E2" w:rsidRPr="005C5341">
        <w:t xml:space="preserve"> receiv</w:t>
      </w:r>
      <w:r w:rsidR="00141023">
        <w:t>e</w:t>
      </w:r>
      <w:r w:rsidR="00E962E2" w:rsidRPr="005C5341">
        <w:t xml:space="preserve"> the original one or </w:t>
      </w:r>
      <w:r w:rsidR="00141023">
        <w:t>that changed directors</w:t>
      </w:r>
      <w:r w:rsidR="00E962E2" w:rsidRPr="005C5341">
        <w:t>. Another 30-day deadline will be set for thi</w:t>
      </w:r>
      <w:r w:rsidR="00E5403B">
        <w:t>s initial non-respondent group.</w:t>
      </w:r>
    </w:p>
    <w:p w14:paraId="4E838929" w14:textId="77777777" w:rsidR="00E5403B" w:rsidRDefault="00E5403B" w:rsidP="00E5403B"/>
    <w:p w14:paraId="154200D7" w14:textId="317D09FD" w:rsidR="00E962E2" w:rsidRPr="00E5403B" w:rsidRDefault="00E962E2" w:rsidP="00E5403B">
      <w:pPr>
        <w:rPr>
          <w:b/>
        </w:rPr>
      </w:pPr>
      <w:r w:rsidRPr="005C5341">
        <w:t>Followi</w:t>
      </w:r>
      <w:r w:rsidR="00107754">
        <w:t>ng the initial deadlines, a multi</w:t>
      </w:r>
      <w:r w:rsidRPr="005C5341">
        <w:t xml:space="preserve">-stage follow-up approach will be initiated. In </w:t>
      </w:r>
      <w:r w:rsidR="00564FA5">
        <w:t>the first stage, an automated e</w:t>
      </w:r>
      <w:r w:rsidRPr="005C5341">
        <w:t xml:space="preserve">mail reminder will be sent to non-respondents on the day after the deadline. Next, </w:t>
      </w:r>
      <w:r w:rsidR="00141023">
        <w:t xml:space="preserve">Urban </w:t>
      </w:r>
      <w:r w:rsidRPr="005C5341">
        <w:t>will call each non-respondent reminding them of the importance of the CPFFCL and th</w:t>
      </w:r>
      <w:r w:rsidR="00141023">
        <w:t xml:space="preserve">at </w:t>
      </w:r>
      <w:r w:rsidRPr="005C5341">
        <w:t xml:space="preserve">assistance </w:t>
      </w:r>
      <w:r w:rsidR="00141023">
        <w:t xml:space="preserve">in completing the questionnaire is </w:t>
      </w:r>
      <w:r w:rsidRPr="005C5341">
        <w:t>available. If a non-respondent does not</w:t>
      </w:r>
      <w:r w:rsidR="00EE7C14">
        <w:t xml:space="preserve"> submit</w:t>
      </w:r>
      <w:r w:rsidR="003D527C">
        <w:t xml:space="preserve"> a completed questionnaire</w:t>
      </w:r>
      <w:r w:rsidRPr="005C5341">
        <w:t xml:space="preserve"> within the next two weeks, </w:t>
      </w:r>
      <w:r w:rsidR="003D527C">
        <w:t xml:space="preserve">a </w:t>
      </w:r>
      <w:r w:rsidR="00564FA5">
        <w:t>tele</w:t>
      </w:r>
      <w:r w:rsidR="003D527C">
        <w:t xml:space="preserve">phone </w:t>
      </w:r>
      <w:r w:rsidRPr="005C5341">
        <w:t xml:space="preserve">call </w:t>
      </w:r>
      <w:r w:rsidR="003D527C">
        <w:t xml:space="preserve">will follow from Susan </w:t>
      </w:r>
      <w:r w:rsidRPr="005C5341">
        <w:t>Narves</w:t>
      </w:r>
      <w:r w:rsidR="003D527C">
        <w:t>on, a consultant on the CPFFCL-14 project who is a former lab director</w:t>
      </w:r>
      <w:r w:rsidR="00F6176F">
        <w:t xml:space="preserve"> and</w:t>
      </w:r>
      <w:r w:rsidR="003D527C">
        <w:t xml:space="preserve"> ASCLD p</w:t>
      </w:r>
      <w:r w:rsidR="003D527C" w:rsidRPr="003D527C">
        <w:t>resident.</w:t>
      </w:r>
      <w:r w:rsidR="003D527C">
        <w:t xml:space="preserve"> </w:t>
      </w:r>
      <w:r w:rsidRPr="005C5341">
        <w:t>This call will once again emphasize the importance of the CPFFCL</w:t>
      </w:r>
      <w:r w:rsidR="003D527C">
        <w:t xml:space="preserve"> and</w:t>
      </w:r>
      <w:r w:rsidR="00564FA5">
        <w:t xml:space="preserve"> note the </w:t>
      </w:r>
      <w:r w:rsidRPr="005C5341">
        <w:t>endorsements</w:t>
      </w:r>
      <w:r w:rsidR="00564FA5">
        <w:t xml:space="preserve"> from nationally recognized professional organizations</w:t>
      </w:r>
      <w:r w:rsidR="003D527C">
        <w:t xml:space="preserve">. During this period, </w:t>
      </w:r>
      <w:r w:rsidR="00107754">
        <w:t>e</w:t>
      </w:r>
      <w:r w:rsidRPr="005C5341">
        <w:t xml:space="preserve">mail reminders will </w:t>
      </w:r>
      <w:r w:rsidR="003D527C">
        <w:t xml:space="preserve">also </w:t>
      </w:r>
      <w:r w:rsidRPr="005C5341">
        <w:t xml:space="preserve">be sent to non-respondents and those that have started but not completed the </w:t>
      </w:r>
      <w:r w:rsidR="00F13E24">
        <w:t>questionnaire</w:t>
      </w:r>
      <w:r w:rsidRPr="005C5341">
        <w:t>.</w:t>
      </w:r>
    </w:p>
    <w:p w14:paraId="2026ECB5" w14:textId="77777777" w:rsidR="00E962E2" w:rsidRPr="005C5341" w:rsidRDefault="00E962E2" w:rsidP="00E962E2">
      <w:pPr>
        <w:widowControl/>
        <w:autoSpaceDE/>
        <w:autoSpaceDN/>
        <w:adjustRightInd/>
        <w:spacing w:line="276" w:lineRule="auto"/>
      </w:pPr>
    </w:p>
    <w:p w14:paraId="3A3A7FF6" w14:textId="77777777" w:rsidR="00E5403B" w:rsidRDefault="00FE72E1" w:rsidP="00FE72E1">
      <w:pPr>
        <w:rPr>
          <w:i/>
          <w:color w:val="000000"/>
        </w:rPr>
      </w:pPr>
      <w:r w:rsidRPr="002A0B07">
        <w:rPr>
          <w:i/>
        </w:rPr>
        <w:t>Verifying and validating the submitted data</w:t>
      </w:r>
    </w:p>
    <w:p w14:paraId="06AE4D0A" w14:textId="77777777" w:rsidR="00E5403B" w:rsidRDefault="00E5403B" w:rsidP="00FE72E1">
      <w:pPr>
        <w:rPr>
          <w:i/>
          <w:color w:val="000000"/>
        </w:rPr>
      </w:pPr>
    </w:p>
    <w:p w14:paraId="34973F47" w14:textId="77777777" w:rsidR="009F1EDA" w:rsidRDefault="00FE72E1" w:rsidP="00E5403B">
      <w:pPr>
        <w:rPr>
          <w:i/>
          <w:color w:val="000000"/>
        </w:rPr>
      </w:pPr>
      <w:r>
        <w:t>E</w:t>
      </w:r>
      <w:r w:rsidRPr="00C26130">
        <w:t xml:space="preserve">ach </w:t>
      </w:r>
      <w:r>
        <w:t xml:space="preserve">response </w:t>
      </w:r>
      <w:r w:rsidR="00855C55">
        <w:t xml:space="preserve">received from the crime labs </w:t>
      </w:r>
      <w:r>
        <w:t xml:space="preserve">to the </w:t>
      </w:r>
      <w:r w:rsidRPr="00C26130">
        <w:t>questionnaire</w:t>
      </w:r>
      <w:r w:rsidR="00107754">
        <w:t xml:space="preserve"> </w:t>
      </w:r>
      <w:r w:rsidRPr="00C26130">
        <w:t>will be reviewed and edited</w:t>
      </w:r>
      <w:r>
        <w:t xml:space="preserve"> by the Urban Institute. </w:t>
      </w:r>
      <w:r w:rsidR="00107754">
        <w:t>They</w:t>
      </w:r>
      <w:r>
        <w:t xml:space="preserve"> will contact the respondents, as needed, </w:t>
      </w:r>
      <w:r w:rsidRPr="00C26130">
        <w:t xml:space="preserve">to clarify responses or </w:t>
      </w:r>
      <w:r>
        <w:t>obtain</w:t>
      </w:r>
      <w:r w:rsidRPr="00C26130">
        <w:t xml:space="preserve"> missing information. Prior to contacting the respondent</w:t>
      </w:r>
      <w:r>
        <w:t>s</w:t>
      </w:r>
      <w:r w:rsidRPr="00C26130">
        <w:t xml:space="preserve">, </w:t>
      </w:r>
      <w:r>
        <w:t>Urban</w:t>
      </w:r>
      <w:r w:rsidRPr="00C26130">
        <w:t xml:space="preserve"> will </w:t>
      </w:r>
      <w:r>
        <w:t>examine the data for</w:t>
      </w:r>
      <w:r w:rsidRPr="00C26130">
        <w:t xml:space="preserve"> inconsistencies</w:t>
      </w:r>
      <w:r>
        <w:t xml:space="preserve"> and </w:t>
      </w:r>
      <w:r w:rsidRPr="00C26130">
        <w:t xml:space="preserve">ensure that </w:t>
      </w:r>
      <w:r>
        <w:t xml:space="preserve">the </w:t>
      </w:r>
      <w:r w:rsidRPr="00C26130">
        <w:t xml:space="preserve">responses </w:t>
      </w:r>
      <w:r>
        <w:t xml:space="preserve">comply with </w:t>
      </w:r>
      <w:r w:rsidR="0064446F">
        <w:t xml:space="preserve">BJS’s </w:t>
      </w:r>
      <w:r w:rsidRPr="00C26130">
        <w:t>coding s</w:t>
      </w:r>
      <w:r>
        <w:t>pecifications</w:t>
      </w:r>
      <w:r w:rsidRPr="00C26130">
        <w:t>. The fol</w:t>
      </w:r>
      <w:r w:rsidR="000B10CD">
        <w:t xml:space="preserve">lowing is a summary of the </w:t>
      </w:r>
      <w:r w:rsidRPr="00C26130">
        <w:t>quality assurance</w:t>
      </w:r>
      <w:r w:rsidR="000B10CD">
        <w:t>s</w:t>
      </w:r>
      <w:r w:rsidRPr="00C26130">
        <w:t xml:space="preserve"> that </w:t>
      </w:r>
      <w:r>
        <w:t xml:space="preserve">will be implemented </w:t>
      </w:r>
      <w:r w:rsidRPr="00C26130">
        <w:t>during the data co</w:t>
      </w:r>
      <w:r>
        <w:t xml:space="preserve">llection </w:t>
      </w:r>
      <w:r w:rsidR="009F1EDA">
        <w:t>p</w:t>
      </w:r>
      <w:r>
        <w:t>eriod:</w:t>
      </w:r>
    </w:p>
    <w:p w14:paraId="65900C3C" w14:textId="77777777" w:rsidR="009F1EDA" w:rsidRDefault="009F1EDA" w:rsidP="00E5403B">
      <w:pPr>
        <w:rPr>
          <w:i/>
          <w:color w:val="000000"/>
        </w:rPr>
      </w:pPr>
    </w:p>
    <w:p w14:paraId="3E6B2FCE" w14:textId="456EDBCF" w:rsidR="00E5403B" w:rsidRDefault="00615E07" w:rsidP="00E5403B">
      <w:pPr>
        <w:rPr>
          <w:i/>
          <w:color w:val="000000"/>
        </w:rPr>
      </w:pPr>
      <w:r w:rsidRPr="000B10CD">
        <w:rPr>
          <w:b/>
        </w:rPr>
        <w:t>Data editing</w:t>
      </w:r>
      <w:r w:rsidR="000B10CD" w:rsidRPr="000B10CD">
        <w:rPr>
          <w:b/>
        </w:rPr>
        <w:t>:</w:t>
      </w:r>
      <w:r w:rsidR="000B10CD" w:rsidRPr="000B10CD">
        <w:t xml:space="preserve"> </w:t>
      </w:r>
      <w:r w:rsidR="001C2290" w:rsidRPr="00444896">
        <w:t>Throughout the</w:t>
      </w:r>
      <w:r w:rsidR="001F42E6">
        <w:t xml:space="preserve"> data collection, </w:t>
      </w:r>
      <w:r w:rsidR="00C950BA">
        <w:rPr>
          <w:color w:val="000000"/>
        </w:rPr>
        <w:t xml:space="preserve">Urban will </w:t>
      </w:r>
      <w:r w:rsidR="00F7764F">
        <w:rPr>
          <w:color w:val="000000"/>
        </w:rPr>
        <w:t>review each submission</w:t>
      </w:r>
      <w:r w:rsidR="001810D7">
        <w:rPr>
          <w:color w:val="000000"/>
        </w:rPr>
        <w:t xml:space="preserve"> </w:t>
      </w:r>
      <w:r w:rsidR="00F7764F">
        <w:rPr>
          <w:color w:val="000000"/>
        </w:rPr>
        <w:t xml:space="preserve">from the crime labs for completeness </w:t>
      </w:r>
      <w:r w:rsidR="001A17EA">
        <w:rPr>
          <w:color w:val="000000"/>
        </w:rPr>
        <w:t xml:space="preserve">and accuracy </w:t>
      </w:r>
      <w:r w:rsidR="001810D7">
        <w:rPr>
          <w:color w:val="000000"/>
        </w:rPr>
        <w:t xml:space="preserve">and </w:t>
      </w:r>
      <w:r w:rsidR="00C950BA" w:rsidRPr="00C26130">
        <w:rPr>
          <w:color w:val="000000"/>
        </w:rPr>
        <w:t>reconcile miss</w:t>
      </w:r>
      <w:r w:rsidR="00C950BA">
        <w:rPr>
          <w:color w:val="000000"/>
        </w:rPr>
        <w:t xml:space="preserve">ing or erroneous data </w:t>
      </w:r>
      <w:r w:rsidR="001810D7">
        <w:rPr>
          <w:color w:val="000000"/>
        </w:rPr>
        <w:t xml:space="preserve">through a series of </w:t>
      </w:r>
      <w:r w:rsidR="00C950BA" w:rsidRPr="00C26130">
        <w:rPr>
          <w:color w:val="000000"/>
        </w:rPr>
        <w:t xml:space="preserve">manual </w:t>
      </w:r>
      <w:r w:rsidR="00C950BA">
        <w:rPr>
          <w:color w:val="000000"/>
        </w:rPr>
        <w:t xml:space="preserve">and automated </w:t>
      </w:r>
      <w:r w:rsidR="001810D7">
        <w:rPr>
          <w:color w:val="000000"/>
        </w:rPr>
        <w:t>validation checks</w:t>
      </w:r>
      <w:r w:rsidR="00C950BA" w:rsidRPr="00C26130">
        <w:rPr>
          <w:color w:val="000000"/>
        </w:rPr>
        <w:t xml:space="preserve">. </w:t>
      </w:r>
      <w:r w:rsidR="00F7764F">
        <w:t>A</w:t>
      </w:r>
      <w:r w:rsidR="00C950BA">
        <w:t xml:space="preserve">ll paper-based submissions </w:t>
      </w:r>
      <w:r w:rsidR="00F7764F">
        <w:t xml:space="preserve">will be manually reviewed and </w:t>
      </w:r>
      <w:r w:rsidR="00E962E2" w:rsidRPr="005C5341">
        <w:t>enter</w:t>
      </w:r>
      <w:r w:rsidR="00F7764F">
        <w:t>ed</w:t>
      </w:r>
      <w:r w:rsidR="00E962E2" w:rsidRPr="005C5341">
        <w:t xml:space="preserve"> into the web</w:t>
      </w:r>
      <w:r w:rsidR="00C950BA">
        <w:t>-based</w:t>
      </w:r>
      <w:r w:rsidR="00E962E2" w:rsidRPr="005C5341">
        <w:t xml:space="preserve"> </w:t>
      </w:r>
      <w:r w:rsidR="00186728">
        <w:t xml:space="preserve">data collection </w:t>
      </w:r>
      <w:r w:rsidR="00E962E2" w:rsidRPr="005C5341">
        <w:t>system where the</w:t>
      </w:r>
      <w:r w:rsidR="001F42E6">
        <w:t xml:space="preserve"> data</w:t>
      </w:r>
      <w:r w:rsidR="00E962E2" w:rsidRPr="005C5341">
        <w:t xml:space="preserve"> will </w:t>
      </w:r>
      <w:r w:rsidR="00186728">
        <w:t xml:space="preserve">receive additional </w:t>
      </w:r>
      <w:r w:rsidR="00C950BA">
        <w:t xml:space="preserve">automated </w:t>
      </w:r>
      <w:r w:rsidR="00186728">
        <w:t xml:space="preserve">checks. </w:t>
      </w:r>
      <w:r w:rsidR="009356D8">
        <w:t xml:space="preserve">For example, if a screening question was left blank, but the follow-up questions were completed, a manual edit could be made to indicate the intended positive response to the screening question. </w:t>
      </w:r>
      <w:r w:rsidR="009356D8" w:rsidRPr="000B10CD">
        <w:t xml:space="preserve">Automated skip patterns built into the web-based data collection system will </w:t>
      </w:r>
      <w:r w:rsidR="009356D8">
        <w:t>ensur</w:t>
      </w:r>
      <w:r w:rsidR="009F1EDA">
        <w:t>e</w:t>
      </w:r>
      <w:r w:rsidR="009356D8">
        <w:t xml:space="preserve"> that the questions presented to each respondent </w:t>
      </w:r>
      <w:r w:rsidR="001F42E6">
        <w:t>are applicable to the lab</w:t>
      </w:r>
      <w:r w:rsidR="009356D8">
        <w:t xml:space="preserve">’s operations and </w:t>
      </w:r>
      <w:r w:rsidR="009356D8" w:rsidRPr="000B10CD">
        <w:t>signi</w:t>
      </w:r>
      <w:r w:rsidR="001F42E6">
        <w:t>ficantly reduce the editing needed on the data</w:t>
      </w:r>
      <w:r w:rsidR="009356D8">
        <w:t>.</w:t>
      </w:r>
      <w:r w:rsidR="009356D8">
        <w:rPr>
          <w:color w:val="000000"/>
        </w:rPr>
        <w:t xml:space="preserve"> In addition</w:t>
      </w:r>
      <w:r w:rsidR="00666425">
        <w:t xml:space="preserve">, </w:t>
      </w:r>
      <w:r w:rsidR="008E4E28">
        <w:t>each lab</w:t>
      </w:r>
      <w:r w:rsidR="002E7898">
        <w:t>’</w:t>
      </w:r>
      <w:r w:rsidR="008E4E28">
        <w:t xml:space="preserve">s </w:t>
      </w:r>
      <w:r w:rsidR="002E7898">
        <w:t>2014 budget</w:t>
      </w:r>
      <w:r w:rsidR="001F42E6">
        <w:t>,</w:t>
      </w:r>
      <w:r w:rsidR="00186728">
        <w:t xml:space="preserve"> personnel, and w</w:t>
      </w:r>
      <w:r w:rsidR="008E4E28">
        <w:t xml:space="preserve">orkload counts </w:t>
      </w:r>
      <w:r w:rsidR="002E7898">
        <w:t>will be compared to</w:t>
      </w:r>
      <w:r w:rsidR="00186728">
        <w:t xml:space="preserve"> those reported in the </w:t>
      </w:r>
      <w:r w:rsidR="001F42E6">
        <w:t>previous</w:t>
      </w:r>
      <w:r w:rsidR="00186728">
        <w:t xml:space="preserve"> </w:t>
      </w:r>
      <w:r w:rsidR="001F42E6">
        <w:t>CPFFCL data collections</w:t>
      </w:r>
      <w:r w:rsidR="001C2290">
        <w:t xml:space="preserve"> </w:t>
      </w:r>
      <w:r w:rsidR="002E7898">
        <w:t>and</w:t>
      </w:r>
      <w:r w:rsidR="00666425">
        <w:t xml:space="preserve"> </w:t>
      </w:r>
      <w:r w:rsidR="002E7898">
        <w:t xml:space="preserve">any </w:t>
      </w:r>
      <w:r w:rsidR="00666425">
        <w:t>significant increa</w:t>
      </w:r>
      <w:r w:rsidR="001C38B3">
        <w:t xml:space="preserve">ses or decreases </w:t>
      </w:r>
      <w:r w:rsidR="002E7898">
        <w:t>will be verify with the respondent</w:t>
      </w:r>
      <w:r w:rsidR="001C2290">
        <w:t>.</w:t>
      </w:r>
      <w:r w:rsidR="006D14B4">
        <w:t xml:space="preserve"> </w:t>
      </w:r>
      <w:r w:rsidR="009356D8">
        <w:t>T</w:t>
      </w:r>
      <w:r w:rsidR="002E7898">
        <w:t xml:space="preserve">he </w:t>
      </w:r>
      <w:r w:rsidR="00C95291">
        <w:t xml:space="preserve">total number of requests received and backlogged </w:t>
      </w:r>
      <w:r w:rsidR="00795677">
        <w:t xml:space="preserve">in 2014 </w:t>
      </w:r>
      <w:r w:rsidR="00C95291">
        <w:t>reported in items D</w:t>
      </w:r>
      <w:r w:rsidR="00E93938">
        <w:t>1</w:t>
      </w:r>
      <w:r w:rsidR="00C95291">
        <w:t xml:space="preserve"> and D</w:t>
      </w:r>
      <w:r w:rsidR="00E93938">
        <w:t>2</w:t>
      </w:r>
      <w:r w:rsidR="00C95291">
        <w:t xml:space="preserve"> will </w:t>
      </w:r>
      <w:r w:rsidR="009356D8">
        <w:t xml:space="preserve">also be </w:t>
      </w:r>
      <w:r w:rsidR="00C95291">
        <w:t xml:space="preserve">compared </w:t>
      </w:r>
      <w:r w:rsidR="001F42E6">
        <w:t xml:space="preserve">for consistency </w:t>
      </w:r>
      <w:r w:rsidR="00C95291">
        <w:t>to the combined total of requests reported separately for each individ</w:t>
      </w:r>
      <w:r w:rsidR="00E93938">
        <w:t>ual forensic service in items D3</w:t>
      </w:r>
      <w:r w:rsidR="00C95291">
        <w:t xml:space="preserve"> through D</w:t>
      </w:r>
      <w:r w:rsidR="00E93938">
        <w:t>17</w:t>
      </w:r>
      <w:r w:rsidR="00C95291">
        <w:t xml:space="preserve">. </w:t>
      </w:r>
    </w:p>
    <w:p w14:paraId="2D614FF1" w14:textId="77777777" w:rsidR="00E5403B" w:rsidRDefault="00E5403B" w:rsidP="00E5403B">
      <w:pPr>
        <w:rPr>
          <w:i/>
          <w:color w:val="000000"/>
        </w:rPr>
      </w:pPr>
    </w:p>
    <w:p w14:paraId="7FF0011C" w14:textId="77777777" w:rsidR="009F1EDA" w:rsidRDefault="002C7BA3" w:rsidP="00E5403B">
      <w:pPr>
        <w:rPr>
          <w:i/>
          <w:color w:val="000000"/>
        </w:rPr>
      </w:pPr>
      <w:r>
        <w:t>In the web-based data collection</w:t>
      </w:r>
      <w:r w:rsidR="0039222F">
        <w:t xml:space="preserve"> system, r</w:t>
      </w:r>
      <w:r w:rsidR="0039222F" w:rsidRPr="006C43C8">
        <w:t xml:space="preserve">espondents will be able to login and make revisions as </w:t>
      </w:r>
      <w:r w:rsidR="0039222F" w:rsidRPr="006C43C8">
        <w:lastRenderedPageBreak/>
        <w:t>many times as they wish during the data collection period up to the poin</w:t>
      </w:r>
      <w:r>
        <w:t>t when they decide that the questionnaire</w:t>
      </w:r>
      <w:r w:rsidR="0039222F" w:rsidRPr="006C43C8">
        <w:t xml:space="preserve"> is</w:t>
      </w:r>
      <w:r w:rsidR="0039222F">
        <w:t xml:space="preserve"> complete. </w:t>
      </w:r>
      <w:r w:rsidR="0039222F" w:rsidRPr="006C43C8">
        <w:t xml:space="preserve">To submit, the respondent will navigate </w:t>
      </w:r>
      <w:r w:rsidR="0039222F">
        <w:t xml:space="preserve">to a </w:t>
      </w:r>
      <w:r w:rsidR="0039222F" w:rsidRPr="00851A00">
        <w:rPr>
          <w:i/>
        </w:rPr>
        <w:t>complete and submit</w:t>
      </w:r>
      <w:r w:rsidR="0039222F">
        <w:t xml:space="preserve"> page. </w:t>
      </w:r>
      <w:r w:rsidR="0039222F" w:rsidRPr="006C43C8">
        <w:t>When they access this page, a system-initiated validation procedure will be automatically run and incomplete items or those that otherwise do not pass a validation check wi</w:t>
      </w:r>
      <w:r w:rsidR="0039222F">
        <w:t xml:space="preserve">ll be identified. </w:t>
      </w:r>
      <w:r w:rsidR="0039222F" w:rsidRPr="006C43C8">
        <w:t>These will be listed for responde</w:t>
      </w:r>
      <w:r w:rsidR="0039222F">
        <w:t>nts to reconsider and correct. However, d</w:t>
      </w:r>
      <w:r>
        <w:t>esignation of the questionnaire</w:t>
      </w:r>
      <w:r w:rsidR="0039222F" w:rsidRPr="006C43C8">
        <w:t xml:space="preserve"> as complete and submitting it will not require changing items that failed the </w:t>
      </w:r>
      <w:r w:rsidR="0039222F">
        <w:t>validation check. Rather</w:t>
      </w:r>
      <w:r w:rsidR="0039222F" w:rsidRPr="006C43C8">
        <w:t xml:space="preserve">, respondents will be advised that </w:t>
      </w:r>
      <w:r>
        <w:t>Urban</w:t>
      </w:r>
      <w:r w:rsidR="0039222F" w:rsidRPr="006C43C8">
        <w:t xml:space="preserve"> will contact them to follow</w:t>
      </w:r>
      <w:r w:rsidR="0039222F">
        <w:t xml:space="preserve"> </w:t>
      </w:r>
      <w:r w:rsidR="0039222F" w:rsidRPr="006C43C8">
        <w:t>up on items that had been flagged.</w:t>
      </w:r>
    </w:p>
    <w:p w14:paraId="5E08C93F" w14:textId="77777777" w:rsidR="009F1EDA" w:rsidRDefault="009F1EDA" w:rsidP="00E5403B">
      <w:pPr>
        <w:rPr>
          <w:i/>
          <w:color w:val="000000"/>
        </w:rPr>
      </w:pPr>
    </w:p>
    <w:p w14:paraId="6F823285" w14:textId="121D538D" w:rsidR="00E5403B" w:rsidRDefault="00615E07" w:rsidP="00E5403B">
      <w:pPr>
        <w:rPr>
          <w:i/>
          <w:color w:val="000000"/>
        </w:rPr>
      </w:pPr>
      <w:r w:rsidRPr="000B10CD">
        <w:rPr>
          <w:b/>
        </w:rPr>
        <w:t>Data retrieval</w:t>
      </w:r>
      <w:r w:rsidR="000B10CD" w:rsidRPr="000B10CD">
        <w:rPr>
          <w:b/>
        </w:rPr>
        <w:t>:</w:t>
      </w:r>
      <w:r w:rsidR="000B10CD" w:rsidRPr="000B10CD">
        <w:t xml:space="preserve"> </w:t>
      </w:r>
      <w:r w:rsidR="001A17EA" w:rsidRPr="000B10CD">
        <w:t>As responses</w:t>
      </w:r>
      <w:r w:rsidR="001A17EA">
        <w:t xml:space="preserve"> are submitted into the web-based system, the </w:t>
      </w:r>
      <w:r w:rsidR="001E12BB">
        <w:t>information</w:t>
      </w:r>
      <w:r w:rsidR="001A17EA">
        <w:t xml:space="preserve"> will be </w:t>
      </w:r>
      <w:r w:rsidR="001A17EA" w:rsidRPr="00444896">
        <w:t>made a</w:t>
      </w:r>
      <w:r w:rsidR="001A17EA">
        <w:t xml:space="preserve">vailable to BJS to monitor the </w:t>
      </w:r>
      <w:r w:rsidR="001E12BB">
        <w:t>data collection</w:t>
      </w:r>
      <w:r w:rsidR="001A17EA" w:rsidRPr="00444896">
        <w:t xml:space="preserve">. </w:t>
      </w:r>
      <w:r w:rsidR="00E962E2" w:rsidRPr="005C5341">
        <w:rPr>
          <w:bCs/>
          <w:snapToGrid w:val="0"/>
          <w:lang w:bidi="en-US"/>
        </w:rPr>
        <w:t xml:space="preserve">In cases where </w:t>
      </w:r>
      <w:r w:rsidR="00133021">
        <w:rPr>
          <w:bCs/>
          <w:snapToGrid w:val="0"/>
          <w:lang w:bidi="en-US"/>
        </w:rPr>
        <w:t>data</w:t>
      </w:r>
      <w:r w:rsidR="00E962E2" w:rsidRPr="005C5341">
        <w:rPr>
          <w:bCs/>
          <w:snapToGrid w:val="0"/>
          <w:lang w:bidi="en-US"/>
        </w:rPr>
        <w:t xml:space="preserve"> are missing</w:t>
      </w:r>
      <w:r w:rsidR="00133021">
        <w:rPr>
          <w:bCs/>
          <w:snapToGrid w:val="0"/>
          <w:lang w:bidi="en-US"/>
        </w:rPr>
        <w:t xml:space="preserve">, incomplete or </w:t>
      </w:r>
      <w:r w:rsidR="00E962E2" w:rsidRPr="005C5341">
        <w:rPr>
          <w:bCs/>
          <w:snapToGrid w:val="0"/>
          <w:lang w:bidi="en-US"/>
        </w:rPr>
        <w:t xml:space="preserve">unclear, </w:t>
      </w:r>
      <w:r w:rsidR="001A17EA">
        <w:rPr>
          <w:bCs/>
          <w:snapToGrid w:val="0"/>
          <w:lang w:bidi="en-US"/>
        </w:rPr>
        <w:t>Urban</w:t>
      </w:r>
      <w:r w:rsidR="00E962E2" w:rsidRPr="005C5341">
        <w:rPr>
          <w:bCs/>
          <w:snapToGrid w:val="0"/>
          <w:lang w:bidi="en-US"/>
        </w:rPr>
        <w:t xml:space="preserve"> will attempt to contac</w:t>
      </w:r>
      <w:r w:rsidR="00F04196">
        <w:rPr>
          <w:bCs/>
          <w:snapToGrid w:val="0"/>
          <w:lang w:bidi="en-US"/>
        </w:rPr>
        <w:t xml:space="preserve">t the respondent to </w:t>
      </w:r>
      <w:r w:rsidR="00E962E2" w:rsidRPr="005C5341">
        <w:rPr>
          <w:bCs/>
          <w:snapToGrid w:val="0"/>
          <w:lang w:bidi="en-US"/>
        </w:rPr>
        <w:t>cla</w:t>
      </w:r>
      <w:r w:rsidR="002944DC">
        <w:rPr>
          <w:bCs/>
          <w:snapToGrid w:val="0"/>
          <w:lang w:bidi="en-US"/>
        </w:rPr>
        <w:t xml:space="preserve">rify any problematic responses. </w:t>
      </w:r>
      <w:r w:rsidR="00133021">
        <w:rPr>
          <w:color w:val="000000"/>
        </w:rPr>
        <w:t xml:space="preserve">Urban will document </w:t>
      </w:r>
      <w:r w:rsidR="00133021" w:rsidRPr="00C26130">
        <w:rPr>
          <w:color w:val="000000"/>
        </w:rPr>
        <w:t>the</w:t>
      </w:r>
      <w:r w:rsidR="00133021">
        <w:rPr>
          <w:color w:val="000000"/>
        </w:rPr>
        <w:t>se issues and the methods used to resolve them in an automated tracking system</w:t>
      </w:r>
      <w:r w:rsidR="00133021" w:rsidRPr="00C26130">
        <w:rPr>
          <w:color w:val="000000"/>
        </w:rPr>
        <w:t xml:space="preserve">. </w:t>
      </w:r>
    </w:p>
    <w:p w14:paraId="53075E11" w14:textId="77777777" w:rsidR="00E5403B" w:rsidRDefault="00E5403B" w:rsidP="00E5403B">
      <w:pPr>
        <w:rPr>
          <w:i/>
          <w:color w:val="000000"/>
        </w:rPr>
      </w:pPr>
    </w:p>
    <w:p w14:paraId="39D347EE" w14:textId="05777C14" w:rsidR="00E5403B" w:rsidRDefault="000F0444" w:rsidP="00E5403B">
      <w:pPr>
        <w:rPr>
          <w:i/>
          <w:color w:val="000000"/>
        </w:rPr>
      </w:pPr>
      <w:r w:rsidRPr="000B10CD">
        <w:rPr>
          <w:b/>
        </w:rPr>
        <w:t>Data e</w:t>
      </w:r>
      <w:r w:rsidR="00615E07" w:rsidRPr="000B10CD">
        <w:rPr>
          <w:b/>
        </w:rPr>
        <w:t>ntry</w:t>
      </w:r>
      <w:r w:rsidR="000B10CD" w:rsidRPr="000B10CD">
        <w:rPr>
          <w:b/>
        </w:rPr>
        <w:t>:</w:t>
      </w:r>
      <w:r w:rsidR="000B10CD" w:rsidRPr="000B10CD">
        <w:t xml:space="preserve"> </w:t>
      </w:r>
      <w:r w:rsidR="00E962E2" w:rsidRPr="000B10CD">
        <w:t>Responses</w:t>
      </w:r>
      <w:r w:rsidR="00E962E2" w:rsidRPr="005C5341">
        <w:t xml:space="preserve"> submitted via the web</w:t>
      </w:r>
      <w:r w:rsidR="00F04196">
        <w:t>-based</w:t>
      </w:r>
      <w:r w:rsidR="00E962E2" w:rsidRPr="005C5341">
        <w:t xml:space="preserve"> system will be automatically captured, and </w:t>
      </w:r>
      <w:r w:rsidR="009F1EDA">
        <w:t>paper</w:t>
      </w:r>
      <w:r w:rsidR="00E962E2" w:rsidRPr="005C5341">
        <w:t xml:space="preserve"> responses will be manually entered into the web system. </w:t>
      </w:r>
      <w:r w:rsidR="00F84D1D">
        <w:t xml:space="preserve">When respondents are contacted regarding missing or incomplete responses, they will have the option to either </w:t>
      </w:r>
      <w:r w:rsidR="00B839B4">
        <w:t>enter the data through web system or provide the information by phone or hard copy to Urban who will then entered the data into the</w:t>
      </w:r>
      <w:r w:rsidR="00F04196">
        <w:t xml:space="preserve"> </w:t>
      </w:r>
      <w:r w:rsidR="00B839B4">
        <w:t xml:space="preserve">system. </w:t>
      </w:r>
      <w:r w:rsidR="00B129B0" w:rsidRPr="00444896">
        <w:t xml:space="preserve">To confirm that editing rules are being followed, </w:t>
      </w:r>
      <w:r w:rsidR="00B129B0">
        <w:t xml:space="preserve">Urban </w:t>
      </w:r>
      <w:r w:rsidR="00B129B0" w:rsidRPr="00444896">
        <w:t>will review frequencies for the entered data after the first 10</w:t>
      </w:r>
      <w:r w:rsidR="00B129B0">
        <w:t xml:space="preserve"> percent</w:t>
      </w:r>
      <w:r w:rsidR="00B129B0" w:rsidRPr="00444896">
        <w:t xml:space="preserve"> of cases are </w:t>
      </w:r>
      <w:r w:rsidR="00DE03AE">
        <w:t>received and processed. Any</w:t>
      </w:r>
      <w:r w:rsidR="00B129B0" w:rsidRPr="00444896">
        <w:t xml:space="preserve"> issues will be investigated and resolved.</w:t>
      </w:r>
      <w:r w:rsidR="00F5656E" w:rsidRPr="00F5656E">
        <w:t xml:space="preserve"> </w:t>
      </w:r>
      <w:r w:rsidR="00F5656E">
        <w:t>Urban will</w:t>
      </w:r>
      <w:r w:rsidR="00F5656E" w:rsidRPr="00F5656E">
        <w:t xml:space="preserve"> </w:t>
      </w:r>
      <w:r w:rsidR="00F5656E">
        <w:t xml:space="preserve">review frequencies of the </w:t>
      </w:r>
      <w:r w:rsidR="00F04196">
        <w:t>data</w:t>
      </w:r>
      <w:r w:rsidR="00F5656E">
        <w:t xml:space="preserve"> items</w:t>
      </w:r>
      <w:r w:rsidR="00F5656E" w:rsidRPr="00F5656E">
        <w:t xml:space="preserve"> and</w:t>
      </w:r>
      <w:r w:rsidR="00B129B0">
        <w:t xml:space="preserve"> perform</w:t>
      </w:r>
      <w:r w:rsidR="00F5656E" w:rsidRPr="00F5656E">
        <w:t xml:space="preserve"> logic checks </w:t>
      </w:r>
      <w:r w:rsidR="00B129B0">
        <w:t>t</w:t>
      </w:r>
      <w:r w:rsidR="00B129B0" w:rsidRPr="00F5656E">
        <w:t xml:space="preserve">hroughout the </w:t>
      </w:r>
      <w:r w:rsidR="00B129B0">
        <w:t>collection period</w:t>
      </w:r>
      <w:r w:rsidR="00B129B0" w:rsidRPr="00F5656E">
        <w:t xml:space="preserve"> </w:t>
      </w:r>
      <w:r w:rsidR="00F5656E" w:rsidRPr="00F5656E">
        <w:t>to evaluate the quality and completeness o</w:t>
      </w:r>
      <w:r w:rsidR="00F5656E">
        <w:t xml:space="preserve">f the </w:t>
      </w:r>
      <w:r w:rsidR="00C83F3C">
        <w:t>responses</w:t>
      </w:r>
      <w:r w:rsidR="00F5656E" w:rsidRPr="00F5656E">
        <w:t>.</w:t>
      </w:r>
    </w:p>
    <w:p w14:paraId="084269CF" w14:textId="77777777" w:rsidR="00E5403B" w:rsidRDefault="00E5403B" w:rsidP="00E5403B">
      <w:pPr>
        <w:rPr>
          <w:i/>
          <w:color w:val="000000"/>
        </w:rPr>
      </w:pPr>
    </w:p>
    <w:p w14:paraId="76E1CC4A" w14:textId="77777777" w:rsidR="00E5403B" w:rsidRDefault="00545847" w:rsidP="00E5403B">
      <w:pPr>
        <w:rPr>
          <w:i/>
        </w:rPr>
      </w:pPr>
      <w:r>
        <w:rPr>
          <w:i/>
        </w:rPr>
        <w:t>Adjusting</w:t>
      </w:r>
      <w:r w:rsidR="000F0444" w:rsidRPr="000F0444">
        <w:rPr>
          <w:i/>
        </w:rPr>
        <w:t xml:space="preserve"> for non-response</w:t>
      </w:r>
    </w:p>
    <w:p w14:paraId="43175C39" w14:textId="77777777" w:rsidR="00E5403B" w:rsidRDefault="00E5403B" w:rsidP="00E5403B">
      <w:pPr>
        <w:rPr>
          <w:i/>
        </w:rPr>
      </w:pPr>
    </w:p>
    <w:p w14:paraId="5555A8EA" w14:textId="4D738D94" w:rsidR="00E5403B" w:rsidRDefault="00B9782C" w:rsidP="00F40F9B">
      <w:pPr>
        <w:rPr>
          <w:i/>
          <w:color w:val="000000"/>
        </w:rPr>
      </w:pPr>
      <w:r w:rsidRPr="00503B27">
        <w:t>There are two major types of non</w:t>
      </w:r>
      <w:r>
        <w:t>-</w:t>
      </w:r>
      <w:r w:rsidRPr="00503B27">
        <w:t>response</w:t>
      </w:r>
      <w:r w:rsidR="009A1FEC">
        <w:t xml:space="preserve"> within the CPFFCL</w:t>
      </w:r>
      <w:r w:rsidR="00997953">
        <w:t xml:space="preserve"> data collection</w:t>
      </w:r>
      <w:r w:rsidRPr="00503B27">
        <w:t xml:space="preserve">: “unit,” when </w:t>
      </w:r>
      <w:r w:rsidR="00482E07">
        <w:t xml:space="preserve">a crime lab answers </w:t>
      </w:r>
      <w:r w:rsidRPr="00503B27">
        <w:t xml:space="preserve">no </w:t>
      </w:r>
      <w:r w:rsidR="00DD5541">
        <w:t>questions</w:t>
      </w:r>
      <w:r>
        <w:t>,</w:t>
      </w:r>
      <w:r w:rsidRPr="00503B27">
        <w:t xml:space="preserve"> and “item,” when </w:t>
      </w:r>
      <w:r w:rsidR="00482E07">
        <w:t xml:space="preserve">a crime lab </w:t>
      </w:r>
      <w:r w:rsidR="00DD5541">
        <w:t xml:space="preserve">only </w:t>
      </w:r>
      <w:r w:rsidR="00482E07">
        <w:t xml:space="preserve">answers </w:t>
      </w:r>
      <w:r w:rsidRPr="00503B27">
        <w:t>some questions</w:t>
      </w:r>
      <w:r w:rsidR="00DD5541">
        <w:t xml:space="preserve">. </w:t>
      </w:r>
      <w:r w:rsidR="000344CA">
        <w:t>While e</w:t>
      </w:r>
      <w:r>
        <w:t>very effort will be made to obtain 100</w:t>
      </w:r>
      <w:r w:rsidR="0033226D">
        <w:t xml:space="preserve"> percent</w:t>
      </w:r>
      <w:r>
        <w:t xml:space="preserve"> unit and item respon</w:t>
      </w:r>
      <w:r w:rsidR="00555620">
        <w:t>se rates on the CPFFCL-14</w:t>
      </w:r>
      <w:r w:rsidR="000344CA">
        <w:t>, s</w:t>
      </w:r>
      <w:r w:rsidR="00555620">
        <w:t xml:space="preserve">ome </w:t>
      </w:r>
      <w:r w:rsidR="000F2C5B">
        <w:t xml:space="preserve">data will inevitably be </w:t>
      </w:r>
      <w:r w:rsidR="000344CA">
        <w:t xml:space="preserve">missing </w:t>
      </w:r>
      <w:r w:rsidR="00CE0163">
        <w:t>at the end of the collection period.</w:t>
      </w:r>
      <w:r w:rsidR="000344CA">
        <w:t xml:space="preserve"> </w:t>
      </w:r>
      <w:r w:rsidR="00CE0163">
        <w:t xml:space="preserve">During the most recent CPFFCL in 2009, </w:t>
      </w:r>
      <w:r w:rsidR="00DE1D27" w:rsidRPr="005C5341">
        <w:t xml:space="preserve">BJS </w:t>
      </w:r>
      <w:r w:rsidR="00DE1D27">
        <w:t>obtained a 97</w:t>
      </w:r>
      <w:r w:rsidR="0094709B">
        <w:t xml:space="preserve"> percent</w:t>
      </w:r>
      <w:r w:rsidR="00DE1D27" w:rsidRPr="005C5341">
        <w:t xml:space="preserve"> </w:t>
      </w:r>
      <w:r w:rsidR="000344CA">
        <w:t xml:space="preserve">unit </w:t>
      </w:r>
      <w:r w:rsidR="00DE1D27" w:rsidRPr="005C5341">
        <w:t xml:space="preserve">response </w:t>
      </w:r>
      <w:r w:rsidR="00DE1D27">
        <w:t>rate</w:t>
      </w:r>
      <w:r w:rsidR="008049B5">
        <w:t>.</w:t>
      </w:r>
      <w:r w:rsidR="00555620">
        <w:t xml:space="preserve"> </w:t>
      </w:r>
      <w:r w:rsidR="00DE03AE">
        <w:t xml:space="preserve">One way to address missing data </w:t>
      </w:r>
      <w:r w:rsidR="00555620">
        <w:t xml:space="preserve">will be to provide </w:t>
      </w:r>
      <w:r w:rsidR="00DF1361" w:rsidRPr="00C26130">
        <w:rPr>
          <w:color w:val="000000"/>
        </w:rPr>
        <w:t xml:space="preserve">respondents who could not complete the </w:t>
      </w:r>
      <w:r w:rsidR="00DE03AE">
        <w:rPr>
          <w:color w:val="000000"/>
        </w:rPr>
        <w:t xml:space="preserve">entire </w:t>
      </w:r>
      <w:r w:rsidR="00DF1361">
        <w:rPr>
          <w:color w:val="000000"/>
        </w:rPr>
        <w:t xml:space="preserve">questionnaire because of time </w:t>
      </w:r>
      <w:r w:rsidR="00DF1361" w:rsidRPr="00C26130">
        <w:rPr>
          <w:color w:val="000000"/>
        </w:rPr>
        <w:t>or reporting constraints</w:t>
      </w:r>
      <w:r w:rsidR="00DF1361">
        <w:t xml:space="preserve"> </w:t>
      </w:r>
      <w:r w:rsidR="00555620">
        <w:t xml:space="preserve">with </w:t>
      </w:r>
      <w:r w:rsidR="000274FE">
        <w:t xml:space="preserve">the option of completing </w:t>
      </w:r>
      <w:r w:rsidR="00555620">
        <w:t>a shortened version of the questionnaire</w:t>
      </w:r>
      <w:r w:rsidR="000274FE">
        <w:rPr>
          <w:color w:val="000000"/>
        </w:rPr>
        <w:t xml:space="preserve"> that only </w:t>
      </w:r>
      <w:r w:rsidR="00D744BE">
        <w:rPr>
          <w:color w:val="000000"/>
        </w:rPr>
        <w:t>requests</w:t>
      </w:r>
      <w:r w:rsidRPr="00C26130">
        <w:rPr>
          <w:color w:val="000000"/>
        </w:rPr>
        <w:t xml:space="preserve"> </w:t>
      </w:r>
      <w:r w:rsidR="00D744BE">
        <w:rPr>
          <w:color w:val="000000"/>
        </w:rPr>
        <w:t>key</w:t>
      </w:r>
      <w:r w:rsidRPr="00C26130">
        <w:rPr>
          <w:color w:val="000000"/>
        </w:rPr>
        <w:t xml:space="preserve"> </w:t>
      </w:r>
      <w:r w:rsidR="00D744BE">
        <w:rPr>
          <w:color w:val="000000"/>
        </w:rPr>
        <w:t xml:space="preserve">information, such as </w:t>
      </w:r>
      <w:r w:rsidR="00010673" w:rsidRPr="00C26130">
        <w:rPr>
          <w:color w:val="000000"/>
        </w:rPr>
        <w:t xml:space="preserve">staffing, </w:t>
      </w:r>
      <w:r w:rsidR="00010673">
        <w:rPr>
          <w:color w:val="000000"/>
        </w:rPr>
        <w:t>budgets, work</w:t>
      </w:r>
      <w:r w:rsidR="00010673" w:rsidRPr="00C26130">
        <w:rPr>
          <w:color w:val="000000"/>
        </w:rPr>
        <w:t>load</w:t>
      </w:r>
      <w:r w:rsidR="00010673">
        <w:rPr>
          <w:color w:val="000000"/>
        </w:rPr>
        <w:t xml:space="preserve">s, and quality assurances. </w:t>
      </w:r>
      <w:r w:rsidR="00122B66">
        <w:rPr>
          <w:color w:val="000000"/>
        </w:rPr>
        <w:t xml:space="preserve">In the CPFFCL-09, </w:t>
      </w:r>
      <w:r w:rsidR="00122B66" w:rsidRPr="00544A34">
        <w:rPr>
          <w:color w:val="000000"/>
        </w:rPr>
        <w:t xml:space="preserve">a shorter form with </w:t>
      </w:r>
      <w:r w:rsidR="00122B66">
        <w:rPr>
          <w:color w:val="000000"/>
        </w:rPr>
        <w:t xml:space="preserve">the </w:t>
      </w:r>
      <w:r w:rsidR="00122B66" w:rsidRPr="00544A34">
        <w:rPr>
          <w:color w:val="000000"/>
        </w:rPr>
        <w:t>basic census items was sent to 12 non</w:t>
      </w:r>
      <w:r w:rsidR="000017D9">
        <w:rPr>
          <w:color w:val="000000"/>
        </w:rPr>
        <w:t>-</w:t>
      </w:r>
      <w:r w:rsidR="00122B66" w:rsidRPr="00544A34">
        <w:rPr>
          <w:color w:val="000000"/>
        </w:rPr>
        <w:t>responding labs in a final effort to improve response rates.</w:t>
      </w:r>
      <w:r w:rsidR="00122B66">
        <w:rPr>
          <w:color w:val="000000"/>
        </w:rPr>
        <w:t xml:space="preserve"> </w:t>
      </w:r>
      <w:r w:rsidR="000274FE">
        <w:rPr>
          <w:color w:val="000000"/>
        </w:rPr>
        <w:t>This</w:t>
      </w:r>
      <w:r w:rsidRPr="00C26130">
        <w:rPr>
          <w:color w:val="000000"/>
        </w:rPr>
        <w:t xml:space="preserve"> </w:t>
      </w:r>
      <w:r w:rsidR="007F0B0D">
        <w:rPr>
          <w:color w:val="000000"/>
        </w:rPr>
        <w:t>process</w:t>
      </w:r>
      <w:r w:rsidR="008E5FB1">
        <w:rPr>
          <w:color w:val="000000"/>
        </w:rPr>
        <w:t xml:space="preserve"> </w:t>
      </w:r>
      <w:r w:rsidR="00544A34">
        <w:rPr>
          <w:color w:val="000000"/>
        </w:rPr>
        <w:t>help</w:t>
      </w:r>
      <w:r w:rsidR="00122B66">
        <w:rPr>
          <w:color w:val="000000"/>
        </w:rPr>
        <w:t>ed</w:t>
      </w:r>
      <w:r w:rsidR="00544A34">
        <w:rPr>
          <w:color w:val="000000"/>
        </w:rPr>
        <w:t xml:space="preserve"> to ensure the statistical information on the</w:t>
      </w:r>
      <w:r w:rsidR="00122B66">
        <w:rPr>
          <w:color w:val="000000"/>
        </w:rPr>
        <w:t xml:space="preserve"> most critical data elements was</w:t>
      </w:r>
      <w:r w:rsidR="00544A34">
        <w:rPr>
          <w:color w:val="000000"/>
        </w:rPr>
        <w:t xml:space="preserve"> nationally representative. </w:t>
      </w:r>
    </w:p>
    <w:p w14:paraId="2E8BB5A4" w14:textId="77777777" w:rsidR="00E5403B" w:rsidRDefault="00E5403B" w:rsidP="00F40F9B">
      <w:pPr>
        <w:rPr>
          <w:i/>
          <w:color w:val="000000"/>
        </w:rPr>
      </w:pPr>
    </w:p>
    <w:p w14:paraId="4101D2DF" w14:textId="77777777" w:rsidR="00E5403B" w:rsidRDefault="00091827" w:rsidP="0073131B">
      <w:pPr>
        <w:rPr>
          <w:i/>
          <w:color w:val="000000"/>
        </w:rPr>
      </w:pPr>
      <w:r>
        <w:t>S</w:t>
      </w:r>
      <w:r w:rsidRPr="00091827">
        <w:t xml:space="preserve">everal methods </w:t>
      </w:r>
      <w:r>
        <w:t>will be used</w:t>
      </w:r>
      <w:r w:rsidRPr="00091827">
        <w:t xml:space="preserve"> to account for </w:t>
      </w:r>
      <w:r>
        <w:t>item non-response and reduce bias in the national estimates on staffing, budget, and workload totals.</w:t>
      </w:r>
      <w:r w:rsidR="00E77292">
        <w:t xml:space="preserve"> Depending on the amount and nature of missing data, Urban</w:t>
      </w:r>
      <w:r w:rsidR="00E77292" w:rsidRPr="0052188F">
        <w:t xml:space="preserve"> will work collaboratively with BJS on an imputation plan</w:t>
      </w:r>
      <w:r w:rsidR="00E77292">
        <w:t xml:space="preserve"> t</w:t>
      </w:r>
      <w:r w:rsidR="00E77292" w:rsidRPr="0052188F">
        <w:t>hat is deemed both cost-efficient and suitable for th</w:t>
      </w:r>
      <w:r w:rsidR="00E77292">
        <w:t>e project</w:t>
      </w:r>
      <w:r w:rsidR="00E77292" w:rsidRPr="0052188F">
        <w:t>.</w:t>
      </w:r>
      <w:r w:rsidR="00E77292">
        <w:t xml:space="preserve"> </w:t>
      </w:r>
      <w:r w:rsidR="00E15950" w:rsidRPr="00F5663D">
        <w:t>Once all missing values have been imputed, the data</w:t>
      </w:r>
      <w:r w:rsidR="00F40F9B">
        <w:t>base</w:t>
      </w:r>
      <w:r w:rsidR="00E15950" w:rsidRPr="00F5663D">
        <w:t xml:space="preserve"> can then be analyzed using standard techniques for complete data. </w:t>
      </w:r>
      <w:r w:rsidR="00F40F9B" w:rsidRPr="0052188F">
        <w:t xml:space="preserve">The imputation </w:t>
      </w:r>
      <w:r w:rsidR="00F40F9B" w:rsidRPr="0052188F">
        <w:lastRenderedPageBreak/>
        <w:t>procedures will be fully documented with</w:t>
      </w:r>
      <w:r w:rsidR="00F40F9B">
        <w:t>in the database and codebook</w:t>
      </w:r>
      <w:r w:rsidR="00F40F9B" w:rsidRPr="0052188F">
        <w:t>. Flag</w:t>
      </w:r>
      <w:r w:rsidR="00F40F9B">
        <w:t xml:space="preserve"> variables</w:t>
      </w:r>
      <w:r w:rsidR="00F40F9B" w:rsidRPr="0052188F">
        <w:t xml:space="preserve"> will be </w:t>
      </w:r>
      <w:r w:rsidR="00F40F9B">
        <w:t>included</w:t>
      </w:r>
      <w:r w:rsidR="00F40F9B" w:rsidRPr="0052188F">
        <w:t xml:space="preserve"> to indicate where imputations have occurre</w:t>
      </w:r>
      <w:r w:rsidR="00F40F9B">
        <w:t xml:space="preserve">d, with the values </w:t>
      </w:r>
      <w:r w:rsidR="00F40F9B" w:rsidRPr="0052188F">
        <w:t xml:space="preserve">indicating the nature of the imputation. </w:t>
      </w:r>
    </w:p>
    <w:p w14:paraId="6919180A" w14:textId="77777777" w:rsidR="00E5403B" w:rsidRDefault="00E5403B" w:rsidP="0073131B">
      <w:pPr>
        <w:rPr>
          <w:i/>
          <w:color w:val="000000"/>
        </w:rPr>
      </w:pPr>
    </w:p>
    <w:p w14:paraId="3E24165C" w14:textId="2B5A3ADB" w:rsidR="00E5403B" w:rsidRPr="00DE03AE" w:rsidRDefault="00423B86" w:rsidP="00E5403B">
      <w:r>
        <w:t>N</w:t>
      </w:r>
      <w:r w:rsidR="00E15950" w:rsidRPr="008C1565">
        <w:t xml:space="preserve">on-response weighting adjustments </w:t>
      </w:r>
      <w:r w:rsidR="00E15950">
        <w:t>will</w:t>
      </w:r>
      <w:r w:rsidR="00E15950" w:rsidRPr="008C1565">
        <w:t xml:space="preserve"> </w:t>
      </w:r>
      <w:r>
        <w:t xml:space="preserve">also </w:t>
      </w:r>
      <w:r w:rsidR="00E15950" w:rsidRPr="008C1565">
        <w:t xml:space="preserve">be used to compensate for unit non-response. The first step under the weighting approach involves computing the sampling weight or base weight, defined as the inverse of the selection probability. Since we are conducting a census of </w:t>
      </w:r>
      <w:r>
        <w:t>crime labs</w:t>
      </w:r>
      <w:r w:rsidR="00E15950" w:rsidRPr="008C1565">
        <w:t xml:space="preserve">, the base weight will be one for all </w:t>
      </w:r>
      <w:r w:rsidR="00953143">
        <w:t>agencies</w:t>
      </w:r>
      <w:r w:rsidR="00E15950" w:rsidRPr="008C1565">
        <w:t>. The second step adjusts the base weight for non-response through a weighting class or response propensity-based adjustment to comp</w:t>
      </w:r>
      <w:r w:rsidR="00354041">
        <w:t xml:space="preserve">ensate for the non-respondents. </w:t>
      </w:r>
      <w:r w:rsidR="00D9620A">
        <w:t>Crime labs</w:t>
      </w:r>
      <w:r w:rsidR="00E15950" w:rsidRPr="008C1565">
        <w:t xml:space="preserve"> </w:t>
      </w:r>
      <w:r w:rsidR="008F20BF">
        <w:t xml:space="preserve">will be grouped </w:t>
      </w:r>
      <w:r w:rsidR="00E15950" w:rsidRPr="008C1565">
        <w:t xml:space="preserve">together </w:t>
      </w:r>
      <w:r w:rsidR="00D9620A">
        <w:t xml:space="preserve">(based on characteristics such as budget, staff size, and workload) </w:t>
      </w:r>
      <w:r w:rsidR="00E15950" w:rsidRPr="008C1565">
        <w:t>to form weighting classes and adjust the weights of respondents so that they represent the non</w:t>
      </w:r>
      <w:r w:rsidR="00E15950">
        <w:t>-</w:t>
      </w:r>
      <w:r w:rsidR="00E15950" w:rsidRPr="008C1565">
        <w:t>respondents within the same weighting class.</w:t>
      </w:r>
      <w:r w:rsidR="00B05AB0">
        <w:t xml:space="preserve"> </w:t>
      </w:r>
      <w:r w:rsidR="00E15950">
        <w:t>The final weighting procedures will be determined empirically based on a non</w:t>
      </w:r>
      <w:r>
        <w:t>-</w:t>
      </w:r>
      <w:r w:rsidR="00E15950">
        <w:t>response bias analysis to identify variables that influence non</w:t>
      </w:r>
      <w:r>
        <w:t>-</w:t>
      </w:r>
      <w:r w:rsidR="00E15950">
        <w:t>response</w:t>
      </w:r>
      <w:r w:rsidR="00E15950" w:rsidRPr="00DE03AE">
        <w:t>.</w:t>
      </w:r>
      <w:r w:rsidR="0073131B" w:rsidRPr="00DE03AE">
        <w:t xml:space="preserve"> </w:t>
      </w:r>
      <w:r w:rsidR="00DC35C8" w:rsidRPr="00DE03AE">
        <w:t xml:space="preserve">BJS plans to </w:t>
      </w:r>
      <w:r w:rsidR="00CF5189" w:rsidRPr="00DE03AE">
        <w:t>produce</w:t>
      </w:r>
      <w:r w:rsidR="00DC35C8" w:rsidRPr="00DE03AE">
        <w:t xml:space="preserve"> separate weight</w:t>
      </w:r>
      <w:r w:rsidR="00CF5189" w:rsidRPr="00DE03AE">
        <w:t>ing procedures</w:t>
      </w:r>
      <w:r w:rsidR="00DC35C8" w:rsidRPr="00DE03AE">
        <w:t xml:space="preserve"> for the agencies that meet the traditional project definition of a crime lab and those that solely an</w:t>
      </w:r>
      <w:r w:rsidR="00BF1CEE" w:rsidRPr="00DE03AE">
        <w:t xml:space="preserve">alyze digital evidence and </w:t>
      </w:r>
      <w:r w:rsidR="00DC35C8" w:rsidRPr="00DE03AE">
        <w:t>were added to the data collection in 2014.</w:t>
      </w:r>
    </w:p>
    <w:p w14:paraId="3D647D39" w14:textId="77777777" w:rsidR="00E5403B" w:rsidRPr="00DE03AE" w:rsidRDefault="00E5403B" w:rsidP="00E5403B">
      <w:pPr>
        <w:rPr>
          <w:b/>
        </w:rPr>
      </w:pPr>
    </w:p>
    <w:p w14:paraId="11E0287C" w14:textId="77777777" w:rsidR="00010F40" w:rsidRPr="00DE03AE" w:rsidRDefault="00E5403B" w:rsidP="00010F40">
      <w:pPr>
        <w:rPr>
          <w:b/>
        </w:rPr>
      </w:pPr>
      <w:r w:rsidRPr="00DE03AE">
        <w:rPr>
          <w:b/>
        </w:rPr>
        <w:t>3</w:t>
      </w:r>
      <w:r w:rsidR="00733BD1" w:rsidRPr="00DE03AE">
        <w:rPr>
          <w:b/>
        </w:rPr>
        <w:t>. Methods to Maximize Response</w:t>
      </w:r>
    </w:p>
    <w:p w14:paraId="7C55EC93" w14:textId="77777777" w:rsidR="00010F40" w:rsidRPr="00DE03AE" w:rsidRDefault="00010F40" w:rsidP="00010F40">
      <w:pPr>
        <w:rPr>
          <w:b/>
        </w:rPr>
      </w:pPr>
    </w:p>
    <w:p w14:paraId="0D5C1109" w14:textId="4380BB08" w:rsidR="00010F40" w:rsidRPr="00010F40" w:rsidRDefault="00587568" w:rsidP="00010F40">
      <w:pPr>
        <w:rPr>
          <w:b/>
        </w:rPr>
      </w:pPr>
      <w:r w:rsidRPr="00DE03AE">
        <w:t>BJS obtained h</w:t>
      </w:r>
      <w:r w:rsidR="00F72882" w:rsidRPr="00DE03AE">
        <w:t xml:space="preserve">igh </w:t>
      </w:r>
      <w:r w:rsidR="0091714D" w:rsidRPr="00DE03AE">
        <w:t xml:space="preserve">response </w:t>
      </w:r>
      <w:r w:rsidR="00F72882" w:rsidRPr="00DE03AE">
        <w:t xml:space="preserve">rates </w:t>
      </w:r>
      <w:r w:rsidR="00FC36E0" w:rsidRPr="00DE03AE">
        <w:t xml:space="preserve">on the CPFFCL in </w:t>
      </w:r>
      <w:r w:rsidR="00F72882" w:rsidRPr="00DE03AE">
        <w:t xml:space="preserve">2005 </w:t>
      </w:r>
      <w:r w:rsidR="00FC36E0" w:rsidRPr="00DE03AE">
        <w:t xml:space="preserve">(90 percent) </w:t>
      </w:r>
      <w:r w:rsidR="00F72882" w:rsidRPr="00DE03AE">
        <w:t xml:space="preserve">and 2009 </w:t>
      </w:r>
      <w:r w:rsidR="00633383" w:rsidRPr="00DE03AE">
        <w:t xml:space="preserve">(97 percent). Given that the scope of the CPFFCL will expand </w:t>
      </w:r>
      <w:r w:rsidR="00A04412" w:rsidRPr="00DE03AE">
        <w:t>(</w:t>
      </w:r>
      <w:r w:rsidR="00633383" w:rsidRPr="00DE03AE">
        <w:t>for the first time</w:t>
      </w:r>
      <w:r w:rsidR="00A04412" w:rsidRPr="00DE03AE">
        <w:t>)</w:t>
      </w:r>
      <w:r w:rsidR="00633383" w:rsidRPr="00DE03AE">
        <w:t xml:space="preserve"> to include all publicly funded digital evidence labs, the CPFFCL-14 will include a response rate on the approximately 410 agencies that meet the traditional project definition of a crime lab and a separate response rate on the estimated 100 public labs that solely analyze digital evidence. </w:t>
      </w:r>
      <w:r w:rsidR="00290982" w:rsidRPr="00DE03AE">
        <w:t xml:space="preserve">The </w:t>
      </w:r>
      <w:r w:rsidR="00633383" w:rsidRPr="00DE03AE">
        <w:t xml:space="preserve">response rate for </w:t>
      </w:r>
      <w:r w:rsidR="00290982" w:rsidRPr="00DE03AE">
        <w:t>each group</w:t>
      </w:r>
      <w:r w:rsidR="00633383" w:rsidRPr="00DE03AE">
        <w:t xml:space="preserve"> is expected to be 90 percent or more.</w:t>
      </w:r>
      <w:r w:rsidR="00010F40" w:rsidRPr="00DE03AE">
        <w:t xml:space="preserve"> </w:t>
      </w:r>
    </w:p>
    <w:p w14:paraId="63EA602B" w14:textId="77777777" w:rsidR="00E5403B" w:rsidRDefault="00E5403B" w:rsidP="00E5403B">
      <w:pPr>
        <w:rPr>
          <w:b/>
        </w:rPr>
      </w:pPr>
    </w:p>
    <w:p w14:paraId="6BA0AE98" w14:textId="45D210F6" w:rsidR="00E5403B" w:rsidRDefault="00132894" w:rsidP="00E5403B">
      <w:pPr>
        <w:rPr>
          <w:b/>
        </w:rPr>
      </w:pPr>
      <w:r w:rsidRPr="00132894">
        <w:t xml:space="preserve">The </w:t>
      </w:r>
      <w:r w:rsidR="00E72491">
        <w:t xml:space="preserve">design of the </w:t>
      </w:r>
      <w:r w:rsidR="00E22808">
        <w:t xml:space="preserve">CPFFCL </w:t>
      </w:r>
      <w:r w:rsidRPr="00132894">
        <w:t xml:space="preserve">questionnaire is consistent with </w:t>
      </w:r>
      <w:r w:rsidR="00E22808">
        <w:t xml:space="preserve">the </w:t>
      </w:r>
      <w:r w:rsidR="00E72491">
        <w:t>leading research on methods to</w:t>
      </w:r>
      <w:r w:rsidR="00E72491" w:rsidRPr="00132894">
        <w:t xml:space="preserve"> </w:t>
      </w:r>
      <w:r w:rsidR="00E72491">
        <w:t>maximize response, as outlined i</w:t>
      </w:r>
      <w:r w:rsidRPr="00132894">
        <w:t>n Dillman, Smyth, &amp; Christian (2010)</w:t>
      </w:r>
      <w:r w:rsidR="00E22808">
        <w:t xml:space="preserve">. </w:t>
      </w:r>
      <w:r w:rsidR="00FF2915">
        <w:t>R</w:t>
      </w:r>
      <w:r w:rsidRPr="00132894">
        <w:t>elated questions are grouped</w:t>
      </w:r>
      <w:r w:rsidR="00DE03AE">
        <w:t xml:space="preserve"> together in topical sections. </w:t>
      </w:r>
      <w:r w:rsidRPr="00132894">
        <w:t>In addition,</w:t>
      </w:r>
      <w:r w:rsidR="00E22808">
        <w:t xml:space="preserve"> q</w:t>
      </w:r>
      <w:r w:rsidRPr="00132894">
        <w:t>uestions</w:t>
      </w:r>
      <w:r w:rsidR="00E22808">
        <w:t xml:space="preserve">, </w:t>
      </w:r>
      <w:r w:rsidRPr="00132894">
        <w:t>instructions</w:t>
      </w:r>
      <w:r w:rsidR="00E22808">
        <w:t>, and definitions</w:t>
      </w:r>
      <w:r w:rsidRPr="00132894">
        <w:t xml:space="preserve"> are presented in a consistent manner </w:t>
      </w:r>
      <w:r w:rsidR="00E22808">
        <w:t xml:space="preserve">throughout the data collection instrument </w:t>
      </w:r>
      <w:r w:rsidRPr="00132894">
        <w:t xml:space="preserve">to </w:t>
      </w:r>
      <w:r w:rsidR="00E22808">
        <w:t xml:space="preserve">make each </w:t>
      </w:r>
      <w:r w:rsidR="00461C81">
        <w:t xml:space="preserve">data </w:t>
      </w:r>
      <w:r w:rsidR="00E22808">
        <w:t>item easier to comprehend</w:t>
      </w:r>
      <w:r w:rsidR="00FF2915">
        <w:t xml:space="preserve">. </w:t>
      </w:r>
      <w:r w:rsidRPr="00132894">
        <w:t>Proper alignment and vertical spacing is also us</w:t>
      </w:r>
      <w:r w:rsidR="00E22808">
        <w:t>ed to</w:t>
      </w:r>
      <w:r w:rsidR="00E72491">
        <w:t xml:space="preserve"> increase the ease of reading </w:t>
      </w:r>
      <w:r w:rsidR="00FF2915">
        <w:t>the</w:t>
      </w:r>
      <w:r w:rsidR="00E72491">
        <w:t xml:space="preserve"> </w:t>
      </w:r>
      <w:r w:rsidR="00FF2915">
        <w:t>response options</w:t>
      </w:r>
      <w:r w:rsidR="00E72491">
        <w:t xml:space="preserve"> </w:t>
      </w:r>
      <w:r w:rsidR="00FF2915">
        <w:t>for</w:t>
      </w:r>
      <w:r w:rsidR="00AB22B6">
        <w:t xml:space="preserve"> each question.</w:t>
      </w:r>
      <w:r w:rsidRPr="00132894">
        <w:t xml:space="preserve"> </w:t>
      </w:r>
    </w:p>
    <w:p w14:paraId="39C94F78" w14:textId="77777777" w:rsidR="00E5403B" w:rsidRDefault="00E5403B" w:rsidP="00E5403B">
      <w:pPr>
        <w:rPr>
          <w:b/>
        </w:rPr>
      </w:pPr>
    </w:p>
    <w:p w14:paraId="760F15FD" w14:textId="19669EB6" w:rsidR="00E5403B" w:rsidRDefault="00884D94" w:rsidP="00E5403B">
      <w:pPr>
        <w:rPr>
          <w:b/>
        </w:rPr>
      </w:pPr>
      <w:r w:rsidRPr="005C5341">
        <w:t>Th</w:t>
      </w:r>
      <w:r>
        <w:t xml:space="preserve">e </w:t>
      </w:r>
      <w:r w:rsidR="00CC7B2F">
        <w:t xml:space="preserve">content of the </w:t>
      </w:r>
      <w:r>
        <w:t>CPFFCL</w:t>
      </w:r>
      <w:r w:rsidR="00CC7B2F">
        <w:t xml:space="preserve"> questionnaire</w:t>
      </w:r>
      <w:r w:rsidRPr="005C5341">
        <w:t xml:space="preserve"> was designed with the input from forensic experts and practitioners from all parts of the countr</w:t>
      </w:r>
      <w:r w:rsidR="00CC7B2F">
        <w:t>y and all level</w:t>
      </w:r>
      <w:r w:rsidR="00DE03AE">
        <w:t>s</w:t>
      </w:r>
      <w:r w:rsidR="00CC7B2F">
        <w:t xml:space="preserve"> of government. BJS and </w:t>
      </w:r>
      <w:r w:rsidRPr="005C5341">
        <w:t>Urban have sought the counsel of the forensic co</w:t>
      </w:r>
      <w:r>
        <w:t xml:space="preserve">mmunity to ensure that the </w:t>
      </w:r>
      <w:r w:rsidR="00CC7B2F">
        <w:t>questionnaire</w:t>
      </w:r>
      <w:r w:rsidRPr="005C5341">
        <w:t xml:space="preserve"> reflects the current issues of interest to the relevant community, avoids overly burdensome or irrelevant questions</w:t>
      </w:r>
      <w:r w:rsidR="00461C81">
        <w:t>,</w:t>
      </w:r>
      <w:r w:rsidRPr="005C5341">
        <w:t xml:space="preserve"> and maintains the core </w:t>
      </w:r>
      <w:r w:rsidR="00CC7B2F">
        <w:t xml:space="preserve">structure of past instruments. </w:t>
      </w:r>
      <w:r w:rsidRPr="005C5341">
        <w:t>Maintaining a core group of questions</w:t>
      </w:r>
      <w:r w:rsidR="00C644DC">
        <w:t xml:space="preserve"> </w:t>
      </w:r>
      <w:r w:rsidRPr="005C5341">
        <w:t xml:space="preserve">already familiar to the </w:t>
      </w:r>
      <w:r w:rsidR="00461C81">
        <w:t xml:space="preserve">crime labs </w:t>
      </w:r>
      <w:r w:rsidR="00CB1198">
        <w:t>on staffing, budgets, workload and quality assurances</w:t>
      </w:r>
      <w:r w:rsidR="00CB1198" w:rsidRPr="005C5341">
        <w:t xml:space="preserve"> </w:t>
      </w:r>
      <w:r w:rsidRPr="005C5341">
        <w:t xml:space="preserve">is vital to maximizing response.  </w:t>
      </w:r>
    </w:p>
    <w:p w14:paraId="083D84F6" w14:textId="77777777" w:rsidR="00E5403B" w:rsidRDefault="00E5403B" w:rsidP="00E5403B">
      <w:pPr>
        <w:rPr>
          <w:b/>
        </w:rPr>
      </w:pPr>
    </w:p>
    <w:p w14:paraId="3737F9AB" w14:textId="77777777" w:rsidR="00E5403B" w:rsidRDefault="00CC7B2F" w:rsidP="00E5403B">
      <w:pPr>
        <w:rPr>
          <w:b/>
        </w:rPr>
      </w:pPr>
      <w:r>
        <w:t>To encourage labs to participate in the CPF</w:t>
      </w:r>
      <w:r w:rsidR="00461C81">
        <w:t xml:space="preserve">FCL-14, ASCLD will </w:t>
      </w:r>
      <w:r>
        <w:t xml:space="preserve">post </w:t>
      </w:r>
      <w:r w:rsidR="00E962E2" w:rsidRPr="005C5341">
        <w:t xml:space="preserve">announcements </w:t>
      </w:r>
      <w:r>
        <w:t xml:space="preserve">in its newsletter prior to </w:t>
      </w:r>
      <w:r w:rsidRPr="005C5341">
        <w:t xml:space="preserve">and during the </w:t>
      </w:r>
      <w:r>
        <w:t xml:space="preserve">data collection. </w:t>
      </w:r>
      <w:r w:rsidR="00E962E2" w:rsidRPr="005C5341">
        <w:t xml:space="preserve">These announcements will alert respondents to expect the </w:t>
      </w:r>
      <w:r w:rsidR="00A12ACD">
        <w:t>questionnaire</w:t>
      </w:r>
      <w:r w:rsidR="00E962E2" w:rsidRPr="005C5341">
        <w:t xml:space="preserve">, as well as provide examples of some of the more burdensome items to </w:t>
      </w:r>
      <w:r w:rsidR="00E962E2" w:rsidRPr="005C5341">
        <w:lastRenderedPageBreak/>
        <w:t xml:space="preserve">help respondents prepare the necessary information </w:t>
      </w:r>
      <w:r w:rsidR="00A12ACD">
        <w:t>to</w:t>
      </w:r>
      <w:r w:rsidR="00E962E2" w:rsidRPr="005C5341">
        <w:t xml:space="preserve"> efficiently </w:t>
      </w:r>
      <w:r w:rsidR="00A12ACD">
        <w:t>respond</w:t>
      </w:r>
      <w:r w:rsidR="00E962E2" w:rsidRPr="005C5341">
        <w:t>. This publication</w:t>
      </w:r>
      <w:r w:rsidR="002F6461">
        <w:t xml:space="preserve"> is widely received by </w:t>
      </w:r>
      <w:r w:rsidR="00A12ACD">
        <w:t xml:space="preserve">crime </w:t>
      </w:r>
      <w:r w:rsidR="00E962E2" w:rsidRPr="005C5341">
        <w:t xml:space="preserve">lab directors nationwide. </w:t>
      </w:r>
    </w:p>
    <w:p w14:paraId="1ECFF43F" w14:textId="77777777" w:rsidR="00E5403B" w:rsidRDefault="00E5403B" w:rsidP="00E5403B">
      <w:pPr>
        <w:rPr>
          <w:b/>
        </w:rPr>
      </w:pPr>
    </w:p>
    <w:p w14:paraId="010D9C45" w14:textId="4528A26D" w:rsidR="00E5403B" w:rsidRDefault="00AA320D" w:rsidP="00E5403B">
      <w:pPr>
        <w:rPr>
          <w:b/>
        </w:rPr>
      </w:pPr>
      <w:r>
        <w:t xml:space="preserve">The data collection launch coincides with the largest national forensic science conference in the United States </w:t>
      </w:r>
      <w:r w:rsidR="002C7BA3">
        <w:t xml:space="preserve">hosted by </w:t>
      </w:r>
      <w:r w:rsidR="00E46826">
        <w:t>AAFS</w:t>
      </w:r>
      <w:r w:rsidR="002C7BA3">
        <w:t xml:space="preserve">. </w:t>
      </w:r>
      <w:r>
        <w:t xml:space="preserve">Members of the </w:t>
      </w:r>
      <w:r w:rsidR="002C7BA3">
        <w:t xml:space="preserve">project team </w:t>
      </w:r>
      <w:r>
        <w:t>will attend the conference, announce the data collection launch</w:t>
      </w:r>
      <w:r w:rsidR="002C7BA3">
        <w:t>,</w:t>
      </w:r>
      <w:r>
        <w:t xml:space="preserve"> and make themselves available on-site for one-on-one assistance with crime </w:t>
      </w:r>
      <w:r w:rsidR="00825FF2">
        <w:t xml:space="preserve">laboratory </w:t>
      </w:r>
      <w:r>
        <w:t>staff.</w:t>
      </w:r>
    </w:p>
    <w:p w14:paraId="2205C21A" w14:textId="77777777" w:rsidR="00E5403B" w:rsidRDefault="00E5403B" w:rsidP="00E5403B">
      <w:pPr>
        <w:rPr>
          <w:b/>
        </w:rPr>
      </w:pPr>
    </w:p>
    <w:p w14:paraId="1ECC8CB5" w14:textId="3A025484" w:rsidR="00E5403B" w:rsidRDefault="008F0BC1" w:rsidP="00E5403B">
      <w:pPr>
        <w:rPr>
          <w:b/>
        </w:rPr>
      </w:pPr>
      <w:r>
        <w:t xml:space="preserve">Urban will utilize a variety of techniques to </w:t>
      </w:r>
      <w:r w:rsidR="00D90560">
        <w:t>obtain</w:t>
      </w:r>
      <w:r>
        <w:t xml:space="preserve"> high response rates, including the option </w:t>
      </w:r>
      <w:r w:rsidR="00D90560">
        <w:t xml:space="preserve">for crime labs </w:t>
      </w:r>
      <w:r>
        <w:t>to response through</w:t>
      </w:r>
      <w:r w:rsidRPr="00133485">
        <w:t xml:space="preserve"> </w:t>
      </w:r>
      <w:r>
        <w:t xml:space="preserve">a </w:t>
      </w:r>
      <w:r w:rsidRPr="00133485">
        <w:t>web-based questionnaire</w:t>
      </w:r>
      <w:r>
        <w:t xml:space="preserve"> or </w:t>
      </w:r>
      <w:r w:rsidR="006E3087">
        <w:t>paper-</w:t>
      </w:r>
      <w:r>
        <w:t>copy via mail or fax</w:t>
      </w:r>
      <w:r w:rsidRPr="00133485">
        <w:t xml:space="preserve">. </w:t>
      </w:r>
      <w:r w:rsidR="00D90560">
        <w:t>F</w:t>
      </w:r>
      <w:r w:rsidRPr="00133485">
        <w:t xml:space="preserve">ollow-up </w:t>
      </w:r>
      <w:r w:rsidR="00D90560">
        <w:t>operations</w:t>
      </w:r>
      <w:r w:rsidRPr="00133485">
        <w:t xml:space="preserve"> </w:t>
      </w:r>
      <w:r w:rsidR="009B0203">
        <w:t xml:space="preserve">will </w:t>
      </w:r>
      <w:r w:rsidRPr="00133485">
        <w:t xml:space="preserve">include </w:t>
      </w:r>
      <w:r w:rsidR="00D90560">
        <w:t>email, mail,</w:t>
      </w:r>
      <w:r w:rsidRPr="00133485">
        <w:t xml:space="preserve"> and telephone </w:t>
      </w:r>
      <w:r>
        <w:t>prompts</w:t>
      </w:r>
      <w:r w:rsidRPr="00133485">
        <w:t xml:space="preserve">. </w:t>
      </w:r>
      <w:r w:rsidR="00D90560">
        <w:t xml:space="preserve">Mailing attempts will include </w:t>
      </w:r>
      <w:r>
        <w:t>letter</w:t>
      </w:r>
      <w:r w:rsidR="00D90560">
        <w:t>s</w:t>
      </w:r>
      <w:r w:rsidR="00963F1D">
        <w:t xml:space="preserve"> of support from </w:t>
      </w:r>
      <w:r>
        <w:t>ASCLD and NIJ</w:t>
      </w:r>
      <w:r w:rsidR="00D90560">
        <w:t xml:space="preserve"> to</w:t>
      </w:r>
      <w:r>
        <w:t xml:space="preserve"> convey the importance of the data collection.</w:t>
      </w:r>
      <w:r w:rsidR="00963F1D">
        <w:t xml:space="preserve"> In addition, </w:t>
      </w:r>
      <w:r w:rsidR="00B06967">
        <w:t xml:space="preserve">a </w:t>
      </w:r>
      <w:r w:rsidR="009B0203">
        <w:t>subject matter expert</w:t>
      </w:r>
      <w:r w:rsidR="00B06967">
        <w:t xml:space="preserve"> (</w:t>
      </w:r>
      <w:r w:rsidR="001209F8">
        <w:t>who is a</w:t>
      </w:r>
      <w:r w:rsidR="0020165C">
        <w:t xml:space="preserve"> former lab director and</w:t>
      </w:r>
      <w:r w:rsidR="00963F1D">
        <w:t xml:space="preserve"> ASCLD p</w:t>
      </w:r>
      <w:r w:rsidR="00963F1D" w:rsidRPr="003D527C">
        <w:t>resident</w:t>
      </w:r>
      <w:r w:rsidR="0020165C">
        <w:t>)</w:t>
      </w:r>
      <w:r w:rsidR="00B06967">
        <w:t xml:space="preserve"> will reach out to non-respondents to prompt their completion of the questionnaire.</w:t>
      </w:r>
    </w:p>
    <w:p w14:paraId="0A33C0D2" w14:textId="77777777" w:rsidR="00E5403B" w:rsidRDefault="00E5403B" w:rsidP="00E5403B">
      <w:pPr>
        <w:rPr>
          <w:b/>
        </w:rPr>
      </w:pPr>
    </w:p>
    <w:p w14:paraId="7E4F1798" w14:textId="77777777" w:rsidR="0020165C" w:rsidRDefault="0020165C" w:rsidP="00A97CE2">
      <w:pPr>
        <w:rPr>
          <w:b/>
        </w:rPr>
      </w:pPr>
      <w:r>
        <w:t>P</w:t>
      </w:r>
      <w:r w:rsidR="003C669A">
        <w:t xml:space="preserve">hone outreach designed to encourage response will be guided by </w:t>
      </w:r>
      <w:r>
        <w:t>d</w:t>
      </w:r>
      <w:r w:rsidR="003C669A">
        <w:t xml:space="preserve">ata captured in </w:t>
      </w:r>
      <w:r>
        <w:t xml:space="preserve">Urban’s </w:t>
      </w:r>
      <w:r w:rsidR="003C669A">
        <w:t>online performance monitoring and response tracking system. This system will log all contacts, in all mode</w:t>
      </w:r>
      <w:r>
        <w:t>s</w:t>
      </w:r>
      <w:r w:rsidR="003C669A">
        <w:t xml:space="preserve"> (</w:t>
      </w:r>
      <w:r>
        <w:t xml:space="preserve">e.g., </w:t>
      </w:r>
      <w:r w:rsidR="003C669A">
        <w:t>email</w:t>
      </w:r>
      <w:r>
        <w:t xml:space="preserve"> or</w:t>
      </w:r>
      <w:r w:rsidR="003C669A">
        <w:t xml:space="preserve"> </w:t>
      </w:r>
      <w:r w:rsidR="002C7BA3">
        <w:t>tele</w:t>
      </w:r>
      <w:r>
        <w:t>phone</w:t>
      </w:r>
      <w:r w:rsidR="003C669A">
        <w:t>)</w:t>
      </w:r>
      <w:r>
        <w:t>,</w:t>
      </w:r>
      <w:r w:rsidR="00027299">
        <w:t xml:space="preserve"> and be updated in near real-time.</w:t>
      </w:r>
      <w:r w:rsidR="003C669A">
        <w:t xml:space="preserve"> Urban will use these data to devise weekly call strategies designed to target non-respondents, respondents close to completion</w:t>
      </w:r>
      <w:r>
        <w:t>,</w:t>
      </w:r>
      <w:r w:rsidR="003C669A">
        <w:t xml:space="preserve"> and those with specific issues to address. Whenever possible the call team will reduce burden by aiding sites with calculations or their understanding of </w:t>
      </w:r>
      <w:r w:rsidR="002C7BA3">
        <w:t>data</w:t>
      </w:r>
      <w:r w:rsidR="00027299">
        <w:t xml:space="preserve"> items.  When terms </w:t>
      </w:r>
      <w:r w:rsidR="002C7BA3">
        <w:t xml:space="preserve">in the questionnaire </w:t>
      </w:r>
      <w:r w:rsidR="00027299">
        <w:t>differ from individual laboratory terms, call-team members will help respondents correctly interpret between the two terminologies to report accurate data.</w:t>
      </w:r>
    </w:p>
    <w:p w14:paraId="012D2A3A" w14:textId="77777777" w:rsidR="0020165C" w:rsidRDefault="0020165C" w:rsidP="00A97CE2">
      <w:pPr>
        <w:rPr>
          <w:b/>
        </w:rPr>
      </w:pPr>
    </w:p>
    <w:p w14:paraId="2F38B4CC" w14:textId="66F78467" w:rsidR="00A97CE2" w:rsidRPr="0020165C" w:rsidRDefault="001209F8" w:rsidP="00A97CE2">
      <w:pPr>
        <w:rPr>
          <w:b/>
        </w:rPr>
      </w:pPr>
      <w:r>
        <w:t>Urban will</w:t>
      </w:r>
      <w:r w:rsidRPr="005C5341">
        <w:t xml:space="preserve"> also employ </w:t>
      </w:r>
      <w:r>
        <w:t xml:space="preserve">several data collection </w:t>
      </w:r>
      <w:r w:rsidRPr="005C5341">
        <w:t xml:space="preserve">strategies that were effective at maximizing response rates during the </w:t>
      </w:r>
      <w:r>
        <w:t>CPFFCL-09</w:t>
      </w:r>
      <w:r w:rsidRPr="005C5341">
        <w:t xml:space="preserve">. Both the web-based and </w:t>
      </w:r>
      <w:r w:rsidR="0020165C">
        <w:t xml:space="preserve">paper </w:t>
      </w:r>
      <w:r w:rsidRPr="005C5341">
        <w:t xml:space="preserve">versions of the </w:t>
      </w:r>
      <w:r>
        <w:t>questionnaire</w:t>
      </w:r>
      <w:r w:rsidRPr="005C5341">
        <w:t xml:space="preserve"> will contain instructions </w:t>
      </w:r>
      <w:r>
        <w:t>and definitions for the data items.</w:t>
      </w:r>
      <w:r w:rsidRPr="005C5341">
        <w:t xml:space="preserve"> </w:t>
      </w:r>
      <w:r>
        <w:t>In addition, e</w:t>
      </w:r>
      <w:r w:rsidR="00F72882" w:rsidRPr="005C5341">
        <w:t>xtensive support and assistance will be available to respondents</w:t>
      </w:r>
      <w:r w:rsidR="00F72882">
        <w:t xml:space="preserve"> during the data collection</w:t>
      </w:r>
      <w:r w:rsidR="00F72882" w:rsidRPr="005C5341">
        <w:t xml:space="preserve">. </w:t>
      </w:r>
      <w:r>
        <w:t>A</w:t>
      </w:r>
      <w:r w:rsidR="00F72882" w:rsidRPr="005C5341">
        <w:t xml:space="preserve"> </w:t>
      </w:r>
      <w:r w:rsidR="00F72882">
        <w:t>h</w:t>
      </w:r>
      <w:r w:rsidR="00F72882" w:rsidRPr="005C5341">
        <w:t xml:space="preserve">elp </w:t>
      </w:r>
      <w:r w:rsidR="00F72882">
        <w:t>d</w:t>
      </w:r>
      <w:r w:rsidR="00F72882" w:rsidRPr="005C5341">
        <w:t xml:space="preserve">esk </w:t>
      </w:r>
      <w:r w:rsidR="00F72882">
        <w:t xml:space="preserve">at the Urban Institute </w:t>
      </w:r>
      <w:r w:rsidR="00F72882" w:rsidRPr="005C5341">
        <w:t>will be</w:t>
      </w:r>
      <w:r w:rsidR="00F72882">
        <w:t xml:space="preserve"> available through a toll-free number </w:t>
      </w:r>
      <w:r w:rsidR="00F72882" w:rsidRPr="005C5341">
        <w:t>during normal business hours</w:t>
      </w:r>
      <w:r w:rsidR="00CD4CA0">
        <w:t>. E</w:t>
      </w:r>
      <w:r w:rsidR="00F72882">
        <w:rPr>
          <w:bCs/>
          <w:lang w:bidi="en-US"/>
        </w:rPr>
        <w:t>ach team member</w:t>
      </w:r>
      <w:r>
        <w:rPr>
          <w:bCs/>
          <w:lang w:bidi="en-US"/>
        </w:rPr>
        <w:t xml:space="preserve"> from Urban</w:t>
      </w:r>
      <w:r w:rsidR="00F72882">
        <w:rPr>
          <w:bCs/>
          <w:lang w:bidi="en-US"/>
        </w:rPr>
        <w:t xml:space="preserve"> </w:t>
      </w:r>
      <w:r w:rsidR="00E962E2" w:rsidRPr="005C5341">
        <w:rPr>
          <w:bCs/>
          <w:lang w:bidi="en-US"/>
        </w:rPr>
        <w:t xml:space="preserve">will </w:t>
      </w:r>
      <w:r w:rsidR="00F72882">
        <w:rPr>
          <w:bCs/>
          <w:lang w:bidi="en-US"/>
        </w:rPr>
        <w:t>be assigned to</w:t>
      </w:r>
      <w:r w:rsidR="00D74A23">
        <w:rPr>
          <w:bCs/>
          <w:lang w:bidi="en-US"/>
        </w:rPr>
        <w:t xml:space="preserve"> separate groups of crime labs to </w:t>
      </w:r>
      <w:r w:rsidR="000C1290">
        <w:rPr>
          <w:bCs/>
          <w:lang w:bidi="en-US"/>
        </w:rPr>
        <w:t>establish</w:t>
      </w:r>
      <w:r w:rsidR="00D74A23">
        <w:rPr>
          <w:bCs/>
          <w:lang w:bidi="en-US"/>
        </w:rPr>
        <w:t xml:space="preserve"> a </w:t>
      </w:r>
      <w:r w:rsidR="000C1290">
        <w:rPr>
          <w:bCs/>
          <w:lang w:bidi="en-US"/>
        </w:rPr>
        <w:t xml:space="preserve">good </w:t>
      </w:r>
      <w:r w:rsidR="00D74A23">
        <w:rPr>
          <w:bCs/>
          <w:lang w:bidi="en-US"/>
        </w:rPr>
        <w:t xml:space="preserve">rapport </w:t>
      </w:r>
      <w:r w:rsidR="00E962E2" w:rsidRPr="005C5341">
        <w:rPr>
          <w:bCs/>
          <w:lang w:bidi="en-US"/>
        </w:rPr>
        <w:t xml:space="preserve">with the respondents and their assistants. </w:t>
      </w:r>
    </w:p>
    <w:p w14:paraId="5471EB62" w14:textId="77777777" w:rsidR="00733BD1" w:rsidRPr="005C5341" w:rsidRDefault="00733BD1" w:rsidP="00733BD1"/>
    <w:p w14:paraId="315FE5F8" w14:textId="77777777" w:rsidR="00733BD1" w:rsidRPr="005C5341" w:rsidRDefault="00733BD1" w:rsidP="00733BD1">
      <w:pPr>
        <w:rPr>
          <w:b/>
        </w:rPr>
      </w:pPr>
      <w:r w:rsidRPr="005C5341">
        <w:rPr>
          <w:b/>
        </w:rPr>
        <w:t>4. Testing of Procedures</w:t>
      </w:r>
    </w:p>
    <w:p w14:paraId="47062CFE" w14:textId="77777777" w:rsidR="00733BD1" w:rsidRPr="005C5341" w:rsidRDefault="00733BD1" w:rsidP="00733BD1"/>
    <w:p w14:paraId="26E71D0A" w14:textId="77777777" w:rsidR="00A97CE2" w:rsidRDefault="0045650C" w:rsidP="00A97CE2">
      <w:pPr>
        <w:rPr>
          <w:i/>
          <w:color w:val="000000" w:themeColor="text1"/>
        </w:rPr>
      </w:pPr>
      <w:r>
        <w:rPr>
          <w:i/>
          <w:color w:val="000000" w:themeColor="text1"/>
        </w:rPr>
        <w:t>Pilot test m</w:t>
      </w:r>
      <w:r w:rsidR="00615E07" w:rsidRPr="005C5341">
        <w:rPr>
          <w:i/>
          <w:color w:val="000000" w:themeColor="text1"/>
        </w:rPr>
        <w:t xml:space="preserve">ethodology </w:t>
      </w:r>
    </w:p>
    <w:p w14:paraId="5CF489F3" w14:textId="77777777" w:rsidR="00A97CE2" w:rsidRDefault="00A97CE2" w:rsidP="00A97CE2">
      <w:pPr>
        <w:rPr>
          <w:i/>
          <w:color w:val="000000" w:themeColor="text1"/>
        </w:rPr>
      </w:pPr>
    </w:p>
    <w:p w14:paraId="78359F3C" w14:textId="4AF9DD25" w:rsidR="00362460" w:rsidRDefault="00604892" w:rsidP="00A97CE2">
      <w:r>
        <w:t xml:space="preserve">A pretest version of </w:t>
      </w:r>
      <w:r w:rsidR="00C45556">
        <w:t>t</w:t>
      </w:r>
      <w:r w:rsidR="00A97CE2" w:rsidRPr="005C5341">
        <w:t xml:space="preserve">he </w:t>
      </w:r>
      <w:r w:rsidR="00A97CE2">
        <w:t>CPFFCL-14 questionnaire</w:t>
      </w:r>
      <w:r w:rsidR="00A97CE2" w:rsidRPr="005C5341">
        <w:t xml:space="preserve"> was </w:t>
      </w:r>
      <w:r w:rsidR="00C45556">
        <w:t>administered to</w:t>
      </w:r>
      <w:r w:rsidR="00A97CE2" w:rsidRPr="005C5341">
        <w:t xml:space="preserve"> nine </w:t>
      </w:r>
      <w:r w:rsidR="00A97CE2">
        <w:t>crime labs</w:t>
      </w:r>
      <w:r w:rsidR="00A97CE2" w:rsidRPr="005C5341">
        <w:t xml:space="preserve"> in order to </w:t>
      </w:r>
      <w:r w:rsidR="00A97CE2">
        <w:t>assess</w:t>
      </w:r>
      <w:r w:rsidR="00A97CE2" w:rsidRPr="005C5341">
        <w:t xml:space="preserve"> new or revised </w:t>
      </w:r>
      <w:r w:rsidR="00A97CE2">
        <w:t>data</w:t>
      </w:r>
      <w:r w:rsidR="00A97CE2" w:rsidRPr="005C5341">
        <w:t xml:space="preserve"> items and revised response options, as well as to calculate an estimate of respondent time burden.</w:t>
      </w:r>
      <w:r w:rsidR="00A97CE2">
        <w:t xml:space="preserve"> These agencies included the Utah </w:t>
      </w:r>
      <w:r w:rsidR="00A97CE2" w:rsidRPr="002E3DE9">
        <w:t>Bureau of Forensic Services</w:t>
      </w:r>
      <w:r w:rsidR="00A97CE2">
        <w:t xml:space="preserve">, </w:t>
      </w:r>
      <w:r w:rsidR="00A97CE2" w:rsidRPr="0022274A">
        <w:t>Allegheny County</w:t>
      </w:r>
      <w:r w:rsidR="00A97CE2">
        <w:t xml:space="preserve"> </w:t>
      </w:r>
      <w:r w:rsidR="00362460">
        <w:t>(</w:t>
      </w:r>
      <w:r w:rsidR="00A97CE2">
        <w:t>Maryland</w:t>
      </w:r>
      <w:r w:rsidR="00362460">
        <w:t>)</w:t>
      </w:r>
      <w:r w:rsidR="00A97CE2" w:rsidRPr="0022274A">
        <w:t xml:space="preserve"> Medical Examiner’s Office</w:t>
      </w:r>
      <w:r w:rsidR="00A97CE2">
        <w:t>, I</w:t>
      </w:r>
      <w:r w:rsidR="00A97CE2" w:rsidRPr="000A69B0">
        <w:t>ndiana State Police Crime Laboratory</w:t>
      </w:r>
      <w:r w:rsidR="00A97CE2">
        <w:t xml:space="preserve">, Virginia Department of Forensics, Baltimore County </w:t>
      </w:r>
      <w:r w:rsidR="00362460">
        <w:t xml:space="preserve">(Maryland) </w:t>
      </w:r>
      <w:r w:rsidR="00A97CE2">
        <w:t xml:space="preserve">Police Crime Laboratory, Kansas City </w:t>
      </w:r>
      <w:r w:rsidR="00362460">
        <w:t>(</w:t>
      </w:r>
      <w:r w:rsidR="00A97CE2">
        <w:t>Missouri</w:t>
      </w:r>
      <w:r w:rsidR="00362460">
        <w:t>)</w:t>
      </w:r>
      <w:r w:rsidR="00A97CE2">
        <w:t xml:space="preserve"> Police Crime Laboratory, Montgomery County </w:t>
      </w:r>
      <w:r w:rsidR="00362460">
        <w:t>(</w:t>
      </w:r>
      <w:r w:rsidR="00A97CE2">
        <w:t>Maryland</w:t>
      </w:r>
      <w:r w:rsidR="00362460">
        <w:t>)</w:t>
      </w:r>
      <w:r w:rsidR="00A97CE2">
        <w:t xml:space="preserve"> Crime Laboratory, Orange County </w:t>
      </w:r>
      <w:r w:rsidR="00362460">
        <w:t>(</w:t>
      </w:r>
      <w:r w:rsidR="00A97CE2">
        <w:t>California</w:t>
      </w:r>
      <w:r w:rsidR="00362460">
        <w:t>)</w:t>
      </w:r>
      <w:r w:rsidR="00A97CE2">
        <w:t xml:space="preserve"> Crime Laboratory, and the Department of Veterans Affairs Office of the Inspector General.</w:t>
      </w:r>
      <w:r w:rsidR="00362460">
        <w:t xml:space="preserve"> </w:t>
      </w:r>
    </w:p>
    <w:p w14:paraId="6EA5B7F2" w14:textId="77777777" w:rsidR="00362460" w:rsidRDefault="00362460" w:rsidP="00A97CE2"/>
    <w:p w14:paraId="5C14C62F" w14:textId="1382A638" w:rsidR="00615E07" w:rsidRPr="00362460" w:rsidRDefault="00615E07" w:rsidP="00A97CE2">
      <w:r w:rsidRPr="005C5341">
        <w:t>A</w:t>
      </w:r>
      <w:r w:rsidR="00E04E23">
        <w:t>n initial</w:t>
      </w:r>
      <w:r w:rsidRPr="005C5341">
        <w:t xml:space="preserve"> list of more than a dozen labs was generated and ranked based</w:t>
      </w:r>
      <w:r w:rsidR="00C06DB5">
        <w:t xml:space="preserve"> on recommendations from the project</w:t>
      </w:r>
      <w:r w:rsidRPr="005C5341">
        <w:t xml:space="preserve"> consultant and her knowledge of labs and their </w:t>
      </w:r>
      <w:r w:rsidR="00B341F0">
        <w:t>d</w:t>
      </w:r>
      <w:r w:rsidRPr="005C5341">
        <w:t xml:space="preserve">irectors. </w:t>
      </w:r>
      <w:r w:rsidR="00B341F0">
        <w:t>County, m</w:t>
      </w:r>
      <w:r w:rsidRPr="005C5341">
        <w:t xml:space="preserve">unicipal, state, and federal </w:t>
      </w:r>
      <w:r w:rsidR="00B341F0">
        <w:t>la</w:t>
      </w:r>
      <w:r w:rsidRPr="005C5341">
        <w:t>b</w:t>
      </w:r>
      <w:r w:rsidR="00B341F0">
        <w:t>s</w:t>
      </w:r>
      <w:r w:rsidRPr="005C5341">
        <w:t xml:space="preserve"> were included in this list to ensure all groups would have the opportunity to participate and test items that were applicable to</w:t>
      </w:r>
      <w:r w:rsidR="004F2A7F">
        <w:t xml:space="preserve"> them. C</w:t>
      </w:r>
      <w:r w:rsidRPr="005C5341">
        <w:t xml:space="preserve">ontact logs </w:t>
      </w:r>
      <w:r w:rsidR="004F2A7F">
        <w:t xml:space="preserve">and response times from the CPFFCL-09 </w:t>
      </w:r>
      <w:r w:rsidRPr="005C5341">
        <w:t xml:space="preserve">were also </w:t>
      </w:r>
      <w:r w:rsidR="008C248B">
        <w:t>examined</w:t>
      </w:r>
      <w:r w:rsidRPr="005C5341">
        <w:t xml:space="preserve"> to determine </w:t>
      </w:r>
      <w:r w:rsidR="004F2A7F">
        <w:t xml:space="preserve">potential </w:t>
      </w:r>
      <w:r w:rsidRPr="005C5341">
        <w:t xml:space="preserve">labs </w:t>
      </w:r>
      <w:r w:rsidR="004F2A7F">
        <w:t xml:space="preserve">for the </w:t>
      </w:r>
      <w:r w:rsidRPr="005C5341">
        <w:t xml:space="preserve">pilot study. </w:t>
      </w:r>
      <w:r w:rsidR="008C248B">
        <w:t>In addition, d</w:t>
      </w:r>
      <w:r w:rsidR="0069160A">
        <w:t>ata collected from the CPFFCL-09</w:t>
      </w:r>
      <w:r w:rsidRPr="005C5341">
        <w:t xml:space="preserve"> were used to determine </w:t>
      </w:r>
      <w:r w:rsidR="0026245C">
        <w:t>(</w:t>
      </w:r>
      <w:r w:rsidR="00A50186">
        <w:t xml:space="preserve">1) </w:t>
      </w:r>
      <w:r w:rsidRPr="005C5341">
        <w:t xml:space="preserve">whether labs </w:t>
      </w:r>
      <w:r w:rsidR="0069160A">
        <w:t>had a laboratory information management system</w:t>
      </w:r>
      <w:r w:rsidRPr="005C5341">
        <w:t xml:space="preserve"> </w:t>
      </w:r>
      <w:r w:rsidR="0069160A">
        <w:t>(</w:t>
      </w:r>
      <w:r w:rsidRPr="005C5341">
        <w:t>LIMS</w:t>
      </w:r>
      <w:r w:rsidR="0069160A">
        <w:t>)</w:t>
      </w:r>
      <w:r w:rsidRPr="005C5341">
        <w:t xml:space="preserve">, which can ease </w:t>
      </w:r>
      <w:r w:rsidR="0069160A">
        <w:t xml:space="preserve">the reporting </w:t>
      </w:r>
      <w:r w:rsidRPr="005C5341">
        <w:t>burden</w:t>
      </w:r>
      <w:r w:rsidR="0069160A">
        <w:t>,</w:t>
      </w:r>
      <w:r w:rsidR="00A50186">
        <w:t xml:space="preserve"> </w:t>
      </w:r>
      <w:r w:rsidR="0069160A">
        <w:t>to include respondents in the pilot test</w:t>
      </w:r>
      <w:r w:rsidRPr="005C5341">
        <w:t xml:space="preserve"> with and without LIMS</w:t>
      </w:r>
      <w:r w:rsidR="00A50186">
        <w:t xml:space="preserve"> and (2) </w:t>
      </w:r>
      <w:r w:rsidR="0026245C">
        <w:t xml:space="preserve">the </w:t>
      </w:r>
      <w:r w:rsidR="0069160A">
        <w:t xml:space="preserve">types of forensic requests </w:t>
      </w:r>
      <w:r w:rsidR="008C248B">
        <w:t>that</w:t>
      </w:r>
      <w:r w:rsidR="00A50186">
        <w:t xml:space="preserve"> labs completed </w:t>
      </w:r>
      <w:r w:rsidR="008C248B">
        <w:t xml:space="preserve">in 2009 </w:t>
      </w:r>
      <w:r w:rsidRPr="005C5341">
        <w:t xml:space="preserve">to obtain a variation in </w:t>
      </w:r>
      <w:r w:rsidR="0069160A">
        <w:t>workload</w:t>
      </w:r>
      <w:r w:rsidRPr="005C5341">
        <w:t>. In addition to these considerations,</w:t>
      </w:r>
      <w:r w:rsidR="0026245C">
        <w:t xml:space="preserve"> </w:t>
      </w:r>
      <w:r w:rsidR="00D951A3">
        <w:t xml:space="preserve">several </w:t>
      </w:r>
      <w:r w:rsidRPr="005C5341">
        <w:t xml:space="preserve">labs that </w:t>
      </w:r>
      <w:r w:rsidR="00D951A3">
        <w:t>processed</w:t>
      </w:r>
      <w:r w:rsidRPr="005C5341">
        <w:t xml:space="preserve"> </w:t>
      </w:r>
      <w:r w:rsidR="00D951A3">
        <w:t xml:space="preserve">digital </w:t>
      </w:r>
      <w:r w:rsidRPr="005C5341">
        <w:t xml:space="preserve">and multimedia evidence </w:t>
      </w:r>
      <w:r w:rsidR="00D951A3">
        <w:t xml:space="preserve">were included in the pilot test to provide </w:t>
      </w:r>
      <w:r w:rsidRPr="005C5341">
        <w:t xml:space="preserve">an additional layer of input on the new </w:t>
      </w:r>
      <w:r w:rsidR="00D951A3">
        <w:t>questions and definitions related to this topic</w:t>
      </w:r>
      <w:r w:rsidRPr="005C5341">
        <w:t xml:space="preserve">.  </w:t>
      </w:r>
    </w:p>
    <w:p w14:paraId="2403D337" w14:textId="77777777" w:rsidR="00615E07" w:rsidRPr="005C5341" w:rsidRDefault="00615E07" w:rsidP="00615E07">
      <w:pPr>
        <w:widowControl/>
        <w:autoSpaceDE/>
        <w:autoSpaceDN/>
        <w:adjustRightInd/>
        <w:spacing w:line="276" w:lineRule="auto"/>
      </w:pPr>
    </w:p>
    <w:p w14:paraId="7F814143" w14:textId="4D9029CC" w:rsidR="00E5403B" w:rsidRDefault="00615E07" w:rsidP="00E5403B">
      <w:pPr>
        <w:rPr>
          <w:i/>
          <w:color w:val="000000" w:themeColor="text1"/>
        </w:rPr>
      </w:pPr>
      <w:r w:rsidRPr="005C5341">
        <w:rPr>
          <w:i/>
          <w:color w:val="000000" w:themeColor="text1"/>
        </w:rPr>
        <w:t xml:space="preserve">Description of </w:t>
      </w:r>
      <w:r w:rsidR="00E5403B">
        <w:rPr>
          <w:i/>
          <w:color w:val="000000" w:themeColor="text1"/>
        </w:rPr>
        <w:t>process</w:t>
      </w:r>
    </w:p>
    <w:p w14:paraId="2EA05598" w14:textId="77777777" w:rsidR="00E5403B" w:rsidRDefault="00E5403B" w:rsidP="00E5403B">
      <w:pPr>
        <w:rPr>
          <w:i/>
          <w:color w:val="000000" w:themeColor="text1"/>
        </w:rPr>
      </w:pPr>
    </w:p>
    <w:p w14:paraId="08C8E761" w14:textId="54EC35FC" w:rsidR="00362460" w:rsidRDefault="00AB1FAA" w:rsidP="00362460">
      <w:r>
        <w:rPr>
          <w:bCs/>
          <w:snapToGrid w:val="0"/>
        </w:rPr>
        <w:t>Urban</w:t>
      </w:r>
      <w:r w:rsidR="00615E07" w:rsidRPr="005C5341">
        <w:rPr>
          <w:bCs/>
          <w:snapToGrid w:val="0"/>
        </w:rPr>
        <w:t xml:space="preserve"> began recruiting labs </w:t>
      </w:r>
      <w:r>
        <w:rPr>
          <w:bCs/>
          <w:snapToGrid w:val="0"/>
        </w:rPr>
        <w:t xml:space="preserve">for the pilot test </w:t>
      </w:r>
      <w:r w:rsidR="00615E07" w:rsidRPr="005C5341">
        <w:rPr>
          <w:bCs/>
          <w:snapToGrid w:val="0"/>
        </w:rPr>
        <w:t>by phone during the first week of April 2014. Once the lab director had confirmed that he or she was willing to participat</w:t>
      </w:r>
      <w:r>
        <w:rPr>
          <w:bCs/>
          <w:snapToGrid w:val="0"/>
        </w:rPr>
        <w:t>e</w:t>
      </w:r>
      <w:r w:rsidR="00615E07" w:rsidRPr="005C5341">
        <w:rPr>
          <w:bCs/>
          <w:snapToGrid w:val="0"/>
        </w:rPr>
        <w:t xml:space="preserve">, a packet of materials was </w:t>
      </w:r>
      <w:r>
        <w:rPr>
          <w:bCs/>
          <w:snapToGrid w:val="0"/>
        </w:rPr>
        <w:t xml:space="preserve">sent to the director by </w:t>
      </w:r>
      <w:r w:rsidR="00615E07" w:rsidRPr="005C5341">
        <w:rPr>
          <w:bCs/>
          <w:snapToGrid w:val="0"/>
        </w:rPr>
        <w:t>email</w:t>
      </w:r>
      <w:r>
        <w:rPr>
          <w:bCs/>
          <w:snapToGrid w:val="0"/>
        </w:rPr>
        <w:t xml:space="preserve"> and </w:t>
      </w:r>
      <w:r w:rsidR="00615E07" w:rsidRPr="005C5341">
        <w:rPr>
          <w:bCs/>
          <w:snapToGrid w:val="0"/>
        </w:rPr>
        <w:t xml:space="preserve">mail. The packet contained an introductory letter from BJS, an instruction sheet for returning the </w:t>
      </w:r>
      <w:r w:rsidR="007A1941">
        <w:rPr>
          <w:bCs/>
          <w:snapToGrid w:val="0"/>
        </w:rPr>
        <w:t>questionnaire</w:t>
      </w:r>
      <w:r w:rsidR="00615E07" w:rsidRPr="005C5341">
        <w:rPr>
          <w:bCs/>
          <w:snapToGrid w:val="0"/>
        </w:rPr>
        <w:t xml:space="preserve">, </w:t>
      </w:r>
      <w:r w:rsidR="007A1941">
        <w:rPr>
          <w:bCs/>
          <w:snapToGrid w:val="0"/>
        </w:rPr>
        <w:t>a</w:t>
      </w:r>
      <w:r w:rsidR="00615E07" w:rsidRPr="005C5341">
        <w:rPr>
          <w:bCs/>
          <w:snapToGrid w:val="0"/>
        </w:rPr>
        <w:t xml:space="preserve"> </w:t>
      </w:r>
      <w:r w:rsidR="007A1941">
        <w:rPr>
          <w:bCs/>
          <w:snapToGrid w:val="0"/>
        </w:rPr>
        <w:t>pretest version</w:t>
      </w:r>
      <w:r w:rsidR="00615E07" w:rsidRPr="005C5341">
        <w:rPr>
          <w:bCs/>
          <w:snapToGrid w:val="0"/>
        </w:rPr>
        <w:t xml:space="preserve"> of the </w:t>
      </w:r>
      <w:r w:rsidR="007A1941">
        <w:rPr>
          <w:bCs/>
          <w:snapToGrid w:val="0"/>
        </w:rPr>
        <w:t xml:space="preserve">questionnaire, and </w:t>
      </w:r>
      <w:r w:rsidR="007A1941" w:rsidRPr="005C5341">
        <w:rPr>
          <w:bCs/>
          <w:snapToGrid w:val="0"/>
        </w:rPr>
        <w:t xml:space="preserve">a </w:t>
      </w:r>
      <w:r w:rsidR="007A1941">
        <w:rPr>
          <w:bCs/>
          <w:snapToGrid w:val="0"/>
        </w:rPr>
        <w:t>survey</w:t>
      </w:r>
      <w:r w:rsidR="007A1941" w:rsidRPr="005C5341">
        <w:rPr>
          <w:bCs/>
          <w:snapToGrid w:val="0"/>
        </w:rPr>
        <w:t xml:space="preserve"> asking about completion times and resources expended to complete the </w:t>
      </w:r>
      <w:r w:rsidR="007A1941">
        <w:rPr>
          <w:bCs/>
          <w:snapToGrid w:val="0"/>
        </w:rPr>
        <w:t>questionnaire.</w:t>
      </w:r>
      <w:r w:rsidR="00615E07" w:rsidRPr="005C5341">
        <w:rPr>
          <w:bCs/>
          <w:snapToGrid w:val="0"/>
        </w:rPr>
        <w:t xml:space="preserve"> </w:t>
      </w:r>
      <w:r w:rsidR="00193632">
        <w:rPr>
          <w:bCs/>
          <w:snapToGrid w:val="0"/>
        </w:rPr>
        <w:t>Respondents</w:t>
      </w:r>
      <w:r w:rsidR="00193632">
        <w:rPr>
          <w:color w:val="000000" w:themeColor="text1"/>
        </w:rPr>
        <w:t xml:space="preserve"> tested a 43-item instrument that was inclusive of the CPFFCL-09 items and new topical items on emerging issues in forensic science</w:t>
      </w:r>
      <w:r w:rsidR="00B13C96">
        <w:rPr>
          <w:color w:val="000000" w:themeColor="text1"/>
        </w:rPr>
        <w:t xml:space="preserve">. </w:t>
      </w:r>
      <w:r w:rsidR="008C248B">
        <w:rPr>
          <w:bCs/>
          <w:snapToGrid w:val="0"/>
        </w:rPr>
        <w:t>L</w:t>
      </w:r>
      <w:r w:rsidR="00615E07" w:rsidRPr="005C5341">
        <w:rPr>
          <w:bCs/>
          <w:snapToGrid w:val="0"/>
        </w:rPr>
        <w:t xml:space="preserve">abs were given one month to complete the </w:t>
      </w:r>
      <w:r w:rsidR="007A1941">
        <w:rPr>
          <w:bCs/>
          <w:snapToGrid w:val="0"/>
        </w:rPr>
        <w:t>questionnaire</w:t>
      </w:r>
      <w:r w:rsidR="00615E07" w:rsidRPr="005C5341">
        <w:rPr>
          <w:bCs/>
          <w:snapToGrid w:val="0"/>
        </w:rPr>
        <w:t xml:space="preserve">. </w:t>
      </w:r>
      <w:r w:rsidR="007A1941">
        <w:rPr>
          <w:bCs/>
          <w:snapToGrid w:val="0"/>
        </w:rPr>
        <w:t xml:space="preserve">Urban </w:t>
      </w:r>
      <w:r w:rsidR="00615E07" w:rsidRPr="005C5341">
        <w:rPr>
          <w:bCs/>
          <w:snapToGrid w:val="0"/>
        </w:rPr>
        <w:t xml:space="preserve">sent reminder emails and </w:t>
      </w:r>
      <w:r w:rsidR="00267B85">
        <w:rPr>
          <w:bCs/>
          <w:snapToGrid w:val="0"/>
        </w:rPr>
        <w:t>made tele</w:t>
      </w:r>
      <w:r w:rsidR="00615E07" w:rsidRPr="005C5341">
        <w:rPr>
          <w:bCs/>
          <w:snapToGrid w:val="0"/>
        </w:rPr>
        <w:t xml:space="preserve">phone calls to labs that had not </w:t>
      </w:r>
      <w:r w:rsidR="007A1941">
        <w:rPr>
          <w:bCs/>
          <w:snapToGrid w:val="0"/>
        </w:rPr>
        <w:t>respond</w:t>
      </w:r>
      <w:r w:rsidR="00267B85">
        <w:rPr>
          <w:bCs/>
          <w:snapToGrid w:val="0"/>
        </w:rPr>
        <w:t>ed by the deadline</w:t>
      </w:r>
      <w:r w:rsidR="00615E07" w:rsidRPr="005C5341">
        <w:rPr>
          <w:bCs/>
          <w:snapToGrid w:val="0"/>
        </w:rPr>
        <w:t>.</w:t>
      </w:r>
      <w:r w:rsidR="00362460">
        <w:rPr>
          <w:bCs/>
          <w:snapToGrid w:val="0"/>
        </w:rPr>
        <w:t xml:space="preserve"> </w:t>
      </w:r>
      <w:r w:rsidR="00362460">
        <w:t>D</w:t>
      </w:r>
      <w:r w:rsidR="00362460" w:rsidRPr="00362460">
        <w:t xml:space="preserve">ue to unforeseen circumstances that eventually impacted their ability to participate in the pretest, Allegheny County </w:t>
      </w:r>
      <w:r w:rsidR="00267B85">
        <w:t>did not complete</w:t>
      </w:r>
      <w:r w:rsidR="00362460" w:rsidRPr="00362460">
        <w:t xml:space="preserve"> the questionnaire </w:t>
      </w:r>
      <w:r w:rsidR="00362460">
        <w:t>prior to</w:t>
      </w:r>
      <w:r w:rsidR="00362460" w:rsidRPr="00362460">
        <w:t xml:space="preserve"> the </w:t>
      </w:r>
      <w:r w:rsidR="00267B85">
        <w:t xml:space="preserve">final </w:t>
      </w:r>
      <w:r w:rsidR="00362460" w:rsidRPr="00362460">
        <w:t>deadline.</w:t>
      </w:r>
    </w:p>
    <w:p w14:paraId="04278E2C" w14:textId="77777777" w:rsidR="00E5403B" w:rsidRDefault="00E5403B" w:rsidP="00E5403B">
      <w:pPr>
        <w:rPr>
          <w:i/>
          <w:color w:val="000000" w:themeColor="text1"/>
        </w:rPr>
      </w:pPr>
    </w:p>
    <w:p w14:paraId="63E5CB84" w14:textId="1076067D" w:rsidR="00E5403B" w:rsidRDefault="00615E07" w:rsidP="00E5403B">
      <w:pPr>
        <w:rPr>
          <w:bCs/>
          <w:snapToGrid w:val="0"/>
        </w:rPr>
      </w:pPr>
      <w:r w:rsidRPr="005C5341">
        <w:rPr>
          <w:bCs/>
          <w:snapToGrid w:val="0"/>
        </w:rPr>
        <w:t xml:space="preserve">Following </w:t>
      </w:r>
      <w:r w:rsidR="008C248B">
        <w:rPr>
          <w:bCs/>
          <w:snapToGrid w:val="0"/>
        </w:rPr>
        <w:t>receipt</w:t>
      </w:r>
      <w:r w:rsidRPr="005C5341">
        <w:rPr>
          <w:bCs/>
          <w:snapToGrid w:val="0"/>
        </w:rPr>
        <w:t xml:space="preserve"> of each lab’s </w:t>
      </w:r>
      <w:r w:rsidR="007A1941">
        <w:rPr>
          <w:bCs/>
          <w:snapToGrid w:val="0"/>
        </w:rPr>
        <w:t>responses</w:t>
      </w:r>
      <w:r w:rsidRPr="005C5341">
        <w:rPr>
          <w:bCs/>
          <w:snapToGrid w:val="0"/>
        </w:rPr>
        <w:t xml:space="preserve">, Urban conducted a debriefing interview with each respondent to discuss the experience of completing the </w:t>
      </w:r>
      <w:r w:rsidR="007A1941">
        <w:rPr>
          <w:bCs/>
          <w:snapToGrid w:val="0"/>
        </w:rPr>
        <w:t>questionnaire</w:t>
      </w:r>
      <w:r w:rsidRPr="005C5341">
        <w:rPr>
          <w:bCs/>
          <w:snapToGrid w:val="0"/>
        </w:rPr>
        <w:t xml:space="preserve">, obtain opinions on </w:t>
      </w:r>
      <w:r w:rsidR="00E3153A">
        <w:rPr>
          <w:bCs/>
          <w:snapToGrid w:val="0"/>
        </w:rPr>
        <w:t xml:space="preserve">the data </w:t>
      </w:r>
      <w:r w:rsidRPr="005C5341">
        <w:rPr>
          <w:bCs/>
          <w:snapToGrid w:val="0"/>
        </w:rPr>
        <w:t>items being considered for revision, and clarify any unclear responses. The response times ranged from 15 minutes to almost six hours</w:t>
      </w:r>
      <w:r w:rsidR="00216EE1">
        <w:rPr>
          <w:bCs/>
          <w:snapToGrid w:val="0"/>
        </w:rPr>
        <w:t xml:space="preserve"> (over the course of several days)</w:t>
      </w:r>
      <w:r w:rsidR="0012735A">
        <w:rPr>
          <w:bCs/>
          <w:snapToGrid w:val="0"/>
        </w:rPr>
        <w:t xml:space="preserve">, </w:t>
      </w:r>
      <w:r w:rsidR="0012735A">
        <w:t>and the average time to complete the survey per agency was 2.9 hours</w:t>
      </w:r>
      <w:r w:rsidRPr="005C5341">
        <w:rPr>
          <w:bCs/>
          <w:snapToGrid w:val="0"/>
        </w:rPr>
        <w:t xml:space="preserve">. </w:t>
      </w:r>
      <w:r w:rsidR="00216EE1">
        <w:rPr>
          <w:color w:val="000000" w:themeColor="text1"/>
        </w:rPr>
        <w:t>While the majority of respondents indicated that the information requested was readily available, it was at times necessary to contact other individuals in or</w:t>
      </w:r>
      <w:r w:rsidR="008C248B">
        <w:rPr>
          <w:color w:val="000000" w:themeColor="text1"/>
        </w:rPr>
        <w:t xml:space="preserve">der to complete certain items. </w:t>
      </w:r>
      <w:r w:rsidRPr="005C5341">
        <w:rPr>
          <w:bCs/>
          <w:snapToGrid w:val="0"/>
        </w:rPr>
        <w:t xml:space="preserve">Conversations with pretest sites did not elicit strong complaints about the </w:t>
      </w:r>
      <w:r w:rsidR="007A1941">
        <w:rPr>
          <w:bCs/>
          <w:snapToGrid w:val="0"/>
        </w:rPr>
        <w:t>questionnaire</w:t>
      </w:r>
      <w:r w:rsidRPr="005C5341">
        <w:rPr>
          <w:bCs/>
          <w:snapToGrid w:val="0"/>
        </w:rPr>
        <w:t xml:space="preserve"> or overall bu</w:t>
      </w:r>
      <w:r w:rsidR="008C248B">
        <w:rPr>
          <w:bCs/>
          <w:snapToGrid w:val="0"/>
        </w:rPr>
        <w:t>rden in completing it. Each site</w:t>
      </w:r>
      <w:r w:rsidRPr="005C5341">
        <w:rPr>
          <w:bCs/>
          <w:snapToGrid w:val="0"/>
        </w:rPr>
        <w:t xml:space="preserve"> provide</w:t>
      </w:r>
      <w:r w:rsidR="008C248B">
        <w:rPr>
          <w:bCs/>
          <w:snapToGrid w:val="0"/>
        </w:rPr>
        <w:t>d</w:t>
      </w:r>
      <w:r w:rsidRPr="005C5341">
        <w:rPr>
          <w:bCs/>
          <w:snapToGrid w:val="0"/>
        </w:rPr>
        <w:t xml:space="preserve"> helpful feedback on certain items and sections, which has been incorporated into the </w:t>
      </w:r>
      <w:r w:rsidR="007A1941">
        <w:rPr>
          <w:bCs/>
          <w:snapToGrid w:val="0"/>
        </w:rPr>
        <w:t>questionnaire</w:t>
      </w:r>
      <w:r w:rsidRPr="005C5341">
        <w:rPr>
          <w:bCs/>
          <w:snapToGrid w:val="0"/>
        </w:rPr>
        <w:t>. Further details on the feedback provided by pretest sites and the changes made to the instrument</w:t>
      </w:r>
      <w:r w:rsidR="00BF74E2">
        <w:rPr>
          <w:bCs/>
          <w:snapToGrid w:val="0"/>
        </w:rPr>
        <w:t xml:space="preserve"> are available in Attachment I</w:t>
      </w:r>
      <w:r w:rsidR="00AA5C64">
        <w:rPr>
          <w:bCs/>
          <w:snapToGrid w:val="0"/>
        </w:rPr>
        <w:t>.</w:t>
      </w:r>
      <w:r w:rsidR="00E5403B">
        <w:rPr>
          <w:bCs/>
          <w:snapToGrid w:val="0"/>
        </w:rPr>
        <w:t xml:space="preserve"> </w:t>
      </w:r>
    </w:p>
    <w:p w14:paraId="270BD847" w14:textId="77777777" w:rsidR="00E5403B" w:rsidRDefault="00E5403B" w:rsidP="00E5403B">
      <w:pPr>
        <w:rPr>
          <w:bCs/>
          <w:snapToGrid w:val="0"/>
        </w:rPr>
      </w:pPr>
    </w:p>
    <w:p w14:paraId="2B1B40D9" w14:textId="0C74DBDC" w:rsidR="00E5403B" w:rsidRPr="00E5403B" w:rsidRDefault="00E5403B" w:rsidP="00E5403B">
      <w:pPr>
        <w:rPr>
          <w:b/>
        </w:rPr>
      </w:pPr>
      <w:r w:rsidRPr="00E5403B">
        <w:rPr>
          <w:b/>
          <w:bCs/>
          <w:snapToGrid w:val="0"/>
        </w:rPr>
        <w:t>5</w:t>
      </w:r>
      <w:r w:rsidR="00733BD1" w:rsidRPr="00E5403B">
        <w:rPr>
          <w:b/>
        </w:rPr>
        <w:t>. Consultation Information</w:t>
      </w:r>
    </w:p>
    <w:p w14:paraId="6D2C9ECD" w14:textId="77777777" w:rsidR="00E5403B" w:rsidRDefault="00E5403B" w:rsidP="00E5403B">
      <w:pPr>
        <w:rPr>
          <w:b/>
        </w:rPr>
      </w:pPr>
    </w:p>
    <w:p w14:paraId="5088F16D" w14:textId="26985D0C" w:rsidR="00E5403B" w:rsidRPr="00E5403B" w:rsidRDefault="00E5403B" w:rsidP="00E5403B">
      <w:pPr>
        <w:rPr>
          <w:b/>
        </w:rPr>
      </w:pPr>
      <w:r w:rsidRPr="005C5341">
        <w:t xml:space="preserve">The </w:t>
      </w:r>
      <w:r w:rsidR="00B71213">
        <w:t xml:space="preserve">BJS </w:t>
      </w:r>
      <w:r w:rsidRPr="005C5341">
        <w:t>Law Enforcement Statistics Unit takes responsibility for the overall design and management of the activities described in this submission, including data collection procedures, development of the questionnaire, and analysis of the data. BJS contacts include the following:</w:t>
      </w:r>
    </w:p>
    <w:p w14:paraId="6E67FD93" w14:textId="77777777" w:rsidR="00733BD1" w:rsidRPr="005C5341" w:rsidRDefault="00733BD1" w:rsidP="00733BD1"/>
    <w:p w14:paraId="2677D854" w14:textId="77777777" w:rsidR="003018D7" w:rsidRPr="005C5341" w:rsidRDefault="00733BD1" w:rsidP="00733BD1">
      <w:r w:rsidRPr="005C5341">
        <w:t>Matt</w:t>
      </w:r>
      <w:r w:rsidR="003018D7" w:rsidRPr="005C5341">
        <w:t>hew</w:t>
      </w:r>
      <w:r w:rsidRPr="005C5341">
        <w:t xml:space="preserve"> </w:t>
      </w:r>
      <w:r w:rsidR="003018D7" w:rsidRPr="005C5341">
        <w:t xml:space="preserve">R. </w:t>
      </w:r>
      <w:r w:rsidRPr="005C5341">
        <w:t>Durose</w:t>
      </w:r>
    </w:p>
    <w:p w14:paraId="5EB2E5F5" w14:textId="77777777" w:rsidR="00733BD1" w:rsidRPr="005C5341" w:rsidRDefault="00733BD1" w:rsidP="00733BD1">
      <w:r w:rsidRPr="005C5341">
        <w:t>Statistician</w:t>
      </w:r>
    </w:p>
    <w:p w14:paraId="102CC0DF" w14:textId="77777777" w:rsidR="00733BD1" w:rsidRPr="005C5341" w:rsidRDefault="00733BD1" w:rsidP="00733BD1">
      <w:r w:rsidRPr="005C5341">
        <w:t>Bureau of Justice Statistics</w:t>
      </w:r>
    </w:p>
    <w:p w14:paraId="1FEFEED3" w14:textId="77777777" w:rsidR="003018D7" w:rsidRPr="005C5341" w:rsidRDefault="003018D7" w:rsidP="003018D7">
      <w:pPr>
        <w:pStyle w:val="NoSpacing"/>
        <w:rPr>
          <w:rFonts w:ascii="Times New Roman" w:hAnsi="Times New Roman" w:cs="Times New Roman"/>
          <w:sz w:val="24"/>
          <w:szCs w:val="24"/>
        </w:rPr>
      </w:pPr>
      <w:r w:rsidRPr="005C5341">
        <w:rPr>
          <w:rFonts w:ascii="Times New Roman" w:hAnsi="Times New Roman" w:cs="Times New Roman"/>
          <w:sz w:val="24"/>
          <w:szCs w:val="24"/>
        </w:rPr>
        <w:t>810 Seventh St., NW</w:t>
      </w:r>
    </w:p>
    <w:p w14:paraId="52A9D6E3" w14:textId="77777777" w:rsidR="003018D7" w:rsidRPr="005C5341" w:rsidRDefault="003018D7" w:rsidP="003018D7">
      <w:pPr>
        <w:pStyle w:val="NoSpacing"/>
        <w:rPr>
          <w:rFonts w:ascii="Times New Roman" w:hAnsi="Times New Roman" w:cs="Times New Roman"/>
          <w:sz w:val="24"/>
          <w:szCs w:val="24"/>
        </w:rPr>
      </w:pPr>
      <w:r w:rsidRPr="005C5341">
        <w:rPr>
          <w:rFonts w:ascii="Times New Roman" w:hAnsi="Times New Roman" w:cs="Times New Roman"/>
          <w:sz w:val="24"/>
          <w:szCs w:val="24"/>
        </w:rPr>
        <w:t>Washington, DC 20531</w:t>
      </w:r>
    </w:p>
    <w:p w14:paraId="58A5B22F" w14:textId="77777777" w:rsidR="00733BD1" w:rsidRPr="005C5341" w:rsidRDefault="00733BD1" w:rsidP="00733BD1">
      <w:r w:rsidRPr="005C5341">
        <w:t>202-307-6119</w:t>
      </w:r>
    </w:p>
    <w:p w14:paraId="67B1883E" w14:textId="77777777" w:rsidR="003018D7" w:rsidRPr="005C5341" w:rsidRDefault="003018D7" w:rsidP="00733BD1"/>
    <w:p w14:paraId="20C4A431" w14:textId="77777777" w:rsidR="003018D7" w:rsidRPr="005C5341" w:rsidRDefault="003018D7" w:rsidP="003018D7">
      <w:pPr>
        <w:pStyle w:val="NoSpacing"/>
        <w:rPr>
          <w:rFonts w:ascii="Times New Roman" w:hAnsi="Times New Roman" w:cs="Times New Roman"/>
          <w:sz w:val="24"/>
          <w:szCs w:val="24"/>
        </w:rPr>
      </w:pPr>
      <w:r w:rsidRPr="005C5341">
        <w:rPr>
          <w:rFonts w:ascii="Times New Roman" w:hAnsi="Times New Roman" w:cs="Times New Roman"/>
          <w:sz w:val="24"/>
          <w:szCs w:val="24"/>
        </w:rPr>
        <w:t>Andrea M. Burch</w:t>
      </w:r>
    </w:p>
    <w:p w14:paraId="32DBB455" w14:textId="77777777" w:rsidR="003018D7" w:rsidRPr="005C5341" w:rsidRDefault="003018D7" w:rsidP="003018D7">
      <w:pPr>
        <w:pStyle w:val="NoSpacing"/>
        <w:rPr>
          <w:rFonts w:ascii="Times New Roman" w:hAnsi="Times New Roman" w:cs="Times New Roman"/>
          <w:sz w:val="24"/>
          <w:szCs w:val="24"/>
        </w:rPr>
      </w:pPr>
      <w:r w:rsidRPr="005C5341">
        <w:rPr>
          <w:rFonts w:ascii="Times New Roman" w:hAnsi="Times New Roman" w:cs="Times New Roman"/>
          <w:sz w:val="24"/>
          <w:szCs w:val="24"/>
        </w:rPr>
        <w:t xml:space="preserve">Statistician </w:t>
      </w:r>
    </w:p>
    <w:p w14:paraId="31A1F420" w14:textId="77777777" w:rsidR="003018D7" w:rsidRPr="005C5341" w:rsidRDefault="003018D7" w:rsidP="003018D7">
      <w:pPr>
        <w:pStyle w:val="NoSpacing"/>
        <w:rPr>
          <w:rFonts w:ascii="Times New Roman" w:hAnsi="Times New Roman" w:cs="Times New Roman"/>
          <w:sz w:val="24"/>
          <w:szCs w:val="24"/>
        </w:rPr>
      </w:pPr>
      <w:r w:rsidRPr="005C5341">
        <w:rPr>
          <w:rFonts w:ascii="Times New Roman" w:hAnsi="Times New Roman" w:cs="Times New Roman"/>
          <w:sz w:val="24"/>
          <w:szCs w:val="24"/>
        </w:rPr>
        <w:t>Bureau of Justice Statistics</w:t>
      </w:r>
    </w:p>
    <w:p w14:paraId="2D1F41E6" w14:textId="77777777" w:rsidR="003018D7" w:rsidRPr="005C5341" w:rsidRDefault="003018D7" w:rsidP="003018D7">
      <w:pPr>
        <w:pStyle w:val="NoSpacing"/>
        <w:rPr>
          <w:rFonts w:ascii="Times New Roman" w:hAnsi="Times New Roman" w:cs="Times New Roman"/>
          <w:sz w:val="24"/>
          <w:szCs w:val="24"/>
        </w:rPr>
      </w:pPr>
      <w:r w:rsidRPr="005C5341">
        <w:rPr>
          <w:rFonts w:ascii="Times New Roman" w:hAnsi="Times New Roman" w:cs="Times New Roman"/>
          <w:sz w:val="24"/>
          <w:szCs w:val="24"/>
        </w:rPr>
        <w:t>810 Seventh St., NW</w:t>
      </w:r>
    </w:p>
    <w:p w14:paraId="232FD8F7" w14:textId="77777777" w:rsidR="003018D7" w:rsidRPr="005C5341" w:rsidRDefault="003018D7" w:rsidP="003018D7">
      <w:pPr>
        <w:pStyle w:val="NoSpacing"/>
        <w:rPr>
          <w:rFonts w:ascii="Times New Roman" w:hAnsi="Times New Roman" w:cs="Times New Roman"/>
          <w:sz w:val="24"/>
          <w:szCs w:val="24"/>
        </w:rPr>
      </w:pPr>
      <w:r w:rsidRPr="005C5341">
        <w:rPr>
          <w:rFonts w:ascii="Times New Roman" w:hAnsi="Times New Roman" w:cs="Times New Roman"/>
          <w:sz w:val="24"/>
          <w:szCs w:val="24"/>
        </w:rPr>
        <w:t>Washington, DC 20531</w:t>
      </w:r>
    </w:p>
    <w:p w14:paraId="7DA34F59" w14:textId="77777777" w:rsidR="003018D7" w:rsidRPr="005C5341" w:rsidRDefault="003018D7" w:rsidP="003018D7">
      <w:pPr>
        <w:pStyle w:val="NoSpacing"/>
        <w:rPr>
          <w:rFonts w:ascii="Times New Roman" w:hAnsi="Times New Roman" w:cs="Times New Roman"/>
          <w:sz w:val="24"/>
          <w:szCs w:val="24"/>
        </w:rPr>
      </w:pPr>
      <w:r w:rsidRPr="005C5341">
        <w:rPr>
          <w:rFonts w:ascii="Times New Roman" w:hAnsi="Times New Roman" w:cs="Times New Roman"/>
          <w:sz w:val="24"/>
          <w:szCs w:val="24"/>
        </w:rPr>
        <w:t>(202) 307-1138</w:t>
      </w:r>
    </w:p>
    <w:p w14:paraId="7D27FE71" w14:textId="77777777" w:rsidR="003018D7" w:rsidRPr="005C5341" w:rsidRDefault="003018D7" w:rsidP="003018D7">
      <w:pPr>
        <w:pStyle w:val="NoSpacing"/>
        <w:rPr>
          <w:rFonts w:ascii="Times New Roman" w:hAnsi="Times New Roman" w:cs="Times New Roman"/>
          <w:sz w:val="24"/>
          <w:szCs w:val="24"/>
        </w:rPr>
      </w:pPr>
    </w:p>
    <w:p w14:paraId="5D2C971A" w14:textId="1CF7FCF4" w:rsidR="003018D7" w:rsidRDefault="000907FF" w:rsidP="003018D7">
      <w:pPr>
        <w:pStyle w:val="NoSpacing"/>
        <w:rPr>
          <w:rFonts w:ascii="Times New Roman" w:hAnsi="Times New Roman" w:cs="Times New Roman"/>
          <w:sz w:val="24"/>
          <w:szCs w:val="24"/>
        </w:rPr>
      </w:pPr>
      <w:r>
        <w:rPr>
          <w:rFonts w:ascii="Times New Roman" w:hAnsi="Times New Roman" w:cs="Times New Roman"/>
          <w:sz w:val="24"/>
          <w:szCs w:val="24"/>
        </w:rPr>
        <w:t>The project director</w:t>
      </w:r>
      <w:r w:rsidR="003018D7" w:rsidRPr="005C5341">
        <w:rPr>
          <w:rFonts w:ascii="Times New Roman" w:hAnsi="Times New Roman" w:cs="Times New Roman"/>
          <w:sz w:val="24"/>
          <w:szCs w:val="24"/>
        </w:rPr>
        <w:t xml:space="preserve"> at the Urban Institute </w:t>
      </w:r>
      <w:r>
        <w:rPr>
          <w:rFonts w:ascii="Times New Roman" w:hAnsi="Times New Roman" w:cs="Times New Roman"/>
          <w:sz w:val="24"/>
          <w:szCs w:val="24"/>
        </w:rPr>
        <w:t>is</w:t>
      </w:r>
      <w:r w:rsidR="003018D7" w:rsidRPr="005C5341">
        <w:rPr>
          <w:rFonts w:ascii="Times New Roman" w:hAnsi="Times New Roman" w:cs="Times New Roman"/>
          <w:sz w:val="24"/>
          <w:szCs w:val="24"/>
        </w:rPr>
        <w:t>:</w:t>
      </w:r>
    </w:p>
    <w:p w14:paraId="70AFCC38" w14:textId="77777777" w:rsidR="000907FF" w:rsidRPr="005C5341" w:rsidRDefault="000907FF" w:rsidP="003018D7">
      <w:pPr>
        <w:pStyle w:val="NoSpacing"/>
        <w:rPr>
          <w:rFonts w:ascii="Times New Roman" w:hAnsi="Times New Roman" w:cs="Times New Roman"/>
          <w:sz w:val="24"/>
          <w:szCs w:val="24"/>
        </w:rPr>
      </w:pPr>
    </w:p>
    <w:p w14:paraId="12AD9C16" w14:textId="77777777" w:rsidR="003018D7" w:rsidRPr="005C5341" w:rsidRDefault="003018D7" w:rsidP="003018D7">
      <w:r w:rsidRPr="005C5341">
        <w:t>Kelly A. Walsh, Ph.D</w:t>
      </w:r>
    </w:p>
    <w:p w14:paraId="2949B117" w14:textId="77777777" w:rsidR="003018D7" w:rsidRPr="005C5341" w:rsidRDefault="003018D7" w:rsidP="003018D7">
      <w:r w:rsidRPr="005C5341">
        <w:t>Research Associate</w:t>
      </w:r>
    </w:p>
    <w:p w14:paraId="0B1B8292" w14:textId="77777777" w:rsidR="003018D7" w:rsidRPr="005C5341" w:rsidRDefault="003018D7" w:rsidP="003018D7">
      <w:r w:rsidRPr="005C5341">
        <w:t>Urban Institute</w:t>
      </w:r>
    </w:p>
    <w:p w14:paraId="396CCBE5" w14:textId="77777777" w:rsidR="003018D7" w:rsidRPr="005C5341" w:rsidRDefault="003018D7" w:rsidP="003018D7">
      <w:r w:rsidRPr="005C5341">
        <w:t>2100 M St., NW</w:t>
      </w:r>
    </w:p>
    <w:p w14:paraId="1DD6D427" w14:textId="77777777" w:rsidR="003018D7" w:rsidRPr="005C5341" w:rsidRDefault="003018D7" w:rsidP="003018D7">
      <w:r w:rsidRPr="005C5341">
        <w:t>Washington, DC 20037</w:t>
      </w:r>
    </w:p>
    <w:p w14:paraId="5595AC57" w14:textId="77777777" w:rsidR="003018D7" w:rsidRPr="005C5341" w:rsidRDefault="003018D7" w:rsidP="00733BD1">
      <w:r w:rsidRPr="005C5341">
        <w:t>202-261-5434</w:t>
      </w:r>
    </w:p>
    <w:p w14:paraId="6A016D14" w14:textId="77777777" w:rsidR="003018D7" w:rsidRPr="005C5341" w:rsidRDefault="003018D7" w:rsidP="00733BD1"/>
    <w:p w14:paraId="7D0EB4A3" w14:textId="77777777" w:rsidR="00EA5AD3" w:rsidRPr="0022274A" w:rsidRDefault="00EA5AD3" w:rsidP="00EA5AD3"/>
    <w:p w14:paraId="2F0EBB43" w14:textId="2EFBB4E4" w:rsidR="00EA5AD3" w:rsidRPr="0022274A" w:rsidRDefault="00EA5AD3" w:rsidP="00EA5AD3"/>
    <w:p w14:paraId="2CFDEDB7" w14:textId="1D27453F" w:rsidR="005E5108" w:rsidRPr="005C5341" w:rsidRDefault="005E5108" w:rsidP="00733BD1">
      <w:pPr>
        <w:rPr>
          <w:b/>
          <w:bCs/>
        </w:rPr>
      </w:pPr>
    </w:p>
    <w:p w14:paraId="24954492" w14:textId="77777777" w:rsidR="005E5108" w:rsidRPr="005C5341" w:rsidRDefault="005E5108" w:rsidP="00733BD1">
      <w:pPr>
        <w:rPr>
          <w:b/>
          <w:bCs/>
        </w:rPr>
      </w:pPr>
    </w:p>
    <w:p w14:paraId="0EBA4FD1" w14:textId="77777777" w:rsidR="005E5108" w:rsidRPr="005C5341" w:rsidRDefault="005E5108" w:rsidP="00733BD1">
      <w:pPr>
        <w:rPr>
          <w:b/>
          <w:bCs/>
        </w:rPr>
      </w:pPr>
    </w:p>
    <w:p w14:paraId="1C94C7EA" w14:textId="77777777" w:rsidR="005E5108" w:rsidRPr="005C5341" w:rsidRDefault="005E5108" w:rsidP="00733BD1">
      <w:pPr>
        <w:rPr>
          <w:b/>
          <w:bCs/>
        </w:rPr>
      </w:pPr>
    </w:p>
    <w:p w14:paraId="12C61E53" w14:textId="77777777" w:rsidR="005E5108" w:rsidRDefault="005E5108" w:rsidP="00733BD1">
      <w:pPr>
        <w:rPr>
          <w:rFonts w:eastAsia="Calibri"/>
        </w:rPr>
      </w:pPr>
    </w:p>
    <w:p w14:paraId="5586001C" w14:textId="77777777" w:rsidR="005E5108" w:rsidRPr="0022274A" w:rsidRDefault="005E5108" w:rsidP="00733BD1">
      <w:pPr>
        <w:rPr>
          <w:rFonts w:eastAsia="Calibri"/>
        </w:rPr>
      </w:pPr>
    </w:p>
    <w:p w14:paraId="10BF2796" w14:textId="77777777" w:rsidR="005E5108" w:rsidRDefault="005E5108" w:rsidP="00733BD1"/>
    <w:sectPr w:rsidR="005E5108" w:rsidSect="006D14B4">
      <w:footerReference w:type="default" r:id="rId8"/>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35D46C" w14:textId="77777777" w:rsidR="00D553EC" w:rsidRDefault="00D553EC" w:rsidP="00962178">
      <w:r>
        <w:separator/>
      </w:r>
    </w:p>
  </w:endnote>
  <w:endnote w:type="continuationSeparator" w:id="0">
    <w:p w14:paraId="2141E2AB" w14:textId="77777777" w:rsidR="00D553EC" w:rsidRDefault="00D553EC" w:rsidP="00962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4215904"/>
      <w:docPartObj>
        <w:docPartGallery w:val="Page Numbers (Bottom of Page)"/>
        <w:docPartUnique/>
      </w:docPartObj>
    </w:sdtPr>
    <w:sdtEndPr>
      <w:rPr>
        <w:noProof/>
      </w:rPr>
    </w:sdtEndPr>
    <w:sdtContent>
      <w:p w14:paraId="592E3067" w14:textId="1967C24D" w:rsidR="00D553EC" w:rsidRDefault="00D553EC">
        <w:pPr>
          <w:pStyle w:val="Footer"/>
          <w:jc w:val="right"/>
        </w:pPr>
        <w:r>
          <w:fldChar w:fldCharType="begin"/>
        </w:r>
        <w:r>
          <w:instrText xml:space="preserve"> PAGE   \* MERGEFORMAT </w:instrText>
        </w:r>
        <w:r>
          <w:fldChar w:fldCharType="separate"/>
        </w:r>
        <w:r w:rsidR="00E9713B">
          <w:rPr>
            <w:noProof/>
          </w:rPr>
          <w:t>8</w:t>
        </w:r>
        <w:r>
          <w:rPr>
            <w:noProof/>
          </w:rPr>
          <w:fldChar w:fldCharType="end"/>
        </w:r>
      </w:p>
    </w:sdtContent>
  </w:sdt>
  <w:p w14:paraId="344A9442" w14:textId="77777777" w:rsidR="00D553EC" w:rsidRDefault="00D553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FE9BBB" w14:textId="77777777" w:rsidR="00D553EC" w:rsidRDefault="00D553EC" w:rsidP="00962178">
      <w:r>
        <w:separator/>
      </w:r>
    </w:p>
  </w:footnote>
  <w:footnote w:type="continuationSeparator" w:id="0">
    <w:p w14:paraId="685D35E4" w14:textId="77777777" w:rsidR="00D553EC" w:rsidRDefault="00D553EC" w:rsidP="009621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311DC1"/>
    <w:multiLevelType w:val="hybridMultilevel"/>
    <w:tmpl w:val="22AA53CA"/>
    <w:lvl w:ilvl="0" w:tplc="64A228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D602CE"/>
    <w:multiLevelType w:val="hybridMultilevel"/>
    <w:tmpl w:val="D76A7B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BD1"/>
    <w:rsid w:val="000017D9"/>
    <w:rsid w:val="00002C9F"/>
    <w:rsid w:val="00010673"/>
    <w:rsid w:val="00010F40"/>
    <w:rsid w:val="00015C48"/>
    <w:rsid w:val="00016F56"/>
    <w:rsid w:val="000209E0"/>
    <w:rsid w:val="00020ED6"/>
    <w:rsid w:val="00027299"/>
    <w:rsid w:val="000274FE"/>
    <w:rsid w:val="00034473"/>
    <w:rsid w:val="000344CA"/>
    <w:rsid w:val="00041098"/>
    <w:rsid w:val="00052D39"/>
    <w:rsid w:val="000721B9"/>
    <w:rsid w:val="00073EAD"/>
    <w:rsid w:val="000907FF"/>
    <w:rsid w:val="00091827"/>
    <w:rsid w:val="00092F6B"/>
    <w:rsid w:val="000A25B4"/>
    <w:rsid w:val="000B10CD"/>
    <w:rsid w:val="000C1290"/>
    <w:rsid w:val="000D1600"/>
    <w:rsid w:val="000F0444"/>
    <w:rsid w:val="000F2C5B"/>
    <w:rsid w:val="00107754"/>
    <w:rsid w:val="00110876"/>
    <w:rsid w:val="00111404"/>
    <w:rsid w:val="001130C2"/>
    <w:rsid w:val="001209F8"/>
    <w:rsid w:val="00122472"/>
    <w:rsid w:val="00122B66"/>
    <w:rsid w:val="0012735A"/>
    <w:rsid w:val="00132894"/>
    <w:rsid w:val="00133021"/>
    <w:rsid w:val="00141023"/>
    <w:rsid w:val="0017086A"/>
    <w:rsid w:val="00171EE2"/>
    <w:rsid w:val="00180FDB"/>
    <w:rsid w:val="001810D7"/>
    <w:rsid w:val="00183176"/>
    <w:rsid w:val="0018646B"/>
    <w:rsid w:val="00186728"/>
    <w:rsid w:val="00193632"/>
    <w:rsid w:val="001959F1"/>
    <w:rsid w:val="001A0949"/>
    <w:rsid w:val="001A17EA"/>
    <w:rsid w:val="001B1C31"/>
    <w:rsid w:val="001C2290"/>
    <w:rsid w:val="001C30EB"/>
    <w:rsid w:val="001C38B3"/>
    <w:rsid w:val="001C440B"/>
    <w:rsid w:val="001E12BB"/>
    <w:rsid w:val="001F42E6"/>
    <w:rsid w:val="001F50FA"/>
    <w:rsid w:val="0020165C"/>
    <w:rsid w:val="002018D3"/>
    <w:rsid w:val="00210414"/>
    <w:rsid w:val="00216EE1"/>
    <w:rsid w:val="00222657"/>
    <w:rsid w:val="0023079B"/>
    <w:rsid w:val="002428A1"/>
    <w:rsid w:val="002546CE"/>
    <w:rsid w:val="00257FD1"/>
    <w:rsid w:val="0026245C"/>
    <w:rsid w:val="00267B85"/>
    <w:rsid w:val="00277C53"/>
    <w:rsid w:val="002835E5"/>
    <w:rsid w:val="00290982"/>
    <w:rsid w:val="00290CD1"/>
    <w:rsid w:val="002944DC"/>
    <w:rsid w:val="002A2AAF"/>
    <w:rsid w:val="002C446E"/>
    <w:rsid w:val="002C4D6E"/>
    <w:rsid w:val="002C7BA3"/>
    <w:rsid w:val="002D677F"/>
    <w:rsid w:val="002E2179"/>
    <w:rsid w:val="002E7898"/>
    <w:rsid w:val="002F6461"/>
    <w:rsid w:val="003018D7"/>
    <w:rsid w:val="00306FEE"/>
    <w:rsid w:val="0030764F"/>
    <w:rsid w:val="003304B7"/>
    <w:rsid w:val="0033226D"/>
    <w:rsid w:val="00345C25"/>
    <w:rsid w:val="00354041"/>
    <w:rsid w:val="00362460"/>
    <w:rsid w:val="00371AD8"/>
    <w:rsid w:val="0039222F"/>
    <w:rsid w:val="003970D0"/>
    <w:rsid w:val="003B24BD"/>
    <w:rsid w:val="003B4DCC"/>
    <w:rsid w:val="003C669A"/>
    <w:rsid w:val="003C671A"/>
    <w:rsid w:val="003C6D89"/>
    <w:rsid w:val="003D3AF2"/>
    <w:rsid w:val="003D527C"/>
    <w:rsid w:val="003E496D"/>
    <w:rsid w:val="003E6100"/>
    <w:rsid w:val="003E6B66"/>
    <w:rsid w:val="003F16FD"/>
    <w:rsid w:val="0042117F"/>
    <w:rsid w:val="00423B86"/>
    <w:rsid w:val="00425BAC"/>
    <w:rsid w:val="00433E68"/>
    <w:rsid w:val="004346F3"/>
    <w:rsid w:val="00436F0E"/>
    <w:rsid w:val="004402C8"/>
    <w:rsid w:val="00444227"/>
    <w:rsid w:val="004531AC"/>
    <w:rsid w:val="00453981"/>
    <w:rsid w:val="00454950"/>
    <w:rsid w:val="0045650C"/>
    <w:rsid w:val="00461C81"/>
    <w:rsid w:val="00462227"/>
    <w:rsid w:val="00476036"/>
    <w:rsid w:val="00482B37"/>
    <w:rsid w:val="00482E07"/>
    <w:rsid w:val="00486CEB"/>
    <w:rsid w:val="004D7882"/>
    <w:rsid w:val="004F2A7F"/>
    <w:rsid w:val="00503B27"/>
    <w:rsid w:val="0051339B"/>
    <w:rsid w:val="00514741"/>
    <w:rsid w:val="00521452"/>
    <w:rsid w:val="00527F53"/>
    <w:rsid w:val="00531B8E"/>
    <w:rsid w:val="00544A34"/>
    <w:rsid w:val="00545847"/>
    <w:rsid w:val="00546358"/>
    <w:rsid w:val="00551F02"/>
    <w:rsid w:val="00555620"/>
    <w:rsid w:val="00556BA1"/>
    <w:rsid w:val="00560191"/>
    <w:rsid w:val="00564FA5"/>
    <w:rsid w:val="00587568"/>
    <w:rsid w:val="00587840"/>
    <w:rsid w:val="005953E5"/>
    <w:rsid w:val="00595E9F"/>
    <w:rsid w:val="005A290B"/>
    <w:rsid w:val="005B5F78"/>
    <w:rsid w:val="005C5341"/>
    <w:rsid w:val="005C6495"/>
    <w:rsid w:val="005D1F6A"/>
    <w:rsid w:val="005E5108"/>
    <w:rsid w:val="005F021E"/>
    <w:rsid w:val="005F32E2"/>
    <w:rsid w:val="00604892"/>
    <w:rsid w:val="00615E07"/>
    <w:rsid w:val="0062273A"/>
    <w:rsid w:val="006263BE"/>
    <w:rsid w:val="00627AA8"/>
    <w:rsid w:val="00631472"/>
    <w:rsid w:val="00633383"/>
    <w:rsid w:val="0064446F"/>
    <w:rsid w:val="00666425"/>
    <w:rsid w:val="0069160A"/>
    <w:rsid w:val="006A2C63"/>
    <w:rsid w:val="006A5B81"/>
    <w:rsid w:val="006A5C48"/>
    <w:rsid w:val="006D14B4"/>
    <w:rsid w:val="006D216D"/>
    <w:rsid w:val="006E3087"/>
    <w:rsid w:val="006E5284"/>
    <w:rsid w:val="006E6632"/>
    <w:rsid w:val="006F2847"/>
    <w:rsid w:val="00706008"/>
    <w:rsid w:val="00711EC9"/>
    <w:rsid w:val="00715816"/>
    <w:rsid w:val="0072104B"/>
    <w:rsid w:val="0072110B"/>
    <w:rsid w:val="007279BC"/>
    <w:rsid w:val="0073131B"/>
    <w:rsid w:val="0073275F"/>
    <w:rsid w:val="00733BD1"/>
    <w:rsid w:val="0078158D"/>
    <w:rsid w:val="00786091"/>
    <w:rsid w:val="00786E61"/>
    <w:rsid w:val="00795677"/>
    <w:rsid w:val="007A1941"/>
    <w:rsid w:val="007B327F"/>
    <w:rsid w:val="007C0AAB"/>
    <w:rsid w:val="007C450B"/>
    <w:rsid w:val="007D467B"/>
    <w:rsid w:val="007F061C"/>
    <w:rsid w:val="007F0B0D"/>
    <w:rsid w:val="007F5443"/>
    <w:rsid w:val="0080350F"/>
    <w:rsid w:val="008049B5"/>
    <w:rsid w:val="00806299"/>
    <w:rsid w:val="0081217E"/>
    <w:rsid w:val="00813B4D"/>
    <w:rsid w:val="008157A3"/>
    <w:rsid w:val="00821CC2"/>
    <w:rsid w:val="00822EA5"/>
    <w:rsid w:val="00825FF2"/>
    <w:rsid w:val="008319DF"/>
    <w:rsid w:val="0084580C"/>
    <w:rsid w:val="00854780"/>
    <w:rsid w:val="00854E43"/>
    <w:rsid w:val="00855C55"/>
    <w:rsid w:val="008663EF"/>
    <w:rsid w:val="0087296C"/>
    <w:rsid w:val="00884D94"/>
    <w:rsid w:val="008C16F1"/>
    <w:rsid w:val="008C248B"/>
    <w:rsid w:val="008C6B5D"/>
    <w:rsid w:val="008E4E28"/>
    <w:rsid w:val="008E5FB1"/>
    <w:rsid w:val="008E794C"/>
    <w:rsid w:val="008F0BC1"/>
    <w:rsid w:val="008F20BF"/>
    <w:rsid w:val="009017A5"/>
    <w:rsid w:val="00901E8E"/>
    <w:rsid w:val="00905F79"/>
    <w:rsid w:val="0091180E"/>
    <w:rsid w:val="0091714D"/>
    <w:rsid w:val="009356D8"/>
    <w:rsid w:val="00936340"/>
    <w:rsid w:val="0094709B"/>
    <w:rsid w:val="0095179F"/>
    <w:rsid w:val="00953143"/>
    <w:rsid w:val="00956328"/>
    <w:rsid w:val="009578F2"/>
    <w:rsid w:val="00962178"/>
    <w:rsid w:val="00963F1D"/>
    <w:rsid w:val="00964C90"/>
    <w:rsid w:val="00981DDC"/>
    <w:rsid w:val="009934DB"/>
    <w:rsid w:val="00997953"/>
    <w:rsid w:val="009A1FEC"/>
    <w:rsid w:val="009A2272"/>
    <w:rsid w:val="009B0203"/>
    <w:rsid w:val="009D2A6D"/>
    <w:rsid w:val="009E0AC3"/>
    <w:rsid w:val="009E3A84"/>
    <w:rsid w:val="009E7C4B"/>
    <w:rsid w:val="009F0A59"/>
    <w:rsid w:val="009F1EDA"/>
    <w:rsid w:val="009F3DFB"/>
    <w:rsid w:val="00A02843"/>
    <w:rsid w:val="00A04412"/>
    <w:rsid w:val="00A12ACD"/>
    <w:rsid w:val="00A20D98"/>
    <w:rsid w:val="00A2593F"/>
    <w:rsid w:val="00A42072"/>
    <w:rsid w:val="00A4432D"/>
    <w:rsid w:val="00A45C16"/>
    <w:rsid w:val="00A50186"/>
    <w:rsid w:val="00A65E33"/>
    <w:rsid w:val="00A711BD"/>
    <w:rsid w:val="00A97CE2"/>
    <w:rsid w:val="00AA320D"/>
    <w:rsid w:val="00AA5C64"/>
    <w:rsid w:val="00AB1FAA"/>
    <w:rsid w:val="00AB2140"/>
    <w:rsid w:val="00AB22B6"/>
    <w:rsid w:val="00AB4168"/>
    <w:rsid w:val="00AB696A"/>
    <w:rsid w:val="00B05AB0"/>
    <w:rsid w:val="00B06967"/>
    <w:rsid w:val="00B129B0"/>
    <w:rsid w:val="00B13C96"/>
    <w:rsid w:val="00B15140"/>
    <w:rsid w:val="00B200A5"/>
    <w:rsid w:val="00B341F0"/>
    <w:rsid w:val="00B71213"/>
    <w:rsid w:val="00B71BE4"/>
    <w:rsid w:val="00B839B4"/>
    <w:rsid w:val="00B94944"/>
    <w:rsid w:val="00B9782C"/>
    <w:rsid w:val="00BA6A32"/>
    <w:rsid w:val="00BB30CF"/>
    <w:rsid w:val="00BB7FCD"/>
    <w:rsid w:val="00BC319C"/>
    <w:rsid w:val="00BE2F84"/>
    <w:rsid w:val="00BE30CC"/>
    <w:rsid w:val="00BE31D5"/>
    <w:rsid w:val="00BE6C25"/>
    <w:rsid w:val="00BF1CEE"/>
    <w:rsid w:val="00BF74E2"/>
    <w:rsid w:val="00C06DB5"/>
    <w:rsid w:val="00C10DD3"/>
    <w:rsid w:val="00C17093"/>
    <w:rsid w:val="00C20821"/>
    <w:rsid w:val="00C279F3"/>
    <w:rsid w:val="00C45556"/>
    <w:rsid w:val="00C47C3C"/>
    <w:rsid w:val="00C603B7"/>
    <w:rsid w:val="00C644DC"/>
    <w:rsid w:val="00C83F3C"/>
    <w:rsid w:val="00C90564"/>
    <w:rsid w:val="00C90C0B"/>
    <w:rsid w:val="00C950BA"/>
    <w:rsid w:val="00C95291"/>
    <w:rsid w:val="00CA58A1"/>
    <w:rsid w:val="00CA5ED3"/>
    <w:rsid w:val="00CB1198"/>
    <w:rsid w:val="00CB530B"/>
    <w:rsid w:val="00CC6917"/>
    <w:rsid w:val="00CC7B2F"/>
    <w:rsid w:val="00CD4CA0"/>
    <w:rsid w:val="00CE0163"/>
    <w:rsid w:val="00CF5189"/>
    <w:rsid w:val="00D01227"/>
    <w:rsid w:val="00D01784"/>
    <w:rsid w:val="00D06E50"/>
    <w:rsid w:val="00D43013"/>
    <w:rsid w:val="00D51122"/>
    <w:rsid w:val="00D553EC"/>
    <w:rsid w:val="00D744BE"/>
    <w:rsid w:val="00D74A23"/>
    <w:rsid w:val="00D81ACA"/>
    <w:rsid w:val="00D87E28"/>
    <w:rsid w:val="00D90560"/>
    <w:rsid w:val="00D951A3"/>
    <w:rsid w:val="00D9620A"/>
    <w:rsid w:val="00D9658B"/>
    <w:rsid w:val="00DA1A9E"/>
    <w:rsid w:val="00DB2964"/>
    <w:rsid w:val="00DC1C73"/>
    <w:rsid w:val="00DC35C8"/>
    <w:rsid w:val="00DC6344"/>
    <w:rsid w:val="00DD5541"/>
    <w:rsid w:val="00DE03AE"/>
    <w:rsid w:val="00DE1D27"/>
    <w:rsid w:val="00DF1361"/>
    <w:rsid w:val="00DF6ECB"/>
    <w:rsid w:val="00E04E23"/>
    <w:rsid w:val="00E107AA"/>
    <w:rsid w:val="00E15950"/>
    <w:rsid w:val="00E22808"/>
    <w:rsid w:val="00E22CAE"/>
    <w:rsid w:val="00E234C2"/>
    <w:rsid w:val="00E3153A"/>
    <w:rsid w:val="00E3171F"/>
    <w:rsid w:val="00E31FFD"/>
    <w:rsid w:val="00E35699"/>
    <w:rsid w:val="00E43B2A"/>
    <w:rsid w:val="00E46826"/>
    <w:rsid w:val="00E5403B"/>
    <w:rsid w:val="00E651CB"/>
    <w:rsid w:val="00E72491"/>
    <w:rsid w:val="00E73150"/>
    <w:rsid w:val="00E77292"/>
    <w:rsid w:val="00E82C9F"/>
    <w:rsid w:val="00E836EA"/>
    <w:rsid w:val="00E847F7"/>
    <w:rsid w:val="00E93938"/>
    <w:rsid w:val="00E962E2"/>
    <w:rsid w:val="00E9713B"/>
    <w:rsid w:val="00EA5AD3"/>
    <w:rsid w:val="00EA612B"/>
    <w:rsid w:val="00EB3747"/>
    <w:rsid w:val="00ED409B"/>
    <w:rsid w:val="00EE232A"/>
    <w:rsid w:val="00EE4045"/>
    <w:rsid w:val="00EE7281"/>
    <w:rsid w:val="00EE7C14"/>
    <w:rsid w:val="00EF0EEE"/>
    <w:rsid w:val="00EF6EBB"/>
    <w:rsid w:val="00F04196"/>
    <w:rsid w:val="00F13E24"/>
    <w:rsid w:val="00F33703"/>
    <w:rsid w:val="00F353AD"/>
    <w:rsid w:val="00F40F9B"/>
    <w:rsid w:val="00F44FB3"/>
    <w:rsid w:val="00F4790A"/>
    <w:rsid w:val="00F5656E"/>
    <w:rsid w:val="00F6176F"/>
    <w:rsid w:val="00F7234C"/>
    <w:rsid w:val="00F72882"/>
    <w:rsid w:val="00F7764F"/>
    <w:rsid w:val="00F81C49"/>
    <w:rsid w:val="00F83E61"/>
    <w:rsid w:val="00F84D1D"/>
    <w:rsid w:val="00F86903"/>
    <w:rsid w:val="00F9014D"/>
    <w:rsid w:val="00F9066D"/>
    <w:rsid w:val="00F91E05"/>
    <w:rsid w:val="00FA289A"/>
    <w:rsid w:val="00FB0FA8"/>
    <w:rsid w:val="00FC17AE"/>
    <w:rsid w:val="00FC36E0"/>
    <w:rsid w:val="00FD66B3"/>
    <w:rsid w:val="00FE72E1"/>
    <w:rsid w:val="00FF2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47603B2"/>
  <w15:docId w15:val="{6E7AB566-AC0E-4CCE-A8C1-980E7FBDA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BD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33BD1"/>
    <w:rPr>
      <w:color w:val="0000FF"/>
      <w:u w:val="single"/>
    </w:rPr>
  </w:style>
  <w:style w:type="paragraph" w:styleId="NoSpacing">
    <w:name w:val="No Spacing"/>
    <w:uiPriority w:val="1"/>
    <w:qFormat/>
    <w:rsid w:val="00733BD1"/>
    <w:pPr>
      <w:spacing w:after="0" w:line="240" w:lineRule="auto"/>
    </w:pPr>
  </w:style>
  <w:style w:type="paragraph" w:styleId="CommentText">
    <w:name w:val="annotation text"/>
    <w:basedOn w:val="Normal"/>
    <w:link w:val="CommentTextChar"/>
    <w:uiPriority w:val="99"/>
    <w:semiHidden/>
    <w:rsid w:val="00210414"/>
    <w:pPr>
      <w:widowControl/>
      <w:autoSpaceDE/>
      <w:autoSpaceDN/>
      <w:adjustRightInd/>
    </w:pPr>
    <w:rPr>
      <w:sz w:val="20"/>
      <w:szCs w:val="20"/>
    </w:rPr>
  </w:style>
  <w:style w:type="character" w:customStyle="1" w:styleId="CommentTextChar">
    <w:name w:val="Comment Text Char"/>
    <w:basedOn w:val="DefaultParagraphFont"/>
    <w:link w:val="CommentText"/>
    <w:uiPriority w:val="99"/>
    <w:semiHidden/>
    <w:rsid w:val="00210414"/>
    <w:rPr>
      <w:rFonts w:ascii="Times New Roman" w:eastAsia="Times New Roman" w:hAnsi="Times New Roman" w:cs="Times New Roman"/>
      <w:sz w:val="20"/>
      <w:szCs w:val="20"/>
    </w:rPr>
  </w:style>
  <w:style w:type="paragraph" w:customStyle="1" w:styleId="Default">
    <w:name w:val="Default"/>
    <w:uiPriority w:val="99"/>
    <w:rsid w:val="00E15950"/>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Level1">
    <w:name w:val="Level 1"/>
    <w:basedOn w:val="Normal"/>
    <w:rsid w:val="00E04E23"/>
    <w:pPr>
      <w:ind w:left="720" w:hanging="720"/>
      <w:outlineLvl w:val="0"/>
    </w:pPr>
  </w:style>
  <w:style w:type="character" w:styleId="CommentReference">
    <w:name w:val="annotation reference"/>
    <w:basedOn w:val="DefaultParagraphFont"/>
    <w:uiPriority w:val="99"/>
    <w:semiHidden/>
    <w:unhideWhenUsed/>
    <w:rsid w:val="00EF0EEE"/>
    <w:rPr>
      <w:sz w:val="16"/>
      <w:szCs w:val="16"/>
    </w:rPr>
  </w:style>
  <w:style w:type="paragraph" w:styleId="CommentSubject">
    <w:name w:val="annotation subject"/>
    <w:basedOn w:val="CommentText"/>
    <w:next w:val="CommentText"/>
    <w:link w:val="CommentSubjectChar"/>
    <w:uiPriority w:val="99"/>
    <w:semiHidden/>
    <w:unhideWhenUsed/>
    <w:rsid w:val="00EF0EEE"/>
    <w:pPr>
      <w:widowControl w:val="0"/>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EF0EE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F0E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EEE"/>
    <w:rPr>
      <w:rFonts w:ascii="Segoe UI" w:eastAsia="Times New Roman" w:hAnsi="Segoe UI" w:cs="Segoe UI"/>
      <w:sz w:val="18"/>
      <w:szCs w:val="18"/>
    </w:rPr>
  </w:style>
  <w:style w:type="paragraph" w:styleId="Header">
    <w:name w:val="header"/>
    <w:basedOn w:val="Normal"/>
    <w:link w:val="HeaderChar"/>
    <w:uiPriority w:val="99"/>
    <w:unhideWhenUsed/>
    <w:rsid w:val="00962178"/>
    <w:pPr>
      <w:tabs>
        <w:tab w:val="center" w:pos="4680"/>
        <w:tab w:val="right" w:pos="9360"/>
      </w:tabs>
    </w:pPr>
  </w:style>
  <w:style w:type="character" w:customStyle="1" w:styleId="HeaderChar">
    <w:name w:val="Header Char"/>
    <w:basedOn w:val="DefaultParagraphFont"/>
    <w:link w:val="Header"/>
    <w:uiPriority w:val="99"/>
    <w:rsid w:val="0096217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62178"/>
    <w:pPr>
      <w:tabs>
        <w:tab w:val="center" w:pos="4680"/>
        <w:tab w:val="right" w:pos="9360"/>
      </w:tabs>
    </w:pPr>
  </w:style>
  <w:style w:type="character" w:customStyle="1" w:styleId="FooterChar">
    <w:name w:val="Footer Char"/>
    <w:basedOn w:val="DefaultParagraphFont"/>
    <w:link w:val="Footer"/>
    <w:uiPriority w:val="99"/>
    <w:rsid w:val="0096217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1521">
      <w:bodyDiv w:val="1"/>
      <w:marLeft w:val="0"/>
      <w:marRight w:val="0"/>
      <w:marTop w:val="0"/>
      <w:marBottom w:val="0"/>
      <w:divBdr>
        <w:top w:val="none" w:sz="0" w:space="0" w:color="auto"/>
        <w:left w:val="none" w:sz="0" w:space="0" w:color="auto"/>
        <w:bottom w:val="none" w:sz="0" w:space="0" w:color="auto"/>
        <w:right w:val="none" w:sz="0" w:space="0" w:color="auto"/>
      </w:divBdr>
      <w:divsChild>
        <w:div w:id="658970485">
          <w:marLeft w:val="0"/>
          <w:marRight w:val="0"/>
          <w:marTop w:val="0"/>
          <w:marBottom w:val="0"/>
          <w:divBdr>
            <w:top w:val="none" w:sz="0" w:space="0" w:color="auto"/>
            <w:left w:val="none" w:sz="0" w:space="0" w:color="auto"/>
            <w:bottom w:val="none" w:sz="0" w:space="0" w:color="auto"/>
            <w:right w:val="none" w:sz="0" w:space="0" w:color="auto"/>
          </w:divBdr>
          <w:divsChild>
            <w:div w:id="1390226653">
              <w:marLeft w:val="0"/>
              <w:marRight w:val="0"/>
              <w:marTop w:val="0"/>
              <w:marBottom w:val="0"/>
              <w:divBdr>
                <w:top w:val="none" w:sz="0" w:space="0" w:color="auto"/>
                <w:left w:val="none" w:sz="0" w:space="0" w:color="auto"/>
                <w:bottom w:val="none" w:sz="0" w:space="0" w:color="auto"/>
                <w:right w:val="none" w:sz="0" w:space="0" w:color="auto"/>
              </w:divBdr>
              <w:divsChild>
                <w:div w:id="1769354065">
                  <w:marLeft w:val="0"/>
                  <w:marRight w:val="0"/>
                  <w:marTop w:val="0"/>
                  <w:marBottom w:val="0"/>
                  <w:divBdr>
                    <w:top w:val="none" w:sz="0" w:space="0" w:color="auto"/>
                    <w:left w:val="none" w:sz="0" w:space="0" w:color="auto"/>
                    <w:bottom w:val="none" w:sz="0" w:space="0" w:color="auto"/>
                    <w:right w:val="none" w:sz="0" w:space="0" w:color="auto"/>
                  </w:divBdr>
                  <w:divsChild>
                    <w:div w:id="1626691349">
                      <w:marLeft w:val="0"/>
                      <w:marRight w:val="0"/>
                      <w:marTop w:val="0"/>
                      <w:marBottom w:val="0"/>
                      <w:divBdr>
                        <w:top w:val="none" w:sz="0" w:space="0" w:color="auto"/>
                        <w:left w:val="none" w:sz="0" w:space="0" w:color="auto"/>
                        <w:bottom w:val="none" w:sz="0" w:space="0" w:color="auto"/>
                        <w:right w:val="none" w:sz="0" w:space="0" w:color="auto"/>
                      </w:divBdr>
                      <w:divsChild>
                        <w:div w:id="2084138688">
                          <w:marLeft w:val="0"/>
                          <w:marRight w:val="0"/>
                          <w:marTop w:val="0"/>
                          <w:marBottom w:val="0"/>
                          <w:divBdr>
                            <w:top w:val="none" w:sz="0" w:space="0" w:color="auto"/>
                            <w:left w:val="none" w:sz="0" w:space="0" w:color="auto"/>
                            <w:bottom w:val="none" w:sz="0" w:space="0" w:color="auto"/>
                            <w:right w:val="none" w:sz="0" w:space="0" w:color="auto"/>
                          </w:divBdr>
                          <w:divsChild>
                            <w:div w:id="688920207">
                              <w:marLeft w:val="0"/>
                              <w:marRight w:val="0"/>
                              <w:marTop w:val="0"/>
                              <w:marBottom w:val="0"/>
                              <w:divBdr>
                                <w:top w:val="none" w:sz="0" w:space="0" w:color="auto"/>
                                <w:left w:val="none" w:sz="0" w:space="0" w:color="auto"/>
                                <w:bottom w:val="none" w:sz="0" w:space="0" w:color="auto"/>
                                <w:right w:val="none" w:sz="0" w:space="0" w:color="auto"/>
                              </w:divBdr>
                              <w:divsChild>
                                <w:div w:id="813571392">
                                  <w:marLeft w:val="0"/>
                                  <w:marRight w:val="0"/>
                                  <w:marTop w:val="0"/>
                                  <w:marBottom w:val="0"/>
                                  <w:divBdr>
                                    <w:top w:val="none" w:sz="0" w:space="0" w:color="auto"/>
                                    <w:left w:val="none" w:sz="0" w:space="0" w:color="auto"/>
                                    <w:bottom w:val="none" w:sz="0" w:space="0" w:color="auto"/>
                                    <w:right w:val="none" w:sz="0" w:space="0" w:color="auto"/>
                                  </w:divBdr>
                                  <w:divsChild>
                                    <w:div w:id="1547333511">
                                      <w:marLeft w:val="0"/>
                                      <w:marRight w:val="0"/>
                                      <w:marTop w:val="0"/>
                                      <w:marBottom w:val="0"/>
                                      <w:divBdr>
                                        <w:top w:val="none" w:sz="0" w:space="0" w:color="auto"/>
                                        <w:left w:val="none" w:sz="0" w:space="0" w:color="auto"/>
                                        <w:bottom w:val="none" w:sz="0" w:space="0" w:color="auto"/>
                                        <w:right w:val="none" w:sz="0" w:space="0" w:color="auto"/>
                                      </w:divBdr>
                                      <w:divsChild>
                                        <w:div w:id="1700155657">
                                          <w:marLeft w:val="2625"/>
                                          <w:marRight w:val="3000"/>
                                          <w:marTop w:val="0"/>
                                          <w:marBottom w:val="0"/>
                                          <w:divBdr>
                                            <w:top w:val="none" w:sz="0" w:space="0" w:color="auto"/>
                                            <w:left w:val="none" w:sz="0" w:space="0" w:color="auto"/>
                                            <w:bottom w:val="none" w:sz="0" w:space="0" w:color="auto"/>
                                            <w:right w:val="none" w:sz="0" w:space="0" w:color="auto"/>
                                          </w:divBdr>
                                          <w:divsChild>
                                            <w:div w:id="790128673">
                                              <w:marLeft w:val="0"/>
                                              <w:marRight w:val="0"/>
                                              <w:marTop w:val="0"/>
                                              <w:marBottom w:val="0"/>
                                              <w:divBdr>
                                                <w:top w:val="none" w:sz="0" w:space="0" w:color="auto"/>
                                                <w:left w:val="none" w:sz="0" w:space="0" w:color="auto"/>
                                                <w:bottom w:val="none" w:sz="0" w:space="0" w:color="auto"/>
                                                <w:right w:val="none" w:sz="0" w:space="0" w:color="auto"/>
                                              </w:divBdr>
                                              <w:divsChild>
                                                <w:div w:id="972831569">
                                                  <w:marLeft w:val="0"/>
                                                  <w:marRight w:val="0"/>
                                                  <w:marTop w:val="0"/>
                                                  <w:marBottom w:val="0"/>
                                                  <w:divBdr>
                                                    <w:top w:val="single" w:sz="2" w:space="0" w:color="FFFFFF"/>
                                                    <w:left w:val="single" w:sz="2" w:space="0" w:color="FFFFFF"/>
                                                    <w:bottom w:val="single" w:sz="2" w:space="0" w:color="FFFFFF"/>
                                                    <w:right w:val="single" w:sz="2" w:space="0" w:color="FFFFFF"/>
                                                  </w:divBdr>
                                                </w:div>
                                              </w:divsChild>
                                            </w:div>
                                          </w:divsChild>
                                        </w:div>
                                      </w:divsChild>
                                    </w:div>
                                  </w:divsChild>
                                </w:div>
                              </w:divsChild>
                            </w:div>
                          </w:divsChild>
                        </w:div>
                      </w:divsChild>
                    </w:div>
                  </w:divsChild>
                </w:div>
              </w:divsChild>
            </w:div>
          </w:divsChild>
        </w:div>
      </w:divsChild>
    </w:div>
    <w:div w:id="898202308">
      <w:bodyDiv w:val="1"/>
      <w:marLeft w:val="0"/>
      <w:marRight w:val="0"/>
      <w:marTop w:val="0"/>
      <w:marBottom w:val="0"/>
      <w:divBdr>
        <w:top w:val="none" w:sz="0" w:space="0" w:color="auto"/>
        <w:left w:val="none" w:sz="0" w:space="0" w:color="auto"/>
        <w:bottom w:val="none" w:sz="0" w:space="0" w:color="auto"/>
        <w:right w:val="none" w:sz="0" w:space="0" w:color="auto"/>
      </w:divBdr>
    </w:div>
    <w:div w:id="1099721352">
      <w:bodyDiv w:val="1"/>
      <w:marLeft w:val="0"/>
      <w:marRight w:val="0"/>
      <w:marTop w:val="0"/>
      <w:marBottom w:val="0"/>
      <w:divBdr>
        <w:top w:val="none" w:sz="0" w:space="0" w:color="auto"/>
        <w:left w:val="none" w:sz="0" w:space="0" w:color="auto"/>
        <w:bottom w:val="none" w:sz="0" w:space="0" w:color="auto"/>
        <w:right w:val="none" w:sz="0" w:space="0" w:color="auto"/>
      </w:divBdr>
    </w:div>
    <w:div w:id="1420952586">
      <w:bodyDiv w:val="1"/>
      <w:marLeft w:val="0"/>
      <w:marRight w:val="0"/>
      <w:marTop w:val="0"/>
      <w:marBottom w:val="0"/>
      <w:divBdr>
        <w:top w:val="none" w:sz="0" w:space="0" w:color="auto"/>
        <w:left w:val="none" w:sz="0" w:space="0" w:color="auto"/>
        <w:bottom w:val="none" w:sz="0" w:space="0" w:color="auto"/>
        <w:right w:val="none" w:sz="0" w:space="0" w:color="auto"/>
      </w:divBdr>
    </w:div>
    <w:div w:id="1491948049">
      <w:bodyDiv w:val="1"/>
      <w:marLeft w:val="0"/>
      <w:marRight w:val="0"/>
      <w:marTop w:val="0"/>
      <w:marBottom w:val="0"/>
      <w:divBdr>
        <w:top w:val="none" w:sz="0" w:space="0" w:color="auto"/>
        <w:left w:val="none" w:sz="0" w:space="0" w:color="auto"/>
        <w:bottom w:val="none" w:sz="0" w:space="0" w:color="auto"/>
        <w:right w:val="none" w:sz="0" w:space="0" w:color="auto"/>
      </w:divBdr>
    </w:div>
    <w:div w:id="1911309291">
      <w:bodyDiv w:val="1"/>
      <w:marLeft w:val="0"/>
      <w:marRight w:val="0"/>
      <w:marTop w:val="0"/>
      <w:marBottom w:val="0"/>
      <w:divBdr>
        <w:top w:val="none" w:sz="0" w:space="0" w:color="auto"/>
        <w:left w:val="none" w:sz="0" w:space="0" w:color="auto"/>
        <w:bottom w:val="none" w:sz="0" w:space="0" w:color="auto"/>
        <w:right w:val="none" w:sz="0" w:space="0" w:color="auto"/>
      </w:divBdr>
      <w:divsChild>
        <w:div w:id="845367844">
          <w:marLeft w:val="0"/>
          <w:marRight w:val="0"/>
          <w:marTop w:val="0"/>
          <w:marBottom w:val="0"/>
          <w:divBdr>
            <w:top w:val="none" w:sz="0" w:space="0" w:color="auto"/>
            <w:left w:val="none" w:sz="0" w:space="0" w:color="auto"/>
            <w:bottom w:val="none" w:sz="0" w:space="0" w:color="auto"/>
            <w:right w:val="none" w:sz="0" w:space="0" w:color="auto"/>
          </w:divBdr>
          <w:divsChild>
            <w:div w:id="207302567">
              <w:marLeft w:val="0"/>
              <w:marRight w:val="0"/>
              <w:marTop w:val="0"/>
              <w:marBottom w:val="0"/>
              <w:divBdr>
                <w:top w:val="none" w:sz="0" w:space="0" w:color="auto"/>
                <w:left w:val="none" w:sz="0" w:space="0" w:color="auto"/>
                <w:bottom w:val="none" w:sz="0" w:space="0" w:color="auto"/>
                <w:right w:val="none" w:sz="0" w:space="0" w:color="auto"/>
              </w:divBdr>
              <w:divsChild>
                <w:div w:id="1254122827">
                  <w:marLeft w:val="0"/>
                  <w:marRight w:val="0"/>
                  <w:marTop w:val="0"/>
                  <w:marBottom w:val="0"/>
                  <w:divBdr>
                    <w:top w:val="none" w:sz="0" w:space="0" w:color="auto"/>
                    <w:left w:val="none" w:sz="0" w:space="0" w:color="auto"/>
                    <w:bottom w:val="none" w:sz="0" w:space="0" w:color="auto"/>
                    <w:right w:val="none" w:sz="0" w:space="0" w:color="auto"/>
                  </w:divBdr>
                  <w:divsChild>
                    <w:div w:id="2091072148">
                      <w:marLeft w:val="0"/>
                      <w:marRight w:val="0"/>
                      <w:marTop w:val="0"/>
                      <w:marBottom w:val="0"/>
                      <w:divBdr>
                        <w:top w:val="none" w:sz="0" w:space="0" w:color="auto"/>
                        <w:left w:val="none" w:sz="0" w:space="0" w:color="auto"/>
                        <w:bottom w:val="none" w:sz="0" w:space="0" w:color="auto"/>
                        <w:right w:val="none" w:sz="0" w:space="0" w:color="auto"/>
                      </w:divBdr>
                      <w:divsChild>
                        <w:div w:id="892158160">
                          <w:marLeft w:val="0"/>
                          <w:marRight w:val="0"/>
                          <w:marTop w:val="0"/>
                          <w:marBottom w:val="0"/>
                          <w:divBdr>
                            <w:top w:val="none" w:sz="0" w:space="0" w:color="auto"/>
                            <w:left w:val="none" w:sz="0" w:space="0" w:color="auto"/>
                            <w:bottom w:val="none" w:sz="0" w:space="0" w:color="auto"/>
                            <w:right w:val="none" w:sz="0" w:space="0" w:color="auto"/>
                          </w:divBdr>
                          <w:divsChild>
                            <w:div w:id="971787074">
                              <w:marLeft w:val="0"/>
                              <w:marRight w:val="0"/>
                              <w:marTop w:val="0"/>
                              <w:marBottom w:val="0"/>
                              <w:divBdr>
                                <w:top w:val="none" w:sz="0" w:space="0" w:color="auto"/>
                                <w:left w:val="none" w:sz="0" w:space="0" w:color="auto"/>
                                <w:bottom w:val="none" w:sz="0" w:space="0" w:color="auto"/>
                                <w:right w:val="none" w:sz="0" w:space="0" w:color="auto"/>
                              </w:divBdr>
                              <w:divsChild>
                                <w:div w:id="2063408769">
                                  <w:marLeft w:val="0"/>
                                  <w:marRight w:val="0"/>
                                  <w:marTop w:val="0"/>
                                  <w:marBottom w:val="0"/>
                                  <w:divBdr>
                                    <w:top w:val="none" w:sz="0" w:space="0" w:color="auto"/>
                                    <w:left w:val="none" w:sz="0" w:space="0" w:color="auto"/>
                                    <w:bottom w:val="none" w:sz="0" w:space="0" w:color="auto"/>
                                    <w:right w:val="none" w:sz="0" w:space="0" w:color="auto"/>
                                  </w:divBdr>
                                  <w:divsChild>
                                    <w:div w:id="108352945">
                                      <w:marLeft w:val="0"/>
                                      <w:marRight w:val="0"/>
                                      <w:marTop w:val="0"/>
                                      <w:marBottom w:val="0"/>
                                      <w:divBdr>
                                        <w:top w:val="none" w:sz="0" w:space="0" w:color="auto"/>
                                        <w:left w:val="none" w:sz="0" w:space="0" w:color="auto"/>
                                        <w:bottom w:val="none" w:sz="0" w:space="0" w:color="auto"/>
                                        <w:right w:val="none" w:sz="0" w:space="0" w:color="auto"/>
                                      </w:divBdr>
                                      <w:divsChild>
                                        <w:div w:id="1723598705">
                                          <w:marLeft w:val="2625"/>
                                          <w:marRight w:val="3000"/>
                                          <w:marTop w:val="0"/>
                                          <w:marBottom w:val="0"/>
                                          <w:divBdr>
                                            <w:top w:val="none" w:sz="0" w:space="0" w:color="auto"/>
                                            <w:left w:val="none" w:sz="0" w:space="0" w:color="auto"/>
                                            <w:bottom w:val="none" w:sz="0" w:space="0" w:color="auto"/>
                                            <w:right w:val="none" w:sz="0" w:space="0" w:color="auto"/>
                                          </w:divBdr>
                                          <w:divsChild>
                                            <w:div w:id="891885322">
                                              <w:marLeft w:val="0"/>
                                              <w:marRight w:val="0"/>
                                              <w:marTop w:val="0"/>
                                              <w:marBottom w:val="0"/>
                                              <w:divBdr>
                                                <w:top w:val="none" w:sz="0" w:space="0" w:color="auto"/>
                                                <w:left w:val="none" w:sz="0" w:space="0" w:color="auto"/>
                                                <w:bottom w:val="none" w:sz="0" w:space="0" w:color="auto"/>
                                                <w:right w:val="none" w:sz="0" w:space="0" w:color="auto"/>
                                              </w:divBdr>
                                              <w:divsChild>
                                                <w:div w:id="1764177965">
                                                  <w:marLeft w:val="0"/>
                                                  <w:marRight w:val="0"/>
                                                  <w:marTop w:val="0"/>
                                                  <w:marBottom w:val="0"/>
                                                  <w:divBdr>
                                                    <w:top w:val="single" w:sz="2" w:space="0" w:color="FFFFFF"/>
                                                    <w:left w:val="single" w:sz="2" w:space="0" w:color="FFFFFF"/>
                                                    <w:bottom w:val="single" w:sz="2" w:space="0" w:color="FFFFFF"/>
                                                    <w:right w:val="single" w:sz="2" w:space="0" w:color="FFFFFF"/>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fcl.urba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EF6F062.dotm</Template>
  <TotalTime>360</TotalTime>
  <Pages>8</Pages>
  <Words>3558</Words>
  <Characters>20284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23795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Durose</dc:creator>
  <cp:lastModifiedBy>Durose, Matt</cp:lastModifiedBy>
  <cp:revision>120</cp:revision>
  <cp:lastPrinted>2014-08-25T14:57:00Z</cp:lastPrinted>
  <dcterms:created xsi:type="dcterms:W3CDTF">2014-08-25T14:44:00Z</dcterms:created>
  <dcterms:modified xsi:type="dcterms:W3CDTF">2015-01-24T01:12:00Z</dcterms:modified>
</cp:coreProperties>
</file>