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1A6" w:rsidRPr="00FF31A6" w:rsidRDefault="00FF31A6" w:rsidP="00FF31A6">
      <w:pPr>
        <w:spacing w:before="200" w:after="100" w:line="240" w:lineRule="auto"/>
        <w:outlineLvl w:val="1"/>
        <w:rPr>
          <w:rFonts w:ascii="Arial" w:eastAsia="Times New Roman" w:hAnsi="Arial" w:cs="Arial"/>
          <w:b/>
          <w:bCs/>
          <w:sz w:val="20"/>
          <w:szCs w:val="20"/>
        </w:rPr>
      </w:pPr>
      <w:r w:rsidRPr="00FF31A6">
        <w:rPr>
          <w:rFonts w:ascii="Arial" w:eastAsia="Times New Roman" w:hAnsi="Arial" w:cs="Arial"/>
          <w:b/>
          <w:bCs/>
          <w:sz w:val="20"/>
          <w:szCs w:val="20"/>
        </w:rPr>
        <w:t>§1915.13   </w:t>
      </w:r>
      <w:proofErr w:type="gramStart"/>
      <w:r w:rsidRPr="00FF31A6">
        <w:rPr>
          <w:rFonts w:ascii="Arial" w:eastAsia="Times New Roman" w:hAnsi="Arial" w:cs="Arial"/>
          <w:b/>
          <w:bCs/>
          <w:sz w:val="20"/>
          <w:szCs w:val="20"/>
        </w:rPr>
        <w:t>Cleaning</w:t>
      </w:r>
      <w:proofErr w:type="gramEnd"/>
      <w:r w:rsidRPr="00FF31A6">
        <w:rPr>
          <w:rFonts w:ascii="Arial" w:eastAsia="Times New Roman" w:hAnsi="Arial" w:cs="Arial"/>
          <w:b/>
          <w:bCs/>
          <w:sz w:val="20"/>
          <w:szCs w:val="20"/>
        </w:rPr>
        <w:t xml:space="preserve"> and other cold work.</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(a) </w:t>
      </w:r>
      <w:r w:rsidRPr="00FF31A6">
        <w:rPr>
          <w:rFonts w:ascii="Arial" w:eastAsia="Times New Roman" w:hAnsi="Arial" w:cs="Arial"/>
          <w:i/>
          <w:iCs/>
          <w:sz w:val="20"/>
          <w:szCs w:val="20"/>
        </w:rPr>
        <w:t>Locations covered by this section.</w:t>
      </w:r>
      <w:r w:rsidRPr="00FF31A6">
        <w:rPr>
          <w:rFonts w:ascii="Arial" w:eastAsia="Times New Roman" w:hAnsi="Arial" w:cs="Arial"/>
          <w:sz w:val="20"/>
          <w:szCs w:val="20"/>
        </w:rPr>
        <w:t xml:space="preserve"> The employer shall ensure that manual cleaning and other cold work are not performed in the following spaces unless the conditions of paragraph (b) of this section have been met: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(1) Spaces containing or having last contained bulk quantities of combustible or flammable liquids or gases; and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(2) Spaces containing or having last contained bulk quantities of liquids, gases or solids that are toxic, corrosive or irritating.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(b) </w:t>
      </w:r>
      <w:r w:rsidRPr="00FF31A6">
        <w:rPr>
          <w:rFonts w:ascii="Arial" w:eastAsia="Times New Roman" w:hAnsi="Arial" w:cs="Arial"/>
          <w:i/>
          <w:iCs/>
          <w:sz w:val="20"/>
          <w:szCs w:val="20"/>
        </w:rPr>
        <w:t>Requirements for performing cleaning or cold work.</w:t>
      </w:r>
      <w:r w:rsidRPr="00FF31A6">
        <w:rPr>
          <w:rFonts w:ascii="Arial" w:eastAsia="Times New Roman" w:hAnsi="Arial" w:cs="Arial"/>
          <w:sz w:val="20"/>
          <w:szCs w:val="20"/>
        </w:rPr>
        <w:t xml:space="preserve"> (1) Liquid residues of hazardous materials shall be removed from work spaces as thoroughly as practicable before employees start cleaning operations or cold work in a space. Special care shall be taken to prevent the spilling or the draining of these materials into the water surrounding the vessel, or for shore-side operations, onto the surrounding work area.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(2) Testing shall be conducted by a competent person to determine the concentration of flammable, combustible, toxic, corrosive, or irritant vapors within the space prior to the beginning of cleaning or cold work.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(3) Continuous ventilation shall be provided at volumes and flow rates sufficient to ensure that the concentration(s) of: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w:t>
      </w:r>
      <w:proofErr w:type="spellStart"/>
      <w:r w:rsidRPr="00FF31A6">
        <w:rPr>
          <w:rFonts w:ascii="Arial" w:eastAsia="Times New Roman" w:hAnsi="Arial" w:cs="Arial"/>
          <w:sz w:val="20"/>
          <w:szCs w:val="20"/>
        </w:rPr>
        <w:t>i</w:t>
      </w:r>
      <w:proofErr w:type="spellEnd"/>
      <w:r w:rsidRPr="00FF31A6">
        <w:rPr>
          <w:rFonts w:ascii="Arial" w:eastAsia="Times New Roman" w:hAnsi="Arial" w:cs="Arial"/>
          <w:sz w:val="20"/>
          <w:szCs w:val="20"/>
        </w:rPr>
        <w:t>) Flammable vapor is maintained below 10 percent of the lower explosive limit; and</w:t>
      </w:r>
    </w:p>
    <w:p w:rsidR="00FF31A6" w:rsidRPr="00FF31A6" w:rsidRDefault="00FF31A6" w:rsidP="00FF31A6">
      <w:pPr>
        <w:spacing w:before="200" w:after="100" w:afterAutospacing="1" w:line="240" w:lineRule="auto"/>
        <w:ind w:firstLine="480"/>
        <w:rPr>
          <w:rFonts w:ascii="Arial" w:eastAsia="Times New Roman" w:hAnsi="Arial" w:cs="Arial"/>
          <w:sz w:val="18"/>
          <w:szCs w:val="18"/>
        </w:rPr>
      </w:pPr>
      <w:r w:rsidRPr="00FF31A6">
        <w:rPr>
          <w:rFonts w:ascii="Arial" w:eastAsia="Times New Roman" w:hAnsi="Arial" w:cs="Arial"/>
          <w:smallCaps/>
          <w:sz w:val="18"/>
          <w:szCs w:val="18"/>
        </w:rPr>
        <w:t>Note to paragraph (</w:t>
      </w:r>
      <w:r w:rsidRPr="00FF31A6">
        <w:rPr>
          <w:rFonts w:ascii="Arial" w:eastAsia="Times New Roman" w:hAnsi="Arial" w:cs="Arial"/>
          <w:sz w:val="18"/>
          <w:szCs w:val="18"/>
        </w:rPr>
        <w:t>b</w:t>
      </w:r>
      <w:proofErr w:type="gramStart"/>
      <w:r w:rsidRPr="00FF31A6">
        <w:rPr>
          <w:rFonts w:ascii="Arial" w:eastAsia="Times New Roman" w:hAnsi="Arial" w:cs="Arial"/>
          <w:smallCaps/>
          <w:sz w:val="18"/>
          <w:szCs w:val="18"/>
        </w:rPr>
        <w:t>)(</w:t>
      </w:r>
      <w:proofErr w:type="gramEnd"/>
      <w:r w:rsidRPr="00FF31A6">
        <w:rPr>
          <w:rFonts w:ascii="Arial" w:eastAsia="Times New Roman" w:hAnsi="Arial" w:cs="Arial"/>
          <w:smallCaps/>
          <w:sz w:val="18"/>
          <w:szCs w:val="18"/>
        </w:rPr>
        <w:t>3)(</w:t>
      </w:r>
      <w:proofErr w:type="spellStart"/>
      <w:r w:rsidRPr="00FF31A6">
        <w:rPr>
          <w:rFonts w:ascii="Arial" w:eastAsia="Times New Roman" w:hAnsi="Arial" w:cs="Arial"/>
          <w:sz w:val="18"/>
          <w:szCs w:val="18"/>
        </w:rPr>
        <w:t>i</w:t>
      </w:r>
      <w:proofErr w:type="spellEnd"/>
      <w:r w:rsidRPr="00FF31A6">
        <w:rPr>
          <w:rFonts w:ascii="Arial" w:eastAsia="Times New Roman" w:hAnsi="Arial" w:cs="Arial"/>
          <w:smallCaps/>
          <w:sz w:val="18"/>
          <w:szCs w:val="18"/>
        </w:rPr>
        <w:t>):</w:t>
      </w:r>
      <w:r w:rsidRPr="00FF31A6">
        <w:rPr>
          <w:rFonts w:ascii="Arial" w:eastAsia="Times New Roman" w:hAnsi="Arial" w:cs="Arial"/>
          <w:sz w:val="18"/>
          <w:szCs w:val="18"/>
        </w:rPr>
        <w:t xml:space="preserve"> Spaces containing highly volatile residues may require additional ventilation to keep the concentration of flammable vapors below 10 percent of the lower explosive limit and within the permissible exposure limit.</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(ii) Toxic, corrosive, or irritant vapors are maintained within the permissible exposure limits and below IDLH levels.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(4) Testing shall be conducted by the competent person as often as necessary during cleaning or cold work to assure that air concentrations are below 10 percent of the lower explosive limit and within the PELs and below IDLH levels. Factors such as, but not limited to, temperature, volatility of the residues and other existing conditions in and about the spaces are to be considered in determining the frequency of testing necessary to assure a safe atmosphere.</w:t>
      </w:r>
    </w:p>
    <w:p w:rsidR="00FF31A6" w:rsidRPr="00FF31A6" w:rsidRDefault="00FF31A6" w:rsidP="00FF31A6">
      <w:pPr>
        <w:spacing w:before="200" w:after="100" w:afterAutospacing="1" w:line="240" w:lineRule="auto"/>
        <w:ind w:firstLine="480"/>
        <w:rPr>
          <w:rFonts w:ascii="Arial" w:eastAsia="Times New Roman" w:hAnsi="Arial" w:cs="Arial"/>
          <w:sz w:val="18"/>
          <w:szCs w:val="18"/>
        </w:rPr>
      </w:pPr>
      <w:r w:rsidRPr="00FF31A6">
        <w:rPr>
          <w:rFonts w:ascii="Arial" w:eastAsia="Times New Roman" w:hAnsi="Arial" w:cs="Arial"/>
          <w:smallCaps/>
          <w:sz w:val="18"/>
          <w:szCs w:val="18"/>
        </w:rPr>
        <w:t>Note to paragraph (</w:t>
      </w:r>
      <w:r w:rsidRPr="00FF31A6">
        <w:rPr>
          <w:rFonts w:ascii="Arial" w:eastAsia="Times New Roman" w:hAnsi="Arial" w:cs="Arial"/>
          <w:sz w:val="18"/>
          <w:szCs w:val="18"/>
        </w:rPr>
        <w:t>b</w:t>
      </w:r>
      <w:proofErr w:type="gramStart"/>
      <w:r w:rsidRPr="00FF31A6">
        <w:rPr>
          <w:rFonts w:ascii="Arial" w:eastAsia="Times New Roman" w:hAnsi="Arial" w:cs="Arial"/>
          <w:smallCaps/>
          <w:sz w:val="18"/>
          <w:szCs w:val="18"/>
        </w:rPr>
        <w:t>)(</w:t>
      </w:r>
      <w:proofErr w:type="gramEnd"/>
      <w:r w:rsidRPr="00FF31A6">
        <w:rPr>
          <w:rFonts w:ascii="Arial" w:eastAsia="Times New Roman" w:hAnsi="Arial" w:cs="Arial"/>
          <w:smallCaps/>
          <w:sz w:val="18"/>
          <w:szCs w:val="18"/>
        </w:rPr>
        <w:t>4):</w:t>
      </w:r>
      <w:r w:rsidRPr="00FF31A6">
        <w:rPr>
          <w:rFonts w:ascii="Arial" w:eastAsia="Times New Roman" w:hAnsi="Arial" w:cs="Arial"/>
          <w:sz w:val="18"/>
          <w:szCs w:val="18"/>
        </w:rPr>
        <w:t xml:space="preserve"> See appendix A for additional information on frequency of testing.</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(5) Spills or other releases of flammable, combustible, toxic, corrosive, and irritant materials shall be cleaned up as work progresses.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(6) An employee may not enter a confined or enclosed space or other dangerous atmosphere if the concentration of flammable or combustible vapors in work spaces exceeds 10 percent of the lower explosive limit. Exception: An employee may enter for emergency rescue or for a short duration for installation of ventilation equipment provided: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w:t>
      </w:r>
      <w:proofErr w:type="spellStart"/>
      <w:r w:rsidRPr="00FF31A6">
        <w:rPr>
          <w:rFonts w:ascii="Arial" w:eastAsia="Times New Roman" w:hAnsi="Arial" w:cs="Arial"/>
          <w:sz w:val="20"/>
          <w:szCs w:val="20"/>
        </w:rPr>
        <w:t>i</w:t>
      </w:r>
      <w:proofErr w:type="spellEnd"/>
      <w:r w:rsidRPr="00FF31A6">
        <w:rPr>
          <w:rFonts w:ascii="Arial" w:eastAsia="Times New Roman" w:hAnsi="Arial" w:cs="Arial"/>
          <w:sz w:val="20"/>
          <w:szCs w:val="20"/>
        </w:rPr>
        <w:t xml:space="preserve">) No ignition sources are present;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lastRenderedPageBreak/>
        <w:t xml:space="preserve">(ii) The atmosphere in the space is monitored continuously;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(iii) The atmosphere in the space is maintained above the upper explosive limit; and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proofErr w:type="gramStart"/>
      <w:r w:rsidRPr="00FF31A6">
        <w:rPr>
          <w:rFonts w:ascii="Arial" w:eastAsia="Times New Roman" w:hAnsi="Arial" w:cs="Arial"/>
          <w:sz w:val="20"/>
          <w:szCs w:val="20"/>
        </w:rPr>
        <w:t>(iv) Respiratory</w:t>
      </w:r>
      <w:proofErr w:type="gramEnd"/>
      <w:r w:rsidRPr="00FF31A6">
        <w:rPr>
          <w:rFonts w:ascii="Arial" w:eastAsia="Times New Roman" w:hAnsi="Arial" w:cs="Arial"/>
          <w:sz w:val="20"/>
          <w:szCs w:val="20"/>
        </w:rPr>
        <w:t xml:space="preserve"> protection, personal protective equipment, and clothing are provided in accordance with subpart I of this part.</w:t>
      </w:r>
    </w:p>
    <w:p w:rsidR="00FF31A6" w:rsidRPr="00FF31A6" w:rsidRDefault="00FF31A6" w:rsidP="00FF31A6">
      <w:pPr>
        <w:spacing w:before="200" w:after="100" w:afterAutospacing="1" w:line="240" w:lineRule="auto"/>
        <w:ind w:firstLine="480"/>
        <w:rPr>
          <w:rFonts w:ascii="Arial" w:eastAsia="Times New Roman" w:hAnsi="Arial" w:cs="Arial"/>
          <w:sz w:val="18"/>
          <w:szCs w:val="18"/>
        </w:rPr>
      </w:pPr>
      <w:r w:rsidRPr="00FF31A6">
        <w:rPr>
          <w:rFonts w:ascii="Arial" w:eastAsia="Times New Roman" w:hAnsi="Arial" w:cs="Arial"/>
          <w:smallCaps/>
          <w:sz w:val="18"/>
          <w:szCs w:val="18"/>
        </w:rPr>
        <w:t>Note to paragraph (</w:t>
      </w:r>
      <w:r w:rsidRPr="00FF31A6">
        <w:rPr>
          <w:rFonts w:ascii="Arial" w:eastAsia="Times New Roman" w:hAnsi="Arial" w:cs="Arial"/>
          <w:sz w:val="18"/>
          <w:szCs w:val="18"/>
        </w:rPr>
        <w:t>b</w:t>
      </w:r>
      <w:proofErr w:type="gramStart"/>
      <w:r w:rsidRPr="00FF31A6">
        <w:rPr>
          <w:rFonts w:ascii="Arial" w:eastAsia="Times New Roman" w:hAnsi="Arial" w:cs="Arial"/>
          <w:smallCaps/>
          <w:sz w:val="18"/>
          <w:szCs w:val="18"/>
        </w:rPr>
        <w:t>)(</w:t>
      </w:r>
      <w:proofErr w:type="gramEnd"/>
      <w:r w:rsidRPr="00FF31A6">
        <w:rPr>
          <w:rFonts w:ascii="Arial" w:eastAsia="Times New Roman" w:hAnsi="Arial" w:cs="Arial"/>
          <w:smallCaps/>
          <w:sz w:val="18"/>
          <w:szCs w:val="18"/>
        </w:rPr>
        <w:t>6):</w:t>
      </w:r>
      <w:r w:rsidRPr="00FF31A6">
        <w:rPr>
          <w:rFonts w:ascii="Arial" w:eastAsia="Times New Roman" w:hAnsi="Arial" w:cs="Arial"/>
          <w:sz w:val="18"/>
          <w:szCs w:val="18"/>
        </w:rPr>
        <w:t xml:space="preserve"> Other provisions for work in IDLH and other dangerous atmospheres are located in subpart I of this part.</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(7) A competent person shall test ventilation discharge areas and other areas where discharged vapors may collect to determine if vapors discharged from the spaces being ventilated are accumulating in concentrations hazardous to employees.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(8) If the tests required in paragraph (b)(7) of this section indicate that concentrations of exhaust vapors that are hazardous to employees are accumulating, all work in the contaminated area shall be stopped until the vapors have dissipated or been removed.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(9) Only explosion-proof, self-contained portable lamps, or other electric equipment approved by a National Recognized Testing Laboratory (NRTL) for the hazardous location shall be used in spaces described in paragraph (a) of this section until such spaces have been certified as “Safe for Workers.”</w:t>
      </w:r>
    </w:p>
    <w:p w:rsidR="00FF31A6" w:rsidRPr="00FF31A6" w:rsidRDefault="00FF31A6" w:rsidP="00FF31A6">
      <w:pPr>
        <w:spacing w:before="200" w:after="100" w:afterAutospacing="1" w:line="240" w:lineRule="auto"/>
        <w:ind w:firstLine="480"/>
        <w:rPr>
          <w:rFonts w:ascii="Arial" w:eastAsia="Times New Roman" w:hAnsi="Arial" w:cs="Arial"/>
          <w:sz w:val="18"/>
          <w:szCs w:val="18"/>
        </w:rPr>
      </w:pPr>
      <w:r w:rsidRPr="00FF31A6">
        <w:rPr>
          <w:rFonts w:ascii="Arial" w:eastAsia="Times New Roman" w:hAnsi="Arial" w:cs="Arial"/>
          <w:smallCaps/>
          <w:sz w:val="18"/>
          <w:szCs w:val="18"/>
        </w:rPr>
        <w:t>Note to paragraph (</w:t>
      </w:r>
      <w:r w:rsidRPr="00FF31A6">
        <w:rPr>
          <w:rFonts w:ascii="Arial" w:eastAsia="Times New Roman" w:hAnsi="Arial" w:cs="Arial"/>
          <w:sz w:val="18"/>
          <w:szCs w:val="18"/>
        </w:rPr>
        <w:t>b</w:t>
      </w:r>
      <w:proofErr w:type="gramStart"/>
      <w:r w:rsidRPr="00FF31A6">
        <w:rPr>
          <w:rFonts w:ascii="Arial" w:eastAsia="Times New Roman" w:hAnsi="Arial" w:cs="Arial"/>
          <w:smallCaps/>
          <w:sz w:val="18"/>
          <w:szCs w:val="18"/>
        </w:rPr>
        <w:t>)(</w:t>
      </w:r>
      <w:proofErr w:type="gramEnd"/>
      <w:r w:rsidRPr="00FF31A6">
        <w:rPr>
          <w:rFonts w:ascii="Arial" w:eastAsia="Times New Roman" w:hAnsi="Arial" w:cs="Arial"/>
          <w:smallCaps/>
          <w:sz w:val="18"/>
          <w:szCs w:val="18"/>
        </w:rPr>
        <w:t>9):</w:t>
      </w:r>
      <w:r w:rsidRPr="00FF31A6">
        <w:rPr>
          <w:rFonts w:ascii="Arial" w:eastAsia="Times New Roman" w:hAnsi="Arial" w:cs="Arial"/>
          <w:sz w:val="18"/>
          <w:szCs w:val="18"/>
        </w:rPr>
        <w:t xml:space="preserve"> Battery-fed, portable lamps or other electric equipment bearing the approval of a NRTL for the class, and division of the location in which they are used are deemed to meet the requirements of this paragraph.</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(10) The employer shall prominently post signs that prohibit sources of ignition within or near a space that has contained flammable or combustible liquids or gases in bulk quantities: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w:t>
      </w:r>
      <w:proofErr w:type="spellStart"/>
      <w:r w:rsidRPr="00FF31A6">
        <w:rPr>
          <w:rFonts w:ascii="Arial" w:eastAsia="Times New Roman" w:hAnsi="Arial" w:cs="Arial"/>
          <w:sz w:val="20"/>
          <w:szCs w:val="20"/>
        </w:rPr>
        <w:t>i</w:t>
      </w:r>
      <w:proofErr w:type="spellEnd"/>
      <w:r w:rsidRPr="00FF31A6">
        <w:rPr>
          <w:rFonts w:ascii="Arial" w:eastAsia="Times New Roman" w:hAnsi="Arial" w:cs="Arial"/>
          <w:sz w:val="20"/>
          <w:szCs w:val="20"/>
        </w:rPr>
        <w:t xml:space="preserve">) At the entrance to those spaces;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(ii) In adjacent spaces; and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(iii) In the open area adjacent to those spaces.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(11) All air moving equipment and its component parts, including duct work, capable of generating a static electric discharge of sufficient energy to create a source of ignition, shall be bonded electrically to the structure of a vessel or vessel section or, in the case of land-side spaces, grounded to prevent an electric discharge in the space.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(12) Fans shall have non-sparking blades, and portable air ducts shall be of non-sparking materials.</w:t>
      </w:r>
    </w:p>
    <w:p w:rsidR="00FF31A6" w:rsidRPr="00FF31A6" w:rsidRDefault="00FF31A6" w:rsidP="00FF31A6">
      <w:pPr>
        <w:spacing w:before="200" w:after="100" w:afterAutospacing="1" w:line="240" w:lineRule="auto"/>
        <w:ind w:firstLine="480"/>
        <w:rPr>
          <w:rFonts w:ascii="Arial" w:eastAsia="Times New Roman" w:hAnsi="Arial" w:cs="Arial"/>
          <w:sz w:val="18"/>
          <w:szCs w:val="18"/>
        </w:rPr>
      </w:pPr>
      <w:r w:rsidRPr="00FF31A6">
        <w:rPr>
          <w:rFonts w:ascii="Arial" w:eastAsia="Times New Roman" w:hAnsi="Arial" w:cs="Arial"/>
          <w:smallCaps/>
          <w:sz w:val="18"/>
          <w:szCs w:val="18"/>
        </w:rPr>
        <w:t>Note to paragraph (</w:t>
      </w:r>
      <w:r w:rsidRPr="00FF31A6">
        <w:rPr>
          <w:rFonts w:ascii="Arial" w:eastAsia="Times New Roman" w:hAnsi="Arial" w:cs="Arial"/>
          <w:sz w:val="18"/>
          <w:szCs w:val="18"/>
        </w:rPr>
        <w:t>b</w:t>
      </w:r>
      <w:r w:rsidRPr="00FF31A6">
        <w:rPr>
          <w:rFonts w:ascii="Arial" w:eastAsia="Times New Roman" w:hAnsi="Arial" w:cs="Arial"/>
          <w:smallCaps/>
          <w:sz w:val="18"/>
          <w:szCs w:val="18"/>
        </w:rPr>
        <w:t>):</w:t>
      </w:r>
      <w:r w:rsidRPr="00FF31A6">
        <w:rPr>
          <w:rFonts w:ascii="Arial" w:eastAsia="Times New Roman" w:hAnsi="Arial" w:cs="Arial"/>
          <w:sz w:val="18"/>
          <w:szCs w:val="18"/>
        </w:rPr>
        <w:t xml:space="preserve"> See §1915.12(c) of this part and applicable requirements of 29 CFR part 1915, subpart Z for other provisions affecting cleaning and cold work.</w:t>
      </w:r>
    </w:p>
    <w:p w:rsidR="00FF31A6" w:rsidRPr="00FF31A6" w:rsidRDefault="00FF31A6" w:rsidP="00FF31A6">
      <w:pPr>
        <w:spacing w:before="200" w:after="100" w:afterAutospacing="1" w:line="240" w:lineRule="auto"/>
        <w:rPr>
          <w:rFonts w:ascii="Arial" w:eastAsia="Times New Roman" w:hAnsi="Arial" w:cs="Arial"/>
          <w:sz w:val="20"/>
          <w:szCs w:val="20"/>
        </w:rPr>
      </w:pPr>
      <w:hyperlink r:id="rId5" w:anchor="_top" w:history="1">
        <w:r>
          <w:rPr>
            <w:rFonts w:ascii="Arial" w:eastAsia="Times New Roman" w:hAnsi="Arial" w:cs="Arial"/>
            <w:noProof/>
            <w:color w:val="0000FF"/>
            <w:sz w:val="17"/>
            <w:szCs w:val="17"/>
          </w:rPr>
          <w:drawing>
            <wp:inline distT="0" distB="0" distL="0" distR="0">
              <wp:extent cx="152400" cy="152400"/>
              <wp:effectExtent l="0" t="0" r="0" b="0"/>
              <wp:docPr id="2" name="Picture 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31A6">
          <w:rPr>
            <w:rFonts w:ascii="Arial" w:eastAsia="Times New Roman" w:hAnsi="Arial" w:cs="Arial"/>
            <w:color w:val="0000FF"/>
            <w:sz w:val="17"/>
            <w:szCs w:val="17"/>
          </w:rPr>
          <w:t>Back to Top</w:t>
        </w:r>
      </w:hyperlink>
    </w:p>
    <w:p w:rsidR="00FF31A6" w:rsidRPr="00FF31A6" w:rsidRDefault="00FF31A6" w:rsidP="00FF31A6">
      <w:pPr>
        <w:spacing w:before="200" w:after="100" w:line="240" w:lineRule="auto"/>
        <w:outlineLvl w:val="1"/>
        <w:rPr>
          <w:rFonts w:ascii="Arial" w:eastAsia="Times New Roman" w:hAnsi="Arial" w:cs="Arial"/>
          <w:b/>
          <w:bCs/>
          <w:sz w:val="20"/>
          <w:szCs w:val="20"/>
        </w:rPr>
      </w:pPr>
      <w:bookmarkStart w:id="0" w:name="se29.7.1915_114"/>
      <w:bookmarkEnd w:id="0"/>
      <w:r w:rsidRPr="00FF31A6">
        <w:rPr>
          <w:rFonts w:ascii="Arial" w:eastAsia="Times New Roman" w:hAnsi="Arial" w:cs="Arial"/>
          <w:b/>
          <w:bCs/>
          <w:sz w:val="20"/>
          <w:szCs w:val="20"/>
        </w:rPr>
        <w:t>§1915.14   </w:t>
      </w:r>
      <w:proofErr w:type="gramStart"/>
      <w:r w:rsidRPr="00FF31A6">
        <w:rPr>
          <w:rFonts w:ascii="Arial" w:eastAsia="Times New Roman" w:hAnsi="Arial" w:cs="Arial"/>
          <w:b/>
          <w:bCs/>
          <w:sz w:val="20"/>
          <w:szCs w:val="20"/>
        </w:rPr>
        <w:t>Hot</w:t>
      </w:r>
      <w:proofErr w:type="gramEnd"/>
      <w:r w:rsidRPr="00FF31A6">
        <w:rPr>
          <w:rFonts w:ascii="Arial" w:eastAsia="Times New Roman" w:hAnsi="Arial" w:cs="Arial"/>
          <w:b/>
          <w:bCs/>
          <w:sz w:val="20"/>
          <w:szCs w:val="20"/>
        </w:rPr>
        <w:t xml:space="preserve"> work.</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(a) </w:t>
      </w:r>
      <w:r w:rsidRPr="00FF31A6">
        <w:rPr>
          <w:rFonts w:ascii="Arial" w:eastAsia="Times New Roman" w:hAnsi="Arial" w:cs="Arial"/>
          <w:i/>
          <w:iCs/>
          <w:sz w:val="20"/>
          <w:szCs w:val="20"/>
        </w:rPr>
        <w:t>Hot work requiring testing by a Marine Chemist or Coast Guard authorized person.</w:t>
      </w:r>
      <w:r w:rsidRPr="00FF31A6">
        <w:rPr>
          <w:rFonts w:ascii="Arial" w:eastAsia="Times New Roman" w:hAnsi="Arial" w:cs="Arial"/>
          <w:sz w:val="20"/>
          <w:szCs w:val="20"/>
        </w:rPr>
        <w:t xml:space="preserve"> (1) The employer shall ensure that hot work is not performed in or on any of the following confined and enclosed spaces and other dangerous atmospheres, boundaries of spaces or pipelines until the work area has </w:t>
      </w:r>
      <w:r w:rsidRPr="00FF31A6">
        <w:rPr>
          <w:rFonts w:ascii="Arial" w:eastAsia="Times New Roman" w:hAnsi="Arial" w:cs="Arial"/>
          <w:sz w:val="20"/>
          <w:szCs w:val="20"/>
        </w:rPr>
        <w:lastRenderedPageBreak/>
        <w:t xml:space="preserve">been tested and certified by a Marine Chemist or a U.S. Coast Guard authorized person as “Safe for Hot Work”: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w:t>
      </w:r>
      <w:proofErr w:type="spellStart"/>
      <w:r w:rsidRPr="00FF31A6">
        <w:rPr>
          <w:rFonts w:ascii="Arial" w:eastAsia="Times New Roman" w:hAnsi="Arial" w:cs="Arial"/>
          <w:sz w:val="20"/>
          <w:szCs w:val="20"/>
        </w:rPr>
        <w:t>i</w:t>
      </w:r>
      <w:proofErr w:type="spellEnd"/>
      <w:r w:rsidRPr="00FF31A6">
        <w:rPr>
          <w:rFonts w:ascii="Arial" w:eastAsia="Times New Roman" w:hAnsi="Arial" w:cs="Arial"/>
          <w:sz w:val="20"/>
          <w:szCs w:val="20"/>
        </w:rPr>
        <w:t xml:space="preserve">) Within, on, or immediately adjacent to spaces that contain or have contained combustible or flammable liquids or gases.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(ii) Within, on, or immediately adjacent to fuel tanks that contain or have last contained fuel; and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(iii) On pipelines, heating coils, pump fittings or other accessories connected to spaces that contain or have last contained fuel.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(iv) Exception: On dry cargo, miscellaneous and passenger vessels and in the landside operations within spaces which meet the standards for oxygen, flammability and toxicity in §1915.12, but are adjacent to spaces containing flammable gases or liquids, with a flash point below 150 °F (65.6 °C) when the distance between such spaces and the work is 25 feet (7.62 m) or greater. </w:t>
      </w:r>
    </w:p>
    <w:p w:rsidR="00FF31A6" w:rsidRPr="00FF31A6" w:rsidRDefault="00FF31A6" w:rsidP="00FF31A6">
      <w:pPr>
        <w:spacing w:before="200" w:after="100" w:afterAutospacing="1" w:line="240" w:lineRule="auto"/>
        <w:ind w:firstLine="480"/>
        <w:rPr>
          <w:rFonts w:ascii="Arial" w:eastAsia="Times New Roman" w:hAnsi="Arial" w:cs="Arial"/>
          <w:sz w:val="18"/>
          <w:szCs w:val="18"/>
        </w:rPr>
      </w:pPr>
      <w:r w:rsidRPr="00FF31A6">
        <w:rPr>
          <w:rFonts w:ascii="Arial" w:eastAsia="Times New Roman" w:hAnsi="Arial" w:cs="Arial"/>
          <w:smallCaps/>
          <w:sz w:val="18"/>
          <w:szCs w:val="18"/>
        </w:rPr>
        <w:t>Note to paragraph (</w:t>
      </w:r>
      <w:r w:rsidRPr="00FF31A6">
        <w:rPr>
          <w:rFonts w:ascii="Arial" w:eastAsia="Times New Roman" w:hAnsi="Arial" w:cs="Arial"/>
          <w:sz w:val="18"/>
          <w:szCs w:val="18"/>
        </w:rPr>
        <w:t>a</w:t>
      </w:r>
      <w:r w:rsidRPr="00FF31A6">
        <w:rPr>
          <w:rFonts w:ascii="Arial" w:eastAsia="Times New Roman" w:hAnsi="Arial" w:cs="Arial"/>
          <w:smallCaps/>
          <w:sz w:val="18"/>
          <w:szCs w:val="18"/>
        </w:rPr>
        <w:t>)(1)(</w:t>
      </w:r>
      <w:r w:rsidRPr="00FF31A6">
        <w:rPr>
          <w:rFonts w:ascii="Arial" w:eastAsia="Times New Roman" w:hAnsi="Arial" w:cs="Arial"/>
          <w:sz w:val="18"/>
          <w:szCs w:val="18"/>
        </w:rPr>
        <w:t>iv</w:t>
      </w:r>
      <w:r w:rsidRPr="00FF31A6">
        <w:rPr>
          <w:rFonts w:ascii="Arial" w:eastAsia="Times New Roman" w:hAnsi="Arial" w:cs="Arial"/>
          <w:smallCaps/>
          <w:sz w:val="18"/>
          <w:szCs w:val="18"/>
        </w:rPr>
        <w:t>):</w:t>
      </w:r>
      <w:r w:rsidRPr="00FF31A6">
        <w:rPr>
          <w:rFonts w:ascii="Arial" w:eastAsia="Times New Roman" w:hAnsi="Arial" w:cs="Arial"/>
          <w:sz w:val="18"/>
          <w:szCs w:val="18"/>
        </w:rPr>
        <w:t xml:space="preserve"> For flammable liquids with flash points above 150 °F (65.6 °C), see paragraph (b) of this section.</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(2) The certificate issued by the Marine Chemist or Coast Guard authorized person shall be posted in the immediate vicinity of the affected operations while they are in progress and kept on file for a period of at least three months from the date of the completion of the operation for which the certificate was generated.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(b) </w:t>
      </w:r>
      <w:r w:rsidRPr="00FF31A6">
        <w:rPr>
          <w:rFonts w:ascii="Arial" w:eastAsia="Times New Roman" w:hAnsi="Arial" w:cs="Arial"/>
          <w:i/>
          <w:iCs/>
          <w:sz w:val="20"/>
          <w:szCs w:val="20"/>
        </w:rPr>
        <w:t>Hot work requiring testing by a competent person.</w:t>
      </w:r>
      <w:r w:rsidRPr="00FF31A6">
        <w:rPr>
          <w:rFonts w:ascii="Arial" w:eastAsia="Times New Roman" w:hAnsi="Arial" w:cs="Arial"/>
          <w:sz w:val="20"/>
          <w:szCs w:val="20"/>
        </w:rPr>
        <w:t xml:space="preserve"> (1) Hot work is not permitted in or on the following spaces or adjacent spaces or other dangerous atmospheres until they have been tested by a competent person and determined to contain no concentrations of flammable vapors equal to or greater than 10 percent of the lower explosive limit: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w:t>
      </w:r>
      <w:proofErr w:type="spellStart"/>
      <w:r w:rsidRPr="00FF31A6">
        <w:rPr>
          <w:rFonts w:ascii="Arial" w:eastAsia="Times New Roman" w:hAnsi="Arial" w:cs="Arial"/>
          <w:sz w:val="20"/>
          <w:szCs w:val="20"/>
        </w:rPr>
        <w:t>i</w:t>
      </w:r>
      <w:proofErr w:type="spellEnd"/>
      <w:r w:rsidRPr="00FF31A6">
        <w:rPr>
          <w:rFonts w:ascii="Arial" w:eastAsia="Times New Roman" w:hAnsi="Arial" w:cs="Arial"/>
          <w:sz w:val="20"/>
          <w:szCs w:val="20"/>
        </w:rPr>
        <w:t xml:space="preserve">) Dry cargo holds,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 xml:space="preserve">(ii) The bilges,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(iii) The engine room and boiler spaces for which a Marine Chemist or a Coast Guard authorized person certificate is not required under paragraph (a)(1)(</w:t>
      </w:r>
      <w:proofErr w:type="spellStart"/>
      <w:r w:rsidRPr="00FF31A6">
        <w:rPr>
          <w:rFonts w:ascii="Arial" w:eastAsia="Times New Roman" w:hAnsi="Arial" w:cs="Arial"/>
          <w:sz w:val="20"/>
          <w:szCs w:val="20"/>
        </w:rPr>
        <w:t>i</w:t>
      </w:r>
      <w:proofErr w:type="spellEnd"/>
      <w:r w:rsidRPr="00FF31A6">
        <w:rPr>
          <w:rFonts w:ascii="Arial" w:eastAsia="Times New Roman" w:hAnsi="Arial" w:cs="Arial"/>
          <w:sz w:val="20"/>
          <w:szCs w:val="20"/>
        </w:rPr>
        <w:t>) of this section.</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(iv) Vessels and vessel sections for which a Marine Chemist or Coast Guard authorized person certificate is not required under paragraph (a</w:t>
      </w:r>
      <w:proofErr w:type="gramStart"/>
      <w:r w:rsidRPr="00FF31A6">
        <w:rPr>
          <w:rFonts w:ascii="Arial" w:eastAsia="Times New Roman" w:hAnsi="Arial" w:cs="Arial"/>
          <w:sz w:val="20"/>
          <w:szCs w:val="20"/>
        </w:rPr>
        <w:t>)(</w:t>
      </w:r>
      <w:proofErr w:type="gramEnd"/>
      <w:r w:rsidRPr="00FF31A6">
        <w:rPr>
          <w:rFonts w:ascii="Arial" w:eastAsia="Times New Roman" w:hAnsi="Arial" w:cs="Arial"/>
          <w:sz w:val="20"/>
          <w:szCs w:val="20"/>
        </w:rPr>
        <w:t>1)(iv) of this section.</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(v) Land-side confined and enclosed spaces or other dangerous atmospheres not covered by paragraph (a</w:t>
      </w:r>
      <w:proofErr w:type="gramStart"/>
      <w:r w:rsidRPr="00FF31A6">
        <w:rPr>
          <w:rFonts w:ascii="Arial" w:eastAsia="Times New Roman" w:hAnsi="Arial" w:cs="Arial"/>
          <w:sz w:val="20"/>
          <w:szCs w:val="20"/>
        </w:rPr>
        <w:t>)(</w:t>
      </w:r>
      <w:proofErr w:type="gramEnd"/>
      <w:r w:rsidRPr="00FF31A6">
        <w:rPr>
          <w:rFonts w:ascii="Arial" w:eastAsia="Times New Roman" w:hAnsi="Arial" w:cs="Arial"/>
          <w:sz w:val="20"/>
          <w:szCs w:val="20"/>
        </w:rPr>
        <w:t xml:space="preserve">1) of this section. </w:t>
      </w:r>
    </w:p>
    <w:p w:rsidR="00FF31A6" w:rsidRPr="00FF31A6" w:rsidRDefault="00FF31A6" w:rsidP="00FF31A6">
      <w:pPr>
        <w:spacing w:before="100" w:beforeAutospacing="1" w:after="100" w:afterAutospacing="1" w:line="240" w:lineRule="auto"/>
        <w:ind w:firstLine="480"/>
        <w:jc w:val="center"/>
        <w:rPr>
          <w:rFonts w:ascii="Arial" w:eastAsia="Times New Roman" w:hAnsi="Arial" w:cs="Arial"/>
          <w:sz w:val="20"/>
          <w:szCs w:val="20"/>
        </w:rPr>
      </w:pPr>
      <w:r w:rsidRPr="00FF31A6">
        <w:rPr>
          <w:rFonts w:ascii="Arial" w:eastAsia="Times New Roman" w:hAnsi="Arial" w:cs="Arial"/>
          <w:sz w:val="20"/>
          <w:szCs w:val="20"/>
        </w:rPr>
        <w:t>(2) If the concentration of flammable vapors or gases is equal to or greater than 10 percent of the lower explosive limit in the space or an adjacent space where the hot work is to be done, then the space shall be labeled “Not Safe for Hot Work” and ventilation shall be provided at volumes and flow rates sufficient to ensure that the concentration of flammable vapors or gases is below 10 percent by volume of the lower explosive limit. The warning label may be removed when the concentration of flammable vapors and gases are below 10 percent lower explosive limit.</w:t>
      </w:r>
    </w:p>
    <w:p w:rsidR="00FF31A6" w:rsidRPr="00FF31A6" w:rsidRDefault="00FF31A6" w:rsidP="00FF31A6">
      <w:pPr>
        <w:spacing w:before="200" w:after="100" w:afterAutospacing="1" w:line="240" w:lineRule="auto"/>
        <w:ind w:firstLine="480"/>
        <w:rPr>
          <w:rFonts w:ascii="Arial" w:eastAsia="Times New Roman" w:hAnsi="Arial" w:cs="Arial"/>
          <w:sz w:val="18"/>
          <w:szCs w:val="18"/>
        </w:rPr>
      </w:pPr>
      <w:r w:rsidRPr="00FF31A6">
        <w:rPr>
          <w:rFonts w:ascii="Arial" w:eastAsia="Times New Roman" w:hAnsi="Arial" w:cs="Arial"/>
          <w:smallCaps/>
          <w:sz w:val="18"/>
          <w:szCs w:val="18"/>
        </w:rPr>
        <w:t>Note to §1915.14:</w:t>
      </w:r>
      <w:r w:rsidRPr="00FF31A6">
        <w:rPr>
          <w:rFonts w:ascii="Arial" w:eastAsia="Times New Roman" w:hAnsi="Arial" w:cs="Arial"/>
          <w:sz w:val="18"/>
          <w:szCs w:val="18"/>
        </w:rPr>
        <w:t xml:space="preserve"> See appendix A of this subpart for additional information relevant to performing hot work safely.</w:t>
      </w:r>
    </w:p>
    <w:p w:rsidR="00FF31A6" w:rsidRPr="00FF31A6" w:rsidRDefault="00FF31A6" w:rsidP="00FF31A6">
      <w:pPr>
        <w:spacing w:before="200" w:after="100" w:afterAutospacing="1" w:line="240" w:lineRule="auto"/>
        <w:rPr>
          <w:rFonts w:ascii="Arial" w:eastAsia="Times New Roman" w:hAnsi="Arial" w:cs="Arial"/>
          <w:sz w:val="18"/>
          <w:szCs w:val="18"/>
        </w:rPr>
      </w:pPr>
      <w:r w:rsidRPr="00FF31A6">
        <w:rPr>
          <w:rFonts w:ascii="Arial" w:eastAsia="Times New Roman" w:hAnsi="Arial" w:cs="Arial"/>
          <w:sz w:val="18"/>
          <w:szCs w:val="18"/>
        </w:rPr>
        <w:t>[59 FR 37857, July 25, 1994, as amended at 60 FR 14219, Mar. 16, 1995; 67 FR 44541, July 3, 2002]</w:t>
      </w:r>
    </w:p>
    <w:p w:rsidR="00E76649" w:rsidRDefault="00FF31A6">
      <w:bookmarkStart w:id="1" w:name="_GoBack"/>
      <w:bookmarkEnd w:id="1"/>
    </w:p>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A6"/>
    <w:rsid w:val="00555D3A"/>
    <w:rsid w:val="00DC6814"/>
    <w:rsid w:val="00FF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31A6"/>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1A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F31A6"/>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FF31A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FF31A6"/>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FF31A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FF31A6"/>
    <w:pPr>
      <w:spacing w:before="200" w:after="100" w:afterAutospacing="1" w:line="240" w:lineRule="auto"/>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FF3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31A6"/>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1A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F31A6"/>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FF31A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FF31A6"/>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FF31A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FF31A6"/>
    <w:pPr>
      <w:spacing w:before="200" w:after="100" w:afterAutospacing="1" w:line="240" w:lineRule="auto"/>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FF3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1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857050">
      <w:bodyDiv w:val="1"/>
      <w:marLeft w:val="0"/>
      <w:marRight w:val="0"/>
      <w:marTop w:val="30"/>
      <w:marBottom w:val="750"/>
      <w:divBdr>
        <w:top w:val="none" w:sz="0" w:space="0" w:color="auto"/>
        <w:left w:val="none" w:sz="0" w:space="0" w:color="auto"/>
        <w:bottom w:val="none" w:sz="0" w:space="0" w:color="auto"/>
        <w:right w:val="none" w:sz="0" w:space="0" w:color="auto"/>
      </w:divBdr>
      <w:divsChild>
        <w:div w:id="805585417">
          <w:marLeft w:val="0"/>
          <w:marRight w:val="0"/>
          <w:marTop w:val="0"/>
          <w:marBottom w:val="0"/>
          <w:divBdr>
            <w:top w:val="none" w:sz="0" w:space="0" w:color="auto"/>
            <w:left w:val="none" w:sz="0" w:space="0" w:color="auto"/>
            <w:bottom w:val="none" w:sz="0" w:space="0" w:color="auto"/>
            <w:right w:val="none" w:sz="0" w:space="0" w:color="auto"/>
          </w:divBdr>
          <w:divsChild>
            <w:div w:id="1674336702">
              <w:marLeft w:val="0"/>
              <w:marRight w:val="0"/>
              <w:marTop w:val="0"/>
              <w:marBottom w:val="0"/>
              <w:divBdr>
                <w:top w:val="none" w:sz="0" w:space="0" w:color="auto"/>
                <w:left w:val="none" w:sz="0" w:space="0" w:color="auto"/>
                <w:bottom w:val="none" w:sz="0" w:space="0" w:color="auto"/>
                <w:right w:val="none" w:sz="0" w:space="0" w:color="auto"/>
              </w:divBdr>
            </w:div>
            <w:div w:id="20247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SID=9c43fc6d0277623c318767f826ae427b&amp;node=pt29.7.1915&amp;rgn=div5#_top" TargetMode="External"/><Relationship Id="rId5" Type="http://schemas.openxmlformats.org/officeDocument/2006/relationships/hyperlink" Target="http://www.ecfr.gov/cgi-bin/text-idx?SID=9c43fc6d0277623c318767f826ae427b&amp;node=pt29.7.1915&amp;rgn=div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2014-11-21T19:42:00Z</dcterms:created>
  <dcterms:modified xsi:type="dcterms:W3CDTF">2014-11-21T19:43:00Z</dcterms:modified>
</cp:coreProperties>
</file>