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DF21BC" w:rsidRPr="00DF21BC" w:rsidTr="00DF21BC">
        <w:trPr>
          <w:tblCellSpacing w:w="15" w:type="dxa"/>
        </w:trPr>
        <w:tc>
          <w:tcPr>
            <w:tcW w:w="0" w:type="auto"/>
            <w:shd w:val="clear" w:color="auto" w:fill="FFFFFF"/>
            <w:tcMar>
              <w:top w:w="15" w:type="dxa"/>
              <w:left w:w="15" w:type="dxa"/>
              <w:bottom w:w="15" w:type="dxa"/>
              <w:right w:w="15" w:type="dxa"/>
            </w:tcMar>
            <w:hideMark/>
          </w:tcPr>
          <w:p w:rsidR="00DF21BC" w:rsidRPr="00DF21BC" w:rsidRDefault="00DF21BC" w:rsidP="00DF21BC">
            <w:pPr>
              <w:spacing w:after="0" w:line="240" w:lineRule="auto"/>
              <w:outlineLvl w:val="2"/>
              <w:rPr>
                <w:rFonts w:ascii="Times New Roman" w:eastAsia="Times New Roman" w:hAnsi="Times New Roman" w:cs="Times New Roman"/>
                <w:b/>
                <w:bCs/>
                <w:caps/>
                <w:sz w:val="27"/>
                <w:szCs w:val="27"/>
              </w:rPr>
            </w:pPr>
            <w:r w:rsidRPr="00DF21BC">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DF21BC" w:rsidRPr="00DF21BC" w:rsidTr="00DF21BC">
              <w:trPr>
                <w:tblCellSpacing w:w="15" w:type="dxa"/>
                <w:jc w:val="center"/>
              </w:trPr>
              <w:tc>
                <w:tcPr>
                  <w:tcW w:w="0" w:type="auto"/>
                  <w:hideMark/>
                </w:tcPr>
                <w:p w:rsidR="00DF21BC" w:rsidRPr="00DF21BC" w:rsidRDefault="00DF21BC" w:rsidP="00DF21BC">
                  <w:pPr>
                    <w:spacing w:before="100" w:beforeAutospacing="1" w:after="100" w:afterAutospacing="1" w:line="240" w:lineRule="auto"/>
                    <w:jc w:val="center"/>
                    <w:rPr>
                      <w:rFonts w:ascii="Arial" w:eastAsia="Times New Roman" w:hAnsi="Arial" w:cs="Arial"/>
                      <w:b/>
                      <w:bCs/>
                      <w:color w:val="FF0000"/>
                      <w:sz w:val="27"/>
                      <w:szCs w:val="27"/>
                    </w:rPr>
                  </w:pPr>
                  <w:r w:rsidRPr="00DF21BC">
                    <w:rPr>
                      <w:rFonts w:ascii="Arial" w:eastAsia="Times New Roman" w:hAnsi="Arial" w:cs="Arial"/>
                      <w:b/>
                      <w:bCs/>
                      <w:color w:val="FF0000"/>
                      <w:sz w:val="27"/>
                      <w:szCs w:val="27"/>
                    </w:rPr>
                    <w:t>e-CFR Data is current as of November 20, 2014</w:t>
                  </w:r>
                </w:p>
              </w:tc>
            </w:tr>
          </w:tbl>
          <w:p w:rsidR="00DF21BC" w:rsidRPr="00DF21BC" w:rsidRDefault="00DF21BC" w:rsidP="00DF21BC">
            <w:pPr>
              <w:spacing w:after="0" w:line="240" w:lineRule="auto"/>
              <w:jc w:val="center"/>
              <w:rPr>
                <w:rFonts w:ascii="Arial" w:eastAsia="Times New Roman" w:hAnsi="Arial" w:cs="Arial"/>
                <w:vanish/>
                <w:sz w:val="20"/>
                <w:szCs w:val="20"/>
              </w:rPr>
            </w:pPr>
          </w:p>
          <w:p w:rsidR="00DF21BC" w:rsidRPr="00DF21BC" w:rsidRDefault="00DF21BC" w:rsidP="00DF21BC">
            <w:pPr>
              <w:spacing w:after="0" w:line="240" w:lineRule="auto"/>
              <w:jc w:val="center"/>
              <w:rPr>
                <w:rFonts w:ascii="Arial" w:eastAsia="Times New Roman" w:hAnsi="Arial" w:cs="Arial"/>
                <w:sz w:val="20"/>
                <w:szCs w:val="20"/>
              </w:rPr>
            </w:pPr>
            <w:bookmarkStart w:id="0" w:name="_GoBack"/>
            <w:bookmarkEnd w:id="0"/>
            <w:r w:rsidRPr="00DF21BC">
              <w:rPr>
                <w:rFonts w:ascii="Arial" w:eastAsia="Times New Roman" w:hAnsi="Arial" w:cs="Arial"/>
                <w:sz w:val="20"/>
                <w:szCs w:val="20"/>
              </w:rPr>
              <w:pict>
                <v:rect id="_x0000_i1026" style="width:0;height:1.5pt" o:hralign="center" o:hrstd="t" o:hr="t" fillcolor="#a0a0a0" stroked="f"/>
              </w:pict>
            </w:r>
          </w:p>
          <w:p w:rsidR="00DF21BC" w:rsidRPr="00DF21BC" w:rsidRDefault="00DF21BC" w:rsidP="00DF21BC">
            <w:pPr>
              <w:spacing w:before="200" w:after="100" w:line="240" w:lineRule="auto"/>
              <w:outlineLvl w:val="1"/>
              <w:rPr>
                <w:rFonts w:ascii="Arial" w:eastAsia="Times New Roman" w:hAnsi="Arial" w:cs="Arial"/>
                <w:b/>
                <w:bCs/>
                <w:sz w:val="20"/>
                <w:szCs w:val="20"/>
              </w:rPr>
            </w:pPr>
            <w:bookmarkStart w:id="1" w:name="_top"/>
            <w:bookmarkEnd w:id="1"/>
            <w:proofErr w:type="gramStart"/>
            <w:r w:rsidRPr="00DF21BC">
              <w:rPr>
                <w:rFonts w:ascii="Arial" w:eastAsia="Times New Roman" w:hAnsi="Arial" w:cs="Arial"/>
                <w:b/>
                <w:bCs/>
                <w:sz w:val="20"/>
                <w:szCs w:val="20"/>
              </w:rPr>
              <w:t>§1915.14   Hot work</w:t>
            </w:r>
            <w:proofErr w:type="gramEnd"/>
            <w:r w:rsidRPr="00DF21BC">
              <w:rPr>
                <w:rFonts w:ascii="Arial" w:eastAsia="Times New Roman" w:hAnsi="Arial" w:cs="Arial"/>
                <w:b/>
                <w:bCs/>
                <w:sz w:val="20"/>
                <w:szCs w:val="20"/>
              </w:rPr>
              <w:t>.</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 xml:space="preserve">(a) </w:t>
            </w:r>
            <w:r w:rsidRPr="00DF21BC">
              <w:rPr>
                <w:rFonts w:ascii="Arial" w:eastAsia="Times New Roman" w:hAnsi="Arial" w:cs="Arial"/>
                <w:i/>
                <w:iCs/>
                <w:sz w:val="20"/>
                <w:szCs w:val="20"/>
              </w:rPr>
              <w:t>Hot work requiring testing by a Marine Chemist or Coast Guard authorized person.</w:t>
            </w:r>
            <w:r w:rsidRPr="00DF21BC">
              <w:rPr>
                <w:rFonts w:ascii="Arial" w:eastAsia="Times New Roman" w:hAnsi="Arial" w:cs="Arial"/>
                <w:sz w:val="20"/>
                <w:szCs w:val="20"/>
              </w:rPr>
              <w:t xml:space="preserve"> (1) The employer shall ensure that hot work is not performed in or on any of the following confined and enclosed spaces and other dangerous atmospheres, boundaries of spaces or pipelines until the work area has been tested and certified by a Marine Chemist or a U.S. Coast Guard authorized person as “Safe for Hot Work”: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w:t>
            </w:r>
            <w:proofErr w:type="spellStart"/>
            <w:r w:rsidRPr="00DF21BC">
              <w:rPr>
                <w:rFonts w:ascii="Arial" w:eastAsia="Times New Roman" w:hAnsi="Arial" w:cs="Arial"/>
                <w:sz w:val="20"/>
                <w:szCs w:val="20"/>
              </w:rPr>
              <w:t>i</w:t>
            </w:r>
            <w:proofErr w:type="spellEnd"/>
            <w:r w:rsidRPr="00DF21BC">
              <w:rPr>
                <w:rFonts w:ascii="Arial" w:eastAsia="Times New Roman" w:hAnsi="Arial" w:cs="Arial"/>
                <w:sz w:val="20"/>
                <w:szCs w:val="20"/>
              </w:rPr>
              <w:t xml:space="preserve">) Within, on, or immediately adjacent to spaces that contain or have contained combustible or flammable liquids or gases.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 xml:space="preserve">(ii) Within, on, or immediately adjacent to fuel tanks that contain or have last contained fuel; and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 xml:space="preserve">(iii) On pipelines, heating coils, pump fittings or other accessories connected to spaces that contain or have last contained fuel.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 xml:space="preserve">(iv) Exception: On dry cargo, miscellaneous and passenger vessels and in the landside operations within spaces which meet the standards for oxygen, flammability and toxicity in §1915.12, but are adjacent to spaces containing flammable gases or liquids, with a flash point below 150 °F (65.6 °C) when the distance between such spaces and the work is 25 feet (7.62 m) or greater. </w:t>
            </w:r>
          </w:p>
          <w:p w:rsidR="00DF21BC" w:rsidRPr="00DF21BC" w:rsidRDefault="00DF21BC" w:rsidP="00DF21BC">
            <w:pPr>
              <w:spacing w:before="200" w:after="100" w:afterAutospacing="1" w:line="240" w:lineRule="auto"/>
              <w:ind w:firstLine="480"/>
              <w:rPr>
                <w:rFonts w:ascii="Arial" w:eastAsia="Times New Roman" w:hAnsi="Arial" w:cs="Arial"/>
                <w:sz w:val="18"/>
                <w:szCs w:val="18"/>
              </w:rPr>
            </w:pPr>
            <w:r w:rsidRPr="00DF21BC">
              <w:rPr>
                <w:rFonts w:ascii="Arial" w:eastAsia="Times New Roman" w:hAnsi="Arial" w:cs="Arial"/>
                <w:smallCaps/>
                <w:sz w:val="18"/>
                <w:szCs w:val="18"/>
              </w:rPr>
              <w:t>Note to paragraph (</w:t>
            </w:r>
            <w:r w:rsidRPr="00DF21BC">
              <w:rPr>
                <w:rFonts w:ascii="Arial" w:eastAsia="Times New Roman" w:hAnsi="Arial" w:cs="Arial"/>
                <w:sz w:val="18"/>
                <w:szCs w:val="18"/>
              </w:rPr>
              <w:t>a</w:t>
            </w:r>
            <w:r w:rsidRPr="00DF21BC">
              <w:rPr>
                <w:rFonts w:ascii="Arial" w:eastAsia="Times New Roman" w:hAnsi="Arial" w:cs="Arial"/>
                <w:smallCaps/>
                <w:sz w:val="18"/>
                <w:szCs w:val="18"/>
              </w:rPr>
              <w:t>)(1)(</w:t>
            </w:r>
            <w:r w:rsidRPr="00DF21BC">
              <w:rPr>
                <w:rFonts w:ascii="Arial" w:eastAsia="Times New Roman" w:hAnsi="Arial" w:cs="Arial"/>
                <w:sz w:val="18"/>
                <w:szCs w:val="18"/>
              </w:rPr>
              <w:t>iv</w:t>
            </w:r>
            <w:r w:rsidRPr="00DF21BC">
              <w:rPr>
                <w:rFonts w:ascii="Arial" w:eastAsia="Times New Roman" w:hAnsi="Arial" w:cs="Arial"/>
                <w:smallCaps/>
                <w:sz w:val="18"/>
                <w:szCs w:val="18"/>
              </w:rPr>
              <w:t>):</w:t>
            </w:r>
            <w:r w:rsidRPr="00DF21BC">
              <w:rPr>
                <w:rFonts w:ascii="Arial" w:eastAsia="Times New Roman" w:hAnsi="Arial" w:cs="Arial"/>
                <w:sz w:val="18"/>
                <w:szCs w:val="18"/>
              </w:rPr>
              <w:t xml:space="preserve"> For flammable liquids with flash points above 150 °F (65.6 °C), see paragraph (b) of this section.</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 xml:space="preserve">(2) The certificate issued by the Marine Chemist or Coast Guard authorized person shall be posted in the immediate vicinity of the affected operations while they are in progress and kept on file for a period of at least three months from the date of the completion of the operation for which the certificate was generated.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 xml:space="preserve">(b) </w:t>
            </w:r>
            <w:r w:rsidRPr="00DF21BC">
              <w:rPr>
                <w:rFonts w:ascii="Arial" w:eastAsia="Times New Roman" w:hAnsi="Arial" w:cs="Arial"/>
                <w:i/>
                <w:iCs/>
                <w:sz w:val="20"/>
                <w:szCs w:val="20"/>
              </w:rPr>
              <w:t>Hot work requiring testing by a competent person.</w:t>
            </w:r>
            <w:r w:rsidRPr="00DF21BC">
              <w:rPr>
                <w:rFonts w:ascii="Arial" w:eastAsia="Times New Roman" w:hAnsi="Arial" w:cs="Arial"/>
                <w:sz w:val="20"/>
                <w:szCs w:val="20"/>
              </w:rPr>
              <w:t xml:space="preserve"> (1) Hot work is not permitted in or on the following spaces or adjacent spaces or other dangerous atmospheres until they have been tested by a competent person and determined to contain no concentrations of flammable vapors equal to or greater than 10 percent of the lower explosive limit: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w:t>
            </w:r>
            <w:proofErr w:type="spellStart"/>
            <w:r w:rsidRPr="00DF21BC">
              <w:rPr>
                <w:rFonts w:ascii="Arial" w:eastAsia="Times New Roman" w:hAnsi="Arial" w:cs="Arial"/>
                <w:sz w:val="20"/>
                <w:szCs w:val="20"/>
              </w:rPr>
              <w:t>i</w:t>
            </w:r>
            <w:proofErr w:type="spellEnd"/>
            <w:r w:rsidRPr="00DF21BC">
              <w:rPr>
                <w:rFonts w:ascii="Arial" w:eastAsia="Times New Roman" w:hAnsi="Arial" w:cs="Arial"/>
                <w:sz w:val="20"/>
                <w:szCs w:val="20"/>
              </w:rPr>
              <w:t xml:space="preserve">) Dry cargo holds,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 xml:space="preserve">(ii) The bilges,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(iii) The engine room and boiler spaces for which a Marine Chemist or a Coast Guard authorized person certificate is not required under paragraph (a)(1)(</w:t>
            </w:r>
            <w:proofErr w:type="spellStart"/>
            <w:r w:rsidRPr="00DF21BC">
              <w:rPr>
                <w:rFonts w:ascii="Arial" w:eastAsia="Times New Roman" w:hAnsi="Arial" w:cs="Arial"/>
                <w:sz w:val="20"/>
                <w:szCs w:val="20"/>
              </w:rPr>
              <w:t>i</w:t>
            </w:r>
            <w:proofErr w:type="spellEnd"/>
            <w:r w:rsidRPr="00DF21BC">
              <w:rPr>
                <w:rFonts w:ascii="Arial" w:eastAsia="Times New Roman" w:hAnsi="Arial" w:cs="Arial"/>
                <w:sz w:val="20"/>
                <w:szCs w:val="20"/>
              </w:rPr>
              <w:t>) of this section.</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(iv) Vessels and vessel sections for which a Marine Chemist or Coast Guard authorized person certificate is not required under paragraph (a</w:t>
            </w:r>
            <w:proofErr w:type="gramStart"/>
            <w:r w:rsidRPr="00DF21BC">
              <w:rPr>
                <w:rFonts w:ascii="Arial" w:eastAsia="Times New Roman" w:hAnsi="Arial" w:cs="Arial"/>
                <w:sz w:val="20"/>
                <w:szCs w:val="20"/>
              </w:rPr>
              <w:t>)(</w:t>
            </w:r>
            <w:proofErr w:type="gramEnd"/>
            <w:r w:rsidRPr="00DF21BC">
              <w:rPr>
                <w:rFonts w:ascii="Arial" w:eastAsia="Times New Roman" w:hAnsi="Arial" w:cs="Arial"/>
                <w:sz w:val="20"/>
                <w:szCs w:val="20"/>
              </w:rPr>
              <w:t>1)(iv) of this section.</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t>(v) Land-side confined and enclosed spaces or other dangerous atmospheres not covered by paragraph (a</w:t>
            </w:r>
            <w:proofErr w:type="gramStart"/>
            <w:r w:rsidRPr="00DF21BC">
              <w:rPr>
                <w:rFonts w:ascii="Arial" w:eastAsia="Times New Roman" w:hAnsi="Arial" w:cs="Arial"/>
                <w:sz w:val="20"/>
                <w:szCs w:val="20"/>
              </w:rPr>
              <w:t>)(</w:t>
            </w:r>
            <w:proofErr w:type="gramEnd"/>
            <w:r w:rsidRPr="00DF21BC">
              <w:rPr>
                <w:rFonts w:ascii="Arial" w:eastAsia="Times New Roman" w:hAnsi="Arial" w:cs="Arial"/>
                <w:sz w:val="20"/>
                <w:szCs w:val="20"/>
              </w:rPr>
              <w:t xml:space="preserve">1) of this section. </w:t>
            </w:r>
          </w:p>
          <w:p w:rsidR="00DF21BC" w:rsidRPr="00DF21BC" w:rsidRDefault="00DF21BC" w:rsidP="00DF21BC">
            <w:pPr>
              <w:spacing w:before="100" w:beforeAutospacing="1" w:after="100" w:afterAutospacing="1" w:line="240" w:lineRule="auto"/>
              <w:ind w:firstLine="480"/>
              <w:jc w:val="center"/>
              <w:rPr>
                <w:rFonts w:ascii="Arial" w:eastAsia="Times New Roman" w:hAnsi="Arial" w:cs="Arial"/>
                <w:sz w:val="20"/>
                <w:szCs w:val="20"/>
              </w:rPr>
            </w:pPr>
            <w:r w:rsidRPr="00DF21BC">
              <w:rPr>
                <w:rFonts w:ascii="Arial" w:eastAsia="Times New Roman" w:hAnsi="Arial" w:cs="Arial"/>
                <w:sz w:val="20"/>
                <w:szCs w:val="20"/>
              </w:rPr>
              <w:lastRenderedPageBreak/>
              <w:t>(2) If the concentration of flammable vapors or gases is equal to or greater than 10 percent of the lower explosive limit in the space or an adjacent space where the hot work is to be done, then the space shall be labeled “Not Safe for Hot Work” and ventilation shall be provided at volumes and flow rates sufficient to ensure that the concentration of flammable vapors or gases is below 10 percent by volume of the lower explosive limit. The warning label may be removed when the concentration of flammable vapors and gases are below 10 percent lower explosive limit.</w:t>
            </w:r>
          </w:p>
          <w:p w:rsidR="00DF21BC" w:rsidRPr="00DF21BC" w:rsidRDefault="00DF21BC" w:rsidP="00DF21BC">
            <w:pPr>
              <w:spacing w:before="200" w:after="100" w:afterAutospacing="1" w:line="240" w:lineRule="auto"/>
              <w:ind w:firstLine="480"/>
              <w:rPr>
                <w:rFonts w:ascii="Arial" w:eastAsia="Times New Roman" w:hAnsi="Arial" w:cs="Arial"/>
                <w:sz w:val="18"/>
                <w:szCs w:val="18"/>
              </w:rPr>
            </w:pPr>
            <w:r w:rsidRPr="00DF21BC">
              <w:rPr>
                <w:rFonts w:ascii="Arial" w:eastAsia="Times New Roman" w:hAnsi="Arial" w:cs="Arial"/>
                <w:smallCaps/>
                <w:sz w:val="18"/>
                <w:szCs w:val="18"/>
              </w:rPr>
              <w:t>Note to §1915.14:</w:t>
            </w:r>
            <w:r w:rsidRPr="00DF21BC">
              <w:rPr>
                <w:rFonts w:ascii="Arial" w:eastAsia="Times New Roman" w:hAnsi="Arial" w:cs="Arial"/>
                <w:sz w:val="18"/>
                <w:szCs w:val="18"/>
              </w:rPr>
              <w:t xml:space="preserve"> See appendix A of this subpart for additional information relevant to performing hot work safely.</w:t>
            </w:r>
          </w:p>
          <w:p w:rsidR="00DF21BC" w:rsidRPr="00DF21BC" w:rsidRDefault="00DF21BC" w:rsidP="00DF21BC">
            <w:pPr>
              <w:spacing w:before="200" w:after="100" w:afterAutospacing="1" w:line="240" w:lineRule="auto"/>
              <w:rPr>
                <w:rFonts w:ascii="Arial" w:eastAsia="Times New Roman" w:hAnsi="Arial" w:cs="Arial"/>
                <w:sz w:val="18"/>
                <w:szCs w:val="18"/>
              </w:rPr>
            </w:pPr>
            <w:r w:rsidRPr="00DF21BC">
              <w:rPr>
                <w:rFonts w:ascii="Arial" w:eastAsia="Times New Roman" w:hAnsi="Arial" w:cs="Arial"/>
                <w:sz w:val="18"/>
                <w:szCs w:val="18"/>
              </w:rPr>
              <w:t>[59 FR 37857, July 25, 1994, as amended at 60 FR 14219, Mar. 16, 1995; 67 FR 44541, July 3, 2002]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DF21BC" w:rsidRPr="00DF21BC" w:rsidTr="00DF21BC">
              <w:trPr>
                <w:tblCellSpacing w:w="15" w:type="dxa"/>
                <w:jc w:val="center"/>
              </w:trPr>
              <w:tc>
                <w:tcPr>
                  <w:tcW w:w="0" w:type="auto"/>
                  <w:hideMark/>
                </w:tcPr>
                <w:p w:rsidR="00DF21BC" w:rsidRPr="00DF21BC" w:rsidRDefault="00DF21BC" w:rsidP="00DF21BC">
                  <w:pPr>
                    <w:spacing w:after="0" w:line="240" w:lineRule="auto"/>
                    <w:rPr>
                      <w:rFonts w:ascii="Arial" w:eastAsia="Times New Roman" w:hAnsi="Arial" w:cs="Arial"/>
                      <w:sz w:val="20"/>
                      <w:szCs w:val="20"/>
                    </w:rPr>
                  </w:pPr>
                  <w:r w:rsidRPr="00DF21BC">
                    <w:rPr>
                      <w:rFonts w:ascii="Arial" w:eastAsia="Times New Roman" w:hAnsi="Arial" w:cs="Arial"/>
                      <w:sz w:val="20"/>
                      <w:szCs w:val="20"/>
                    </w:rPr>
                    <w:pict>
                      <v:rect id="_x0000_i1027" style="width:327.6pt;height:1.5pt" o:hrpct="700" o:hralign="center" o:hrstd="t" o:hr="t" fillcolor="#a0a0a0" stroked="f"/>
                    </w:pict>
                  </w:r>
                </w:p>
                <w:p w:rsidR="00DF21BC" w:rsidRPr="00DF21BC" w:rsidRDefault="00DF21BC" w:rsidP="00DF21BC">
                  <w:pPr>
                    <w:spacing w:after="0" w:line="240" w:lineRule="auto"/>
                    <w:rPr>
                      <w:rFonts w:ascii="Arial" w:eastAsia="Times New Roman" w:hAnsi="Arial" w:cs="Arial"/>
                      <w:sz w:val="20"/>
                      <w:szCs w:val="20"/>
                    </w:rPr>
                  </w:pPr>
                </w:p>
                <w:p w:rsidR="00DF21BC" w:rsidRPr="00DF21BC" w:rsidRDefault="00DF21BC" w:rsidP="00DF21BC">
                  <w:pPr>
                    <w:spacing w:before="100" w:beforeAutospacing="1" w:after="240" w:line="240" w:lineRule="auto"/>
                    <w:rPr>
                      <w:rFonts w:ascii="Arial" w:eastAsia="Times New Roman" w:hAnsi="Arial" w:cs="Arial"/>
                      <w:sz w:val="17"/>
                      <w:szCs w:val="17"/>
                    </w:rPr>
                  </w:pPr>
                  <w:r w:rsidRPr="00DF21BC">
                    <w:rPr>
                      <w:rFonts w:ascii="Arial" w:eastAsia="Times New Roman" w:hAnsi="Arial" w:cs="Arial"/>
                      <w:sz w:val="17"/>
                      <w:szCs w:val="17"/>
                    </w:rPr>
                    <w:t xml:space="preserve">For questions or comments regarding e-CFR editorial content, features, or design, email </w:t>
                  </w:r>
                  <w:hyperlink r:id="rId5" w:history="1">
                    <w:r w:rsidRPr="00DF21BC">
                      <w:rPr>
                        <w:rFonts w:ascii="Arial" w:eastAsia="Times New Roman" w:hAnsi="Arial" w:cs="Arial"/>
                        <w:color w:val="0000FF"/>
                        <w:sz w:val="17"/>
                        <w:szCs w:val="17"/>
                      </w:rPr>
                      <w:t>ecfr@nara.gov</w:t>
                    </w:r>
                  </w:hyperlink>
                  <w:r w:rsidRPr="00DF21BC">
                    <w:rPr>
                      <w:rFonts w:ascii="Arial" w:eastAsia="Times New Roman" w:hAnsi="Arial" w:cs="Arial"/>
                      <w:sz w:val="17"/>
                      <w:szCs w:val="17"/>
                    </w:rPr>
                    <w:t>.</w:t>
                  </w:r>
                  <w:r w:rsidRPr="00DF21BC">
                    <w:rPr>
                      <w:rFonts w:ascii="Arial" w:eastAsia="Times New Roman" w:hAnsi="Arial" w:cs="Arial"/>
                      <w:sz w:val="17"/>
                      <w:szCs w:val="17"/>
                    </w:rPr>
                    <w:br/>
                    <w:t xml:space="preserve">For questions concerning e-CFR programming and delivery issues, email </w:t>
                  </w:r>
                  <w:hyperlink r:id="rId6" w:history="1">
                    <w:r w:rsidRPr="00DF21BC">
                      <w:rPr>
                        <w:rFonts w:ascii="Arial" w:eastAsia="Times New Roman" w:hAnsi="Arial" w:cs="Arial"/>
                        <w:color w:val="0000FF"/>
                        <w:sz w:val="17"/>
                        <w:szCs w:val="17"/>
                      </w:rPr>
                      <w:t>webteam@gpo.gov</w:t>
                    </w:r>
                  </w:hyperlink>
                  <w:r w:rsidRPr="00DF21BC">
                    <w:rPr>
                      <w:rFonts w:ascii="Arial" w:eastAsia="Times New Roman" w:hAnsi="Arial" w:cs="Arial"/>
                      <w:sz w:val="17"/>
                      <w:szCs w:val="17"/>
                    </w:rPr>
                    <w:t>.</w:t>
                  </w:r>
                </w:p>
              </w:tc>
            </w:tr>
          </w:tbl>
          <w:p w:rsidR="00DF21BC" w:rsidRPr="00DF21BC" w:rsidRDefault="00DF21BC" w:rsidP="00DF21BC">
            <w:pPr>
              <w:spacing w:after="0" w:line="240" w:lineRule="auto"/>
              <w:jc w:val="center"/>
              <w:rPr>
                <w:rFonts w:ascii="Arial" w:eastAsia="Times New Roman" w:hAnsi="Arial" w:cs="Arial"/>
                <w:sz w:val="20"/>
                <w:szCs w:val="20"/>
              </w:rPr>
            </w:pPr>
          </w:p>
        </w:tc>
      </w:tr>
    </w:tbl>
    <w:p w:rsidR="00DF21BC" w:rsidRPr="00DF21BC" w:rsidRDefault="00DF21BC" w:rsidP="00DF21BC">
      <w:pPr>
        <w:shd w:val="clear" w:color="auto" w:fill="FFFFFF"/>
        <w:spacing w:after="0" w:line="240" w:lineRule="auto"/>
        <w:rPr>
          <w:rFonts w:ascii="Arial" w:eastAsia="Times New Roman" w:hAnsi="Arial" w:cs="Arial"/>
          <w:color w:val="000000"/>
          <w:sz w:val="15"/>
          <w:szCs w:val="15"/>
          <w:lang w:val="en"/>
        </w:rPr>
      </w:pPr>
      <w:r w:rsidRPr="00DF21BC">
        <w:rPr>
          <w:rFonts w:ascii="Arial" w:eastAsia="Times New Roman" w:hAnsi="Arial" w:cs="Arial"/>
          <w:color w:val="000000"/>
          <w:sz w:val="15"/>
          <w:szCs w:val="15"/>
          <w:lang w:val="en"/>
        </w:rPr>
        <w:lastRenderedPageBreak/>
        <w:t xml:space="preserve">732 North Capitol </w:t>
      </w:r>
      <w:proofErr w:type="gramStart"/>
      <w:r w:rsidRPr="00DF21BC">
        <w:rPr>
          <w:rFonts w:ascii="Arial" w:eastAsia="Times New Roman" w:hAnsi="Arial" w:cs="Arial"/>
          <w:color w:val="000000"/>
          <w:sz w:val="15"/>
          <w:szCs w:val="15"/>
          <w:lang w:val="en"/>
        </w:rPr>
        <w:t>Street</w:t>
      </w:r>
      <w:proofErr w:type="gramEnd"/>
      <w:r w:rsidRPr="00DF21BC">
        <w:rPr>
          <w:rFonts w:ascii="Arial" w:eastAsia="Times New Roman" w:hAnsi="Arial" w:cs="Arial"/>
          <w:color w:val="000000"/>
          <w:sz w:val="15"/>
          <w:szCs w:val="15"/>
          <w:lang w:val="en"/>
        </w:rPr>
        <w:t xml:space="preserve">, NW, Washington, DC 20401-0001     202.512.1800 </w:t>
      </w:r>
    </w:p>
    <w:p w:rsidR="00DF21BC" w:rsidRPr="00DF21BC" w:rsidRDefault="00DF21BC" w:rsidP="00DF21BC">
      <w:pPr>
        <w:shd w:val="clear" w:color="auto" w:fill="FFFFFF"/>
        <w:spacing w:line="240" w:lineRule="auto"/>
        <w:jc w:val="right"/>
        <w:rPr>
          <w:rFonts w:ascii="Arial" w:eastAsia="Times New Roman" w:hAnsi="Arial" w:cs="Arial"/>
          <w:color w:val="000000"/>
          <w:sz w:val="15"/>
          <w:szCs w:val="15"/>
          <w:lang w:val="en"/>
        </w:rPr>
      </w:pPr>
      <w:hyperlink r:id="rId7" w:history="1">
        <w:r w:rsidRPr="00DF21BC">
          <w:rPr>
            <w:rFonts w:ascii="Arial" w:eastAsia="Times New Roman" w:hAnsi="Arial" w:cs="Arial"/>
            <w:color w:val="0066CC"/>
            <w:sz w:val="15"/>
            <w:szCs w:val="15"/>
            <w:lang w:val="en"/>
          </w:rPr>
          <w:t>Privacy</w:t>
        </w:r>
      </w:hyperlink>
      <w:r w:rsidRPr="00DF21BC">
        <w:rPr>
          <w:rFonts w:ascii="Arial" w:eastAsia="Times New Roman" w:hAnsi="Arial" w:cs="Arial"/>
          <w:color w:val="000000"/>
          <w:sz w:val="15"/>
          <w:szCs w:val="15"/>
          <w:lang w:val="en"/>
        </w:rPr>
        <w:t xml:space="preserve">   |   </w:t>
      </w:r>
      <w:hyperlink r:id="rId8" w:history="1">
        <w:r w:rsidRPr="00DF21BC">
          <w:rPr>
            <w:rFonts w:ascii="Arial" w:eastAsia="Times New Roman" w:hAnsi="Arial" w:cs="Arial"/>
            <w:color w:val="0066CC"/>
            <w:sz w:val="15"/>
            <w:szCs w:val="15"/>
            <w:lang w:val="en"/>
          </w:rPr>
          <w:t>Important Links</w:t>
        </w:r>
      </w:hyperlink>
      <w:r w:rsidRPr="00DF21BC">
        <w:rPr>
          <w:rFonts w:ascii="Arial" w:eastAsia="Times New Roman" w:hAnsi="Arial" w:cs="Arial"/>
          <w:color w:val="000000"/>
          <w:sz w:val="15"/>
          <w:szCs w:val="15"/>
          <w:lang w:val="en"/>
        </w:rPr>
        <w:t xml:space="preserve">   |   </w:t>
      </w:r>
      <w:hyperlink r:id="rId9" w:history="1">
        <w:r w:rsidRPr="00DF21BC">
          <w:rPr>
            <w:rFonts w:ascii="Arial" w:eastAsia="Times New Roman" w:hAnsi="Arial" w:cs="Arial"/>
            <w:color w:val="0066CC"/>
            <w:sz w:val="15"/>
            <w:szCs w:val="15"/>
            <w:lang w:val="en"/>
          </w:rPr>
          <w:t>Accessibility</w:t>
        </w:r>
      </w:hyperlink>
      <w:r w:rsidRPr="00DF21BC">
        <w:rPr>
          <w:rFonts w:ascii="Arial" w:eastAsia="Times New Roman" w:hAnsi="Arial" w:cs="Arial"/>
          <w:color w:val="000000"/>
          <w:sz w:val="15"/>
          <w:szCs w:val="15"/>
          <w:lang w:val="en"/>
        </w:rPr>
        <w:t xml:space="preserve">   |   </w:t>
      </w:r>
      <w:hyperlink r:id="rId10" w:history="1">
        <w:r w:rsidRPr="00DF21BC">
          <w:rPr>
            <w:rFonts w:ascii="Arial" w:eastAsia="Times New Roman" w:hAnsi="Arial" w:cs="Arial"/>
            <w:color w:val="0066CC"/>
            <w:sz w:val="15"/>
            <w:szCs w:val="15"/>
            <w:lang w:val="en"/>
          </w:rPr>
          <w:t>Sitemap</w:t>
        </w:r>
      </w:hyperlink>
      <w:r w:rsidRPr="00DF21BC">
        <w:rPr>
          <w:rFonts w:ascii="Arial" w:eastAsia="Times New Roman" w:hAnsi="Arial" w:cs="Arial"/>
          <w:color w:val="000000"/>
          <w:sz w:val="15"/>
          <w:szCs w:val="15"/>
          <w:lang w:val="en"/>
        </w:rPr>
        <w:t xml:space="preserve">   |   </w:t>
      </w:r>
      <w:hyperlink r:id="rId11" w:history="1">
        <w:r w:rsidRPr="00DF21BC">
          <w:rPr>
            <w:rFonts w:ascii="Arial" w:eastAsia="Times New Roman" w:hAnsi="Arial" w:cs="Arial"/>
            <w:color w:val="0066CC"/>
            <w:sz w:val="15"/>
            <w:szCs w:val="15"/>
            <w:lang w:val="en"/>
          </w:rPr>
          <w:t>COOP</w:t>
        </w:r>
      </w:hyperlink>
      <w:r w:rsidRPr="00DF21BC">
        <w:rPr>
          <w:rFonts w:ascii="Arial" w:eastAsia="Times New Roman" w:hAnsi="Arial" w:cs="Arial"/>
          <w:color w:val="000000"/>
          <w:sz w:val="15"/>
          <w:szCs w:val="15"/>
          <w:lang w:val="en"/>
        </w:rPr>
        <w:t xml:space="preserve"> </w:t>
      </w:r>
    </w:p>
    <w:p w:rsidR="00E76649" w:rsidRDefault="00DF21BC"/>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BC"/>
    <w:rsid w:val="00555D3A"/>
    <w:rsid w:val="00DC6814"/>
    <w:rsid w:val="00DF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21B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F21BC"/>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1B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F21B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F21BC"/>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F21B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F21B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DF21B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DF21BC"/>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DF21B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F21BC"/>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21B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F21BC"/>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1B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F21B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F21BC"/>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F21B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F21B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DF21B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DF21BC"/>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DF21B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F21BC"/>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45541">
      <w:bodyDiv w:val="1"/>
      <w:marLeft w:val="0"/>
      <w:marRight w:val="0"/>
      <w:marTop w:val="30"/>
      <w:marBottom w:val="750"/>
      <w:divBdr>
        <w:top w:val="none" w:sz="0" w:space="0" w:color="auto"/>
        <w:left w:val="none" w:sz="0" w:space="0" w:color="auto"/>
        <w:bottom w:val="none" w:sz="0" w:space="0" w:color="auto"/>
        <w:right w:val="none" w:sz="0" w:space="0" w:color="auto"/>
      </w:divBdr>
      <w:divsChild>
        <w:div w:id="1000618017">
          <w:marLeft w:val="0"/>
          <w:marRight w:val="0"/>
          <w:marTop w:val="0"/>
          <w:marBottom w:val="0"/>
          <w:divBdr>
            <w:top w:val="none" w:sz="0" w:space="0" w:color="auto"/>
            <w:left w:val="none" w:sz="0" w:space="0" w:color="auto"/>
            <w:bottom w:val="none" w:sz="0" w:space="0" w:color="auto"/>
            <w:right w:val="none" w:sz="0" w:space="0" w:color="auto"/>
          </w:divBdr>
          <w:divsChild>
            <w:div w:id="1536771362">
              <w:marLeft w:val="0"/>
              <w:marRight w:val="0"/>
              <w:marTop w:val="0"/>
              <w:marBottom w:val="0"/>
              <w:divBdr>
                <w:top w:val="none" w:sz="0" w:space="0" w:color="auto"/>
                <w:left w:val="none" w:sz="0" w:space="0" w:color="auto"/>
                <w:bottom w:val="none" w:sz="0" w:space="0" w:color="auto"/>
                <w:right w:val="none" w:sz="0" w:space="0" w:color="auto"/>
              </w:divBdr>
            </w:div>
          </w:divsChild>
        </w:div>
        <w:div w:id="1482308475">
          <w:marLeft w:val="0"/>
          <w:marRight w:val="0"/>
          <w:marTop w:val="30"/>
          <w:marBottom w:val="75"/>
          <w:divBdr>
            <w:top w:val="single" w:sz="6" w:space="0" w:color="FFFFFF"/>
            <w:left w:val="single" w:sz="6" w:space="0" w:color="FFFFFF"/>
            <w:bottom w:val="single" w:sz="6" w:space="0" w:color="FFFFFF"/>
            <w:right w:val="single" w:sz="6" w:space="0" w:color="FFFFFF"/>
          </w:divBdr>
          <w:divsChild>
            <w:div w:id="425660783">
              <w:marLeft w:val="0"/>
              <w:marRight w:val="0"/>
              <w:marTop w:val="0"/>
              <w:marBottom w:val="0"/>
              <w:divBdr>
                <w:top w:val="single" w:sz="6" w:space="0" w:color="FFFFFF"/>
                <w:left w:val="single" w:sz="6" w:space="8" w:color="FFFFFF"/>
                <w:bottom w:val="single" w:sz="6" w:space="0" w:color="FFFFFF"/>
                <w:right w:val="single" w:sz="6" w:space="0" w:color="FFFFFF"/>
              </w:divBdr>
            </w:div>
            <w:div w:id="1240752554">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implink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gov/etc/privacy.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ebteam@gpo.gov" TargetMode="External"/><Relationship Id="rId11" Type="http://schemas.openxmlformats.org/officeDocument/2006/relationships/hyperlink" Target="http://www.gpo.gov/about/coop.htm" TargetMode="External"/><Relationship Id="rId5" Type="http://schemas.openxmlformats.org/officeDocument/2006/relationships/hyperlink" Target="mailto:ecfr@nara.gov" TargetMode="External"/><Relationship Id="rId10" Type="http://schemas.openxmlformats.org/officeDocument/2006/relationships/hyperlink" Target="http://www.gpo.gov/etc/sitemap.htm" TargetMode="External"/><Relationship Id="rId4" Type="http://schemas.openxmlformats.org/officeDocument/2006/relationships/webSettings" Target="webSettings.xml"/><Relationship Id="rId9"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2014-11-24T22:16:00Z</dcterms:created>
  <dcterms:modified xsi:type="dcterms:W3CDTF">2014-11-24T22:17:00Z</dcterms:modified>
</cp:coreProperties>
</file>