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07" w:rsidRPr="002B2C4C" w:rsidRDefault="00EC3F07" w:rsidP="00EC3F07">
      <w:pPr>
        <w:autoSpaceDE w:val="0"/>
        <w:autoSpaceDN w:val="0"/>
        <w:adjustRightInd w:val="0"/>
        <w:jc w:val="center"/>
        <w:rPr>
          <w:b/>
          <w:bCs/>
          <w:color w:val="660000"/>
          <w:sz w:val="44"/>
          <w:szCs w:val="44"/>
        </w:rPr>
      </w:pPr>
      <w:bookmarkStart w:id="0" w:name="_Toc295894618"/>
      <w:bookmarkStart w:id="1" w:name="_Toc306891587"/>
      <w:r w:rsidRPr="002B2C4C">
        <w:rPr>
          <w:b/>
          <w:bCs/>
          <w:color w:val="660000"/>
          <w:sz w:val="44"/>
          <w:szCs w:val="44"/>
        </w:rPr>
        <w:t>Supporting Statement for the</w:t>
      </w:r>
    </w:p>
    <w:p w:rsidR="00EC3F07" w:rsidRPr="00521286" w:rsidRDefault="00EC3F07" w:rsidP="00EC3F07">
      <w:pPr>
        <w:autoSpaceDE w:val="0"/>
        <w:autoSpaceDN w:val="0"/>
        <w:adjustRightInd w:val="0"/>
        <w:jc w:val="center"/>
        <w:rPr>
          <w:b/>
          <w:bCs/>
          <w:color w:val="660000"/>
          <w:sz w:val="44"/>
          <w:szCs w:val="44"/>
        </w:rPr>
      </w:pPr>
      <w:r w:rsidRPr="002B2C4C">
        <w:rPr>
          <w:b/>
          <w:bCs/>
          <w:color w:val="660000"/>
          <w:sz w:val="44"/>
          <w:szCs w:val="44"/>
        </w:rPr>
        <w:t xml:space="preserve">Paperwork </w:t>
      </w:r>
      <w:r w:rsidRPr="00521286">
        <w:rPr>
          <w:b/>
          <w:bCs/>
          <w:color w:val="660000"/>
          <w:sz w:val="44"/>
          <w:szCs w:val="44"/>
        </w:rPr>
        <w:t>Reduction Act of 1995</w:t>
      </w:r>
    </w:p>
    <w:p w:rsidR="00EC3F07" w:rsidRDefault="00EC3F07" w:rsidP="00EC3F07">
      <w:pPr>
        <w:autoSpaceDE w:val="0"/>
        <w:autoSpaceDN w:val="0"/>
        <w:adjustRightInd w:val="0"/>
        <w:jc w:val="center"/>
        <w:rPr>
          <w:b/>
          <w:bCs/>
          <w:color w:val="660000"/>
          <w:sz w:val="40"/>
          <w:szCs w:val="44"/>
        </w:rPr>
      </w:pPr>
    </w:p>
    <w:p w:rsidR="00EC3F07" w:rsidRPr="00521286" w:rsidRDefault="00EC3F07" w:rsidP="00EC3F07">
      <w:pPr>
        <w:autoSpaceDE w:val="0"/>
        <w:autoSpaceDN w:val="0"/>
        <w:adjustRightInd w:val="0"/>
        <w:jc w:val="center"/>
        <w:rPr>
          <w:b/>
          <w:bCs/>
          <w:color w:val="660000"/>
          <w:sz w:val="40"/>
          <w:szCs w:val="44"/>
        </w:rPr>
      </w:pPr>
    </w:p>
    <w:p w:rsidR="00EC3F07" w:rsidRPr="00EC3F07" w:rsidRDefault="00EC3F07" w:rsidP="00EC3F07">
      <w:pPr>
        <w:keepNext/>
        <w:jc w:val="center"/>
        <w:outlineLvl w:val="0"/>
        <w:rPr>
          <w:rFonts w:cs="Arial"/>
          <w:b/>
          <w:color w:val="660000"/>
          <w:kern w:val="32"/>
          <w:sz w:val="44"/>
          <w:szCs w:val="44"/>
        </w:rPr>
      </w:pPr>
      <w:bookmarkStart w:id="2" w:name="_Toc364932608"/>
      <w:bookmarkStart w:id="3" w:name="_Toc368651992"/>
      <w:r w:rsidRPr="00521286">
        <w:rPr>
          <w:b/>
          <w:bCs/>
          <w:color w:val="660000"/>
          <w:sz w:val="44"/>
          <w:szCs w:val="44"/>
        </w:rPr>
        <w:t xml:space="preserve">Part </w:t>
      </w:r>
      <w:r>
        <w:rPr>
          <w:b/>
          <w:bCs/>
          <w:color w:val="660000"/>
          <w:sz w:val="44"/>
          <w:szCs w:val="44"/>
        </w:rPr>
        <w:t>B</w:t>
      </w:r>
      <w:r w:rsidRPr="00521286">
        <w:rPr>
          <w:b/>
          <w:bCs/>
          <w:color w:val="660000"/>
          <w:sz w:val="44"/>
          <w:szCs w:val="44"/>
        </w:rPr>
        <w:t xml:space="preserve">. </w:t>
      </w:r>
      <w:r>
        <w:rPr>
          <w:b/>
          <w:bCs/>
          <w:color w:val="660000"/>
          <w:sz w:val="44"/>
          <w:szCs w:val="44"/>
        </w:rPr>
        <w:t xml:space="preserve"> </w:t>
      </w:r>
      <w:r w:rsidRPr="00EC3F07">
        <w:rPr>
          <w:rFonts w:cs="Arial"/>
          <w:b/>
          <w:color w:val="660000"/>
          <w:kern w:val="32"/>
          <w:sz w:val="44"/>
          <w:szCs w:val="44"/>
        </w:rPr>
        <w:t xml:space="preserve">Collections </w:t>
      </w:r>
      <w:r>
        <w:rPr>
          <w:rFonts w:cs="Arial"/>
          <w:b/>
          <w:color w:val="660000"/>
          <w:kern w:val="32"/>
          <w:sz w:val="44"/>
          <w:szCs w:val="44"/>
        </w:rPr>
        <w:t>o</w:t>
      </w:r>
      <w:r w:rsidRPr="00EC3F07">
        <w:rPr>
          <w:rFonts w:cs="Arial"/>
          <w:b/>
          <w:color w:val="660000"/>
          <w:kern w:val="32"/>
          <w:sz w:val="44"/>
          <w:szCs w:val="44"/>
        </w:rPr>
        <w:t>f</w:t>
      </w:r>
      <w:bookmarkEnd w:id="2"/>
      <w:bookmarkEnd w:id="3"/>
      <w:r w:rsidRPr="00EC3F07">
        <w:rPr>
          <w:rFonts w:cs="Arial"/>
          <w:b/>
          <w:color w:val="660000"/>
          <w:kern w:val="32"/>
          <w:sz w:val="44"/>
          <w:szCs w:val="44"/>
        </w:rPr>
        <w:t xml:space="preserve"> </w:t>
      </w:r>
    </w:p>
    <w:p w:rsidR="00EC3F07" w:rsidRPr="00EC3F07" w:rsidRDefault="00EC3F07" w:rsidP="00EC3F07">
      <w:pPr>
        <w:keepNext/>
        <w:jc w:val="center"/>
        <w:outlineLvl w:val="0"/>
        <w:rPr>
          <w:rFonts w:cs="Arial"/>
          <w:b/>
          <w:color w:val="660000"/>
          <w:kern w:val="32"/>
          <w:sz w:val="44"/>
          <w:szCs w:val="44"/>
        </w:rPr>
      </w:pPr>
      <w:bookmarkStart w:id="4" w:name="_Toc364932609"/>
      <w:bookmarkStart w:id="5" w:name="_Toc368651993"/>
      <w:r w:rsidRPr="00EC3F07">
        <w:rPr>
          <w:rFonts w:cs="Arial"/>
          <w:b/>
          <w:color w:val="660000"/>
          <w:kern w:val="32"/>
          <w:sz w:val="44"/>
          <w:szCs w:val="44"/>
        </w:rPr>
        <w:t>Information Employing Statistical Methods</w:t>
      </w:r>
      <w:bookmarkEnd w:id="4"/>
      <w:bookmarkEnd w:id="5"/>
    </w:p>
    <w:p w:rsidR="00EC3F07" w:rsidRPr="00E11904" w:rsidRDefault="00EC3F07" w:rsidP="00EC3F07">
      <w:pPr>
        <w:autoSpaceDE w:val="0"/>
        <w:autoSpaceDN w:val="0"/>
        <w:adjustRightInd w:val="0"/>
        <w:jc w:val="center"/>
        <w:rPr>
          <w:b/>
          <w:bCs/>
          <w:color w:val="660000"/>
          <w:sz w:val="40"/>
          <w:szCs w:val="40"/>
        </w:rPr>
      </w:pPr>
    </w:p>
    <w:p w:rsidR="00EC3F07" w:rsidRPr="00E11904" w:rsidRDefault="00EC3F07" w:rsidP="00EC3F07">
      <w:pPr>
        <w:autoSpaceDE w:val="0"/>
        <w:autoSpaceDN w:val="0"/>
        <w:adjustRightInd w:val="0"/>
        <w:jc w:val="center"/>
        <w:rPr>
          <w:b/>
          <w:bCs/>
          <w:color w:val="660000"/>
          <w:sz w:val="40"/>
          <w:szCs w:val="40"/>
        </w:rPr>
      </w:pPr>
    </w:p>
    <w:p w:rsidR="00EC3F07" w:rsidRPr="00521286" w:rsidRDefault="00EC3F07" w:rsidP="00EC3F07">
      <w:pPr>
        <w:widowControl w:val="0"/>
        <w:autoSpaceDE w:val="0"/>
        <w:autoSpaceDN w:val="0"/>
        <w:adjustRightInd w:val="0"/>
        <w:jc w:val="center"/>
        <w:rPr>
          <w:rFonts w:cs="Calibri"/>
          <w:b/>
          <w:color w:val="660000"/>
          <w:sz w:val="44"/>
          <w:szCs w:val="44"/>
        </w:rPr>
      </w:pPr>
      <w:r w:rsidRPr="00521286">
        <w:rPr>
          <w:rFonts w:cs="Calibri"/>
          <w:b/>
          <w:color w:val="660000"/>
          <w:sz w:val="44"/>
          <w:szCs w:val="44"/>
        </w:rPr>
        <w:t>Evaluati</w:t>
      </w:r>
      <w:r>
        <w:rPr>
          <w:rFonts w:cs="Calibri"/>
          <w:b/>
          <w:color w:val="660000"/>
          <w:sz w:val="44"/>
          <w:szCs w:val="44"/>
        </w:rPr>
        <w:t>ng the Accessibility o</w:t>
      </w:r>
      <w:r w:rsidRPr="00521286">
        <w:rPr>
          <w:rFonts w:cs="Calibri"/>
          <w:b/>
          <w:color w:val="660000"/>
          <w:sz w:val="44"/>
          <w:szCs w:val="44"/>
        </w:rPr>
        <w:t>f American Job Centers</w:t>
      </w:r>
      <w:r>
        <w:rPr>
          <w:rFonts w:cs="Calibri"/>
          <w:b/>
          <w:color w:val="660000"/>
          <w:sz w:val="44"/>
          <w:szCs w:val="44"/>
        </w:rPr>
        <w:t xml:space="preserve"> for </w:t>
      </w:r>
      <w:r w:rsidRPr="00521286">
        <w:rPr>
          <w:rFonts w:cs="Calibri"/>
          <w:b/>
          <w:color w:val="660000"/>
          <w:sz w:val="44"/>
          <w:szCs w:val="44"/>
        </w:rPr>
        <w:t>Pe</w:t>
      </w:r>
      <w:r>
        <w:rPr>
          <w:rFonts w:cs="Calibri"/>
          <w:b/>
          <w:color w:val="660000"/>
          <w:sz w:val="44"/>
          <w:szCs w:val="44"/>
        </w:rPr>
        <w:t>ople</w:t>
      </w:r>
      <w:r w:rsidRPr="00521286">
        <w:rPr>
          <w:rFonts w:cs="Calibri"/>
          <w:b/>
          <w:color w:val="660000"/>
          <w:sz w:val="44"/>
          <w:szCs w:val="44"/>
        </w:rPr>
        <w:t xml:space="preserve"> with Disabilities</w:t>
      </w:r>
    </w:p>
    <w:p w:rsidR="00EC3F07" w:rsidRPr="00E11904" w:rsidRDefault="00EC3F07" w:rsidP="00EC3F07">
      <w:pPr>
        <w:jc w:val="center"/>
        <w:rPr>
          <w:b/>
          <w:bCs/>
          <w:sz w:val="40"/>
          <w:szCs w:val="40"/>
        </w:rPr>
      </w:pPr>
    </w:p>
    <w:p w:rsidR="00EC3F07" w:rsidRPr="00E11904" w:rsidRDefault="00EC3F07" w:rsidP="00EC3F07">
      <w:pPr>
        <w:tabs>
          <w:tab w:val="left" w:pos="4680"/>
        </w:tabs>
        <w:jc w:val="center"/>
        <w:rPr>
          <w:b/>
          <w:bCs/>
          <w:sz w:val="40"/>
          <w:szCs w:val="40"/>
        </w:rPr>
      </w:pPr>
    </w:p>
    <w:p w:rsidR="00E11904" w:rsidRPr="002D0257" w:rsidRDefault="007312B7" w:rsidP="00EC3F07">
      <w:pPr>
        <w:autoSpaceDE w:val="0"/>
        <w:autoSpaceDN w:val="0"/>
        <w:adjustRightInd w:val="0"/>
        <w:jc w:val="center"/>
        <w:rPr>
          <w:rFonts w:eastAsia="Calibri" w:cs="Calibri"/>
          <w:sz w:val="28"/>
          <w:szCs w:val="28"/>
        </w:rPr>
      </w:pPr>
      <w:r>
        <w:rPr>
          <w:b/>
          <w:bCs/>
          <w:sz w:val="28"/>
          <w:szCs w:val="28"/>
        </w:rPr>
        <w:t>September 5</w:t>
      </w:r>
      <w:r w:rsidR="002D0257" w:rsidRPr="002D0257">
        <w:rPr>
          <w:bCs/>
          <w:sz w:val="28"/>
          <w:szCs w:val="28"/>
        </w:rPr>
        <w:t>,</w:t>
      </w:r>
      <w:r w:rsidR="002D0257" w:rsidRPr="00EF3E8F">
        <w:rPr>
          <w:b/>
          <w:bCs/>
          <w:sz w:val="28"/>
          <w:szCs w:val="28"/>
        </w:rPr>
        <w:t xml:space="preserve"> 201</w:t>
      </w:r>
      <w:r w:rsidR="007A33A2">
        <w:rPr>
          <w:b/>
          <w:bCs/>
          <w:sz w:val="28"/>
          <w:szCs w:val="28"/>
        </w:rPr>
        <w:t>4</w:t>
      </w:r>
    </w:p>
    <w:p w:rsidR="00E11904" w:rsidRDefault="00E11904" w:rsidP="00EC3F07">
      <w:pPr>
        <w:autoSpaceDE w:val="0"/>
        <w:autoSpaceDN w:val="0"/>
        <w:adjustRightInd w:val="0"/>
        <w:jc w:val="center"/>
        <w:rPr>
          <w:rFonts w:eastAsia="Calibri" w:cs="Calibri"/>
          <w:sz w:val="40"/>
          <w:szCs w:val="40"/>
        </w:rPr>
      </w:pPr>
    </w:p>
    <w:p w:rsidR="002D0257" w:rsidRPr="002D0257" w:rsidRDefault="002D0257" w:rsidP="00EC3F07">
      <w:pPr>
        <w:autoSpaceDE w:val="0"/>
        <w:autoSpaceDN w:val="0"/>
        <w:adjustRightInd w:val="0"/>
        <w:jc w:val="center"/>
        <w:rPr>
          <w:rFonts w:eastAsia="Calibri" w:cs="Calibri"/>
          <w:sz w:val="40"/>
          <w:szCs w:val="40"/>
        </w:rPr>
      </w:pPr>
    </w:p>
    <w:p w:rsidR="00EC3F07" w:rsidRDefault="00EC3F07" w:rsidP="00EC3F07">
      <w:pPr>
        <w:autoSpaceDE w:val="0"/>
        <w:autoSpaceDN w:val="0"/>
        <w:adjustRightInd w:val="0"/>
        <w:jc w:val="center"/>
        <w:rPr>
          <w:rFonts w:eastAsia="Calibri" w:cs="Calibri"/>
          <w:sz w:val="28"/>
          <w:szCs w:val="28"/>
        </w:rPr>
      </w:pPr>
      <w:r w:rsidRPr="00EA77E8">
        <w:rPr>
          <w:rFonts w:eastAsia="Calibri" w:cs="Calibri"/>
          <w:sz w:val="28"/>
          <w:szCs w:val="28"/>
        </w:rPr>
        <w:t>U.S. Department of Labor</w:t>
      </w:r>
    </w:p>
    <w:p w:rsidR="00EC3F07" w:rsidRPr="00EA77E8" w:rsidRDefault="00EC3F07" w:rsidP="00EC3F07">
      <w:pPr>
        <w:autoSpaceDE w:val="0"/>
        <w:autoSpaceDN w:val="0"/>
        <w:adjustRightInd w:val="0"/>
        <w:jc w:val="center"/>
        <w:rPr>
          <w:rFonts w:eastAsia="Calibri" w:cs="Calibri"/>
          <w:sz w:val="28"/>
          <w:szCs w:val="28"/>
        </w:rPr>
      </w:pPr>
      <w:r w:rsidRPr="00EA77E8">
        <w:rPr>
          <w:rFonts w:eastAsia="Calibri" w:cs="Calibri"/>
          <w:sz w:val="28"/>
          <w:szCs w:val="28"/>
        </w:rPr>
        <w:t>200 Constitution Ave., NW</w:t>
      </w:r>
    </w:p>
    <w:p w:rsidR="00EC3F07" w:rsidRPr="00EA77E8" w:rsidRDefault="00EC3F07" w:rsidP="00EC3F07">
      <w:pPr>
        <w:jc w:val="center"/>
        <w:rPr>
          <w:rFonts w:cs="Calibri"/>
          <w:sz w:val="28"/>
          <w:szCs w:val="28"/>
        </w:rPr>
      </w:pPr>
      <w:r w:rsidRPr="00EA77E8">
        <w:rPr>
          <w:rFonts w:eastAsia="Calibri" w:cs="Calibri"/>
          <w:sz w:val="28"/>
          <w:szCs w:val="28"/>
        </w:rPr>
        <w:t>Washington, DC 20210</w:t>
      </w:r>
    </w:p>
    <w:p w:rsidR="00EC3F07" w:rsidRDefault="00EC3F07" w:rsidP="00EC3F07">
      <w:pPr>
        <w:keepNext/>
        <w:jc w:val="center"/>
        <w:outlineLvl w:val="0"/>
        <w:rPr>
          <w:rFonts w:cs="Arial"/>
          <w:b/>
          <w:color w:val="660000"/>
          <w:kern w:val="32"/>
          <w:sz w:val="32"/>
          <w:szCs w:val="28"/>
        </w:rPr>
      </w:pPr>
    </w:p>
    <w:p w:rsidR="00EC3F07" w:rsidRDefault="00EC3F07" w:rsidP="00E07286">
      <w:pPr>
        <w:keepNext/>
        <w:pBdr>
          <w:bottom w:val="single" w:sz="4" w:space="1" w:color="660000"/>
        </w:pBdr>
        <w:jc w:val="center"/>
        <w:outlineLvl w:val="0"/>
        <w:rPr>
          <w:rFonts w:cs="Arial"/>
          <w:b/>
          <w:color w:val="660000"/>
          <w:kern w:val="32"/>
          <w:sz w:val="32"/>
          <w:szCs w:val="28"/>
        </w:rPr>
        <w:sectPr w:rsidR="00EC3F07" w:rsidSect="000F62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EC3F07" w:rsidRDefault="00EC3F07" w:rsidP="00EC3F07">
      <w:pPr>
        <w:keepNext/>
        <w:pBdr>
          <w:bottom w:val="single" w:sz="4" w:space="1" w:color="660000"/>
        </w:pBdr>
        <w:jc w:val="center"/>
        <w:outlineLvl w:val="0"/>
        <w:rPr>
          <w:rFonts w:cs="Arial"/>
          <w:b/>
          <w:color w:val="660000"/>
          <w:kern w:val="32"/>
          <w:sz w:val="32"/>
          <w:szCs w:val="28"/>
        </w:rPr>
      </w:pPr>
      <w:bookmarkStart w:id="6" w:name="_Toc364932610"/>
      <w:bookmarkStart w:id="7" w:name="_Toc368651994"/>
      <w:r>
        <w:rPr>
          <w:rFonts w:cs="Arial"/>
          <w:b/>
          <w:color w:val="660000"/>
          <w:kern w:val="32"/>
          <w:sz w:val="32"/>
          <w:szCs w:val="28"/>
        </w:rPr>
        <w:lastRenderedPageBreak/>
        <w:t>TABLE OF CONTENTS</w:t>
      </w:r>
      <w:bookmarkEnd w:id="6"/>
      <w:bookmarkEnd w:id="7"/>
    </w:p>
    <w:p w:rsidR="00EC3F07" w:rsidRDefault="00EC3F07" w:rsidP="00EC3F07">
      <w:pPr>
        <w:keepNext/>
        <w:jc w:val="center"/>
        <w:outlineLvl w:val="0"/>
        <w:rPr>
          <w:rFonts w:cs="Arial"/>
          <w:b/>
          <w:color w:val="660000"/>
          <w:kern w:val="32"/>
          <w:sz w:val="32"/>
          <w:szCs w:val="28"/>
        </w:rPr>
      </w:pPr>
    </w:p>
    <w:p w:rsidR="00EC3F07" w:rsidRDefault="00EC3F07" w:rsidP="00EC3F07">
      <w:pPr>
        <w:keepNext/>
        <w:jc w:val="right"/>
        <w:outlineLvl w:val="0"/>
        <w:rPr>
          <w:rFonts w:cs="Arial"/>
          <w:b/>
          <w:color w:val="000000" w:themeColor="text1"/>
          <w:kern w:val="32"/>
          <w:szCs w:val="24"/>
        </w:rPr>
      </w:pPr>
      <w:bookmarkStart w:id="8" w:name="_Toc364932611"/>
      <w:bookmarkStart w:id="9" w:name="_Toc368651995"/>
      <w:r>
        <w:rPr>
          <w:rFonts w:cs="Arial"/>
          <w:b/>
          <w:color w:val="000000" w:themeColor="text1"/>
          <w:kern w:val="32"/>
          <w:szCs w:val="24"/>
        </w:rPr>
        <w:t>Page</w:t>
      </w:r>
      <w:bookmarkEnd w:id="8"/>
      <w:bookmarkEnd w:id="9"/>
    </w:p>
    <w:p w:rsidR="00BB1FAE" w:rsidRPr="00BB1FAE" w:rsidRDefault="00EC3F07" w:rsidP="00C14BFB">
      <w:pPr>
        <w:keepNext/>
        <w:jc w:val="left"/>
        <w:outlineLvl w:val="0"/>
        <w:rPr>
          <w:rFonts w:eastAsiaTheme="minorEastAsia"/>
          <w:noProof/>
        </w:rPr>
      </w:pPr>
      <w:r>
        <w:rPr>
          <w:rFonts w:cs="Arial"/>
          <w:b/>
          <w:color w:val="000000" w:themeColor="text1"/>
          <w:kern w:val="32"/>
          <w:szCs w:val="24"/>
        </w:rPr>
        <w:t xml:space="preserve"> </w:t>
      </w:r>
      <w:r w:rsidR="00141C42">
        <w:rPr>
          <w:rFonts w:cs="Arial"/>
          <w:b/>
          <w:color w:val="000000" w:themeColor="text1"/>
          <w:kern w:val="32"/>
          <w:szCs w:val="24"/>
        </w:rPr>
        <w:fldChar w:fldCharType="begin"/>
      </w:r>
      <w:r w:rsidR="00141C42">
        <w:rPr>
          <w:rFonts w:cs="Arial"/>
          <w:b/>
          <w:color w:val="000000" w:themeColor="text1"/>
          <w:kern w:val="32"/>
          <w:szCs w:val="24"/>
        </w:rPr>
        <w:instrText xml:space="preserve"> TOC \o "1-3" \h \z \u </w:instrText>
      </w:r>
      <w:r w:rsidR="00141C42">
        <w:rPr>
          <w:rFonts w:cs="Arial"/>
          <w:b/>
          <w:color w:val="000000" w:themeColor="text1"/>
          <w:kern w:val="32"/>
          <w:szCs w:val="24"/>
        </w:rPr>
        <w:fldChar w:fldCharType="separate"/>
      </w:r>
    </w:p>
    <w:p w:rsidR="00EF3E8F" w:rsidRDefault="0009090A">
      <w:pPr>
        <w:pStyle w:val="TOC2"/>
        <w:rPr>
          <w:noProof/>
        </w:rPr>
      </w:pPr>
      <w:hyperlink w:anchor="_Toc368651998" w:history="1">
        <w:r w:rsidR="00EF3E8F" w:rsidRPr="003D46D3">
          <w:rPr>
            <w:rStyle w:val="Hyperlink"/>
            <w:noProof/>
          </w:rPr>
          <w:t xml:space="preserve">1. </w:t>
        </w:r>
        <w:r w:rsidR="00EF3E8F">
          <w:rPr>
            <w:rFonts w:asciiTheme="minorHAnsi" w:eastAsiaTheme="minorEastAsia" w:hAnsiTheme="minorHAnsi" w:cstheme="minorBidi"/>
            <w:noProof/>
            <w:sz w:val="22"/>
          </w:rPr>
          <w:tab/>
        </w:r>
        <w:r w:rsidR="00EF3E8F" w:rsidRPr="003D46D3">
          <w:rPr>
            <w:rStyle w:val="Hyperlink"/>
            <w:noProof/>
          </w:rPr>
          <w:t>Respondent Universe and Sampling Methods</w:t>
        </w:r>
        <w:r w:rsidR="00EF3E8F">
          <w:rPr>
            <w:noProof/>
            <w:webHidden/>
          </w:rPr>
          <w:tab/>
        </w:r>
        <w:r w:rsidR="00EF3E8F">
          <w:rPr>
            <w:noProof/>
            <w:webHidden/>
          </w:rPr>
          <w:fldChar w:fldCharType="begin"/>
        </w:r>
        <w:r w:rsidR="00EF3E8F">
          <w:rPr>
            <w:noProof/>
            <w:webHidden/>
          </w:rPr>
          <w:instrText xml:space="preserve"> PAGEREF _Toc368651998 \h </w:instrText>
        </w:r>
        <w:r w:rsidR="00EF3E8F">
          <w:rPr>
            <w:noProof/>
            <w:webHidden/>
          </w:rPr>
        </w:r>
        <w:r w:rsidR="00EF3E8F">
          <w:rPr>
            <w:noProof/>
            <w:webHidden/>
          </w:rPr>
          <w:fldChar w:fldCharType="separate"/>
        </w:r>
        <w:r w:rsidR="007312B7">
          <w:rPr>
            <w:noProof/>
            <w:webHidden/>
          </w:rPr>
          <w:t>1</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1999" w:history="1">
        <w:r w:rsidR="00EF3E8F" w:rsidRPr="003D46D3">
          <w:rPr>
            <w:rStyle w:val="Hyperlink"/>
            <w:noProof/>
          </w:rPr>
          <w:t xml:space="preserve">1.1 </w:t>
        </w:r>
        <w:r w:rsidR="00EF3E8F">
          <w:rPr>
            <w:rFonts w:asciiTheme="minorHAnsi" w:eastAsiaTheme="minorEastAsia" w:hAnsiTheme="minorHAnsi" w:cstheme="minorBidi"/>
            <w:noProof/>
            <w:sz w:val="22"/>
          </w:rPr>
          <w:tab/>
        </w:r>
        <w:r w:rsidR="00EF3E8F" w:rsidRPr="003D46D3">
          <w:rPr>
            <w:rStyle w:val="Hyperlink"/>
            <w:noProof/>
          </w:rPr>
          <w:t>Web-Based Survey</w:t>
        </w:r>
        <w:r w:rsidR="00EF3E8F">
          <w:rPr>
            <w:noProof/>
            <w:webHidden/>
          </w:rPr>
          <w:tab/>
        </w:r>
        <w:r w:rsidR="00EF3E8F">
          <w:rPr>
            <w:noProof/>
            <w:webHidden/>
          </w:rPr>
          <w:fldChar w:fldCharType="begin"/>
        </w:r>
        <w:r w:rsidR="00EF3E8F">
          <w:rPr>
            <w:noProof/>
            <w:webHidden/>
          </w:rPr>
          <w:instrText xml:space="preserve"> PAGEREF _Toc368651999 \h </w:instrText>
        </w:r>
        <w:r w:rsidR="00EF3E8F">
          <w:rPr>
            <w:noProof/>
            <w:webHidden/>
          </w:rPr>
        </w:r>
        <w:r w:rsidR="00EF3E8F">
          <w:rPr>
            <w:noProof/>
            <w:webHidden/>
          </w:rPr>
          <w:fldChar w:fldCharType="separate"/>
        </w:r>
        <w:r w:rsidR="007312B7">
          <w:rPr>
            <w:noProof/>
            <w:webHidden/>
          </w:rPr>
          <w:t>1</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0" w:history="1">
        <w:r w:rsidR="00EF3E8F" w:rsidRPr="003D46D3">
          <w:rPr>
            <w:rStyle w:val="Hyperlink"/>
            <w:noProof/>
          </w:rPr>
          <w:t xml:space="preserve">1.2 </w:t>
        </w:r>
        <w:r w:rsidR="00EF3E8F">
          <w:rPr>
            <w:rFonts w:asciiTheme="minorHAnsi" w:eastAsiaTheme="minorEastAsia" w:hAnsiTheme="minorHAnsi" w:cstheme="minorBidi"/>
            <w:noProof/>
            <w:sz w:val="22"/>
          </w:rPr>
          <w:tab/>
        </w:r>
        <w:r w:rsidR="00EF3E8F" w:rsidRPr="003D46D3">
          <w:rPr>
            <w:rStyle w:val="Hyperlink"/>
            <w:noProof/>
          </w:rPr>
          <w:t>Site Visits (Interviews)</w:t>
        </w:r>
        <w:r w:rsidR="00EF3E8F">
          <w:rPr>
            <w:noProof/>
            <w:webHidden/>
          </w:rPr>
          <w:tab/>
        </w:r>
        <w:r w:rsidR="00EF3E8F">
          <w:rPr>
            <w:noProof/>
            <w:webHidden/>
          </w:rPr>
          <w:fldChar w:fldCharType="begin"/>
        </w:r>
        <w:r w:rsidR="00EF3E8F">
          <w:rPr>
            <w:noProof/>
            <w:webHidden/>
          </w:rPr>
          <w:instrText xml:space="preserve"> PAGEREF _Toc368652000 \h </w:instrText>
        </w:r>
        <w:r w:rsidR="00EF3E8F">
          <w:rPr>
            <w:noProof/>
            <w:webHidden/>
          </w:rPr>
        </w:r>
        <w:r w:rsidR="00EF3E8F">
          <w:rPr>
            <w:noProof/>
            <w:webHidden/>
          </w:rPr>
          <w:fldChar w:fldCharType="separate"/>
        </w:r>
        <w:r w:rsidR="007312B7">
          <w:rPr>
            <w:noProof/>
            <w:webHidden/>
          </w:rPr>
          <w:t>1</w:t>
        </w:r>
        <w:r w:rsidR="00EF3E8F">
          <w:rPr>
            <w:noProof/>
            <w:webHidden/>
          </w:rPr>
          <w:fldChar w:fldCharType="end"/>
        </w:r>
      </w:hyperlink>
    </w:p>
    <w:p w:rsidR="00EF3E8F" w:rsidRDefault="0009090A">
      <w:pPr>
        <w:pStyle w:val="TOC3"/>
        <w:tabs>
          <w:tab w:val="left" w:pos="1100"/>
          <w:tab w:val="right" w:leader="dot" w:pos="9350"/>
        </w:tabs>
        <w:rPr>
          <w:noProof/>
        </w:rPr>
      </w:pPr>
      <w:hyperlink w:anchor="_Toc368652001" w:history="1">
        <w:r w:rsidR="00EF3E8F" w:rsidRPr="003D46D3">
          <w:rPr>
            <w:rStyle w:val="Hyperlink"/>
            <w:noProof/>
          </w:rPr>
          <w:t>1.3</w:t>
        </w:r>
        <w:r w:rsidR="00EF3E8F">
          <w:rPr>
            <w:rFonts w:asciiTheme="minorHAnsi" w:eastAsiaTheme="minorEastAsia" w:hAnsiTheme="minorHAnsi" w:cstheme="minorBidi"/>
            <w:noProof/>
            <w:sz w:val="22"/>
          </w:rPr>
          <w:tab/>
        </w:r>
        <w:r w:rsidR="00EF3E8F" w:rsidRPr="003D46D3">
          <w:rPr>
            <w:rStyle w:val="Hyperlink"/>
            <w:noProof/>
          </w:rPr>
          <w:t>Focus Groups</w:t>
        </w:r>
        <w:r w:rsidR="00EF3E8F">
          <w:rPr>
            <w:noProof/>
            <w:webHidden/>
          </w:rPr>
          <w:tab/>
        </w:r>
        <w:r w:rsidR="00EF3E8F">
          <w:rPr>
            <w:noProof/>
            <w:webHidden/>
          </w:rPr>
          <w:fldChar w:fldCharType="begin"/>
        </w:r>
        <w:r w:rsidR="00EF3E8F">
          <w:rPr>
            <w:noProof/>
            <w:webHidden/>
          </w:rPr>
          <w:instrText xml:space="preserve"> PAGEREF _Toc368652001 \h </w:instrText>
        </w:r>
        <w:r w:rsidR="00EF3E8F">
          <w:rPr>
            <w:noProof/>
            <w:webHidden/>
          </w:rPr>
        </w:r>
        <w:r w:rsidR="00EF3E8F">
          <w:rPr>
            <w:noProof/>
            <w:webHidden/>
          </w:rPr>
          <w:fldChar w:fldCharType="separate"/>
        </w:r>
        <w:r w:rsidR="007312B7">
          <w:rPr>
            <w:noProof/>
            <w:webHidden/>
          </w:rPr>
          <w:t>4</w:t>
        </w:r>
        <w:r w:rsidR="00EF3E8F">
          <w:rPr>
            <w:noProof/>
            <w:webHidden/>
          </w:rPr>
          <w:fldChar w:fldCharType="end"/>
        </w:r>
      </w:hyperlink>
    </w:p>
    <w:p w:rsidR="00BB1FAE" w:rsidRPr="00BB1FAE" w:rsidRDefault="00BB1FAE" w:rsidP="00BB1FAE">
      <w:pPr>
        <w:rPr>
          <w:rFonts w:eastAsiaTheme="minorEastAsia"/>
          <w:noProof/>
        </w:rPr>
      </w:pPr>
    </w:p>
    <w:p w:rsidR="00EF3E8F" w:rsidRDefault="0009090A">
      <w:pPr>
        <w:pStyle w:val="TOC2"/>
        <w:rPr>
          <w:rFonts w:asciiTheme="minorHAnsi" w:eastAsiaTheme="minorEastAsia" w:hAnsiTheme="minorHAnsi" w:cstheme="minorBidi"/>
          <w:noProof/>
          <w:sz w:val="22"/>
        </w:rPr>
      </w:pPr>
      <w:hyperlink w:anchor="_Toc368652002" w:history="1">
        <w:r w:rsidR="00EF3E8F" w:rsidRPr="003D46D3">
          <w:rPr>
            <w:rStyle w:val="Hyperlink"/>
            <w:noProof/>
          </w:rPr>
          <w:t>2.</w:t>
        </w:r>
        <w:r w:rsidR="00EF3E8F">
          <w:rPr>
            <w:rFonts w:asciiTheme="minorHAnsi" w:eastAsiaTheme="minorEastAsia" w:hAnsiTheme="minorHAnsi" w:cstheme="minorBidi"/>
            <w:noProof/>
            <w:sz w:val="22"/>
          </w:rPr>
          <w:tab/>
        </w:r>
        <w:r w:rsidR="00EF3E8F" w:rsidRPr="003D46D3">
          <w:rPr>
            <w:rStyle w:val="Hyperlink"/>
            <w:noProof/>
          </w:rPr>
          <w:t>Information Collection Procedures</w:t>
        </w:r>
        <w:r w:rsidR="00EF3E8F">
          <w:rPr>
            <w:noProof/>
            <w:webHidden/>
          </w:rPr>
          <w:tab/>
        </w:r>
        <w:r w:rsidR="00EF3E8F">
          <w:rPr>
            <w:noProof/>
            <w:webHidden/>
          </w:rPr>
          <w:fldChar w:fldCharType="begin"/>
        </w:r>
        <w:r w:rsidR="00EF3E8F">
          <w:rPr>
            <w:noProof/>
            <w:webHidden/>
          </w:rPr>
          <w:instrText xml:space="preserve"> PAGEREF _Toc368652002 \h </w:instrText>
        </w:r>
        <w:r w:rsidR="00EF3E8F">
          <w:rPr>
            <w:noProof/>
            <w:webHidden/>
          </w:rPr>
        </w:r>
        <w:r w:rsidR="00EF3E8F">
          <w:rPr>
            <w:noProof/>
            <w:webHidden/>
          </w:rPr>
          <w:fldChar w:fldCharType="separate"/>
        </w:r>
        <w:r w:rsidR="007312B7">
          <w:rPr>
            <w:noProof/>
            <w:webHidden/>
          </w:rPr>
          <w:t>5</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3" w:history="1">
        <w:r w:rsidR="00EF3E8F" w:rsidRPr="003D46D3">
          <w:rPr>
            <w:rStyle w:val="Hyperlink"/>
            <w:noProof/>
          </w:rPr>
          <w:t>2.1</w:t>
        </w:r>
        <w:r w:rsidR="00EF3E8F">
          <w:rPr>
            <w:rFonts w:asciiTheme="minorHAnsi" w:eastAsiaTheme="minorEastAsia" w:hAnsiTheme="minorHAnsi" w:cstheme="minorBidi"/>
            <w:noProof/>
            <w:sz w:val="22"/>
          </w:rPr>
          <w:tab/>
        </w:r>
        <w:r w:rsidR="00EF3E8F" w:rsidRPr="003D46D3">
          <w:rPr>
            <w:rStyle w:val="Hyperlink"/>
            <w:noProof/>
          </w:rPr>
          <w:t>Statistical Methodology for Stratification and Sample Selection</w:t>
        </w:r>
        <w:r w:rsidR="00EF3E8F">
          <w:rPr>
            <w:noProof/>
            <w:webHidden/>
          </w:rPr>
          <w:tab/>
        </w:r>
        <w:r w:rsidR="00EF3E8F">
          <w:rPr>
            <w:noProof/>
            <w:webHidden/>
          </w:rPr>
          <w:fldChar w:fldCharType="begin"/>
        </w:r>
        <w:r w:rsidR="00EF3E8F">
          <w:rPr>
            <w:noProof/>
            <w:webHidden/>
          </w:rPr>
          <w:instrText xml:space="preserve"> PAGEREF _Toc368652003 \h </w:instrText>
        </w:r>
        <w:r w:rsidR="00EF3E8F">
          <w:rPr>
            <w:noProof/>
            <w:webHidden/>
          </w:rPr>
        </w:r>
        <w:r w:rsidR="00EF3E8F">
          <w:rPr>
            <w:noProof/>
            <w:webHidden/>
          </w:rPr>
          <w:fldChar w:fldCharType="separate"/>
        </w:r>
        <w:r w:rsidR="007312B7">
          <w:rPr>
            <w:noProof/>
            <w:webHidden/>
          </w:rPr>
          <w:t>5</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4" w:history="1">
        <w:r w:rsidR="00EF3E8F" w:rsidRPr="003D46D3">
          <w:rPr>
            <w:rStyle w:val="Hyperlink"/>
            <w:noProof/>
          </w:rPr>
          <w:t>2.2</w:t>
        </w:r>
        <w:r w:rsidR="00EF3E8F">
          <w:rPr>
            <w:rFonts w:asciiTheme="minorHAnsi" w:eastAsiaTheme="minorEastAsia" w:hAnsiTheme="minorHAnsi" w:cstheme="minorBidi"/>
            <w:noProof/>
            <w:sz w:val="22"/>
          </w:rPr>
          <w:tab/>
        </w:r>
        <w:r w:rsidR="00EF3E8F" w:rsidRPr="003D46D3">
          <w:rPr>
            <w:rStyle w:val="Hyperlink"/>
            <w:noProof/>
          </w:rPr>
          <w:t>Analytical Approach</w:t>
        </w:r>
        <w:r w:rsidR="00EF3E8F">
          <w:rPr>
            <w:noProof/>
            <w:webHidden/>
          </w:rPr>
          <w:tab/>
        </w:r>
        <w:r w:rsidR="00EF3E8F">
          <w:rPr>
            <w:noProof/>
            <w:webHidden/>
          </w:rPr>
          <w:fldChar w:fldCharType="begin"/>
        </w:r>
        <w:r w:rsidR="00EF3E8F">
          <w:rPr>
            <w:noProof/>
            <w:webHidden/>
          </w:rPr>
          <w:instrText xml:space="preserve"> PAGEREF _Toc368652004 \h </w:instrText>
        </w:r>
        <w:r w:rsidR="00EF3E8F">
          <w:rPr>
            <w:noProof/>
            <w:webHidden/>
          </w:rPr>
        </w:r>
        <w:r w:rsidR="00EF3E8F">
          <w:rPr>
            <w:noProof/>
            <w:webHidden/>
          </w:rPr>
          <w:fldChar w:fldCharType="separate"/>
        </w:r>
        <w:r w:rsidR="007312B7">
          <w:rPr>
            <w:noProof/>
            <w:webHidden/>
          </w:rPr>
          <w:t>6</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5" w:history="1">
        <w:r w:rsidR="00EF3E8F" w:rsidRPr="003D46D3">
          <w:rPr>
            <w:rStyle w:val="Hyperlink"/>
            <w:noProof/>
          </w:rPr>
          <w:t>2.2</w:t>
        </w:r>
        <w:r w:rsidR="00EF3E8F">
          <w:rPr>
            <w:rFonts w:asciiTheme="minorHAnsi" w:eastAsiaTheme="minorEastAsia" w:hAnsiTheme="minorHAnsi" w:cstheme="minorBidi"/>
            <w:noProof/>
            <w:sz w:val="22"/>
          </w:rPr>
          <w:tab/>
        </w:r>
        <w:r w:rsidR="00EF3E8F" w:rsidRPr="003D46D3">
          <w:rPr>
            <w:rStyle w:val="Hyperlink"/>
            <w:noProof/>
          </w:rPr>
          <w:t>Estimation Procedures</w:t>
        </w:r>
        <w:r w:rsidR="00EF3E8F">
          <w:rPr>
            <w:noProof/>
            <w:webHidden/>
          </w:rPr>
          <w:tab/>
        </w:r>
        <w:r w:rsidR="00EF3E8F">
          <w:rPr>
            <w:noProof/>
            <w:webHidden/>
          </w:rPr>
          <w:fldChar w:fldCharType="begin"/>
        </w:r>
        <w:r w:rsidR="00EF3E8F">
          <w:rPr>
            <w:noProof/>
            <w:webHidden/>
          </w:rPr>
          <w:instrText xml:space="preserve"> PAGEREF _Toc368652005 \h </w:instrText>
        </w:r>
        <w:r w:rsidR="00EF3E8F">
          <w:rPr>
            <w:noProof/>
            <w:webHidden/>
          </w:rPr>
        </w:r>
        <w:r w:rsidR="00EF3E8F">
          <w:rPr>
            <w:noProof/>
            <w:webHidden/>
          </w:rPr>
          <w:fldChar w:fldCharType="separate"/>
        </w:r>
        <w:r w:rsidR="007312B7">
          <w:rPr>
            <w:noProof/>
            <w:webHidden/>
          </w:rPr>
          <w:t>6</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6" w:history="1">
        <w:r w:rsidR="00EF3E8F" w:rsidRPr="003D46D3">
          <w:rPr>
            <w:rStyle w:val="Hyperlink"/>
            <w:noProof/>
          </w:rPr>
          <w:t xml:space="preserve">2.3 </w:t>
        </w:r>
        <w:r w:rsidR="00EF3E8F">
          <w:rPr>
            <w:rFonts w:asciiTheme="minorHAnsi" w:eastAsiaTheme="minorEastAsia" w:hAnsiTheme="minorHAnsi" w:cstheme="minorBidi"/>
            <w:noProof/>
            <w:sz w:val="22"/>
          </w:rPr>
          <w:tab/>
        </w:r>
        <w:r w:rsidR="00EF3E8F" w:rsidRPr="003D46D3">
          <w:rPr>
            <w:rStyle w:val="Hyperlink"/>
            <w:noProof/>
          </w:rPr>
          <w:t>Degree of Accuracy Needed for the Purpose Described in the Justification</w:t>
        </w:r>
        <w:r w:rsidR="00EF3E8F">
          <w:rPr>
            <w:noProof/>
            <w:webHidden/>
          </w:rPr>
          <w:tab/>
        </w:r>
        <w:r w:rsidR="00EF3E8F">
          <w:rPr>
            <w:noProof/>
            <w:webHidden/>
          </w:rPr>
          <w:fldChar w:fldCharType="begin"/>
        </w:r>
        <w:r w:rsidR="00EF3E8F">
          <w:rPr>
            <w:noProof/>
            <w:webHidden/>
          </w:rPr>
          <w:instrText xml:space="preserve"> PAGEREF _Toc368652006 \h </w:instrText>
        </w:r>
        <w:r w:rsidR="00EF3E8F">
          <w:rPr>
            <w:noProof/>
            <w:webHidden/>
          </w:rPr>
        </w:r>
        <w:r w:rsidR="00EF3E8F">
          <w:rPr>
            <w:noProof/>
            <w:webHidden/>
          </w:rPr>
          <w:fldChar w:fldCharType="separate"/>
        </w:r>
        <w:r w:rsidR="007312B7">
          <w:rPr>
            <w:noProof/>
            <w:webHidden/>
          </w:rPr>
          <w:t>7</w:t>
        </w:r>
        <w:r w:rsidR="00EF3E8F">
          <w:rPr>
            <w:noProof/>
            <w:webHidden/>
          </w:rPr>
          <w:fldChar w:fldCharType="end"/>
        </w:r>
      </w:hyperlink>
    </w:p>
    <w:p w:rsidR="00EF3E8F" w:rsidRDefault="0009090A">
      <w:pPr>
        <w:pStyle w:val="TOC3"/>
        <w:tabs>
          <w:tab w:val="left" w:pos="1100"/>
          <w:tab w:val="right" w:leader="dot" w:pos="9350"/>
        </w:tabs>
        <w:rPr>
          <w:rFonts w:asciiTheme="minorHAnsi" w:eastAsiaTheme="minorEastAsia" w:hAnsiTheme="minorHAnsi" w:cstheme="minorBidi"/>
          <w:noProof/>
          <w:sz w:val="22"/>
        </w:rPr>
      </w:pPr>
      <w:hyperlink w:anchor="_Toc368652007" w:history="1">
        <w:r w:rsidR="00EF3E8F" w:rsidRPr="003D46D3">
          <w:rPr>
            <w:rStyle w:val="Hyperlink"/>
            <w:noProof/>
          </w:rPr>
          <w:t xml:space="preserve">2.4 </w:t>
        </w:r>
        <w:r w:rsidR="00EF3E8F">
          <w:rPr>
            <w:rFonts w:asciiTheme="minorHAnsi" w:eastAsiaTheme="minorEastAsia" w:hAnsiTheme="minorHAnsi" w:cstheme="minorBidi"/>
            <w:noProof/>
            <w:sz w:val="22"/>
          </w:rPr>
          <w:tab/>
        </w:r>
        <w:r w:rsidR="00EF3E8F" w:rsidRPr="003D46D3">
          <w:rPr>
            <w:rStyle w:val="Hyperlink"/>
            <w:noProof/>
          </w:rPr>
          <w:t>Unusual Problems Requiring Specialized Sampling Procedures</w:t>
        </w:r>
        <w:r w:rsidR="00EF3E8F">
          <w:rPr>
            <w:noProof/>
            <w:webHidden/>
          </w:rPr>
          <w:tab/>
        </w:r>
        <w:r w:rsidR="00EF3E8F">
          <w:rPr>
            <w:noProof/>
            <w:webHidden/>
          </w:rPr>
          <w:fldChar w:fldCharType="begin"/>
        </w:r>
        <w:r w:rsidR="00EF3E8F">
          <w:rPr>
            <w:noProof/>
            <w:webHidden/>
          </w:rPr>
          <w:instrText xml:space="preserve"> PAGEREF _Toc368652007 \h </w:instrText>
        </w:r>
        <w:r w:rsidR="00EF3E8F">
          <w:rPr>
            <w:noProof/>
            <w:webHidden/>
          </w:rPr>
        </w:r>
        <w:r w:rsidR="00EF3E8F">
          <w:rPr>
            <w:noProof/>
            <w:webHidden/>
          </w:rPr>
          <w:fldChar w:fldCharType="separate"/>
        </w:r>
        <w:r w:rsidR="007312B7">
          <w:rPr>
            <w:noProof/>
            <w:webHidden/>
          </w:rPr>
          <w:t>8</w:t>
        </w:r>
        <w:r w:rsidR="00EF3E8F">
          <w:rPr>
            <w:noProof/>
            <w:webHidden/>
          </w:rPr>
          <w:fldChar w:fldCharType="end"/>
        </w:r>
      </w:hyperlink>
    </w:p>
    <w:p w:rsidR="00EF3E8F" w:rsidRDefault="0009090A">
      <w:pPr>
        <w:pStyle w:val="TOC3"/>
        <w:tabs>
          <w:tab w:val="left" w:pos="1100"/>
          <w:tab w:val="right" w:leader="dot" w:pos="9350"/>
        </w:tabs>
        <w:rPr>
          <w:noProof/>
        </w:rPr>
      </w:pPr>
      <w:hyperlink w:anchor="_Toc368652008" w:history="1">
        <w:r w:rsidR="00EF3E8F" w:rsidRPr="003D46D3">
          <w:rPr>
            <w:rStyle w:val="Hyperlink"/>
            <w:noProof/>
          </w:rPr>
          <w:t xml:space="preserve">2.5 </w:t>
        </w:r>
        <w:r w:rsidR="00EF3E8F">
          <w:rPr>
            <w:rFonts w:asciiTheme="minorHAnsi" w:eastAsiaTheme="minorEastAsia" w:hAnsiTheme="minorHAnsi" w:cstheme="minorBidi"/>
            <w:noProof/>
            <w:sz w:val="22"/>
          </w:rPr>
          <w:tab/>
        </w:r>
        <w:r w:rsidR="00EF3E8F" w:rsidRPr="003D46D3">
          <w:rPr>
            <w:rStyle w:val="Hyperlink"/>
            <w:noProof/>
          </w:rPr>
          <w:t>Any Use of Periodic Data Collection Cycles to Reduce Burden</w:t>
        </w:r>
        <w:r w:rsidR="00EF3E8F">
          <w:rPr>
            <w:noProof/>
            <w:webHidden/>
          </w:rPr>
          <w:tab/>
        </w:r>
        <w:r w:rsidR="00EF3E8F">
          <w:rPr>
            <w:noProof/>
            <w:webHidden/>
          </w:rPr>
          <w:fldChar w:fldCharType="begin"/>
        </w:r>
        <w:r w:rsidR="00EF3E8F">
          <w:rPr>
            <w:noProof/>
            <w:webHidden/>
          </w:rPr>
          <w:instrText xml:space="preserve"> PAGEREF _Toc368652008 \h </w:instrText>
        </w:r>
        <w:r w:rsidR="00EF3E8F">
          <w:rPr>
            <w:noProof/>
            <w:webHidden/>
          </w:rPr>
        </w:r>
        <w:r w:rsidR="00EF3E8F">
          <w:rPr>
            <w:noProof/>
            <w:webHidden/>
          </w:rPr>
          <w:fldChar w:fldCharType="separate"/>
        </w:r>
        <w:r w:rsidR="007312B7">
          <w:rPr>
            <w:noProof/>
            <w:webHidden/>
          </w:rPr>
          <w:t>8</w:t>
        </w:r>
        <w:r w:rsidR="00EF3E8F">
          <w:rPr>
            <w:noProof/>
            <w:webHidden/>
          </w:rPr>
          <w:fldChar w:fldCharType="end"/>
        </w:r>
      </w:hyperlink>
    </w:p>
    <w:p w:rsidR="00BB1FAE" w:rsidRPr="00BB1FAE" w:rsidRDefault="00BB1FAE" w:rsidP="00BB1FAE">
      <w:pPr>
        <w:rPr>
          <w:rFonts w:eastAsiaTheme="minorEastAsia"/>
          <w:noProof/>
        </w:rPr>
      </w:pPr>
    </w:p>
    <w:p w:rsidR="00EF3E8F" w:rsidRDefault="0009090A">
      <w:pPr>
        <w:pStyle w:val="TOC2"/>
        <w:rPr>
          <w:noProof/>
        </w:rPr>
      </w:pPr>
      <w:hyperlink w:anchor="_Toc368652009" w:history="1">
        <w:r w:rsidR="00EF3E8F" w:rsidRPr="003D46D3">
          <w:rPr>
            <w:rStyle w:val="Hyperlink"/>
            <w:noProof/>
          </w:rPr>
          <w:t>3.</w:t>
        </w:r>
        <w:r w:rsidR="00EF3E8F">
          <w:rPr>
            <w:rFonts w:asciiTheme="minorHAnsi" w:eastAsiaTheme="minorEastAsia" w:hAnsiTheme="minorHAnsi" w:cstheme="minorBidi"/>
            <w:noProof/>
            <w:sz w:val="22"/>
          </w:rPr>
          <w:tab/>
        </w:r>
        <w:r w:rsidR="00EF3E8F" w:rsidRPr="003D46D3">
          <w:rPr>
            <w:rStyle w:val="Hyperlink"/>
            <w:noProof/>
          </w:rPr>
          <w:t>Methods for Maximizing Response Rates and Dealing with Non-Response</w:t>
        </w:r>
        <w:r w:rsidR="00EF3E8F">
          <w:rPr>
            <w:noProof/>
            <w:webHidden/>
          </w:rPr>
          <w:tab/>
        </w:r>
        <w:r w:rsidR="00EF3E8F">
          <w:rPr>
            <w:noProof/>
            <w:webHidden/>
          </w:rPr>
          <w:fldChar w:fldCharType="begin"/>
        </w:r>
        <w:r w:rsidR="00EF3E8F">
          <w:rPr>
            <w:noProof/>
            <w:webHidden/>
          </w:rPr>
          <w:instrText xml:space="preserve"> PAGEREF _Toc368652009 \h </w:instrText>
        </w:r>
        <w:r w:rsidR="00EF3E8F">
          <w:rPr>
            <w:noProof/>
            <w:webHidden/>
          </w:rPr>
        </w:r>
        <w:r w:rsidR="00EF3E8F">
          <w:rPr>
            <w:noProof/>
            <w:webHidden/>
          </w:rPr>
          <w:fldChar w:fldCharType="separate"/>
        </w:r>
        <w:r w:rsidR="007312B7">
          <w:rPr>
            <w:noProof/>
            <w:webHidden/>
          </w:rPr>
          <w:t>8</w:t>
        </w:r>
        <w:r w:rsidR="00EF3E8F">
          <w:rPr>
            <w:noProof/>
            <w:webHidden/>
          </w:rPr>
          <w:fldChar w:fldCharType="end"/>
        </w:r>
      </w:hyperlink>
    </w:p>
    <w:p w:rsidR="00BB1FAE" w:rsidRPr="00BB1FAE" w:rsidRDefault="00BB1FAE" w:rsidP="00BB1FAE">
      <w:pPr>
        <w:rPr>
          <w:rFonts w:eastAsiaTheme="minorEastAsia"/>
          <w:noProof/>
        </w:rPr>
      </w:pPr>
    </w:p>
    <w:p w:rsidR="00EF3E8F" w:rsidRDefault="0009090A">
      <w:pPr>
        <w:pStyle w:val="TOC2"/>
        <w:rPr>
          <w:noProof/>
        </w:rPr>
      </w:pPr>
      <w:hyperlink w:anchor="_Toc368652010" w:history="1">
        <w:r w:rsidR="00EF3E8F" w:rsidRPr="003D46D3">
          <w:rPr>
            <w:rStyle w:val="Hyperlink"/>
            <w:noProof/>
          </w:rPr>
          <w:t>4.</w:t>
        </w:r>
        <w:r w:rsidR="00EF3E8F">
          <w:rPr>
            <w:rFonts w:asciiTheme="minorHAnsi" w:eastAsiaTheme="minorEastAsia" w:hAnsiTheme="minorHAnsi" w:cstheme="minorBidi"/>
            <w:noProof/>
            <w:sz w:val="22"/>
          </w:rPr>
          <w:tab/>
        </w:r>
        <w:r w:rsidR="00EF3E8F" w:rsidRPr="003D46D3">
          <w:rPr>
            <w:rStyle w:val="Hyperlink"/>
            <w:noProof/>
          </w:rPr>
          <w:t>Tests of Procedures or Methods</w:t>
        </w:r>
        <w:r w:rsidR="00EF3E8F">
          <w:rPr>
            <w:noProof/>
            <w:webHidden/>
          </w:rPr>
          <w:tab/>
        </w:r>
        <w:r w:rsidR="00EF3E8F">
          <w:rPr>
            <w:noProof/>
            <w:webHidden/>
          </w:rPr>
          <w:fldChar w:fldCharType="begin"/>
        </w:r>
        <w:r w:rsidR="00EF3E8F">
          <w:rPr>
            <w:noProof/>
            <w:webHidden/>
          </w:rPr>
          <w:instrText xml:space="preserve"> PAGEREF _Toc368652010 \h </w:instrText>
        </w:r>
        <w:r w:rsidR="00EF3E8F">
          <w:rPr>
            <w:noProof/>
            <w:webHidden/>
          </w:rPr>
        </w:r>
        <w:r w:rsidR="00EF3E8F">
          <w:rPr>
            <w:noProof/>
            <w:webHidden/>
          </w:rPr>
          <w:fldChar w:fldCharType="separate"/>
        </w:r>
        <w:r w:rsidR="007312B7">
          <w:rPr>
            <w:noProof/>
            <w:webHidden/>
          </w:rPr>
          <w:t>9</w:t>
        </w:r>
        <w:r w:rsidR="00EF3E8F">
          <w:rPr>
            <w:noProof/>
            <w:webHidden/>
          </w:rPr>
          <w:fldChar w:fldCharType="end"/>
        </w:r>
      </w:hyperlink>
    </w:p>
    <w:p w:rsidR="00BB1FAE" w:rsidRPr="00BB1FAE" w:rsidRDefault="00BB1FAE" w:rsidP="00BB1FAE">
      <w:pPr>
        <w:rPr>
          <w:rFonts w:eastAsiaTheme="minorEastAsia"/>
          <w:noProof/>
        </w:rPr>
      </w:pPr>
    </w:p>
    <w:p w:rsidR="00EF3E8F" w:rsidRDefault="0009090A">
      <w:pPr>
        <w:pStyle w:val="TOC2"/>
        <w:rPr>
          <w:rFonts w:asciiTheme="minorHAnsi" w:eastAsiaTheme="minorEastAsia" w:hAnsiTheme="minorHAnsi" w:cstheme="minorBidi"/>
          <w:noProof/>
          <w:sz w:val="22"/>
        </w:rPr>
      </w:pPr>
      <w:hyperlink w:anchor="_Toc368652011" w:history="1">
        <w:r w:rsidR="00EF3E8F" w:rsidRPr="003D46D3">
          <w:rPr>
            <w:rStyle w:val="Hyperlink"/>
            <w:noProof/>
          </w:rPr>
          <w:t>5.</w:t>
        </w:r>
        <w:r w:rsidR="00EF3E8F">
          <w:rPr>
            <w:rFonts w:asciiTheme="minorHAnsi" w:eastAsiaTheme="minorEastAsia" w:hAnsiTheme="minorHAnsi" w:cstheme="minorBidi"/>
            <w:noProof/>
            <w:sz w:val="22"/>
          </w:rPr>
          <w:tab/>
        </w:r>
        <w:r w:rsidR="00EF3E8F" w:rsidRPr="003D46D3">
          <w:rPr>
            <w:rStyle w:val="Hyperlink"/>
            <w:noProof/>
          </w:rPr>
          <w:t>Statistical Consultants</w:t>
        </w:r>
        <w:r w:rsidR="00EF3E8F">
          <w:rPr>
            <w:noProof/>
            <w:webHidden/>
          </w:rPr>
          <w:tab/>
        </w:r>
        <w:r w:rsidR="00EF3E8F">
          <w:rPr>
            <w:noProof/>
            <w:webHidden/>
          </w:rPr>
          <w:fldChar w:fldCharType="begin"/>
        </w:r>
        <w:r w:rsidR="00EF3E8F">
          <w:rPr>
            <w:noProof/>
            <w:webHidden/>
          </w:rPr>
          <w:instrText xml:space="preserve"> PAGEREF _Toc368652011 \h </w:instrText>
        </w:r>
        <w:r w:rsidR="00EF3E8F">
          <w:rPr>
            <w:noProof/>
            <w:webHidden/>
          </w:rPr>
        </w:r>
        <w:r w:rsidR="00EF3E8F">
          <w:rPr>
            <w:noProof/>
            <w:webHidden/>
          </w:rPr>
          <w:fldChar w:fldCharType="separate"/>
        </w:r>
        <w:r w:rsidR="007312B7">
          <w:rPr>
            <w:noProof/>
            <w:webHidden/>
          </w:rPr>
          <w:t>10</w:t>
        </w:r>
        <w:r w:rsidR="00EF3E8F">
          <w:rPr>
            <w:noProof/>
            <w:webHidden/>
          </w:rPr>
          <w:fldChar w:fldCharType="end"/>
        </w:r>
      </w:hyperlink>
    </w:p>
    <w:p w:rsidR="00EC3F07" w:rsidRPr="00EC3F07" w:rsidRDefault="00141C42" w:rsidP="00C14BFB">
      <w:pPr>
        <w:keepNext/>
        <w:jc w:val="left"/>
        <w:outlineLvl w:val="0"/>
        <w:sectPr w:rsidR="00EC3F07" w:rsidRPr="00EC3F07" w:rsidSect="00EC3F07">
          <w:footerReference w:type="default" r:id="rId14"/>
          <w:pgSz w:w="12240" w:h="15840"/>
          <w:pgMar w:top="1440" w:right="1440" w:bottom="1440" w:left="1440" w:header="720" w:footer="720" w:gutter="0"/>
          <w:pgNumType w:fmt="lowerRoman" w:start="1"/>
          <w:cols w:space="720"/>
          <w:docGrid w:linePitch="360"/>
        </w:sectPr>
      </w:pPr>
      <w:r>
        <w:rPr>
          <w:rFonts w:cs="Arial"/>
          <w:b/>
          <w:color w:val="000000" w:themeColor="text1"/>
          <w:kern w:val="32"/>
          <w:szCs w:val="24"/>
        </w:rPr>
        <w:fldChar w:fldCharType="end"/>
      </w:r>
    </w:p>
    <w:p w:rsidR="00523F57" w:rsidRPr="00E07286" w:rsidRDefault="00523F57" w:rsidP="00E07286">
      <w:pPr>
        <w:keepNext/>
        <w:pBdr>
          <w:bottom w:val="single" w:sz="4" w:space="1" w:color="660000"/>
        </w:pBdr>
        <w:jc w:val="center"/>
        <w:outlineLvl w:val="0"/>
        <w:rPr>
          <w:rFonts w:cs="Arial"/>
          <w:b/>
          <w:color w:val="660000"/>
          <w:kern w:val="32"/>
          <w:sz w:val="32"/>
          <w:szCs w:val="28"/>
        </w:rPr>
      </w:pPr>
      <w:bookmarkStart w:id="10" w:name="_Toc364932612"/>
      <w:bookmarkStart w:id="11" w:name="_Toc368651996"/>
      <w:r w:rsidRPr="00E07286">
        <w:rPr>
          <w:rFonts w:cs="Arial"/>
          <w:b/>
          <w:color w:val="660000"/>
          <w:kern w:val="32"/>
          <w:sz w:val="32"/>
          <w:szCs w:val="28"/>
        </w:rPr>
        <w:lastRenderedPageBreak/>
        <w:t>PART B. SUBMISSION FOR COLLECTIONS OF</w:t>
      </w:r>
      <w:bookmarkEnd w:id="0"/>
      <w:bookmarkEnd w:id="1"/>
      <w:bookmarkEnd w:id="10"/>
      <w:bookmarkEnd w:id="11"/>
      <w:r w:rsidRPr="00E07286">
        <w:rPr>
          <w:rFonts w:cs="Arial"/>
          <w:b/>
          <w:color w:val="660000"/>
          <w:kern w:val="32"/>
          <w:sz w:val="32"/>
          <w:szCs w:val="28"/>
        </w:rPr>
        <w:t xml:space="preserve"> </w:t>
      </w:r>
    </w:p>
    <w:p w:rsidR="00523F57" w:rsidRPr="00E07286" w:rsidRDefault="00523F57" w:rsidP="00E07286">
      <w:pPr>
        <w:keepNext/>
        <w:pBdr>
          <w:bottom w:val="single" w:sz="4" w:space="1" w:color="660000"/>
        </w:pBdr>
        <w:jc w:val="center"/>
        <w:outlineLvl w:val="0"/>
        <w:rPr>
          <w:rFonts w:cs="Arial"/>
          <w:b/>
          <w:color w:val="660000"/>
          <w:kern w:val="32"/>
          <w:sz w:val="32"/>
          <w:szCs w:val="28"/>
        </w:rPr>
      </w:pPr>
      <w:bookmarkStart w:id="12" w:name="_Toc295894619"/>
      <w:bookmarkStart w:id="13" w:name="_Toc306891588"/>
      <w:bookmarkStart w:id="14" w:name="_Toc364932613"/>
      <w:bookmarkStart w:id="15" w:name="_Toc368651997"/>
      <w:r w:rsidRPr="00E07286">
        <w:rPr>
          <w:rFonts w:cs="Arial"/>
          <w:b/>
          <w:color w:val="660000"/>
          <w:kern w:val="32"/>
          <w:sz w:val="32"/>
          <w:szCs w:val="28"/>
        </w:rPr>
        <w:t>INFORMATION EMPLOYING STATISTICAL METHODS</w:t>
      </w:r>
      <w:bookmarkEnd w:id="12"/>
      <w:bookmarkEnd w:id="13"/>
      <w:bookmarkEnd w:id="14"/>
      <w:bookmarkEnd w:id="15"/>
    </w:p>
    <w:p w:rsidR="00523F57" w:rsidRPr="00E07286" w:rsidRDefault="00523F57" w:rsidP="00E07286">
      <w:pPr>
        <w:keepNext/>
        <w:contextualSpacing/>
        <w:outlineLvl w:val="1"/>
        <w:rPr>
          <w:rFonts w:cs="Arial"/>
          <w:b/>
          <w:iCs/>
          <w:color w:val="660000"/>
          <w:sz w:val="28"/>
          <w:szCs w:val="28"/>
        </w:rPr>
      </w:pPr>
      <w:bookmarkStart w:id="16" w:name="_Toc295894620"/>
    </w:p>
    <w:p w:rsidR="00523F57" w:rsidRPr="00E07286" w:rsidRDefault="00523F57" w:rsidP="00EC3F07">
      <w:pPr>
        <w:pStyle w:val="Heading2"/>
      </w:pPr>
      <w:bookmarkStart w:id="17" w:name="_Toc306891589"/>
      <w:bookmarkStart w:id="18" w:name="_Toc368651998"/>
      <w:r w:rsidRPr="00E07286">
        <w:t xml:space="preserve">1. </w:t>
      </w:r>
      <w:r w:rsidRPr="00E07286">
        <w:tab/>
        <w:t>Respondent Universe and Sampling Methods</w:t>
      </w:r>
      <w:bookmarkEnd w:id="16"/>
      <w:bookmarkEnd w:id="17"/>
      <w:bookmarkEnd w:id="18"/>
    </w:p>
    <w:p w:rsidR="00523F57" w:rsidRPr="002F0F23" w:rsidRDefault="00523F57" w:rsidP="00E07286">
      <w:pPr>
        <w:autoSpaceDE w:val="0"/>
        <w:autoSpaceDN w:val="0"/>
        <w:adjustRightInd w:val="0"/>
        <w:contextualSpacing/>
        <w:rPr>
          <w:bCs/>
          <w:szCs w:val="24"/>
        </w:rPr>
      </w:pPr>
    </w:p>
    <w:p w:rsidR="00E14ABE" w:rsidRPr="009E35F9" w:rsidRDefault="0041309C" w:rsidP="006F5179">
      <w:r>
        <w:t>T</w:t>
      </w:r>
      <w:r w:rsidR="006F5179">
        <w:t>he U.S. Department of Labor (DOL) r</w:t>
      </w:r>
      <w:r w:rsidR="00E14ABE" w:rsidRPr="009E35F9">
        <w:t xml:space="preserve">equests clearance for </w:t>
      </w:r>
      <w:r w:rsidR="00AA67E7">
        <w:t>IMPAQ International, LLC and its partner</w:t>
      </w:r>
      <w:r>
        <w:t xml:space="preserve">, </w:t>
      </w:r>
      <w:r w:rsidR="00AA67E7">
        <w:t>the Burton Blatt Institute of Syracuse University</w:t>
      </w:r>
      <w:r>
        <w:t xml:space="preserve"> and Evan Terry Associates,</w:t>
      </w:r>
      <w:r w:rsidRPr="009E35F9">
        <w:t xml:space="preserve"> </w:t>
      </w:r>
      <w:r w:rsidR="00E14ABE" w:rsidRPr="009E35F9">
        <w:t>to conduct three principal research activities</w:t>
      </w:r>
      <w:r w:rsidR="00363C2E">
        <w:rPr>
          <w:rStyle w:val="FootnoteReference"/>
        </w:rPr>
        <w:footnoteReference w:id="1"/>
      </w:r>
      <w:r w:rsidR="00E14ABE" w:rsidRPr="009E35F9">
        <w:t>:  1) a Web-based survey of A</w:t>
      </w:r>
      <w:r w:rsidR="00D9608D">
        <w:t xml:space="preserve">merica’s </w:t>
      </w:r>
      <w:r w:rsidR="00E14ABE" w:rsidRPr="009E35F9">
        <w:t>J</w:t>
      </w:r>
      <w:r w:rsidR="00D9608D">
        <w:t xml:space="preserve">ob </w:t>
      </w:r>
      <w:r w:rsidR="00E14ABE" w:rsidRPr="009E35F9">
        <w:t>C</w:t>
      </w:r>
      <w:r w:rsidR="00D9608D">
        <w:t>enter</w:t>
      </w:r>
      <w:r w:rsidR="00E14ABE" w:rsidRPr="009E35F9">
        <w:t xml:space="preserve"> </w:t>
      </w:r>
      <w:r w:rsidR="00D9608D">
        <w:t xml:space="preserve">(AJC) </w:t>
      </w:r>
      <w:r w:rsidR="00E14ABE" w:rsidRPr="009E35F9">
        <w:t>directors; 2) in-depth interviews during site visits to AJCs, including interviews with center management</w:t>
      </w:r>
      <w:r w:rsidR="00034F4E" w:rsidRPr="009E35F9">
        <w:t xml:space="preserve"> and</w:t>
      </w:r>
      <w:r w:rsidR="00E14ABE" w:rsidRPr="009E35F9">
        <w:t xml:space="preserve"> staff; and 3) </w:t>
      </w:r>
      <w:r w:rsidR="00D9608D">
        <w:t xml:space="preserve">AJC </w:t>
      </w:r>
      <w:r w:rsidR="00E14ABE" w:rsidRPr="009E35F9">
        <w:t xml:space="preserve">customer focus groups to be conducted during the site visits. </w:t>
      </w:r>
      <w:r w:rsidR="00D9608D">
        <w:t>Per the purpose of this research, the customer focus groups will be comprised of people with disabilities (PWD).</w:t>
      </w:r>
      <w:r w:rsidR="001C3C38">
        <w:t xml:space="preserve">  </w:t>
      </w:r>
      <w:r w:rsidR="008C1B5E">
        <w:t>This is not an audit of compliance with laws and regulations regarding accessibility of AJCs.  Rather, the purpose of the study is to gather data to paint a broad picture about the degree to which AJCs as a whole are accessible to people with disabilities.  As such, this research seeks to produce a national estimate of the level accessibility of AJCs to PWD.</w:t>
      </w:r>
    </w:p>
    <w:p w:rsidR="00633021" w:rsidRPr="009E35F9" w:rsidRDefault="00633021" w:rsidP="00C877E1">
      <w:pPr>
        <w:contextualSpacing/>
      </w:pPr>
    </w:p>
    <w:p w:rsidR="00633021" w:rsidRPr="009E35F9" w:rsidRDefault="00633021" w:rsidP="00EC3F07">
      <w:pPr>
        <w:pStyle w:val="Heading3"/>
      </w:pPr>
      <w:bookmarkStart w:id="19" w:name="_Toc368651999"/>
      <w:r w:rsidRPr="009E35F9">
        <w:t xml:space="preserve">1.1 </w:t>
      </w:r>
      <w:r w:rsidR="006F5179">
        <w:tab/>
      </w:r>
      <w:r w:rsidRPr="009E35F9">
        <w:t>Web-Based Survey</w:t>
      </w:r>
      <w:bookmarkEnd w:id="19"/>
    </w:p>
    <w:p w:rsidR="006F5179" w:rsidRDefault="006F5179" w:rsidP="00633021">
      <w:pPr>
        <w:contextualSpacing/>
      </w:pPr>
    </w:p>
    <w:p w:rsidR="00633021" w:rsidRPr="009E35F9" w:rsidRDefault="00633021" w:rsidP="006F5179">
      <w:r w:rsidRPr="009E35F9">
        <w:t xml:space="preserve">The Web-based survey will be sent to </w:t>
      </w:r>
      <w:r w:rsidR="006F5179">
        <w:t xml:space="preserve">the universe of </w:t>
      </w:r>
      <w:r w:rsidR="002B6ED5">
        <w:t>2,542</w:t>
      </w:r>
      <w:r w:rsidRPr="009E35F9">
        <w:t xml:space="preserve"> AJC directors.  No sampling is involved.  We expect an 80 percent response rate for the survey, based on </w:t>
      </w:r>
      <w:r w:rsidR="00D10D6E">
        <w:t xml:space="preserve">extensive pre-survey and </w:t>
      </w:r>
      <w:r w:rsidRPr="009E35F9">
        <w:t xml:space="preserve">follow-up activities coordinated with </w:t>
      </w:r>
      <w:r w:rsidR="005D4340">
        <w:t>the U.S. Department of Labor</w:t>
      </w:r>
      <w:r w:rsidRPr="009E35F9">
        <w:t>, a</w:t>
      </w:r>
      <w:r w:rsidR="00D10D6E">
        <w:t>s well as</w:t>
      </w:r>
      <w:r w:rsidRPr="009E35F9">
        <w:t xml:space="preserve"> the IMPAQ team’s experience on related efforts.  </w:t>
      </w:r>
      <w:r w:rsidR="00D10D6E">
        <w:t>Examples of similar efforts that yielded such a response rate include the</w:t>
      </w:r>
      <w:r w:rsidR="00365D70">
        <w:t xml:space="preserve"> </w:t>
      </w:r>
      <w:r w:rsidR="00365D70">
        <w:rPr>
          <w:rFonts w:cs="Calibri"/>
          <w:bCs/>
        </w:rPr>
        <w:t>Job Corps National Survey Data Collection Project</w:t>
      </w:r>
      <w:r w:rsidR="00D10D6E">
        <w:rPr>
          <w:rFonts w:cs="Calibri"/>
          <w:bCs/>
        </w:rPr>
        <w:t xml:space="preserve"> and Project GATE, both of which were conducted</w:t>
      </w:r>
      <w:r w:rsidR="00365D70">
        <w:rPr>
          <w:rFonts w:cs="Calibri"/>
          <w:bCs/>
        </w:rPr>
        <w:t xml:space="preserve"> for the Employment and Training Administration, U.S. Department of Labor. </w:t>
      </w:r>
    </w:p>
    <w:p w:rsidR="00633021" w:rsidRPr="009E35F9" w:rsidRDefault="00633021" w:rsidP="00633021">
      <w:pPr>
        <w:contextualSpacing/>
      </w:pPr>
    </w:p>
    <w:p w:rsidR="00633021" w:rsidRPr="009E35F9" w:rsidRDefault="00633021" w:rsidP="00EC3F07">
      <w:pPr>
        <w:pStyle w:val="Heading3"/>
      </w:pPr>
      <w:bookmarkStart w:id="20" w:name="_Toc368652000"/>
      <w:r w:rsidRPr="009E35F9">
        <w:t xml:space="preserve">1.2 </w:t>
      </w:r>
      <w:r w:rsidR="006F5179">
        <w:tab/>
      </w:r>
      <w:r w:rsidRPr="009E35F9">
        <w:t>Site Visits</w:t>
      </w:r>
      <w:r w:rsidR="00D43DE1" w:rsidRPr="009E35F9">
        <w:t xml:space="preserve"> (Interviews)</w:t>
      </w:r>
      <w:bookmarkEnd w:id="20"/>
    </w:p>
    <w:p w:rsidR="006F5179" w:rsidRDefault="006F5179" w:rsidP="00633021">
      <w:pPr>
        <w:contextualSpacing/>
        <w:rPr>
          <w:rFonts w:cs="Arial"/>
        </w:rPr>
      </w:pPr>
    </w:p>
    <w:p w:rsidR="00877EEC" w:rsidRDefault="00877EEC" w:rsidP="006F5179">
      <w:r w:rsidRPr="009E35F9">
        <w:rPr>
          <w:rFonts w:cs="Arial"/>
        </w:rPr>
        <w:t xml:space="preserve">The site visits play </w:t>
      </w:r>
      <w:r w:rsidRPr="009E35F9">
        <w:rPr>
          <w:rFonts w:cs="Calibri"/>
        </w:rPr>
        <w:t xml:space="preserve">a secondary role in this research. </w:t>
      </w:r>
      <w:r w:rsidRPr="003A71B3">
        <w:t>While on site, the data collection team will gather data that corresponds to the questions developed for the AJC Web-based surveys</w:t>
      </w:r>
      <w:r>
        <w:t xml:space="preserve">. This will allow for qualitative descriptions of the AJCs to complement the survey data.  The site visit team also plays a role in mitigating socially-desirable responses (SDR) on the survey. Immediately following each visit, the team will </w:t>
      </w:r>
      <w:r w:rsidRPr="003A71B3">
        <w:t>complet</w:t>
      </w:r>
      <w:r>
        <w:t>e</w:t>
      </w:r>
      <w:r w:rsidRPr="003A71B3">
        <w:t xml:space="preserve"> the </w:t>
      </w:r>
      <w:r>
        <w:t xml:space="preserve">same </w:t>
      </w:r>
      <w:r w:rsidRPr="003A71B3">
        <w:t>survey instrument</w:t>
      </w:r>
      <w:r>
        <w:t xml:space="preserve"> that the center director completed.  At the conclusion of all site visits, significant differences between AJC directors’ survey responses and those of researchers can be adjusted for statistically.</w:t>
      </w:r>
    </w:p>
    <w:p w:rsidR="00877EEC" w:rsidRDefault="00877EEC" w:rsidP="006F5179"/>
    <w:p w:rsidR="00633021" w:rsidRPr="009E35F9" w:rsidRDefault="009F6963" w:rsidP="006F5179">
      <w:r>
        <w:t>The data collection team</w:t>
      </w:r>
      <w:r w:rsidRPr="009E35F9">
        <w:t xml:space="preserve"> </w:t>
      </w:r>
      <w:r w:rsidR="00633021" w:rsidRPr="009E35F9">
        <w:t xml:space="preserve">will conduct a total of 100 site visits to comprehensive AJCs and up to an additional 30 affiliate centers within close proximity to the selected comprehensive centers. As recommended by the Technical Working Group (TWG), our strategy for </w:t>
      </w:r>
      <w:r w:rsidR="00633021" w:rsidRPr="001C3C38">
        <w:t xml:space="preserve">identifying sites for in-person data collection will maximize the efficiencies of site visits in terms of cost and informational gains while enhancing the political defensibility and statistical properties of the estimates.  This strategy, which will be used to sample 70 sites for the </w:t>
      </w:r>
      <w:r w:rsidR="004763A8" w:rsidRPr="001C3C38">
        <w:t xml:space="preserve">SDR </w:t>
      </w:r>
      <w:r w:rsidR="00633021" w:rsidRPr="001C3C38">
        <w:t xml:space="preserve">study and 30 sites for </w:t>
      </w:r>
      <w:r w:rsidR="002B6ED5">
        <w:t xml:space="preserve">a </w:t>
      </w:r>
      <w:r w:rsidR="00633021" w:rsidRPr="001C3C38">
        <w:t xml:space="preserve">study of </w:t>
      </w:r>
      <w:r w:rsidR="00D9608D" w:rsidRPr="001C3C38">
        <w:t xml:space="preserve">survey </w:t>
      </w:r>
      <w:r w:rsidR="00633021" w:rsidRPr="001C3C38">
        <w:t>non-response</w:t>
      </w:r>
      <w:r w:rsidR="003D42D0">
        <w:rPr>
          <w:rStyle w:val="FootnoteReference"/>
        </w:rPr>
        <w:footnoteReference w:id="2"/>
      </w:r>
      <w:r w:rsidR="00EA0FEA">
        <w:t xml:space="preserve"> (</w:t>
      </w:r>
      <w:r w:rsidR="007E009D">
        <w:t>SNR</w:t>
      </w:r>
      <w:r w:rsidR="002B6ED5">
        <w:t xml:space="preserve">) bias created where all </w:t>
      </w:r>
      <w:r w:rsidR="00EA0FEA">
        <w:t xml:space="preserve">data </w:t>
      </w:r>
      <w:r w:rsidR="002B6ED5">
        <w:t xml:space="preserve">is </w:t>
      </w:r>
      <w:r w:rsidR="00EA0FEA">
        <w:t>missing for an AJC)</w:t>
      </w:r>
      <w:r w:rsidR="00633021" w:rsidRPr="001C3C38">
        <w:t>, involves the steps described below.</w:t>
      </w:r>
    </w:p>
    <w:p w:rsidR="00633021" w:rsidRPr="009E35F9" w:rsidRDefault="00633021" w:rsidP="006F5179"/>
    <w:p w:rsidR="00633021" w:rsidRPr="009E35F9" w:rsidRDefault="00633021" w:rsidP="006F5179">
      <w:pPr>
        <w:rPr>
          <w:rFonts w:asciiTheme="minorHAnsi" w:hAnsiTheme="minorHAnsi"/>
        </w:rPr>
      </w:pPr>
      <w:r w:rsidRPr="009E35F9">
        <w:t xml:space="preserve">First, a sample of AJC sites will be pre-selected and visited soon after the site’s web-based survey is received.  </w:t>
      </w:r>
      <w:r w:rsidRPr="009E35F9">
        <w:rPr>
          <w:rFonts w:asciiTheme="minorHAnsi" w:hAnsiTheme="minorHAnsi"/>
        </w:rPr>
        <w:t xml:space="preserve">The pre-selection of AJC sites is crucial for maximizing efficiencies and achieving the appropriate representation of AJC sites. This step is a non-random and purposeful selection of AJCs, </w:t>
      </w:r>
      <w:r w:rsidR="006F5179">
        <w:rPr>
          <w:rFonts w:asciiTheme="minorHAnsi" w:hAnsiTheme="minorHAnsi"/>
        </w:rPr>
        <w:t>developed based on</w:t>
      </w:r>
      <w:r w:rsidRPr="009E35F9">
        <w:rPr>
          <w:rFonts w:asciiTheme="minorHAnsi" w:hAnsiTheme="minorHAnsi"/>
        </w:rPr>
        <w:t xml:space="preserve"> discussions with the TWG and representatives from </w:t>
      </w:r>
      <w:r w:rsidR="006F5179">
        <w:rPr>
          <w:rFonts w:asciiTheme="minorHAnsi" w:hAnsiTheme="minorHAnsi"/>
        </w:rPr>
        <w:t>OASAM, the Employment and Training Administration (ETA) and the Office of Disability Employment Programs (ODEP) of the U.S. Department of Labor.  We will use the following criteria in selecting AJC sites to visit</w:t>
      </w:r>
      <w:r w:rsidRPr="009E35F9">
        <w:rPr>
          <w:rFonts w:asciiTheme="minorHAnsi" w:hAnsiTheme="minorHAnsi"/>
        </w:rPr>
        <w:t xml:space="preserve">: </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Location (research team proximity to AJC)</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‘Benchmark’ centers</w:t>
      </w:r>
      <w:r w:rsidR="006F5179" w:rsidRPr="006F5179">
        <w:rPr>
          <w:rFonts w:asciiTheme="minorHAnsi" w:hAnsiTheme="minorHAnsi"/>
          <w:szCs w:val="24"/>
        </w:rPr>
        <w:t xml:space="preserve"> (i.e., high- and low-performing centers)</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Centers associated with Disability Employment Initiatives/Disability Program Navigators/Employment Networks</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Centers identified by ETA</w:t>
      </w:r>
      <w:r w:rsidR="00691C25">
        <w:rPr>
          <w:rFonts w:asciiTheme="minorHAnsi" w:hAnsiTheme="minorHAnsi"/>
          <w:szCs w:val="24"/>
        </w:rPr>
        <w:t xml:space="preserve"> and </w:t>
      </w:r>
      <w:r w:rsidRPr="006F5179">
        <w:rPr>
          <w:rFonts w:asciiTheme="minorHAnsi" w:hAnsiTheme="minorHAnsi"/>
          <w:szCs w:val="24"/>
        </w:rPr>
        <w:t>ODEP</w:t>
      </w:r>
      <w:r w:rsidR="00D63F44">
        <w:rPr>
          <w:rFonts w:asciiTheme="minorHAnsi" w:hAnsiTheme="minorHAnsi"/>
          <w:szCs w:val="24"/>
        </w:rPr>
        <w:t xml:space="preserve"> of the U.S. Department of Labor</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 xml:space="preserve">Centers amenable to </w:t>
      </w:r>
      <w:r w:rsidR="00691C25">
        <w:rPr>
          <w:rFonts w:asciiTheme="minorHAnsi" w:hAnsiTheme="minorHAnsi"/>
          <w:szCs w:val="24"/>
        </w:rPr>
        <w:t xml:space="preserve">conducting </w:t>
      </w:r>
      <w:r w:rsidRPr="006F5179">
        <w:rPr>
          <w:rFonts w:asciiTheme="minorHAnsi" w:hAnsiTheme="minorHAnsi"/>
          <w:szCs w:val="24"/>
        </w:rPr>
        <w:t>focus groups</w:t>
      </w:r>
    </w:p>
    <w:p w:rsidR="00633021" w:rsidRPr="006F5179" w:rsidRDefault="00633021" w:rsidP="006F5179">
      <w:pPr>
        <w:pStyle w:val="ListParagraph"/>
        <w:numPr>
          <w:ilvl w:val="0"/>
          <w:numId w:val="12"/>
        </w:numPr>
        <w:spacing w:before="120"/>
        <w:contextualSpacing w:val="0"/>
        <w:rPr>
          <w:rFonts w:asciiTheme="minorHAnsi" w:hAnsiTheme="minorHAnsi"/>
          <w:szCs w:val="24"/>
        </w:rPr>
      </w:pPr>
      <w:r w:rsidRPr="006F5179">
        <w:rPr>
          <w:rFonts w:asciiTheme="minorHAnsi" w:hAnsiTheme="minorHAnsi"/>
          <w:szCs w:val="24"/>
        </w:rPr>
        <w:t xml:space="preserve">Prioritization of larger AJCs. </w:t>
      </w:r>
    </w:p>
    <w:p w:rsidR="005D1DE9" w:rsidRPr="006F5179" w:rsidRDefault="005D1DE9" w:rsidP="006F5179"/>
    <w:p w:rsidR="00633021" w:rsidRPr="006F5179" w:rsidRDefault="00633021" w:rsidP="006F5179">
      <w:r w:rsidRPr="006F5179">
        <w:t xml:space="preserve">Next, a sample of AJC sites will be randomly-selected and visited after all web-based surveys have been received.  We propose a </w:t>
      </w:r>
      <w:r w:rsidR="0099187C">
        <w:t>stratified</w:t>
      </w:r>
      <w:r w:rsidR="0099187C" w:rsidRPr="006F5179">
        <w:t xml:space="preserve"> </w:t>
      </w:r>
      <w:r w:rsidRPr="006F5179">
        <w:t xml:space="preserve">random selection of sites rather than weighting AJCs by size.  This is because the identification of AJC size </w:t>
      </w:r>
      <w:r w:rsidR="00D63F44">
        <w:t xml:space="preserve">– </w:t>
      </w:r>
      <w:r w:rsidRPr="006F5179">
        <w:t xml:space="preserve">in terms of numbers served or budget </w:t>
      </w:r>
      <w:r w:rsidR="00D63F44">
        <w:t>–</w:t>
      </w:r>
      <w:r w:rsidR="00691C25">
        <w:t xml:space="preserve"> </w:t>
      </w:r>
      <w:r w:rsidRPr="006F5179">
        <w:t xml:space="preserve">may be difficult to determine and may change over the study period. </w:t>
      </w:r>
    </w:p>
    <w:p w:rsidR="006F5179" w:rsidRDefault="006F5179" w:rsidP="006966F7">
      <w:pPr>
        <w:contextualSpacing/>
        <w:rPr>
          <w:szCs w:val="24"/>
        </w:rPr>
      </w:pPr>
    </w:p>
    <w:p w:rsidR="006F5179" w:rsidRDefault="00633021" w:rsidP="006966F7">
      <w:pPr>
        <w:contextualSpacing/>
        <w:rPr>
          <w:szCs w:val="24"/>
        </w:rPr>
      </w:pPr>
      <w:r w:rsidRPr="006F5179">
        <w:rPr>
          <w:szCs w:val="24"/>
        </w:rPr>
        <w:t>A stratified sampling approach using three levels of stratification will be used for selecting sites.  These strata include:</w:t>
      </w:r>
    </w:p>
    <w:p w:rsidR="00633021" w:rsidRPr="009E35F9" w:rsidRDefault="00633021" w:rsidP="006F5179">
      <w:pPr>
        <w:pStyle w:val="ListParagraph"/>
        <w:numPr>
          <w:ilvl w:val="0"/>
          <w:numId w:val="14"/>
        </w:numPr>
        <w:spacing w:before="120"/>
        <w:contextualSpacing w:val="0"/>
        <w:rPr>
          <w:rFonts w:ascii="Tahoma" w:hAnsi="Tahoma" w:cs="Tahoma"/>
        </w:rPr>
      </w:pPr>
      <w:r w:rsidRPr="009E35F9">
        <w:rPr>
          <w:rFonts w:asciiTheme="minorHAnsi" w:hAnsiTheme="minorHAnsi"/>
          <w:b/>
        </w:rPr>
        <w:t>Geographic Region</w:t>
      </w:r>
      <w:r w:rsidRPr="009E35F9">
        <w:rPr>
          <w:rStyle w:val="FootnoteReference"/>
          <w:rFonts w:asciiTheme="minorHAnsi" w:hAnsiTheme="minorHAnsi"/>
        </w:rPr>
        <w:footnoteReference w:id="3"/>
      </w:r>
      <w:r w:rsidRPr="009E35F9">
        <w:rPr>
          <w:rStyle w:val="FootnoteReference"/>
          <w:rFonts w:asciiTheme="minorHAnsi" w:hAnsiTheme="minorHAnsi"/>
        </w:rPr>
        <w:t xml:space="preserve"> </w:t>
      </w:r>
    </w:p>
    <w:p w:rsidR="00633021" w:rsidRPr="009E35F9" w:rsidRDefault="00633021" w:rsidP="006F5179">
      <w:pPr>
        <w:pStyle w:val="ListParagraph"/>
        <w:numPr>
          <w:ilvl w:val="1"/>
          <w:numId w:val="15"/>
        </w:numPr>
        <w:tabs>
          <w:tab w:val="left" w:pos="1080"/>
        </w:tabs>
        <w:spacing w:before="60"/>
        <w:ind w:left="1080"/>
        <w:contextualSpacing w:val="0"/>
        <w:rPr>
          <w:rFonts w:ascii="Tahoma" w:hAnsi="Tahoma" w:cs="Tahoma"/>
        </w:rPr>
      </w:pPr>
      <w:r w:rsidRPr="009E35F9">
        <w:rPr>
          <w:rFonts w:asciiTheme="minorHAnsi" w:hAnsiTheme="minorHAnsi"/>
          <w:b/>
          <w:bCs/>
        </w:rPr>
        <w:t>Northeast</w:t>
      </w:r>
      <w:r w:rsidRPr="009E35F9">
        <w:rPr>
          <w:rFonts w:asciiTheme="minorHAnsi" w:hAnsiTheme="minorHAnsi" w:cs="Tahoma"/>
          <w:b/>
        </w:rPr>
        <w:t xml:space="preserve"> </w:t>
      </w:r>
      <w:r w:rsidRPr="009E35F9">
        <w:rPr>
          <w:rFonts w:asciiTheme="minorHAnsi" w:hAnsiTheme="minorHAnsi" w:cs="Tahoma"/>
        </w:rPr>
        <w:t xml:space="preserve">(Connecticut, Maine, Massachusetts, New Hampshire, New Jersey, New York, Pennsylvania, Rhode Island, and Vermont) </w:t>
      </w:r>
    </w:p>
    <w:p w:rsidR="00633021" w:rsidRPr="009E35F9" w:rsidRDefault="00633021" w:rsidP="006F5179">
      <w:pPr>
        <w:pStyle w:val="ListParagraph"/>
        <w:numPr>
          <w:ilvl w:val="1"/>
          <w:numId w:val="15"/>
        </w:numPr>
        <w:tabs>
          <w:tab w:val="left" w:pos="1080"/>
        </w:tabs>
        <w:spacing w:before="60"/>
        <w:ind w:left="1080"/>
        <w:contextualSpacing w:val="0"/>
        <w:rPr>
          <w:rFonts w:ascii="Tahoma" w:hAnsi="Tahoma" w:cs="Tahoma"/>
        </w:rPr>
      </w:pPr>
      <w:r w:rsidRPr="009E35F9">
        <w:rPr>
          <w:rStyle w:val="Strong"/>
          <w:rFonts w:asciiTheme="minorHAnsi" w:hAnsiTheme="minorHAnsi" w:cs="Tahoma"/>
        </w:rPr>
        <w:t>Midwest</w:t>
      </w:r>
      <w:r w:rsidRPr="009E35F9">
        <w:rPr>
          <w:rFonts w:asciiTheme="minorHAnsi" w:hAnsiTheme="minorHAnsi" w:cs="Tahoma"/>
        </w:rPr>
        <w:t xml:space="preserve"> (Illinois, Indiana, Iowa, Kansas, Michigan, Minnesota, Missouri, Nebraska, North Dakota, Ohio, South Dakota, and Wisconsin)</w:t>
      </w:r>
    </w:p>
    <w:p w:rsidR="00C14BFB" w:rsidRPr="00C14BFB" w:rsidRDefault="00633021" w:rsidP="00C14BFB">
      <w:pPr>
        <w:pStyle w:val="ListParagraph"/>
        <w:numPr>
          <w:ilvl w:val="1"/>
          <w:numId w:val="15"/>
        </w:numPr>
        <w:tabs>
          <w:tab w:val="left" w:pos="1080"/>
        </w:tabs>
        <w:spacing w:before="60"/>
        <w:ind w:left="1080"/>
        <w:contextualSpacing w:val="0"/>
        <w:rPr>
          <w:rFonts w:asciiTheme="minorHAnsi" w:hAnsiTheme="minorHAnsi"/>
          <w:b/>
        </w:rPr>
      </w:pPr>
      <w:r w:rsidRPr="00C14BFB">
        <w:rPr>
          <w:rStyle w:val="Strong"/>
          <w:rFonts w:asciiTheme="minorHAnsi" w:hAnsiTheme="minorHAnsi" w:cs="Tahoma"/>
        </w:rPr>
        <w:t>South</w:t>
      </w:r>
      <w:r w:rsidRPr="00C14BFB">
        <w:rPr>
          <w:rFonts w:asciiTheme="minorHAnsi" w:hAnsiTheme="minorHAnsi" w:cs="Tahoma"/>
        </w:rPr>
        <w:t xml:space="preserve"> (Alabama, Arkansas, Delaware, District of Columbia, Florida, Georgia, Kentucky, Louisiana, Maryland, Mississippi, North Carolina, Oklahoma, South Carolina, Tennessee, Texas, Virginia, and West Virginia)</w:t>
      </w:r>
    </w:p>
    <w:p w:rsidR="00691C25" w:rsidRDefault="00633021" w:rsidP="00C14BFB">
      <w:pPr>
        <w:pStyle w:val="ListParagraph"/>
        <w:numPr>
          <w:ilvl w:val="1"/>
          <w:numId w:val="15"/>
        </w:numPr>
        <w:tabs>
          <w:tab w:val="left" w:pos="1080"/>
        </w:tabs>
        <w:spacing w:before="60"/>
        <w:ind w:left="1080"/>
        <w:contextualSpacing w:val="0"/>
        <w:rPr>
          <w:rFonts w:asciiTheme="minorHAnsi" w:hAnsiTheme="minorHAnsi"/>
          <w:b/>
        </w:rPr>
      </w:pPr>
      <w:r w:rsidRPr="00C14BFB">
        <w:rPr>
          <w:rStyle w:val="Strong"/>
          <w:rFonts w:asciiTheme="minorHAnsi" w:hAnsiTheme="minorHAnsi" w:cs="Tahoma"/>
        </w:rPr>
        <w:t>West</w:t>
      </w:r>
      <w:r w:rsidRPr="00C14BFB">
        <w:rPr>
          <w:rFonts w:asciiTheme="minorHAnsi" w:hAnsiTheme="minorHAnsi" w:cs="Tahoma"/>
        </w:rPr>
        <w:t xml:space="preserve"> (Alaska, Arizona, California, Colorado, Hawaii, Idaho, Montana, Nevada, New Mexico, Oregon, Utah, Washington, and Wyoming)</w:t>
      </w:r>
      <w:r w:rsidR="00C14BFB" w:rsidRPr="00C14BFB" w:rsidDel="00F2443D">
        <w:rPr>
          <w:rFonts w:asciiTheme="minorHAnsi" w:hAnsiTheme="minorHAnsi"/>
          <w:b/>
        </w:rPr>
        <w:t xml:space="preserve"> </w:t>
      </w:r>
    </w:p>
    <w:p w:rsidR="001B009C" w:rsidRPr="001B009C" w:rsidRDefault="001B009C" w:rsidP="001B009C">
      <w:pPr>
        <w:tabs>
          <w:tab w:val="left" w:pos="1080"/>
        </w:tabs>
        <w:spacing w:before="60"/>
        <w:ind w:left="720"/>
        <w:rPr>
          <w:rFonts w:asciiTheme="minorHAnsi" w:hAnsiTheme="minorHAnsi"/>
          <w:b/>
        </w:rPr>
      </w:pPr>
    </w:p>
    <w:p w:rsidR="00633021" w:rsidRPr="009E35F9" w:rsidRDefault="00633021" w:rsidP="006966F7">
      <w:pPr>
        <w:pStyle w:val="ListParagraph"/>
        <w:numPr>
          <w:ilvl w:val="0"/>
          <w:numId w:val="13"/>
        </w:numPr>
        <w:contextualSpacing w:val="0"/>
        <w:rPr>
          <w:rFonts w:ascii="Tahoma" w:hAnsi="Tahoma" w:cs="Tahoma"/>
        </w:rPr>
      </w:pPr>
      <w:r w:rsidRPr="009E35F9">
        <w:rPr>
          <w:rFonts w:asciiTheme="minorHAnsi" w:hAnsiTheme="minorHAnsi"/>
          <w:b/>
        </w:rPr>
        <w:t>Urban/Rural</w:t>
      </w:r>
      <w:r w:rsidRPr="009E35F9">
        <w:rPr>
          <w:rStyle w:val="FootnoteReference"/>
          <w:rFonts w:asciiTheme="minorHAnsi" w:hAnsiTheme="minorHAnsi"/>
          <w:bCs/>
        </w:rPr>
        <w:footnoteReference w:id="4"/>
      </w:r>
    </w:p>
    <w:p w:rsidR="00633021" w:rsidRPr="009E35F9" w:rsidRDefault="00633021" w:rsidP="006F5179">
      <w:pPr>
        <w:pStyle w:val="ListParagraph"/>
        <w:numPr>
          <w:ilvl w:val="1"/>
          <w:numId w:val="16"/>
        </w:numPr>
        <w:spacing w:before="60"/>
        <w:ind w:left="1080"/>
        <w:contextualSpacing w:val="0"/>
        <w:rPr>
          <w:rFonts w:asciiTheme="minorHAnsi" w:hAnsiTheme="minorHAnsi"/>
          <w:bCs/>
        </w:rPr>
      </w:pPr>
      <w:r w:rsidRPr="009E35F9">
        <w:rPr>
          <w:rFonts w:asciiTheme="minorHAnsi" w:hAnsiTheme="minorHAnsi"/>
          <w:b/>
          <w:bCs/>
        </w:rPr>
        <w:t xml:space="preserve">Rural population:  </w:t>
      </w:r>
      <w:r w:rsidRPr="009E35F9">
        <w:rPr>
          <w:rFonts w:asciiTheme="minorHAnsi" w:hAnsiTheme="minorHAnsi"/>
          <w:bCs/>
        </w:rPr>
        <w:t xml:space="preserve">defined as all persons living outside a Metropolitan Statistical Area (MSA) and within an area with a population of less than 2,500 persons. </w:t>
      </w:r>
    </w:p>
    <w:p w:rsidR="00633021" w:rsidRDefault="00633021" w:rsidP="006F5179">
      <w:pPr>
        <w:pStyle w:val="ListParagraph"/>
        <w:numPr>
          <w:ilvl w:val="1"/>
          <w:numId w:val="16"/>
        </w:numPr>
        <w:spacing w:before="60"/>
        <w:ind w:left="1080"/>
        <w:contextualSpacing w:val="0"/>
        <w:rPr>
          <w:rFonts w:asciiTheme="minorHAnsi" w:hAnsiTheme="minorHAnsi"/>
          <w:bCs/>
        </w:rPr>
      </w:pPr>
      <w:r w:rsidRPr="009E35F9">
        <w:rPr>
          <w:rFonts w:asciiTheme="minorHAnsi" w:hAnsiTheme="minorHAnsi"/>
          <w:b/>
          <w:bCs/>
        </w:rPr>
        <w:t xml:space="preserve">Urban population: </w:t>
      </w:r>
      <w:r w:rsidRPr="009E35F9">
        <w:rPr>
          <w:rFonts w:asciiTheme="minorHAnsi" w:hAnsiTheme="minorHAnsi"/>
          <w:bCs/>
        </w:rPr>
        <w:t xml:space="preserve"> All persons living in Metropolitan Statistical Areas (MSAs) and in urbanized areas and urban places of 2,500 or more persons outside of MSAs. Urban, defined in this survey, includes the rural populations within an MSA.</w:t>
      </w:r>
    </w:p>
    <w:p w:rsidR="00633021" w:rsidRPr="0048107A" w:rsidRDefault="00633021" w:rsidP="006F5179">
      <w:pPr>
        <w:pStyle w:val="ListParagraph"/>
        <w:numPr>
          <w:ilvl w:val="0"/>
          <w:numId w:val="14"/>
        </w:numPr>
        <w:spacing w:before="120"/>
        <w:contextualSpacing w:val="0"/>
        <w:rPr>
          <w:rFonts w:asciiTheme="minorHAnsi" w:hAnsiTheme="minorHAnsi"/>
          <w:bCs/>
        </w:rPr>
      </w:pPr>
      <w:r w:rsidRPr="009E35F9">
        <w:rPr>
          <w:rFonts w:asciiTheme="minorHAnsi" w:hAnsiTheme="minorHAnsi"/>
          <w:b/>
        </w:rPr>
        <w:t xml:space="preserve">Accessibility Levels:  </w:t>
      </w:r>
      <w:r w:rsidRPr="009E35F9">
        <w:rPr>
          <w:rFonts w:asciiTheme="minorHAnsi" w:hAnsiTheme="minorHAnsi"/>
        </w:rPr>
        <w:t>As recommended by the TWG, the study will estimate AJC accessibility at four levels.  However, for the selection of sites, we propose to estimate two levels of accessibility: below average or above average.  This is because it is not possible to obtain precise estimates of accessibility until the completion of data collection.</w:t>
      </w:r>
      <w:r w:rsidR="00F46AF8">
        <w:rPr>
          <w:rFonts w:asciiTheme="minorHAnsi" w:hAnsiTheme="minorHAnsi"/>
        </w:rPr>
        <w:t xml:space="preserve"> </w:t>
      </w:r>
      <w:r w:rsidR="0048107A">
        <w:t>W</w:t>
      </w:r>
      <w:r w:rsidR="00E90A62">
        <w:t xml:space="preserve">e will estimate an overall accessibility score </w:t>
      </w:r>
      <w:r w:rsidR="0048107A">
        <w:t xml:space="preserve">and classify AJCs as either </w:t>
      </w:r>
      <w:r w:rsidR="007B6E41">
        <w:t xml:space="preserve">below average or above average </w:t>
      </w:r>
      <w:r w:rsidR="0048107A">
        <w:t>accessibility</w:t>
      </w:r>
      <w:r w:rsidR="007B6E41">
        <w:t xml:space="preserve"> level</w:t>
      </w:r>
      <w:r w:rsidR="0048107A">
        <w:t xml:space="preserve">.  This will be done </w:t>
      </w:r>
      <w:r w:rsidR="00E90A62">
        <w:t>by dividing the sum of scores</w:t>
      </w:r>
      <w:r w:rsidR="00C202B8">
        <w:rPr>
          <w:rStyle w:val="FootnoteReference"/>
        </w:rPr>
        <w:footnoteReference w:id="5"/>
      </w:r>
      <w:r w:rsidR="00E90A62">
        <w:t xml:space="preserve"> obtained from actual survey responses by the maximum score possible</w:t>
      </w:r>
      <w:r w:rsidR="0048107A">
        <w:t xml:space="preserve">.  </w:t>
      </w:r>
      <w:r w:rsidR="00E90A62">
        <w:t xml:space="preserve">This estimated score attempts to represent a rough estimate of AJC accessibility for the selection of sites to visit.  </w:t>
      </w:r>
      <w:r w:rsidRPr="009E35F9">
        <w:rPr>
          <w:rFonts w:asciiTheme="minorHAnsi" w:hAnsiTheme="minorHAnsi"/>
        </w:rPr>
        <w:t>Nonetheless, we expect the random selection of AJCs to provide reasonable representation of AJCs across accessibility levels, especially around the average accessibility level.  Additionally, our purposeful pre-selection of a number of AJCs (based on input from SMEs and DOL staff) will ensure appropriate coverage of AJCs with high/low accessibility levels.</w:t>
      </w:r>
    </w:p>
    <w:p w:rsidR="0048107A" w:rsidRDefault="0048107A" w:rsidP="0048107A">
      <w:pPr>
        <w:pStyle w:val="ListParagraph"/>
      </w:pPr>
    </w:p>
    <w:p w:rsidR="00633021" w:rsidRPr="009E35F9" w:rsidRDefault="00633021" w:rsidP="00633021">
      <w:pPr>
        <w:contextualSpacing/>
      </w:pPr>
      <w:r w:rsidRPr="009E35F9">
        <w:t>Each of the three levels of stratification will be used for the study</w:t>
      </w:r>
      <w:r w:rsidR="008B08D3">
        <w:t xml:space="preserve"> of SDR: </w:t>
      </w:r>
      <w:r w:rsidRPr="009E35F9">
        <w:t xml:space="preserve"> </w:t>
      </w:r>
      <w:r w:rsidR="00D63F44">
        <w:t>g</w:t>
      </w:r>
      <w:r w:rsidRPr="009E35F9">
        <w:t xml:space="preserve">eographic region, urban/rural classification and accessibility level estimates.  However, for the study of non-response bias, just two levels of stratification will be used: </w:t>
      </w:r>
      <w:r w:rsidR="00270C72">
        <w:t xml:space="preserve">geographic region and </w:t>
      </w:r>
      <w:r w:rsidRPr="009E35F9">
        <w:t xml:space="preserve">urban/rural classification.  </w:t>
      </w:r>
    </w:p>
    <w:p w:rsidR="00633021" w:rsidRPr="009E35F9" w:rsidRDefault="00633021" w:rsidP="00633021">
      <w:pPr>
        <w:contextualSpacing/>
      </w:pPr>
    </w:p>
    <w:p w:rsidR="00633021" w:rsidRPr="009E35F9" w:rsidRDefault="00633021" w:rsidP="00633021">
      <w:pPr>
        <w:contextualSpacing/>
      </w:pPr>
      <w:r w:rsidRPr="009E35F9">
        <w:t xml:space="preserve">To illustrate this approach, we provide a sampling framework for the </w:t>
      </w:r>
      <w:r w:rsidR="00D9608D">
        <w:t>site visits</w:t>
      </w:r>
      <w:r w:rsidRPr="009E35F9">
        <w:t xml:space="preserve"> (i.e. three strata)</w:t>
      </w:r>
      <w:r w:rsidR="005D1DE9" w:rsidRPr="009E35F9">
        <w:t xml:space="preserve"> as shown in Exhibit 1</w:t>
      </w:r>
      <w:r w:rsidRPr="009E35F9">
        <w:t xml:space="preserve">.  In each region, we will visit a total of approximately </w:t>
      </w:r>
      <w:r w:rsidR="00740581" w:rsidRPr="009E35F9">
        <w:t>25</w:t>
      </w:r>
      <w:r w:rsidRPr="009E35F9">
        <w:t xml:space="preserve"> AJCs.  The </w:t>
      </w:r>
      <w:r w:rsidR="00740581" w:rsidRPr="009E35F9">
        <w:t xml:space="preserve">total </w:t>
      </w:r>
      <w:r w:rsidRPr="009E35F9">
        <w:t xml:space="preserve">number of site visits within each stratum will be determined by: pre-selection of AJCs </w:t>
      </w:r>
      <w:r w:rsidR="00740581" w:rsidRPr="009E35F9">
        <w:t>plus</w:t>
      </w:r>
      <w:r w:rsidRPr="009E35F9">
        <w:t xml:space="preserve"> </w:t>
      </w:r>
      <w:r w:rsidR="00D63F44">
        <w:t xml:space="preserve"> </w:t>
      </w:r>
      <w:r w:rsidRPr="009E35F9">
        <w:t xml:space="preserve"> random sampling within each cell.  </w:t>
      </w:r>
      <w:r w:rsidR="00740581" w:rsidRPr="009E35F9">
        <w:t xml:space="preserve">Exhibit 1 uses current data to populate the </w:t>
      </w:r>
      <w:r w:rsidR="0038420E" w:rsidRPr="009E35F9">
        <w:t xml:space="preserve">“Region” cells. </w:t>
      </w:r>
    </w:p>
    <w:p w:rsidR="00633021" w:rsidRPr="00633021" w:rsidRDefault="00633021" w:rsidP="00633021">
      <w:pPr>
        <w:contextualSpacing/>
        <w:jc w:val="center"/>
        <w:rPr>
          <w:rFonts w:cs="Calibri"/>
          <w:b/>
          <w:szCs w:val="24"/>
        </w:rPr>
      </w:pPr>
    </w:p>
    <w:p w:rsidR="0048107A" w:rsidRDefault="0048107A">
      <w:pPr>
        <w:jc w:val="left"/>
        <w:rPr>
          <w:rFonts w:cs="Calibri"/>
          <w:b/>
          <w:szCs w:val="24"/>
        </w:rPr>
      </w:pPr>
    </w:p>
    <w:p w:rsidR="0009090A" w:rsidRDefault="0009090A" w:rsidP="001B009C">
      <w:pPr>
        <w:contextualSpacing/>
        <w:jc w:val="center"/>
        <w:rPr>
          <w:rFonts w:cs="Calibri"/>
          <w:b/>
          <w:szCs w:val="24"/>
        </w:rPr>
      </w:pPr>
    </w:p>
    <w:p w:rsidR="0009090A" w:rsidRDefault="0009090A" w:rsidP="001B009C">
      <w:pPr>
        <w:contextualSpacing/>
        <w:jc w:val="center"/>
        <w:rPr>
          <w:rFonts w:cs="Calibri"/>
          <w:b/>
          <w:szCs w:val="24"/>
        </w:rPr>
      </w:pPr>
    </w:p>
    <w:p w:rsidR="00633021" w:rsidRPr="003A71B3" w:rsidRDefault="00633021" w:rsidP="001B009C">
      <w:pPr>
        <w:contextualSpacing/>
        <w:jc w:val="center"/>
        <w:rPr>
          <w:rFonts w:cs="Calibri"/>
          <w:b/>
          <w:szCs w:val="24"/>
        </w:rPr>
      </w:pPr>
      <w:bookmarkStart w:id="21" w:name="_GoBack"/>
      <w:bookmarkEnd w:id="21"/>
      <w:r w:rsidRPr="003A71B3">
        <w:rPr>
          <w:rFonts w:cs="Calibri"/>
          <w:b/>
          <w:szCs w:val="24"/>
        </w:rPr>
        <w:t xml:space="preserve">Exhibit </w:t>
      </w:r>
      <w:r w:rsidR="005D1DE9">
        <w:rPr>
          <w:rFonts w:cs="Calibri"/>
          <w:b/>
          <w:szCs w:val="24"/>
        </w:rPr>
        <w:t>1</w:t>
      </w:r>
      <w:r w:rsidRPr="003A71B3">
        <w:rPr>
          <w:rFonts w:cs="Calibri"/>
          <w:b/>
          <w:szCs w:val="24"/>
        </w:rPr>
        <w:t xml:space="preserve">: </w:t>
      </w:r>
      <w:r w:rsidR="009221E7">
        <w:rPr>
          <w:rFonts w:cs="Calibri"/>
          <w:b/>
          <w:szCs w:val="24"/>
        </w:rPr>
        <w:t xml:space="preserve">Possible </w:t>
      </w:r>
      <w:r w:rsidR="002850AF">
        <w:rPr>
          <w:rFonts w:cs="Calibri"/>
          <w:b/>
          <w:szCs w:val="24"/>
        </w:rPr>
        <w:t>Sampling Strategy for Comprehensive AJC In</w:t>
      </w:r>
      <w:r w:rsidRPr="003A71B3">
        <w:rPr>
          <w:rFonts w:cs="Calibri"/>
          <w:b/>
          <w:szCs w:val="24"/>
        </w:rPr>
        <w:t>-</w:t>
      </w:r>
      <w:r w:rsidR="002850AF">
        <w:rPr>
          <w:rFonts w:cs="Calibri"/>
          <w:b/>
          <w:szCs w:val="24"/>
        </w:rPr>
        <w:t>P</w:t>
      </w:r>
      <w:r w:rsidRPr="003A71B3">
        <w:rPr>
          <w:rFonts w:cs="Calibri"/>
          <w:b/>
          <w:szCs w:val="24"/>
        </w:rPr>
        <w:t xml:space="preserve">erson </w:t>
      </w:r>
      <w:r w:rsidR="002850AF">
        <w:rPr>
          <w:rFonts w:cs="Calibri"/>
          <w:b/>
          <w:szCs w:val="24"/>
        </w:rPr>
        <w:t>D</w:t>
      </w:r>
      <w:r w:rsidRPr="003A71B3">
        <w:rPr>
          <w:rFonts w:cs="Calibri"/>
          <w:b/>
          <w:szCs w:val="24"/>
        </w:rPr>
        <w:t xml:space="preserve">ata </w:t>
      </w:r>
      <w:r w:rsidR="002850AF">
        <w:rPr>
          <w:rFonts w:cs="Calibri"/>
          <w:b/>
          <w:szCs w:val="24"/>
        </w:rPr>
        <w:t>C</w:t>
      </w:r>
      <w:r w:rsidRPr="003A71B3">
        <w:rPr>
          <w:rFonts w:cs="Calibri"/>
          <w:b/>
          <w:szCs w:val="24"/>
        </w:rPr>
        <w:t>ollection</w:t>
      </w:r>
    </w:p>
    <w:p w:rsidR="00633021" w:rsidRPr="003A71B3" w:rsidRDefault="00633021" w:rsidP="00633021">
      <w:pPr>
        <w:contextualSpacing/>
        <w:jc w:val="center"/>
      </w:pPr>
    </w:p>
    <w:tbl>
      <w:tblPr>
        <w:tblW w:w="8929" w:type="dxa"/>
        <w:jc w:val="center"/>
        <w:tblCellMar>
          <w:left w:w="0" w:type="dxa"/>
          <w:right w:w="0" w:type="dxa"/>
        </w:tblCellMar>
        <w:tblLook w:val="04A0" w:firstRow="1" w:lastRow="0" w:firstColumn="1" w:lastColumn="0" w:noHBand="0" w:noVBand="1"/>
      </w:tblPr>
      <w:tblGrid>
        <w:gridCol w:w="1177"/>
        <w:gridCol w:w="1038"/>
        <w:gridCol w:w="1338"/>
        <w:gridCol w:w="1251"/>
        <w:gridCol w:w="1171"/>
        <w:gridCol w:w="1060"/>
        <w:gridCol w:w="1894"/>
      </w:tblGrid>
      <w:tr w:rsidR="00D43DE1" w:rsidRPr="003A71B3" w:rsidTr="00E90A62">
        <w:trPr>
          <w:trHeight w:hRule="exact" w:val="430"/>
          <w:jc w:val="center"/>
        </w:trPr>
        <w:tc>
          <w:tcPr>
            <w:tcW w:w="1177" w:type="dxa"/>
            <w:vMerge w:val="restart"/>
            <w:tcBorders>
              <w:top w:val="single" w:sz="4" w:space="0" w:color="auto"/>
              <w:left w:val="single" w:sz="4" w:space="0" w:color="auto"/>
              <w:right w:val="single" w:sz="4" w:space="0" w:color="auto"/>
            </w:tcBorders>
            <w:shd w:val="clear" w:color="000000" w:fill="660000"/>
            <w:vAlign w:val="center"/>
          </w:tcPr>
          <w:p w:rsidR="00740581" w:rsidRPr="00D63F44" w:rsidRDefault="00D161A4" w:rsidP="0045645D">
            <w:pPr>
              <w:jc w:val="center"/>
              <w:rPr>
                <w:b/>
                <w:color w:val="FFFFFF"/>
                <w:sz w:val="22"/>
              </w:rPr>
            </w:pPr>
            <w:r w:rsidRPr="00D63F44">
              <w:rPr>
                <w:b/>
                <w:color w:val="FFFFFF"/>
                <w:sz w:val="22"/>
              </w:rPr>
              <w:t xml:space="preserve">Total </w:t>
            </w:r>
          </w:p>
          <w:p w:rsidR="00740581" w:rsidRPr="00D63F44" w:rsidRDefault="00D161A4" w:rsidP="00740581">
            <w:pPr>
              <w:jc w:val="center"/>
              <w:rPr>
                <w:b/>
                <w:color w:val="FFFFFF"/>
                <w:sz w:val="22"/>
              </w:rPr>
            </w:pPr>
            <w:r w:rsidRPr="00D63F44">
              <w:rPr>
                <w:b/>
                <w:color w:val="FFFFFF"/>
                <w:sz w:val="22"/>
              </w:rPr>
              <w:t>AJCs</w:t>
            </w:r>
          </w:p>
        </w:tc>
        <w:tc>
          <w:tcPr>
            <w:tcW w:w="3627" w:type="dxa"/>
            <w:gridSpan w:val="3"/>
            <w:tcBorders>
              <w:top w:val="single" w:sz="4" w:space="0" w:color="auto"/>
              <w:left w:val="single" w:sz="4" w:space="0" w:color="auto"/>
              <w:bottom w:val="single" w:sz="4" w:space="0" w:color="auto"/>
              <w:right w:val="single" w:sz="4" w:space="0" w:color="auto"/>
            </w:tcBorders>
            <w:shd w:val="clear" w:color="000000" w:fill="660000"/>
            <w:noWrap/>
            <w:tcMar>
              <w:top w:w="15" w:type="dxa"/>
              <w:left w:w="15" w:type="dxa"/>
              <w:bottom w:w="0" w:type="dxa"/>
              <w:right w:w="15" w:type="dxa"/>
            </w:tcMar>
            <w:vAlign w:val="center"/>
            <w:hideMark/>
          </w:tcPr>
          <w:p w:rsidR="00D161A4" w:rsidRPr="00BD2B76" w:rsidRDefault="00D161A4" w:rsidP="00433A6D">
            <w:pPr>
              <w:jc w:val="center"/>
              <w:rPr>
                <w:rFonts w:asciiTheme="minorHAnsi" w:hAnsiTheme="minorHAnsi"/>
                <w:b/>
                <w:color w:val="FFFFFF"/>
                <w:szCs w:val="24"/>
              </w:rPr>
            </w:pPr>
            <w:r w:rsidRPr="00BD2B76">
              <w:rPr>
                <w:rFonts w:asciiTheme="minorHAnsi" w:hAnsiTheme="minorHAnsi"/>
                <w:b/>
                <w:color w:val="FFFFFF"/>
                <w:szCs w:val="24"/>
              </w:rPr>
              <w:t>STRAT</w:t>
            </w:r>
            <w:r w:rsidR="00433A6D" w:rsidRPr="00BD2B76">
              <w:rPr>
                <w:rFonts w:asciiTheme="minorHAnsi" w:hAnsiTheme="minorHAnsi"/>
                <w:b/>
                <w:color w:val="FFFFFF"/>
                <w:szCs w:val="24"/>
              </w:rPr>
              <w:t>A</w:t>
            </w:r>
            <w:r w:rsidR="00D43DE1" w:rsidRPr="00BD2B76">
              <w:rPr>
                <w:rFonts w:asciiTheme="minorHAnsi" w:hAnsiTheme="minorHAnsi"/>
                <w:b/>
                <w:color w:val="FFFFFF"/>
                <w:szCs w:val="24"/>
              </w:rPr>
              <w:t xml:space="preserve"> – Random Sampling</w:t>
            </w:r>
          </w:p>
        </w:tc>
        <w:tc>
          <w:tcPr>
            <w:tcW w:w="1171" w:type="dxa"/>
            <w:vMerge w:val="restart"/>
            <w:tcBorders>
              <w:top w:val="single" w:sz="4" w:space="0" w:color="auto"/>
              <w:left w:val="single" w:sz="4" w:space="0" w:color="auto"/>
              <w:right w:val="single" w:sz="4" w:space="0" w:color="auto"/>
            </w:tcBorders>
            <w:shd w:val="clear" w:color="000000" w:fill="660000"/>
            <w:vAlign w:val="center"/>
          </w:tcPr>
          <w:p w:rsidR="00D43DE1" w:rsidRPr="00D63F44" w:rsidRDefault="00D43DE1" w:rsidP="003B0F11">
            <w:pPr>
              <w:jc w:val="center"/>
              <w:rPr>
                <w:b/>
                <w:color w:val="FFFFFF"/>
                <w:sz w:val="22"/>
              </w:rPr>
            </w:pPr>
            <w:r w:rsidRPr="00D63F44">
              <w:rPr>
                <w:b/>
                <w:color w:val="FFFFFF"/>
                <w:sz w:val="22"/>
              </w:rPr>
              <w:t xml:space="preserve"># </w:t>
            </w:r>
            <w:r w:rsidR="00D161A4" w:rsidRPr="00D63F44">
              <w:rPr>
                <w:b/>
                <w:color w:val="FFFFFF"/>
                <w:sz w:val="22"/>
              </w:rPr>
              <w:t>AJCs Randomly Selected</w:t>
            </w:r>
          </w:p>
        </w:tc>
        <w:tc>
          <w:tcPr>
            <w:tcW w:w="1060" w:type="dxa"/>
            <w:vMerge w:val="restart"/>
            <w:tcBorders>
              <w:top w:val="single" w:sz="4" w:space="0" w:color="auto"/>
              <w:left w:val="single" w:sz="4" w:space="0" w:color="auto"/>
              <w:right w:val="single" w:sz="4" w:space="0" w:color="auto"/>
            </w:tcBorders>
            <w:shd w:val="clear" w:color="000000" w:fill="660000"/>
            <w:vAlign w:val="center"/>
          </w:tcPr>
          <w:p w:rsidR="003104C4" w:rsidRPr="00D63F44" w:rsidRDefault="00D43DE1" w:rsidP="002D00F1">
            <w:pPr>
              <w:jc w:val="center"/>
              <w:rPr>
                <w:b/>
                <w:color w:val="FFFFFF"/>
                <w:sz w:val="22"/>
              </w:rPr>
            </w:pPr>
            <w:r w:rsidRPr="00D63F44">
              <w:rPr>
                <w:b/>
                <w:color w:val="FFFFFF"/>
                <w:sz w:val="22"/>
              </w:rPr>
              <w:t xml:space="preserve"># </w:t>
            </w:r>
            <w:r w:rsidR="00740581" w:rsidRPr="00D63F44">
              <w:rPr>
                <w:b/>
                <w:color w:val="FFFFFF"/>
                <w:sz w:val="22"/>
              </w:rPr>
              <w:t>AJCs</w:t>
            </w:r>
          </w:p>
          <w:p w:rsidR="00D161A4" w:rsidRPr="00D63F44" w:rsidRDefault="003104C4" w:rsidP="002D00F1">
            <w:pPr>
              <w:jc w:val="center"/>
              <w:rPr>
                <w:b/>
                <w:color w:val="FFFFFF"/>
                <w:sz w:val="22"/>
              </w:rPr>
            </w:pPr>
            <w:r w:rsidRPr="00D63F44">
              <w:rPr>
                <w:b/>
                <w:color w:val="FFFFFF"/>
                <w:sz w:val="22"/>
              </w:rPr>
              <w:t>Purposely</w:t>
            </w:r>
          </w:p>
          <w:p w:rsidR="00D43DE1" w:rsidRPr="00D63F44" w:rsidRDefault="003104C4" w:rsidP="003B0F11">
            <w:pPr>
              <w:jc w:val="center"/>
              <w:rPr>
                <w:b/>
                <w:color w:val="FFFFFF"/>
                <w:sz w:val="22"/>
              </w:rPr>
            </w:pPr>
            <w:r w:rsidRPr="00D63F44">
              <w:rPr>
                <w:b/>
                <w:color w:val="FFFFFF"/>
                <w:sz w:val="22"/>
              </w:rPr>
              <w:t>Sample</w:t>
            </w:r>
            <w:r w:rsidR="00740581" w:rsidRPr="00D63F44">
              <w:rPr>
                <w:b/>
                <w:color w:val="FFFFFF"/>
                <w:sz w:val="22"/>
              </w:rPr>
              <w:t>d</w:t>
            </w:r>
          </w:p>
        </w:tc>
        <w:tc>
          <w:tcPr>
            <w:tcW w:w="1894" w:type="dxa"/>
            <w:vMerge w:val="restart"/>
            <w:tcBorders>
              <w:top w:val="single" w:sz="4" w:space="0" w:color="auto"/>
              <w:left w:val="single" w:sz="4" w:space="0" w:color="auto"/>
              <w:right w:val="single" w:sz="4" w:space="0" w:color="auto"/>
            </w:tcBorders>
            <w:shd w:val="clear" w:color="000000" w:fill="660000"/>
            <w:vAlign w:val="center"/>
          </w:tcPr>
          <w:p w:rsidR="00D43DE1" w:rsidRPr="00D63F44" w:rsidRDefault="00D161A4" w:rsidP="003B0F11">
            <w:pPr>
              <w:jc w:val="center"/>
              <w:rPr>
                <w:b/>
                <w:color w:val="FFFFFF"/>
                <w:sz w:val="22"/>
              </w:rPr>
            </w:pPr>
            <w:r w:rsidRPr="00D63F44">
              <w:rPr>
                <w:b/>
                <w:color w:val="FFFFFF"/>
                <w:sz w:val="22"/>
              </w:rPr>
              <w:t xml:space="preserve">Total </w:t>
            </w:r>
            <w:r w:rsidR="002D00F1" w:rsidRPr="00D63F44">
              <w:rPr>
                <w:b/>
                <w:color w:val="FFFFFF"/>
                <w:sz w:val="22"/>
              </w:rPr>
              <w:t xml:space="preserve"># </w:t>
            </w:r>
            <w:r w:rsidRPr="00D63F44">
              <w:rPr>
                <w:b/>
                <w:color w:val="FFFFFF"/>
                <w:sz w:val="22"/>
              </w:rPr>
              <w:t>AJCs Selected</w:t>
            </w:r>
            <w:r w:rsidR="002D00F1" w:rsidRPr="00D63F44">
              <w:rPr>
                <w:b/>
                <w:color w:val="FFFFFF"/>
                <w:sz w:val="22"/>
              </w:rPr>
              <w:t xml:space="preserve"> per Region</w:t>
            </w:r>
          </w:p>
        </w:tc>
      </w:tr>
      <w:tr w:rsidR="00D43DE1" w:rsidRPr="003A71B3" w:rsidTr="00E90A62">
        <w:trPr>
          <w:trHeight w:hRule="exact" w:val="1212"/>
          <w:jc w:val="center"/>
        </w:trPr>
        <w:tc>
          <w:tcPr>
            <w:tcW w:w="1177" w:type="dxa"/>
            <w:vMerge/>
            <w:tcBorders>
              <w:left w:val="single" w:sz="4" w:space="0" w:color="auto"/>
              <w:bottom w:val="nil"/>
              <w:right w:val="single" w:sz="4" w:space="0" w:color="auto"/>
            </w:tcBorders>
            <w:shd w:val="clear" w:color="000000" w:fill="808000"/>
          </w:tcPr>
          <w:p w:rsidR="00D161A4" w:rsidRPr="003A71B3" w:rsidRDefault="00D161A4" w:rsidP="00BD7D4E">
            <w:pPr>
              <w:contextualSpacing/>
              <w:jc w:val="center"/>
              <w:rPr>
                <w:b/>
                <w:color w:val="FFFFFF"/>
              </w:rPr>
            </w:pPr>
          </w:p>
        </w:tc>
        <w:tc>
          <w:tcPr>
            <w:tcW w:w="1038" w:type="dxa"/>
            <w:tcBorders>
              <w:top w:val="nil"/>
              <w:left w:val="single" w:sz="4" w:space="0" w:color="auto"/>
              <w:bottom w:val="nil"/>
              <w:right w:val="single" w:sz="4" w:space="0" w:color="auto"/>
            </w:tcBorders>
            <w:shd w:val="clear" w:color="000000" w:fill="808000"/>
            <w:noWrap/>
            <w:tcMar>
              <w:top w:w="15" w:type="dxa"/>
              <w:left w:w="15" w:type="dxa"/>
              <w:bottom w:w="0" w:type="dxa"/>
              <w:right w:w="15" w:type="dxa"/>
            </w:tcMar>
            <w:vAlign w:val="center"/>
            <w:hideMark/>
          </w:tcPr>
          <w:p w:rsidR="00D161A4" w:rsidRPr="00D63F44" w:rsidRDefault="00D43DE1" w:rsidP="00D43DE1">
            <w:pPr>
              <w:contextualSpacing/>
              <w:jc w:val="center"/>
              <w:rPr>
                <w:b/>
                <w:color w:val="FFFFFF"/>
                <w:szCs w:val="24"/>
              </w:rPr>
            </w:pPr>
            <w:r w:rsidRPr="00D63F44">
              <w:rPr>
                <w:b/>
                <w:color w:val="FFFFFF"/>
              </w:rPr>
              <w:t xml:space="preserve"># AJCs per </w:t>
            </w:r>
            <w:r w:rsidR="00D161A4" w:rsidRPr="00D63F44">
              <w:rPr>
                <w:b/>
                <w:color w:val="FFFFFF"/>
              </w:rPr>
              <w:t>Region</w:t>
            </w:r>
            <w:r w:rsidR="008E772F" w:rsidRPr="00D63F44">
              <w:rPr>
                <w:b/>
                <w:color w:val="FFFFFF"/>
              </w:rPr>
              <w:t>*</w:t>
            </w:r>
          </w:p>
        </w:tc>
        <w:tc>
          <w:tcPr>
            <w:tcW w:w="1338" w:type="dxa"/>
            <w:tcBorders>
              <w:top w:val="nil"/>
              <w:left w:val="nil"/>
              <w:bottom w:val="nil"/>
              <w:right w:val="single" w:sz="4" w:space="0" w:color="auto"/>
            </w:tcBorders>
            <w:shd w:val="clear" w:color="000000" w:fill="808000"/>
            <w:noWrap/>
            <w:tcMar>
              <w:top w:w="15" w:type="dxa"/>
              <w:left w:w="15" w:type="dxa"/>
              <w:bottom w:w="0" w:type="dxa"/>
              <w:right w:w="15" w:type="dxa"/>
            </w:tcMar>
            <w:vAlign w:val="center"/>
            <w:hideMark/>
          </w:tcPr>
          <w:p w:rsidR="00D161A4" w:rsidRPr="00D63F44" w:rsidRDefault="00D43DE1" w:rsidP="00D43DE1">
            <w:pPr>
              <w:contextualSpacing/>
              <w:jc w:val="center"/>
              <w:rPr>
                <w:b/>
                <w:color w:val="FFFFFF"/>
                <w:szCs w:val="24"/>
              </w:rPr>
            </w:pPr>
            <w:r w:rsidRPr="00D63F44">
              <w:rPr>
                <w:b/>
                <w:color w:val="FFFFFF"/>
              </w:rPr>
              <w:t xml:space="preserve">AJCs per </w:t>
            </w:r>
            <w:r w:rsidR="00D161A4" w:rsidRPr="00D63F44">
              <w:rPr>
                <w:b/>
                <w:color w:val="FFFFFF"/>
              </w:rPr>
              <w:t>Urban</w:t>
            </w:r>
            <w:r w:rsidRPr="00D63F44">
              <w:rPr>
                <w:b/>
                <w:color w:val="FFFFFF"/>
              </w:rPr>
              <w:t xml:space="preserve"> / Rural Area</w:t>
            </w:r>
          </w:p>
        </w:tc>
        <w:tc>
          <w:tcPr>
            <w:tcW w:w="1251" w:type="dxa"/>
            <w:tcBorders>
              <w:top w:val="nil"/>
              <w:left w:val="nil"/>
              <w:bottom w:val="nil"/>
              <w:right w:val="single" w:sz="4" w:space="0" w:color="auto"/>
            </w:tcBorders>
            <w:shd w:val="clear" w:color="000000" w:fill="808000"/>
            <w:noWrap/>
            <w:tcMar>
              <w:top w:w="15" w:type="dxa"/>
              <w:left w:w="15" w:type="dxa"/>
              <w:bottom w:w="0" w:type="dxa"/>
              <w:right w:w="15" w:type="dxa"/>
            </w:tcMar>
            <w:vAlign w:val="center"/>
            <w:hideMark/>
          </w:tcPr>
          <w:p w:rsidR="00D161A4" w:rsidRPr="00D63F44" w:rsidRDefault="00D43DE1" w:rsidP="00D43DE1">
            <w:pPr>
              <w:contextualSpacing/>
              <w:jc w:val="center"/>
              <w:rPr>
                <w:b/>
                <w:color w:val="FFFFFF"/>
              </w:rPr>
            </w:pPr>
            <w:r w:rsidRPr="00D63F44">
              <w:rPr>
                <w:b/>
                <w:color w:val="FFFFFF"/>
              </w:rPr>
              <w:t xml:space="preserve">AJCs per </w:t>
            </w:r>
            <w:r w:rsidR="00D161A4" w:rsidRPr="00D63F44">
              <w:rPr>
                <w:b/>
                <w:color w:val="FFFFFF"/>
              </w:rPr>
              <w:t>Accessibility</w:t>
            </w:r>
            <w:r w:rsidRPr="00D63F44">
              <w:rPr>
                <w:b/>
                <w:color w:val="FFFFFF"/>
              </w:rPr>
              <w:t xml:space="preserve"> Level</w:t>
            </w:r>
          </w:p>
        </w:tc>
        <w:tc>
          <w:tcPr>
            <w:tcW w:w="1171" w:type="dxa"/>
            <w:vMerge/>
            <w:tcBorders>
              <w:left w:val="single" w:sz="4" w:space="0" w:color="auto"/>
              <w:bottom w:val="nil"/>
              <w:right w:val="single" w:sz="4" w:space="0" w:color="auto"/>
            </w:tcBorders>
            <w:shd w:val="clear" w:color="000000" w:fill="808000"/>
          </w:tcPr>
          <w:p w:rsidR="00D161A4" w:rsidRPr="004D77CA" w:rsidRDefault="00D161A4" w:rsidP="00BD7D4E">
            <w:pPr>
              <w:contextualSpacing/>
              <w:jc w:val="center"/>
              <w:rPr>
                <w:b/>
                <w:color w:val="FFFFFF"/>
              </w:rPr>
            </w:pPr>
          </w:p>
        </w:tc>
        <w:tc>
          <w:tcPr>
            <w:tcW w:w="1060" w:type="dxa"/>
            <w:vMerge/>
            <w:tcBorders>
              <w:left w:val="single" w:sz="4" w:space="0" w:color="auto"/>
              <w:bottom w:val="single" w:sz="8" w:space="0" w:color="auto"/>
              <w:right w:val="single" w:sz="4" w:space="0" w:color="auto"/>
            </w:tcBorders>
            <w:shd w:val="clear" w:color="000000" w:fill="808000"/>
          </w:tcPr>
          <w:p w:rsidR="00D161A4" w:rsidRPr="004D77CA" w:rsidRDefault="00D161A4" w:rsidP="00BD7D4E">
            <w:pPr>
              <w:contextualSpacing/>
              <w:jc w:val="center"/>
              <w:rPr>
                <w:b/>
                <w:color w:val="FFFFFF"/>
              </w:rPr>
            </w:pPr>
          </w:p>
        </w:tc>
        <w:tc>
          <w:tcPr>
            <w:tcW w:w="1894" w:type="dxa"/>
            <w:vMerge/>
            <w:tcBorders>
              <w:left w:val="single" w:sz="4" w:space="0" w:color="auto"/>
              <w:bottom w:val="nil"/>
              <w:right w:val="single" w:sz="4" w:space="0" w:color="auto"/>
            </w:tcBorders>
            <w:shd w:val="clear" w:color="000000" w:fill="808000"/>
          </w:tcPr>
          <w:p w:rsidR="00D161A4" w:rsidRPr="004D77CA" w:rsidRDefault="00D161A4" w:rsidP="00BD7D4E">
            <w:pPr>
              <w:contextualSpacing/>
              <w:jc w:val="center"/>
              <w:rPr>
                <w:b/>
                <w:color w:val="FFFFFF"/>
              </w:rPr>
            </w:pPr>
          </w:p>
        </w:tc>
      </w:tr>
      <w:tr w:rsidR="003104C4" w:rsidRPr="003834DC" w:rsidTr="00E90A62">
        <w:trPr>
          <w:trHeight w:hRule="exact" w:val="287"/>
          <w:jc w:val="center"/>
        </w:trPr>
        <w:tc>
          <w:tcPr>
            <w:tcW w:w="1177" w:type="dxa"/>
            <w:vMerge w:val="restart"/>
            <w:tcBorders>
              <w:top w:val="single" w:sz="8" w:space="0" w:color="auto"/>
              <w:left w:val="single" w:sz="4" w:space="0" w:color="auto"/>
              <w:right w:val="single" w:sz="4" w:space="0" w:color="auto"/>
            </w:tcBorders>
            <w:vAlign w:val="center"/>
          </w:tcPr>
          <w:p w:rsidR="003104C4" w:rsidRPr="00014768" w:rsidRDefault="006648D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1723</w:t>
            </w:r>
          </w:p>
        </w:tc>
        <w:tc>
          <w:tcPr>
            <w:tcW w:w="1038" w:type="dxa"/>
            <w:vMerge w:val="restart"/>
            <w:tcBorders>
              <w:top w:val="single" w:sz="8" w:space="0" w:color="auto"/>
              <w:left w:val="single" w:sz="4"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Northeast</w:t>
            </w:r>
          </w:p>
          <w:p w:rsidR="003104C4" w:rsidRPr="00014768" w:rsidRDefault="003104C4"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187 </w:t>
            </w:r>
          </w:p>
        </w:tc>
        <w:tc>
          <w:tcPr>
            <w:tcW w:w="1338" w:type="dxa"/>
            <w:vMerge w:val="restart"/>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082399">
            <w:pPr>
              <w:contextualSpacing/>
              <w:jc w:val="center"/>
              <w:rPr>
                <w:rFonts w:asciiTheme="minorHAnsi" w:hAnsiTheme="minorHAnsi"/>
                <w:color w:val="000000"/>
                <w:sz w:val="20"/>
                <w:szCs w:val="20"/>
              </w:rPr>
            </w:pPr>
            <w:r w:rsidRPr="00014768">
              <w:rPr>
                <w:rFonts w:asciiTheme="minorHAnsi" w:hAnsiTheme="minorHAnsi"/>
                <w:color w:val="000000"/>
                <w:sz w:val="20"/>
                <w:szCs w:val="20"/>
              </w:rPr>
              <w:t>Urban</w:t>
            </w:r>
          </w:p>
        </w:tc>
        <w:tc>
          <w:tcPr>
            <w:tcW w:w="1251"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val="restart"/>
            <w:tcBorders>
              <w:top w:val="single" w:sz="8" w:space="0" w:color="auto"/>
              <w:left w:val="nil"/>
              <w:right w:val="single" w:sz="4" w:space="0" w:color="auto"/>
            </w:tcBorders>
            <w:vAlign w:val="center"/>
          </w:tcPr>
          <w:p w:rsidR="0038420E" w:rsidRPr="00014768" w:rsidRDefault="003104C4"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18</w:t>
            </w:r>
          </w:p>
        </w:tc>
        <w:tc>
          <w:tcPr>
            <w:tcW w:w="1060" w:type="dxa"/>
            <w:vMerge w:val="restart"/>
            <w:tcBorders>
              <w:top w:val="single" w:sz="8" w:space="0" w:color="auto"/>
              <w:left w:val="nil"/>
              <w:right w:val="single" w:sz="4" w:space="0" w:color="auto"/>
            </w:tcBorders>
            <w:vAlign w:val="center"/>
          </w:tcPr>
          <w:p w:rsidR="00D43DE1" w:rsidRPr="00014768" w:rsidRDefault="0074058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7</w:t>
            </w:r>
          </w:p>
        </w:tc>
        <w:tc>
          <w:tcPr>
            <w:tcW w:w="1894" w:type="dxa"/>
            <w:vMerge w:val="restart"/>
            <w:tcBorders>
              <w:top w:val="single" w:sz="8" w:space="0" w:color="auto"/>
              <w:left w:val="single" w:sz="4" w:space="0" w:color="auto"/>
              <w:right w:val="single" w:sz="4" w:space="0" w:color="auto"/>
            </w:tcBorders>
            <w:vAlign w:val="center"/>
          </w:tcPr>
          <w:p w:rsidR="00D43DE1" w:rsidRPr="00014768" w:rsidRDefault="003104C4"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25</w:t>
            </w:r>
          </w:p>
        </w:tc>
      </w:tr>
      <w:tr w:rsidR="003104C4" w:rsidRPr="003834DC" w:rsidTr="00E90A62">
        <w:trPr>
          <w:trHeight w:hRule="exact" w:val="254"/>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single" w:sz="8" w:space="0" w:color="auto"/>
              <w:left w:val="single" w:sz="4" w:space="0" w:color="auto"/>
              <w:bottom w:val="single" w:sz="4" w:space="0" w:color="auto"/>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72"/>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val="restart"/>
            <w:tcBorders>
              <w:top w:val="nil"/>
              <w:left w:val="single" w:sz="4"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Rural</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72"/>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8" w:space="0" w:color="000000"/>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D43DE1" w:rsidRPr="003834DC" w:rsidTr="00E90A62">
        <w:trPr>
          <w:trHeight w:hRule="exact" w:val="272"/>
          <w:jc w:val="center"/>
        </w:trPr>
        <w:tc>
          <w:tcPr>
            <w:tcW w:w="1177" w:type="dxa"/>
            <w:vMerge/>
            <w:tcBorders>
              <w:left w:val="single" w:sz="4" w:space="0" w:color="auto"/>
              <w:right w:val="single" w:sz="4" w:space="0" w:color="auto"/>
            </w:tcBorders>
            <w:vAlign w:val="center"/>
          </w:tcPr>
          <w:p w:rsidR="00D43DE1" w:rsidRPr="00014768" w:rsidRDefault="00D43DE1" w:rsidP="00D43DE1">
            <w:pPr>
              <w:contextualSpacing/>
              <w:jc w:val="center"/>
              <w:rPr>
                <w:rFonts w:asciiTheme="minorHAnsi" w:hAnsiTheme="minorHAnsi"/>
                <w:color w:val="000000"/>
                <w:sz w:val="20"/>
                <w:szCs w:val="20"/>
              </w:rPr>
            </w:pPr>
          </w:p>
        </w:tc>
        <w:tc>
          <w:tcPr>
            <w:tcW w:w="10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Midwest</w:t>
            </w:r>
          </w:p>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402 </w:t>
            </w:r>
          </w:p>
        </w:tc>
        <w:tc>
          <w:tcPr>
            <w:tcW w:w="13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Urban</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3DE1" w:rsidRPr="00014768" w:rsidRDefault="00D43DE1"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val="restart"/>
            <w:tcBorders>
              <w:top w:val="nil"/>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sz w:val="20"/>
                <w:szCs w:val="20"/>
              </w:rPr>
            </w:pPr>
            <w:r w:rsidRPr="00014768">
              <w:rPr>
                <w:rFonts w:asciiTheme="minorHAnsi" w:hAnsiTheme="minorHAnsi"/>
                <w:color w:val="000000"/>
                <w:sz w:val="20"/>
                <w:szCs w:val="20"/>
              </w:rPr>
              <w:t>18</w:t>
            </w:r>
          </w:p>
        </w:tc>
        <w:tc>
          <w:tcPr>
            <w:tcW w:w="1060" w:type="dxa"/>
            <w:vMerge w:val="restart"/>
            <w:tcBorders>
              <w:top w:val="nil"/>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7</w:t>
            </w:r>
          </w:p>
        </w:tc>
        <w:tc>
          <w:tcPr>
            <w:tcW w:w="1894" w:type="dxa"/>
            <w:vMerge w:val="restart"/>
            <w:tcBorders>
              <w:top w:val="nil"/>
              <w:left w:val="single" w:sz="4" w:space="0" w:color="auto"/>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25</w:t>
            </w:r>
          </w:p>
        </w:tc>
      </w:tr>
      <w:tr w:rsidR="003104C4" w:rsidRPr="003834DC" w:rsidTr="00E90A62">
        <w:trPr>
          <w:trHeight w:hRule="exact" w:val="258"/>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67"/>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Rural</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67"/>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bottom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bottom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bottom w:val="nil"/>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D43DE1" w:rsidRPr="003834DC" w:rsidTr="00E90A62">
        <w:trPr>
          <w:trHeight w:hRule="exact" w:val="287"/>
          <w:jc w:val="center"/>
        </w:trPr>
        <w:tc>
          <w:tcPr>
            <w:tcW w:w="1177" w:type="dxa"/>
            <w:vMerge/>
            <w:tcBorders>
              <w:left w:val="single" w:sz="4" w:space="0" w:color="auto"/>
              <w:right w:val="single" w:sz="4" w:space="0" w:color="auto"/>
            </w:tcBorders>
            <w:vAlign w:val="center"/>
          </w:tcPr>
          <w:p w:rsidR="00D43DE1" w:rsidRPr="00014768" w:rsidRDefault="00D43DE1" w:rsidP="00D43DE1">
            <w:pPr>
              <w:contextualSpacing/>
              <w:jc w:val="center"/>
              <w:rPr>
                <w:rFonts w:asciiTheme="minorHAnsi" w:hAnsiTheme="minorHAnsi"/>
                <w:color w:val="000000"/>
                <w:sz w:val="20"/>
                <w:szCs w:val="20"/>
              </w:rPr>
            </w:pPr>
          </w:p>
        </w:tc>
        <w:tc>
          <w:tcPr>
            <w:tcW w:w="1038" w:type="dxa"/>
            <w:vMerge w:val="restart"/>
            <w:tcBorders>
              <w:top w:val="single" w:sz="8" w:space="0" w:color="auto"/>
              <w:left w:val="single" w:sz="4"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South</w:t>
            </w:r>
          </w:p>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488 </w:t>
            </w:r>
          </w:p>
        </w:tc>
        <w:tc>
          <w:tcPr>
            <w:tcW w:w="1338" w:type="dxa"/>
            <w:vMerge w:val="restart"/>
            <w:tcBorders>
              <w:top w:val="single" w:sz="8"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082399">
            <w:pPr>
              <w:contextualSpacing/>
              <w:jc w:val="center"/>
              <w:rPr>
                <w:rFonts w:asciiTheme="minorHAnsi" w:hAnsiTheme="minorHAnsi"/>
                <w:color w:val="000000"/>
                <w:sz w:val="20"/>
                <w:szCs w:val="20"/>
              </w:rPr>
            </w:pPr>
            <w:r w:rsidRPr="00014768">
              <w:rPr>
                <w:rFonts w:asciiTheme="minorHAnsi" w:hAnsiTheme="minorHAnsi"/>
                <w:color w:val="000000"/>
                <w:sz w:val="20"/>
                <w:szCs w:val="20"/>
              </w:rPr>
              <w:t>Urban</w:t>
            </w:r>
          </w:p>
          <w:p w:rsidR="00D43DE1" w:rsidRPr="00014768" w:rsidRDefault="00D43DE1" w:rsidP="00082399">
            <w:pPr>
              <w:contextualSpacing/>
              <w:jc w:val="center"/>
              <w:rPr>
                <w:rFonts w:asciiTheme="minorHAnsi" w:hAnsiTheme="minorHAnsi"/>
                <w:color w:val="000000"/>
                <w:sz w:val="20"/>
                <w:szCs w:val="20"/>
              </w:rPr>
            </w:pPr>
          </w:p>
        </w:tc>
        <w:tc>
          <w:tcPr>
            <w:tcW w:w="1251"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3DE1" w:rsidRPr="00014768" w:rsidRDefault="00D43DE1"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val="restart"/>
            <w:tcBorders>
              <w:top w:val="single" w:sz="8" w:space="0" w:color="auto"/>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sz w:val="20"/>
                <w:szCs w:val="20"/>
              </w:rPr>
            </w:pPr>
            <w:r w:rsidRPr="00014768">
              <w:rPr>
                <w:rFonts w:asciiTheme="minorHAnsi" w:hAnsiTheme="minorHAnsi"/>
                <w:color w:val="000000"/>
                <w:sz w:val="20"/>
                <w:szCs w:val="20"/>
              </w:rPr>
              <w:t>18</w:t>
            </w:r>
          </w:p>
        </w:tc>
        <w:tc>
          <w:tcPr>
            <w:tcW w:w="1060" w:type="dxa"/>
            <w:vMerge w:val="restart"/>
            <w:tcBorders>
              <w:top w:val="single" w:sz="8" w:space="0" w:color="auto"/>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7</w:t>
            </w:r>
          </w:p>
        </w:tc>
        <w:tc>
          <w:tcPr>
            <w:tcW w:w="1894" w:type="dxa"/>
            <w:vMerge w:val="restart"/>
            <w:tcBorders>
              <w:top w:val="single" w:sz="8" w:space="0" w:color="auto"/>
              <w:left w:val="single" w:sz="4" w:space="0" w:color="auto"/>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25</w:t>
            </w:r>
          </w:p>
        </w:tc>
      </w:tr>
      <w:tr w:rsidR="003104C4" w:rsidRPr="003834DC" w:rsidTr="00E90A62">
        <w:trPr>
          <w:trHeight w:hRule="exact" w:val="254"/>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single" w:sz="8" w:space="0" w:color="auto"/>
              <w:left w:val="single" w:sz="4" w:space="0" w:color="auto"/>
              <w:bottom w:val="single" w:sz="4" w:space="0" w:color="auto"/>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72"/>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val="restart"/>
            <w:tcBorders>
              <w:top w:val="nil"/>
              <w:left w:val="single" w:sz="4" w:space="0" w:color="auto"/>
              <w:bottom w:val="single" w:sz="8" w:space="0" w:color="000000"/>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Rural</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3104C4" w:rsidRPr="003834DC" w:rsidTr="00E90A62">
        <w:trPr>
          <w:trHeight w:hRule="exact" w:val="272"/>
          <w:jc w:val="center"/>
        </w:trPr>
        <w:tc>
          <w:tcPr>
            <w:tcW w:w="1177" w:type="dxa"/>
            <w:vMerge/>
            <w:tcBorders>
              <w:left w:val="single" w:sz="4" w:space="0" w:color="auto"/>
              <w:right w:val="single" w:sz="4" w:space="0" w:color="auto"/>
            </w:tcBorders>
            <w:vAlign w:val="center"/>
          </w:tcPr>
          <w:p w:rsidR="003104C4" w:rsidRPr="00014768" w:rsidRDefault="003104C4" w:rsidP="00D43DE1">
            <w:pPr>
              <w:contextualSpacing/>
              <w:jc w:val="center"/>
              <w:rPr>
                <w:rFonts w:asciiTheme="minorHAnsi" w:hAnsiTheme="minorHAnsi"/>
                <w:color w:val="000000"/>
                <w:sz w:val="20"/>
                <w:szCs w:val="20"/>
              </w:rPr>
            </w:pPr>
          </w:p>
        </w:tc>
        <w:tc>
          <w:tcPr>
            <w:tcW w:w="1038" w:type="dxa"/>
            <w:vMerge/>
            <w:tcBorders>
              <w:top w:val="single" w:sz="8" w:space="0" w:color="auto"/>
              <w:left w:val="single" w:sz="4" w:space="0" w:color="auto"/>
              <w:bottom w:val="single" w:sz="8" w:space="0" w:color="000000"/>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8" w:space="0" w:color="000000"/>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060" w:type="dxa"/>
            <w:vMerge/>
            <w:tcBorders>
              <w:left w:val="nil"/>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c>
          <w:tcPr>
            <w:tcW w:w="1894" w:type="dxa"/>
            <w:vMerge/>
            <w:tcBorders>
              <w:left w:val="single" w:sz="4" w:space="0" w:color="auto"/>
              <w:bottom w:val="single" w:sz="8" w:space="0" w:color="auto"/>
              <w:right w:val="single" w:sz="4" w:space="0" w:color="auto"/>
            </w:tcBorders>
            <w:vAlign w:val="center"/>
          </w:tcPr>
          <w:p w:rsidR="003104C4" w:rsidRPr="00014768" w:rsidRDefault="003104C4" w:rsidP="00D43DE1">
            <w:pPr>
              <w:jc w:val="center"/>
              <w:rPr>
                <w:rFonts w:asciiTheme="minorHAnsi" w:hAnsiTheme="minorHAnsi"/>
                <w:sz w:val="20"/>
                <w:szCs w:val="20"/>
              </w:rPr>
            </w:pPr>
          </w:p>
        </w:tc>
      </w:tr>
      <w:tr w:rsidR="00D43DE1" w:rsidRPr="003834DC" w:rsidTr="00E90A62">
        <w:trPr>
          <w:trHeight w:hRule="exact" w:val="272"/>
          <w:jc w:val="center"/>
        </w:trPr>
        <w:tc>
          <w:tcPr>
            <w:tcW w:w="1177" w:type="dxa"/>
            <w:vMerge/>
            <w:tcBorders>
              <w:left w:val="single" w:sz="4" w:space="0" w:color="auto"/>
              <w:right w:val="single" w:sz="4" w:space="0" w:color="auto"/>
            </w:tcBorders>
            <w:vAlign w:val="center"/>
          </w:tcPr>
          <w:p w:rsidR="00D43DE1" w:rsidRPr="00014768" w:rsidRDefault="00D43DE1" w:rsidP="00D43DE1">
            <w:pPr>
              <w:contextualSpacing/>
              <w:jc w:val="center"/>
              <w:rPr>
                <w:rFonts w:asciiTheme="minorHAnsi" w:hAnsiTheme="minorHAnsi"/>
                <w:color w:val="000000"/>
                <w:sz w:val="20"/>
                <w:szCs w:val="20"/>
              </w:rPr>
            </w:pPr>
          </w:p>
        </w:tc>
        <w:tc>
          <w:tcPr>
            <w:tcW w:w="10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West</w:t>
            </w:r>
          </w:p>
          <w:p w:rsidR="00D43DE1" w:rsidRPr="00014768" w:rsidRDefault="00D43DE1" w:rsidP="00D43DE1">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655 </w:t>
            </w:r>
          </w:p>
        </w:tc>
        <w:tc>
          <w:tcPr>
            <w:tcW w:w="13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43DE1" w:rsidRPr="00014768" w:rsidRDefault="00D43DE1"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Urban</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3DE1" w:rsidRPr="00014768" w:rsidRDefault="00D43DE1"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val="restart"/>
            <w:tcBorders>
              <w:top w:val="nil"/>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18</w:t>
            </w:r>
          </w:p>
        </w:tc>
        <w:tc>
          <w:tcPr>
            <w:tcW w:w="1060" w:type="dxa"/>
            <w:vMerge w:val="restart"/>
            <w:tcBorders>
              <w:top w:val="nil"/>
              <w:left w:val="nil"/>
              <w:right w:val="single" w:sz="4" w:space="0" w:color="auto"/>
            </w:tcBorders>
            <w:vAlign w:val="center"/>
          </w:tcPr>
          <w:p w:rsidR="00D43DE1" w:rsidRPr="00014768" w:rsidRDefault="00D43DE1" w:rsidP="003B0F11">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7</w:t>
            </w:r>
          </w:p>
        </w:tc>
        <w:tc>
          <w:tcPr>
            <w:tcW w:w="1894" w:type="dxa"/>
            <w:vMerge w:val="restart"/>
            <w:tcBorders>
              <w:top w:val="nil"/>
              <w:left w:val="single" w:sz="4" w:space="0" w:color="auto"/>
              <w:right w:val="single" w:sz="4" w:space="0" w:color="auto"/>
            </w:tcBorders>
            <w:vAlign w:val="center"/>
          </w:tcPr>
          <w:p w:rsidR="00D43DE1" w:rsidRPr="00014768" w:rsidRDefault="00D43DE1" w:rsidP="00E90A62">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25</w:t>
            </w:r>
          </w:p>
        </w:tc>
      </w:tr>
      <w:tr w:rsidR="003104C4" w:rsidRPr="003834DC" w:rsidTr="00E90A62">
        <w:trPr>
          <w:trHeight w:hRule="exact" w:val="258"/>
          <w:jc w:val="center"/>
        </w:trPr>
        <w:tc>
          <w:tcPr>
            <w:tcW w:w="1177" w:type="dxa"/>
            <w:vMerge/>
            <w:tcBorders>
              <w:left w:val="single" w:sz="4" w:space="0" w:color="auto"/>
              <w:right w:val="single" w:sz="4" w:space="0" w:color="auto"/>
            </w:tcBorders>
          </w:tcPr>
          <w:p w:rsidR="003104C4" w:rsidRPr="00014768" w:rsidRDefault="003104C4" w:rsidP="00BD7D4E">
            <w:pPr>
              <w:contextualSpacing/>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AE4968">
            <w:pPr>
              <w:contextualSpacing/>
              <w:jc w:val="center"/>
              <w:rPr>
                <w:rFonts w:asciiTheme="minorHAnsi" w:hAnsiTheme="minorHAnsi"/>
                <w:color w:val="000000"/>
                <w:sz w:val="20"/>
                <w:szCs w:val="20"/>
              </w:rPr>
            </w:pP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right w:val="single" w:sz="4" w:space="0" w:color="auto"/>
            </w:tcBorders>
            <w:vAlign w:val="center"/>
          </w:tcPr>
          <w:p w:rsidR="003104C4" w:rsidRPr="00014768" w:rsidRDefault="003104C4" w:rsidP="003C0A07">
            <w:pPr>
              <w:jc w:val="center"/>
              <w:rPr>
                <w:rFonts w:asciiTheme="minorHAnsi" w:hAnsiTheme="minorHAnsi"/>
                <w:sz w:val="20"/>
                <w:szCs w:val="20"/>
              </w:rPr>
            </w:pPr>
          </w:p>
        </w:tc>
        <w:tc>
          <w:tcPr>
            <w:tcW w:w="1060" w:type="dxa"/>
            <w:vMerge/>
            <w:tcBorders>
              <w:left w:val="nil"/>
              <w:right w:val="single" w:sz="4" w:space="0" w:color="auto"/>
            </w:tcBorders>
          </w:tcPr>
          <w:p w:rsidR="003104C4" w:rsidRPr="00014768" w:rsidRDefault="003104C4" w:rsidP="002850AF">
            <w:pPr>
              <w:jc w:val="center"/>
              <w:rPr>
                <w:rFonts w:asciiTheme="minorHAnsi" w:hAnsiTheme="minorHAnsi"/>
                <w:sz w:val="20"/>
                <w:szCs w:val="20"/>
              </w:rPr>
            </w:pPr>
          </w:p>
        </w:tc>
        <w:tc>
          <w:tcPr>
            <w:tcW w:w="1894" w:type="dxa"/>
            <w:vMerge/>
            <w:tcBorders>
              <w:left w:val="single" w:sz="4" w:space="0" w:color="auto"/>
              <w:right w:val="single" w:sz="4" w:space="0" w:color="auto"/>
            </w:tcBorders>
          </w:tcPr>
          <w:p w:rsidR="003104C4" w:rsidRPr="00014768" w:rsidRDefault="003104C4" w:rsidP="002850AF">
            <w:pPr>
              <w:jc w:val="center"/>
              <w:rPr>
                <w:rFonts w:asciiTheme="minorHAnsi" w:hAnsiTheme="minorHAnsi"/>
                <w:sz w:val="20"/>
                <w:szCs w:val="20"/>
              </w:rPr>
            </w:pPr>
          </w:p>
        </w:tc>
      </w:tr>
      <w:tr w:rsidR="003104C4" w:rsidRPr="003834DC" w:rsidTr="00E90A62">
        <w:trPr>
          <w:trHeight w:hRule="exact" w:val="267"/>
          <w:jc w:val="center"/>
        </w:trPr>
        <w:tc>
          <w:tcPr>
            <w:tcW w:w="1177" w:type="dxa"/>
            <w:vMerge/>
            <w:tcBorders>
              <w:left w:val="single" w:sz="4" w:space="0" w:color="auto"/>
              <w:right w:val="single" w:sz="4" w:space="0" w:color="auto"/>
            </w:tcBorders>
          </w:tcPr>
          <w:p w:rsidR="003104C4" w:rsidRPr="00014768" w:rsidRDefault="003104C4" w:rsidP="00BD7D4E">
            <w:pPr>
              <w:contextualSpacing/>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104C4" w:rsidRPr="00014768" w:rsidRDefault="003104C4" w:rsidP="00E90A62">
            <w:pPr>
              <w:contextualSpacing/>
              <w:jc w:val="center"/>
              <w:rPr>
                <w:rFonts w:asciiTheme="minorHAnsi" w:hAnsiTheme="minorHAnsi"/>
                <w:color w:val="000000"/>
                <w:sz w:val="20"/>
                <w:szCs w:val="20"/>
              </w:rPr>
            </w:pPr>
            <w:r w:rsidRPr="00014768">
              <w:rPr>
                <w:rFonts w:asciiTheme="minorHAnsi" w:hAnsiTheme="minorHAnsi"/>
                <w:color w:val="000000"/>
                <w:sz w:val="20"/>
                <w:szCs w:val="20"/>
              </w:rPr>
              <w:t>Rural</w:t>
            </w: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Low </w:t>
            </w:r>
          </w:p>
        </w:tc>
        <w:tc>
          <w:tcPr>
            <w:tcW w:w="1171" w:type="dxa"/>
            <w:vMerge/>
            <w:tcBorders>
              <w:left w:val="nil"/>
              <w:right w:val="single" w:sz="4" w:space="0" w:color="auto"/>
            </w:tcBorders>
            <w:vAlign w:val="center"/>
          </w:tcPr>
          <w:p w:rsidR="003104C4" w:rsidRPr="00014768" w:rsidRDefault="003104C4" w:rsidP="003C0A07">
            <w:pPr>
              <w:jc w:val="center"/>
              <w:rPr>
                <w:rFonts w:asciiTheme="minorHAnsi" w:hAnsiTheme="minorHAnsi"/>
                <w:sz w:val="20"/>
                <w:szCs w:val="20"/>
              </w:rPr>
            </w:pPr>
          </w:p>
        </w:tc>
        <w:tc>
          <w:tcPr>
            <w:tcW w:w="1060" w:type="dxa"/>
            <w:vMerge/>
            <w:tcBorders>
              <w:left w:val="nil"/>
              <w:right w:val="single" w:sz="4" w:space="0" w:color="auto"/>
            </w:tcBorders>
          </w:tcPr>
          <w:p w:rsidR="003104C4" w:rsidRPr="00014768" w:rsidRDefault="003104C4" w:rsidP="002850AF">
            <w:pPr>
              <w:jc w:val="center"/>
              <w:rPr>
                <w:rFonts w:asciiTheme="minorHAnsi" w:hAnsiTheme="minorHAnsi"/>
                <w:sz w:val="20"/>
                <w:szCs w:val="20"/>
              </w:rPr>
            </w:pPr>
          </w:p>
        </w:tc>
        <w:tc>
          <w:tcPr>
            <w:tcW w:w="1894" w:type="dxa"/>
            <w:vMerge/>
            <w:tcBorders>
              <w:left w:val="single" w:sz="4" w:space="0" w:color="auto"/>
              <w:right w:val="single" w:sz="4" w:space="0" w:color="auto"/>
            </w:tcBorders>
          </w:tcPr>
          <w:p w:rsidR="003104C4" w:rsidRPr="00014768" w:rsidRDefault="003104C4" w:rsidP="002850AF">
            <w:pPr>
              <w:jc w:val="center"/>
              <w:rPr>
                <w:rFonts w:asciiTheme="minorHAnsi" w:hAnsiTheme="minorHAnsi"/>
                <w:sz w:val="20"/>
                <w:szCs w:val="20"/>
              </w:rPr>
            </w:pPr>
          </w:p>
        </w:tc>
      </w:tr>
      <w:tr w:rsidR="003104C4" w:rsidRPr="003834DC" w:rsidTr="00E90A62">
        <w:trPr>
          <w:trHeight w:hRule="exact" w:val="267"/>
          <w:jc w:val="center"/>
        </w:trPr>
        <w:tc>
          <w:tcPr>
            <w:tcW w:w="1177" w:type="dxa"/>
            <w:vMerge/>
            <w:tcBorders>
              <w:left w:val="single" w:sz="4" w:space="0" w:color="auto"/>
              <w:bottom w:val="single" w:sz="4" w:space="0" w:color="auto"/>
              <w:right w:val="single" w:sz="4" w:space="0" w:color="auto"/>
            </w:tcBorders>
          </w:tcPr>
          <w:p w:rsidR="003104C4" w:rsidRPr="00014768" w:rsidRDefault="003104C4" w:rsidP="00BD7D4E">
            <w:pPr>
              <w:contextualSpacing/>
              <w:rPr>
                <w:rFonts w:asciiTheme="minorHAnsi" w:hAnsiTheme="minorHAnsi"/>
                <w:color w:val="000000"/>
                <w:sz w:val="20"/>
                <w:szCs w:val="20"/>
              </w:rPr>
            </w:pPr>
          </w:p>
        </w:tc>
        <w:tc>
          <w:tcPr>
            <w:tcW w:w="10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338" w:type="dxa"/>
            <w:vMerge/>
            <w:tcBorders>
              <w:top w:val="nil"/>
              <w:left w:val="single" w:sz="4" w:space="0" w:color="auto"/>
              <w:bottom w:val="single" w:sz="4" w:space="0" w:color="auto"/>
              <w:right w:val="single" w:sz="4" w:space="0" w:color="auto"/>
            </w:tcBorders>
            <w:vAlign w:val="center"/>
            <w:hideMark/>
          </w:tcPr>
          <w:p w:rsidR="003104C4" w:rsidRPr="00014768" w:rsidRDefault="003104C4" w:rsidP="00D43DE1">
            <w:pPr>
              <w:contextualSpacing/>
              <w:rPr>
                <w:rFonts w:asciiTheme="minorHAnsi" w:hAnsiTheme="minorHAnsi"/>
                <w:color w:val="000000"/>
                <w:sz w:val="20"/>
                <w:szCs w:val="20"/>
              </w:rPr>
            </w:pPr>
          </w:p>
        </w:tc>
        <w:tc>
          <w:tcPr>
            <w:tcW w:w="12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104C4" w:rsidRPr="00014768" w:rsidRDefault="003104C4" w:rsidP="00BA70D9">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High </w:t>
            </w:r>
          </w:p>
        </w:tc>
        <w:tc>
          <w:tcPr>
            <w:tcW w:w="1171" w:type="dxa"/>
            <w:vMerge/>
            <w:tcBorders>
              <w:left w:val="nil"/>
              <w:bottom w:val="single" w:sz="4" w:space="0" w:color="auto"/>
              <w:right w:val="single" w:sz="4" w:space="0" w:color="auto"/>
            </w:tcBorders>
            <w:vAlign w:val="center"/>
          </w:tcPr>
          <w:p w:rsidR="003104C4" w:rsidRPr="00014768" w:rsidRDefault="003104C4" w:rsidP="003C0A07">
            <w:pPr>
              <w:jc w:val="center"/>
              <w:rPr>
                <w:rFonts w:asciiTheme="minorHAnsi" w:hAnsiTheme="minorHAnsi"/>
                <w:sz w:val="20"/>
                <w:szCs w:val="20"/>
              </w:rPr>
            </w:pPr>
          </w:p>
        </w:tc>
        <w:tc>
          <w:tcPr>
            <w:tcW w:w="1060" w:type="dxa"/>
            <w:vMerge/>
            <w:tcBorders>
              <w:left w:val="nil"/>
              <w:bottom w:val="single" w:sz="4" w:space="0" w:color="auto"/>
              <w:right w:val="single" w:sz="4" w:space="0" w:color="auto"/>
            </w:tcBorders>
          </w:tcPr>
          <w:p w:rsidR="003104C4" w:rsidRPr="00014768" w:rsidRDefault="003104C4" w:rsidP="003C0A07">
            <w:pPr>
              <w:jc w:val="center"/>
              <w:rPr>
                <w:rFonts w:asciiTheme="minorHAnsi" w:hAnsiTheme="minorHAnsi"/>
                <w:sz w:val="20"/>
                <w:szCs w:val="20"/>
              </w:rPr>
            </w:pPr>
          </w:p>
        </w:tc>
        <w:tc>
          <w:tcPr>
            <w:tcW w:w="1894" w:type="dxa"/>
            <w:vMerge/>
            <w:tcBorders>
              <w:left w:val="single" w:sz="4" w:space="0" w:color="auto"/>
              <w:bottom w:val="single" w:sz="4" w:space="0" w:color="auto"/>
              <w:right w:val="single" w:sz="4" w:space="0" w:color="auto"/>
            </w:tcBorders>
          </w:tcPr>
          <w:p w:rsidR="003104C4" w:rsidRPr="00014768" w:rsidRDefault="003104C4" w:rsidP="003C0A07">
            <w:pPr>
              <w:jc w:val="center"/>
              <w:rPr>
                <w:rFonts w:asciiTheme="minorHAnsi" w:hAnsiTheme="minorHAnsi"/>
                <w:sz w:val="20"/>
                <w:szCs w:val="20"/>
              </w:rPr>
            </w:pPr>
          </w:p>
        </w:tc>
      </w:tr>
    </w:tbl>
    <w:p w:rsidR="00D63F44" w:rsidRPr="008E772F" w:rsidRDefault="00D63F44" w:rsidP="00642436">
      <w:pPr>
        <w:ind w:left="180"/>
        <w:contextualSpacing/>
        <w:jc w:val="left"/>
        <w:rPr>
          <w:rFonts w:asciiTheme="minorHAnsi" w:hAnsiTheme="minorHAnsi"/>
          <w:sz w:val="18"/>
          <w:szCs w:val="18"/>
        </w:rPr>
      </w:pPr>
      <w:r w:rsidRPr="00014768">
        <w:rPr>
          <w:rFonts w:asciiTheme="minorHAnsi" w:hAnsiTheme="minorHAnsi"/>
          <w:sz w:val="20"/>
          <w:szCs w:val="20"/>
        </w:rPr>
        <w:t xml:space="preserve">* Note that AJCs serve different numbers of customers. For example, the West region includes many AJCs </w:t>
      </w:r>
      <w:r w:rsidRPr="00084E16">
        <w:rPr>
          <w:rFonts w:asciiTheme="minorHAnsi" w:hAnsiTheme="minorHAnsi"/>
          <w:sz w:val="20"/>
          <w:szCs w:val="20"/>
        </w:rPr>
        <w:t xml:space="preserve">that are in remote areas and serve a small population.  The Northeast, by contrast, has fewer AJCs, closer </w:t>
      </w:r>
      <w:r w:rsidRPr="00D3493D">
        <w:rPr>
          <w:rFonts w:asciiTheme="minorHAnsi" w:hAnsiTheme="minorHAnsi"/>
          <w:sz w:val="20"/>
          <w:szCs w:val="20"/>
        </w:rPr>
        <w:t>together, which serve large customer-bases.</w:t>
      </w:r>
    </w:p>
    <w:p w:rsidR="000B1B11" w:rsidRDefault="000B1B11" w:rsidP="00633021">
      <w:pPr>
        <w:contextualSpacing/>
        <w:rPr>
          <w:rFonts w:asciiTheme="minorHAnsi" w:hAnsiTheme="minorHAnsi"/>
        </w:rPr>
      </w:pPr>
    </w:p>
    <w:p w:rsidR="00633021" w:rsidRPr="003A71B3" w:rsidRDefault="00633021" w:rsidP="006966F7">
      <w:pPr>
        <w:contextualSpacing/>
        <w:rPr>
          <w:rFonts w:asciiTheme="minorHAnsi" w:hAnsiTheme="minorHAnsi"/>
        </w:rPr>
      </w:pPr>
      <w:r w:rsidRPr="003A71B3">
        <w:rPr>
          <w:rFonts w:asciiTheme="minorHAnsi" w:hAnsiTheme="minorHAnsi"/>
        </w:rPr>
        <w:t xml:space="preserve">The selection of affiliate centers will be </w:t>
      </w:r>
      <w:r w:rsidR="0038420E">
        <w:rPr>
          <w:rFonts w:asciiTheme="minorHAnsi" w:hAnsiTheme="minorHAnsi"/>
        </w:rPr>
        <w:t xml:space="preserve">purposive, based on </w:t>
      </w:r>
      <w:r w:rsidRPr="003A71B3">
        <w:rPr>
          <w:rFonts w:asciiTheme="minorHAnsi" w:hAnsiTheme="minorHAnsi"/>
        </w:rPr>
        <w:t xml:space="preserve">the selection of sites described above.  We will </w:t>
      </w:r>
      <w:r w:rsidR="0038420E">
        <w:rPr>
          <w:rFonts w:asciiTheme="minorHAnsi" w:hAnsiTheme="minorHAnsi"/>
        </w:rPr>
        <w:t xml:space="preserve">use </w:t>
      </w:r>
      <w:r w:rsidRPr="003A71B3">
        <w:rPr>
          <w:rFonts w:asciiTheme="minorHAnsi" w:hAnsiTheme="minorHAnsi"/>
        </w:rPr>
        <w:t xml:space="preserve">the </w:t>
      </w:r>
      <w:r w:rsidR="00740581">
        <w:rPr>
          <w:rFonts w:asciiTheme="minorHAnsi" w:hAnsiTheme="minorHAnsi"/>
        </w:rPr>
        <w:t xml:space="preserve">list of </w:t>
      </w:r>
      <w:r w:rsidRPr="003A71B3">
        <w:rPr>
          <w:rFonts w:asciiTheme="minorHAnsi" w:hAnsiTheme="minorHAnsi"/>
        </w:rPr>
        <w:t>comprehensive AJCs selected to receive a site visit</w:t>
      </w:r>
      <w:r w:rsidR="0038420E">
        <w:rPr>
          <w:rFonts w:asciiTheme="minorHAnsi" w:hAnsiTheme="minorHAnsi"/>
        </w:rPr>
        <w:t xml:space="preserve"> </w:t>
      </w:r>
      <w:r w:rsidRPr="003A71B3">
        <w:rPr>
          <w:rFonts w:asciiTheme="minorHAnsi" w:hAnsiTheme="minorHAnsi"/>
        </w:rPr>
        <w:t xml:space="preserve">to identify affiliate centers to visit. The primary criterion to select affiliate sites is efficiency (i.e. proximity from the selected comprehensive site). </w:t>
      </w:r>
    </w:p>
    <w:p w:rsidR="00633021" w:rsidRDefault="00633021" w:rsidP="006966F7">
      <w:pPr>
        <w:contextualSpacing/>
        <w:rPr>
          <w:szCs w:val="24"/>
        </w:rPr>
      </w:pPr>
    </w:p>
    <w:p w:rsidR="00633021" w:rsidRPr="009E35F9" w:rsidRDefault="0038420E" w:rsidP="00E11904">
      <w:pPr>
        <w:pStyle w:val="Heading3"/>
      </w:pPr>
      <w:bookmarkStart w:id="22" w:name="_Toc368652001"/>
      <w:r w:rsidRPr="009E35F9">
        <w:t>1.3</w:t>
      </w:r>
      <w:r w:rsidR="00D63F44">
        <w:tab/>
      </w:r>
      <w:r w:rsidRPr="009E35F9">
        <w:t>Focus Groups</w:t>
      </w:r>
      <w:bookmarkEnd w:id="22"/>
    </w:p>
    <w:p w:rsidR="00D63F44" w:rsidRDefault="00D63F44" w:rsidP="006966F7"/>
    <w:p w:rsidR="00BC5C9E" w:rsidRDefault="003D42A6" w:rsidP="00BD2B76">
      <w:r w:rsidRPr="009E35F9">
        <w:t xml:space="preserve">The IMPAQ team will conduct focus groups during site visits to </w:t>
      </w:r>
      <w:r w:rsidR="00ED728F" w:rsidRPr="009E35F9">
        <w:t xml:space="preserve">10 </w:t>
      </w:r>
      <w:r w:rsidR="00034F4E" w:rsidRPr="009E35F9">
        <w:t xml:space="preserve">comprehensive </w:t>
      </w:r>
      <w:r w:rsidR="00F340A6" w:rsidRPr="009E35F9">
        <w:t xml:space="preserve">AJCs. </w:t>
      </w:r>
      <w:r w:rsidR="00D43DE1" w:rsidRPr="009E35F9">
        <w:t xml:space="preserve"> </w:t>
      </w:r>
      <w:r w:rsidR="00433A6D" w:rsidRPr="009E35F9">
        <w:t xml:space="preserve">To the extent possible, focus group activity will be planned in each </w:t>
      </w:r>
      <w:r w:rsidR="00060AD8" w:rsidRPr="009E35F9">
        <w:t>stratum</w:t>
      </w:r>
      <w:r w:rsidR="00433A6D" w:rsidRPr="009E35F9">
        <w:t xml:space="preserve"> (See Exhibit </w:t>
      </w:r>
      <w:r w:rsidR="002D00F1" w:rsidRPr="009E35F9">
        <w:t>2</w:t>
      </w:r>
      <w:r w:rsidR="00433A6D" w:rsidRPr="009E35F9">
        <w:t xml:space="preserve">).  The selection of focus group sites is </w:t>
      </w:r>
      <w:r w:rsidR="008F0BD2">
        <w:t xml:space="preserve">by </w:t>
      </w:r>
      <w:r w:rsidR="00050D24">
        <w:t xml:space="preserve">practical </w:t>
      </w:r>
      <w:r w:rsidR="008F0BD2">
        <w:t>convenience</w:t>
      </w:r>
      <w:r w:rsidR="00050D24">
        <w:t xml:space="preserve"> to maximize efficiency</w:t>
      </w:r>
      <w:r w:rsidR="00433A6D" w:rsidRPr="009E35F9">
        <w:t>, and is reliant on AJC staff to recruit participants, both from their own customer-base</w:t>
      </w:r>
      <w:r w:rsidR="00D63F44">
        <w:t>,</w:t>
      </w:r>
      <w:r w:rsidR="00433A6D" w:rsidRPr="009E35F9">
        <w:t xml:space="preserve"> as well as from other local agencies. </w:t>
      </w:r>
      <w:r w:rsidR="00BA70D9">
        <w:t xml:space="preserve">We will make </w:t>
      </w:r>
      <w:r w:rsidR="00EF3E8F">
        <w:t xml:space="preserve">every </w:t>
      </w:r>
      <w:r w:rsidR="00BA70D9">
        <w:t>effor</w:t>
      </w:r>
      <w:r w:rsidR="00EF3E8F">
        <w:t>t</w:t>
      </w:r>
      <w:r w:rsidR="00BA70D9">
        <w:t xml:space="preserve"> </w:t>
      </w:r>
      <w:r w:rsidR="00EF3E8F">
        <w:t xml:space="preserve">to </w:t>
      </w:r>
      <w:r w:rsidR="00344318">
        <w:t>coordinat</w:t>
      </w:r>
      <w:r w:rsidR="00EF3E8F">
        <w:t>e</w:t>
      </w:r>
      <w:r w:rsidR="00344318">
        <w:t xml:space="preserve"> with AJCs </w:t>
      </w:r>
      <w:r w:rsidR="00BA70D9">
        <w:t xml:space="preserve">to select focus group sites </w:t>
      </w:r>
      <w:r w:rsidR="00EF3E8F">
        <w:t xml:space="preserve">which will </w:t>
      </w:r>
      <w:r w:rsidR="00BA70D9">
        <w:t xml:space="preserve">ensure </w:t>
      </w:r>
      <w:r w:rsidR="00EF3E8F">
        <w:t xml:space="preserve">the </w:t>
      </w:r>
      <w:r w:rsidR="00BA70D9">
        <w:t xml:space="preserve">inclusion of customers </w:t>
      </w:r>
      <w:r w:rsidR="00EF3E8F">
        <w:t>with</w:t>
      </w:r>
      <w:r w:rsidR="00BA70D9">
        <w:t xml:space="preserve"> various </w:t>
      </w:r>
      <w:r w:rsidR="00344318">
        <w:t>types</w:t>
      </w:r>
      <w:r w:rsidR="00BA70D9">
        <w:t xml:space="preserve"> of disabilities</w:t>
      </w:r>
      <w:r w:rsidR="009D1D0D">
        <w:rPr>
          <w:rStyle w:val="FootnoteReference"/>
        </w:rPr>
        <w:footnoteReference w:id="6"/>
      </w:r>
      <w:r w:rsidR="00BC5C9E">
        <w:t>.</w:t>
      </w:r>
      <w:r w:rsidR="00BA70D9">
        <w:t xml:space="preserve"> </w:t>
      </w:r>
      <w:r w:rsidR="00433A6D" w:rsidRPr="009E35F9">
        <w:t xml:space="preserve"> </w:t>
      </w:r>
      <w:r w:rsidR="00715115">
        <w:t xml:space="preserve">It is expected that approximately </w:t>
      </w:r>
      <w:r w:rsidR="00060AD8">
        <w:t xml:space="preserve">9 </w:t>
      </w:r>
      <w:r w:rsidR="00060AD8" w:rsidRPr="009E35F9">
        <w:t>individuals</w:t>
      </w:r>
      <w:r w:rsidR="00433A6D" w:rsidRPr="009E35F9">
        <w:t xml:space="preserve"> will participate in any focus group. </w:t>
      </w:r>
      <w:r w:rsidR="00167EA0">
        <w:t>Informed consent for focus group participants can be found in Attachment F.</w:t>
      </w:r>
    </w:p>
    <w:p w:rsidR="00167EA0" w:rsidRDefault="00167EA0" w:rsidP="00BD2B76">
      <w:pPr>
        <w:rPr>
          <w:rFonts w:cs="Calibri"/>
          <w:b/>
          <w:szCs w:val="24"/>
        </w:rPr>
      </w:pPr>
    </w:p>
    <w:p w:rsidR="00433A6D" w:rsidRPr="003A71B3" w:rsidRDefault="00433A6D" w:rsidP="00BD2B76">
      <w:pPr>
        <w:jc w:val="center"/>
        <w:rPr>
          <w:rFonts w:cs="Calibri"/>
          <w:b/>
          <w:szCs w:val="24"/>
        </w:rPr>
      </w:pPr>
      <w:r w:rsidRPr="003A71B3">
        <w:rPr>
          <w:rFonts w:cs="Calibri"/>
          <w:b/>
          <w:szCs w:val="24"/>
        </w:rPr>
        <w:t xml:space="preserve">Exhibit </w:t>
      </w:r>
      <w:r w:rsidR="002D00F1">
        <w:rPr>
          <w:rFonts w:cs="Calibri"/>
          <w:b/>
          <w:szCs w:val="24"/>
        </w:rPr>
        <w:t>2</w:t>
      </w:r>
      <w:r w:rsidRPr="003A71B3">
        <w:rPr>
          <w:rFonts w:cs="Calibri"/>
          <w:b/>
          <w:szCs w:val="24"/>
        </w:rPr>
        <w:t xml:space="preserve">: </w:t>
      </w:r>
      <w:r w:rsidR="009221E7">
        <w:rPr>
          <w:rFonts w:cs="Calibri"/>
          <w:b/>
          <w:szCs w:val="24"/>
        </w:rPr>
        <w:t xml:space="preserve">Possible </w:t>
      </w:r>
      <w:r w:rsidR="002D00F1">
        <w:rPr>
          <w:rFonts w:cs="Calibri"/>
          <w:b/>
          <w:szCs w:val="24"/>
        </w:rPr>
        <w:t xml:space="preserve">Sample of </w:t>
      </w:r>
      <w:r>
        <w:rPr>
          <w:rFonts w:cs="Calibri"/>
          <w:b/>
          <w:szCs w:val="24"/>
        </w:rPr>
        <w:t>AJC</w:t>
      </w:r>
      <w:r w:rsidR="002D00F1">
        <w:rPr>
          <w:rFonts w:cs="Calibri"/>
          <w:b/>
          <w:szCs w:val="24"/>
        </w:rPr>
        <w:t>s for Focus Groups</w:t>
      </w:r>
    </w:p>
    <w:p w:rsidR="00433A6D" w:rsidRPr="003A71B3" w:rsidRDefault="00433A6D" w:rsidP="00433A6D">
      <w:pPr>
        <w:contextualSpacing/>
        <w:jc w:val="center"/>
      </w:pPr>
    </w:p>
    <w:tbl>
      <w:tblPr>
        <w:tblW w:w="8061" w:type="dxa"/>
        <w:jc w:val="center"/>
        <w:tblCellMar>
          <w:left w:w="0" w:type="dxa"/>
          <w:right w:w="0" w:type="dxa"/>
        </w:tblCellMar>
        <w:tblLook w:val="04A0" w:firstRow="1" w:lastRow="0" w:firstColumn="1" w:lastColumn="0" w:noHBand="0" w:noVBand="1"/>
      </w:tblPr>
      <w:tblGrid>
        <w:gridCol w:w="1511"/>
        <w:gridCol w:w="1630"/>
        <w:gridCol w:w="1170"/>
        <w:gridCol w:w="1368"/>
        <w:gridCol w:w="2382"/>
      </w:tblGrid>
      <w:tr w:rsidR="00433A6D" w:rsidRPr="003A71B3" w:rsidTr="00014768">
        <w:trPr>
          <w:trHeight w:hRule="exact" w:val="288"/>
          <w:jc w:val="center"/>
        </w:trPr>
        <w:tc>
          <w:tcPr>
            <w:tcW w:w="1511" w:type="dxa"/>
            <w:vMerge w:val="restart"/>
            <w:tcBorders>
              <w:top w:val="single" w:sz="4" w:space="0" w:color="auto"/>
              <w:left w:val="single" w:sz="4" w:space="0" w:color="auto"/>
              <w:right w:val="single" w:sz="4" w:space="0" w:color="auto"/>
            </w:tcBorders>
            <w:shd w:val="clear" w:color="000000" w:fill="660000"/>
            <w:vAlign w:val="center"/>
          </w:tcPr>
          <w:p w:rsidR="00433A6D" w:rsidRPr="002C0E32" w:rsidRDefault="00433A6D" w:rsidP="00BD7D4E">
            <w:pPr>
              <w:jc w:val="center"/>
              <w:rPr>
                <w:b/>
                <w:color w:val="FFFFFF"/>
                <w:sz w:val="22"/>
              </w:rPr>
            </w:pPr>
            <w:r w:rsidRPr="003834DC">
              <w:rPr>
                <w:b/>
                <w:color w:val="FFFFFF"/>
                <w:sz w:val="22"/>
              </w:rPr>
              <w:t xml:space="preserve">Total </w:t>
            </w:r>
          </w:p>
          <w:p w:rsidR="00433A6D" w:rsidRPr="003834DC" w:rsidRDefault="00433A6D" w:rsidP="00BD7D4E">
            <w:pPr>
              <w:jc w:val="center"/>
              <w:rPr>
                <w:color w:val="FFFFFF"/>
                <w:sz w:val="22"/>
              </w:rPr>
            </w:pPr>
            <w:r w:rsidRPr="003834DC">
              <w:rPr>
                <w:b/>
                <w:color w:val="FFFFFF"/>
                <w:sz w:val="22"/>
              </w:rPr>
              <w:t>AJCs</w:t>
            </w:r>
          </w:p>
        </w:tc>
        <w:tc>
          <w:tcPr>
            <w:tcW w:w="4168" w:type="dxa"/>
            <w:gridSpan w:val="3"/>
            <w:tcBorders>
              <w:top w:val="single" w:sz="4" w:space="0" w:color="auto"/>
              <w:left w:val="single" w:sz="4" w:space="0" w:color="auto"/>
              <w:bottom w:val="single" w:sz="4" w:space="0" w:color="auto"/>
              <w:right w:val="single" w:sz="4" w:space="0" w:color="auto"/>
            </w:tcBorders>
            <w:shd w:val="clear" w:color="000000" w:fill="660000"/>
            <w:noWrap/>
            <w:tcMar>
              <w:top w:w="15" w:type="dxa"/>
              <w:left w:w="15" w:type="dxa"/>
              <w:bottom w:w="0" w:type="dxa"/>
              <w:right w:w="15" w:type="dxa"/>
            </w:tcMar>
            <w:vAlign w:val="center"/>
            <w:hideMark/>
          </w:tcPr>
          <w:p w:rsidR="00433A6D" w:rsidRPr="003834DC" w:rsidRDefault="00433A6D" w:rsidP="00433A6D">
            <w:pPr>
              <w:jc w:val="center"/>
              <w:rPr>
                <w:b/>
                <w:color w:val="FFFFFF"/>
                <w:sz w:val="22"/>
              </w:rPr>
            </w:pPr>
            <w:r w:rsidRPr="003834DC">
              <w:rPr>
                <w:b/>
                <w:color w:val="FFFFFF"/>
                <w:sz w:val="22"/>
              </w:rPr>
              <w:t xml:space="preserve">STRATA </w:t>
            </w:r>
          </w:p>
        </w:tc>
        <w:tc>
          <w:tcPr>
            <w:tcW w:w="2382" w:type="dxa"/>
            <w:vMerge w:val="restart"/>
            <w:tcBorders>
              <w:top w:val="single" w:sz="4" w:space="0" w:color="auto"/>
              <w:left w:val="single" w:sz="4" w:space="0" w:color="auto"/>
              <w:right w:val="single" w:sz="4" w:space="0" w:color="auto"/>
            </w:tcBorders>
            <w:shd w:val="clear" w:color="000000" w:fill="660000"/>
          </w:tcPr>
          <w:p w:rsidR="00433A6D" w:rsidRPr="00014768" w:rsidRDefault="00433A6D" w:rsidP="00BD7D4E">
            <w:pPr>
              <w:jc w:val="center"/>
              <w:rPr>
                <w:b/>
                <w:color w:val="FFFFFF"/>
                <w:sz w:val="22"/>
              </w:rPr>
            </w:pPr>
            <w:r w:rsidRPr="00014768">
              <w:rPr>
                <w:b/>
                <w:color w:val="FFFFFF"/>
                <w:sz w:val="22"/>
              </w:rPr>
              <w:t xml:space="preserve">Total </w:t>
            </w:r>
          </w:p>
          <w:p w:rsidR="00433A6D" w:rsidRPr="00014768" w:rsidRDefault="00433A6D" w:rsidP="00BD7D4E">
            <w:pPr>
              <w:jc w:val="center"/>
              <w:rPr>
                <w:b/>
                <w:color w:val="FFFFFF"/>
                <w:sz w:val="22"/>
              </w:rPr>
            </w:pPr>
            <w:r w:rsidRPr="00014768">
              <w:rPr>
                <w:b/>
                <w:color w:val="FFFFFF"/>
                <w:sz w:val="22"/>
              </w:rPr>
              <w:t>Focus Groups</w:t>
            </w:r>
          </w:p>
          <w:p w:rsidR="00433A6D" w:rsidRPr="00014768" w:rsidRDefault="00433A6D" w:rsidP="00BD7D4E">
            <w:pPr>
              <w:jc w:val="center"/>
              <w:rPr>
                <w:color w:val="FFFFFF"/>
                <w:sz w:val="22"/>
              </w:rPr>
            </w:pPr>
            <w:r w:rsidRPr="00014768">
              <w:rPr>
                <w:b/>
                <w:color w:val="FFFFFF"/>
                <w:sz w:val="22"/>
              </w:rPr>
              <w:t>(# Persons)</w:t>
            </w:r>
          </w:p>
        </w:tc>
      </w:tr>
      <w:tr w:rsidR="00433A6D" w:rsidRPr="003A71B3" w:rsidTr="00014768">
        <w:trPr>
          <w:trHeight w:hRule="exact" w:val="1302"/>
          <w:jc w:val="center"/>
        </w:trPr>
        <w:tc>
          <w:tcPr>
            <w:tcW w:w="1511" w:type="dxa"/>
            <w:vMerge/>
            <w:tcBorders>
              <w:left w:val="single" w:sz="4" w:space="0" w:color="auto"/>
              <w:bottom w:val="single" w:sz="4" w:space="0" w:color="auto"/>
              <w:right w:val="single" w:sz="4" w:space="0" w:color="auto"/>
            </w:tcBorders>
            <w:shd w:val="clear" w:color="000000" w:fill="808000"/>
          </w:tcPr>
          <w:p w:rsidR="00433A6D" w:rsidRPr="00D63F44" w:rsidRDefault="00433A6D" w:rsidP="00BD7D4E">
            <w:pPr>
              <w:contextualSpacing/>
              <w:jc w:val="center"/>
              <w:rPr>
                <w:color w:val="FFFFFF"/>
                <w:sz w:val="22"/>
              </w:rPr>
            </w:pPr>
          </w:p>
        </w:tc>
        <w:tc>
          <w:tcPr>
            <w:tcW w:w="1630" w:type="dxa"/>
            <w:tcBorders>
              <w:top w:val="nil"/>
              <w:left w:val="single" w:sz="4" w:space="0" w:color="auto"/>
              <w:bottom w:val="single" w:sz="4" w:space="0" w:color="auto"/>
              <w:right w:val="single" w:sz="4" w:space="0" w:color="auto"/>
            </w:tcBorders>
            <w:shd w:val="clear" w:color="000000" w:fill="808000"/>
            <w:noWrap/>
            <w:tcMar>
              <w:top w:w="15" w:type="dxa"/>
              <w:left w:w="15" w:type="dxa"/>
              <w:bottom w:w="0" w:type="dxa"/>
              <w:right w:w="15" w:type="dxa"/>
            </w:tcMar>
            <w:vAlign w:val="center"/>
            <w:hideMark/>
          </w:tcPr>
          <w:p w:rsidR="00433A6D" w:rsidRPr="00D63F44" w:rsidRDefault="00433A6D" w:rsidP="00433A6D">
            <w:pPr>
              <w:contextualSpacing/>
              <w:jc w:val="center"/>
              <w:rPr>
                <w:b/>
                <w:color w:val="FFFFFF"/>
                <w:sz w:val="22"/>
              </w:rPr>
            </w:pPr>
            <w:r w:rsidRPr="00D63F44">
              <w:rPr>
                <w:b/>
                <w:color w:val="FFFFFF"/>
                <w:sz w:val="22"/>
              </w:rPr>
              <w:t># Focus Groups per Region</w:t>
            </w:r>
          </w:p>
        </w:tc>
        <w:tc>
          <w:tcPr>
            <w:tcW w:w="1170" w:type="dxa"/>
            <w:tcBorders>
              <w:top w:val="nil"/>
              <w:left w:val="nil"/>
              <w:bottom w:val="single" w:sz="4" w:space="0" w:color="auto"/>
              <w:right w:val="single" w:sz="4" w:space="0" w:color="auto"/>
            </w:tcBorders>
            <w:shd w:val="clear" w:color="000000" w:fill="808000"/>
            <w:noWrap/>
            <w:tcMar>
              <w:top w:w="15" w:type="dxa"/>
              <w:left w:w="15" w:type="dxa"/>
              <w:bottom w:w="0" w:type="dxa"/>
              <w:right w:w="15" w:type="dxa"/>
            </w:tcMar>
            <w:vAlign w:val="center"/>
            <w:hideMark/>
          </w:tcPr>
          <w:p w:rsidR="00433A6D" w:rsidRPr="00D63F44" w:rsidRDefault="00433A6D" w:rsidP="00BD7D4E">
            <w:pPr>
              <w:contextualSpacing/>
              <w:jc w:val="center"/>
              <w:rPr>
                <w:b/>
                <w:color w:val="FFFFFF"/>
                <w:sz w:val="22"/>
              </w:rPr>
            </w:pPr>
            <w:r w:rsidRPr="00D63F44">
              <w:rPr>
                <w:b/>
                <w:color w:val="FFFFFF"/>
                <w:sz w:val="22"/>
              </w:rPr>
              <w:t># Focus Groups per Urban / Rural Area</w:t>
            </w:r>
          </w:p>
        </w:tc>
        <w:tc>
          <w:tcPr>
            <w:tcW w:w="1368" w:type="dxa"/>
            <w:tcBorders>
              <w:top w:val="nil"/>
              <w:left w:val="nil"/>
              <w:bottom w:val="single" w:sz="4" w:space="0" w:color="auto"/>
              <w:right w:val="single" w:sz="4" w:space="0" w:color="auto"/>
            </w:tcBorders>
            <w:shd w:val="clear" w:color="000000" w:fill="808000"/>
            <w:noWrap/>
            <w:tcMar>
              <w:top w:w="15" w:type="dxa"/>
              <w:left w:w="15" w:type="dxa"/>
              <w:bottom w:w="0" w:type="dxa"/>
              <w:right w:w="15" w:type="dxa"/>
            </w:tcMar>
            <w:vAlign w:val="center"/>
            <w:hideMark/>
          </w:tcPr>
          <w:p w:rsidR="00433A6D" w:rsidRPr="00D63F44" w:rsidRDefault="00433A6D" w:rsidP="00433A6D">
            <w:pPr>
              <w:contextualSpacing/>
              <w:jc w:val="center"/>
              <w:rPr>
                <w:b/>
                <w:color w:val="FFFFFF"/>
                <w:sz w:val="22"/>
              </w:rPr>
            </w:pPr>
            <w:r w:rsidRPr="00D63F44">
              <w:rPr>
                <w:b/>
                <w:color w:val="FFFFFF"/>
                <w:sz w:val="22"/>
              </w:rPr>
              <w:t># Focus Groups per Accessibility Level</w:t>
            </w:r>
          </w:p>
        </w:tc>
        <w:tc>
          <w:tcPr>
            <w:tcW w:w="2382" w:type="dxa"/>
            <w:vMerge/>
            <w:tcBorders>
              <w:left w:val="single" w:sz="4" w:space="0" w:color="auto"/>
              <w:bottom w:val="single" w:sz="4" w:space="0" w:color="auto"/>
              <w:right w:val="single" w:sz="4" w:space="0" w:color="auto"/>
            </w:tcBorders>
            <w:shd w:val="clear" w:color="000000" w:fill="808000"/>
          </w:tcPr>
          <w:p w:rsidR="00433A6D" w:rsidRPr="004D77CA" w:rsidRDefault="00433A6D" w:rsidP="00BD7D4E">
            <w:pPr>
              <w:contextualSpacing/>
              <w:jc w:val="center"/>
              <w:rPr>
                <w:b/>
                <w:color w:val="FFFFFF"/>
              </w:rPr>
            </w:pPr>
          </w:p>
        </w:tc>
      </w:tr>
      <w:tr w:rsidR="00365D70" w:rsidRPr="003A71B3" w:rsidTr="00014768">
        <w:trPr>
          <w:trHeight w:val="521"/>
          <w:jc w:val="center"/>
        </w:trPr>
        <w:tc>
          <w:tcPr>
            <w:tcW w:w="1511" w:type="dxa"/>
            <w:vMerge w:val="restart"/>
            <w:tcBorders>
              <w:top w:val="single" w:sz="4" w:space="0" w:color="auto"/>
              <w:left w:val="single" w:sz="4" w:space="0" w:color="auto"/>
              <w:bottom w:val="single" w:sz="4" w:space="0" w:color="auto"/>
              <w:right w:val="single" w:sz="4" w:space="0" w:color="auto"/>
            </w:tcBorders>
            <w:vAlign w:val="center"/>
          </w:tcPr>
          <w:p w:rsidR="00365D70" w:rsidRPr="00014768" w:rsidRDefault="00365D70" w:rsidP="00BD7D4E">
            <w:pPr>
              <w:contextualSpacing/>
              <w:jc w:val="center"/>
              <w:rPr>
                <w:rFonts w:asciiTheme="minorHAnsi" w:hAnsiTheme="minorHAnsi"/>
                <w:color w:val="000000"/>
                <w:sz w:val="20"/>
                <w:szCs w:val="20"/>
              </w:rPr>
            </w:pPr>
            <w:r w:rsidRPr="00014768">
              <w:rPr>
                <w:rFonts w:asciiTheme="minorHAnsi" w:hAnsiTheme="minorHAnsi"/>
                <w:color w:val="000000"/>
                <w:sz w:val="20"/>
                <w:szCs w:val="20"/>
              </w:rPr>
              <w:t>1751</w:t>
            </w: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014768" w:rsidRDefault="00365D70" w:rsidP="00BD7D4E">
            <w:pPr>
              <w:contextualSpacing/>
              <w:jc w:val="center"/>
              <w:rPr>
                <w:rFonts w:asciiTheme="minorHAnsi" w:hAnsiTheme="minorHAnsi"/>
                <w:color w:val="000000"/>
                <w:sz w:val="20"/>
                <w:szCs w:val="20"/>
              </w:rPr>
            </w:pPr>
            <w:r w:rsidRPr="00014768">
              <w:rPr>
                <w:rFonts w:asciiTheme="minorHAnsi" w:hAnsiTheme="minorHAnsi"/>
                <w:color w:val="000000"/>
                <w:sz w:val="20"/>
                <w:szCs w:val="20"/>
              </w:rPr>
              <w:t>Northeast</w:t>
            </w:r>
          </w:p>
          <w:p w:rsidR="00365D70" w:rsidRPr="00014768" w:rsidRDefault="00365D70" w:rsidP="00433A6D">
            <w:pPr>
              <w:tabs>
                <w:tab w:val="left" w:pos="460"/>
                <w:tab w:val="center" w:pos="586"/>
              </w:tabs>
              <w:jc w:val="center"/>
              <w:rPr>
                <w:rFonts w:asciiTheme="minorHAnsi" w:hAnsiTheme="minorHAnsi"/>
                <w:color w:val="000000"/>
                <w:sz w:val="20"/>
                <w:szCs w:val="20"/>
              </w:rPr>
            </w:pPr>
            <w:r w:rsidRPr="00014768">
              <w:rPr>
                <w:rFonts w:asciiTheme="minorHAnsi" w:hAnsiTheme="minorHAnsi"/>
                <w:color w:val="000000"/>
                <w:sz w:val="20"/>
                <w:szCs w:val="20"/>
              </w:rPr>
              <w:t>3</w:t>
            </w:r>
          </w:p>
          <w:p w:rsidR="00365D70" w:rsidRPr="00014768" w:rsidRDefault="00365D70" w:rsidP="00365D70">
            <w:pPr>
              <w:contextualSpacing/>
              <w:jc w:val="center"/>
              <w:rPr>
                <w:rFonts w:asciiTheme="minorHAnsi" w:hAnsiTheme="minorHAnsi"/>
                <w:color w:val="000000"/>
                <w:sz w:val="20"/>
                <w:szCs w:val="20"/>
              </w:rPr>
            </w:pPr>
            <w:r w:rsidRPr="00014768">
              <w:rPr>
                <w:rFonts w:asciiTheme="minorHAnsi" w:hAnsiTheme="minorHAnsi"/>
                <w:color w:val="000000"/>
                <w:sz w:val="20"/>
                <w:szCs w:val="20"/>
              </w:rPr>
              <w:t>(27 persons)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014768" w:rsidRDefault="00365D70" w:rsidP="00BD7D4E">
            <w:pPr>
              <w:contextualSpacing/>
              <w:jc w:val="center"/>
              <w:rPr>
                <w:rFonts w:asciiTheme="minorHAnsi" w:hAnsiTheme="minorHAnsi"/>
                <w:color w:val="000000"/>
                <w:sz w:val="20"/>
                <w:szCs w:val="20"/>
              </w:rPr>
            </w:pPr>
            <w:r w:rsidRPr="00014768">
              <w:rPr>
                <w:rFonts w:asciiTheme="minorHAnsi" w:hAnsiTheme="minorHAnsi"/>
                <w:color w:val="000000"/>
                <w:sz w:val="20"/>
                <w:szCs w:val="20"/>
              </w:rPr>
              <w:t xml:space="preserve">Urban </w:t>
            </w:r>
          </w:p>
          <w:p w:rsidR="00365D70" w:rsidRPr="00014768" w:rsidRDefault="00365D70" w:rsidP="00BD7D4E">
            <w:pPr>
              <w:contextualSpacing/>
              <w:jc w:val="center"/>
              <w:rPr>
                <w:rFonts w:asciiTheme="minorHAnsi" w:hAnsiTheme="minorHAnsi"/>
                <w:color w:val="000000"/>
                <w:sz w:val="20"/>
                <w:szCs w:val="20"/>
              </w:rPr>
            </w:pPr>
            <w:r w:rsidRPr="00014768">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014768" w:rsidRDefault="00365D70" w:rsidP="00365D70">
            <w:pPr>
              <w:contextualSpacing/>
              <w:jc w:val="center"/>
              <w:rPr>
                <w:rFonts w:asciiTheme="minorHAnsi" w:hAnsiTheme="minorHAnsi"/>
                <w:color w:val="000000"/>
                <w:sz w:val="20"/>
                <w:szCs w:val="20"/>
              </w:rPr>
            </w:pPr>
            <w:r w:rsidRPr="00014768">
              <w:rPr>
                <w:rFonts w:asciiTheme="minorHAnsi" w:hAnsiTheme="minorHAnsi"/>
                <w:color w:val="000000"/>
                <w:sz w:val="20"/>
                <w:szCs w:val="20"/>
              </w:rPr>
              <w:t>n/a</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365D70" w:rsidRPr="00014768" w:rsidRDefault="00365D70" w:rsidP="00433A6D">
            <w:pPr>
              <w:tabs>
                <w:tab w:val="left" w:pos="460"/>
                <w:tab w:val="center" w:pos="586"/>
              </w:tabs>
              <w:jc w:val="center"/>
              <w:rPr>
                <w:color w:val="000000"/>
                <w:sz w:val="20"/>
                <w:szCs w:val="18"/>
              </w:rPr>
            </w:pPr>
            <w:r w:rsidRPr="00014768">
              <w:rPr>
                <w:color w:val="000000"/>
                <w:sz w:val="20"/>
                <w:szCs w:val="18"/>
              </w:rPr>
              <w:t>10</w:t>
            </w:r>
          </w:p>
          <w:p w:rsidR="00365D70" w:rsidRPr="00014768" w:rsidRDefault="00365D70" w:rsidP="00433A6D">
            <w:pPr>
              <w:tabs>
                <w:tab w:val="left" w:pos="460"/>
                <w:tab w:val="center" w:pos="586"/>
              </w:tabs>
              <w:jc w:val="center"/>
              <w:rPr>
                <w:color w:val="000000"/>
                <w:sz w:val="20"/>
                <w:szCs w:val="18"/>
              </w:rPr>
            </w:pPr>
            <w:r w:rsidRPr="00014768">
              <w:rPr>
                <w:color w:val="000000"/>
                <w:sz w:val="20"/>
                <w:szCs w:val="18"/>
              </w:rPr>
              <w:t>(90 persons)</w:t>
            </w:r>
          </w:p>
          <w:p w:rsidR="00365D70" w:rsidRDefault="00365D70" w:rsidP="00433A6D">
            <w:pPr>
              <w:tabs>
                <w:tab w:val="left" w:pos="460"/>
                <w:tab w:val="center" w:pos="586"/>
              </w:tabs>
              <w:jc w:val="center"/>
              <w:rPr>
                <w:color w:val="000000"/>
                <w:sz w:val="18"/>
                <w:szCs w:val="18"/>
              </w:rPr>
            </w:pPr>
          </w:p>
        </w:tc>
      </w:tr>
      <w:tr w:rsidR="002D00F1" w:rsidRPr="003A71B3" w:rsidTr="00BD2B76">
        <w:trPr>
          <w:trHeight w:hRule="exact" w:val="272"/>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2D00F1" w:rsidRPr="00BD2B76" w:rsidRDefault="002D00F1" w:rsidP="00BD7D4E">
            <w:pPr>
              <w:contextualSpacing/>
              <w:jc w:val="center"/>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2D00F1" w:rsidRPr="00BD2B76" w:rsidRDefault="002D00F1" w:rsidP="00BD7D4E">
            <w:pPr>
              <w:contextualSpacing/>
              <w:rPr>
                <w:rFonts w:asciiTheme="minorHAnsi" w:hAnsiTheme="minorHAnsi"/>
                <w:color w:val="000000"/>
                <w:sz w:val="20"/>
                <w:szCs w:val="20"/>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00F1" w:rsidRPr="00BD2B76" w:rsidRDefault="002D00F1"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Rural </w:t>
            </w:r>
          </w:p>
          <w:p w:rsidR="002D00F1"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2</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00F1" w:rsidRPr="00BD2B76" w:rsidRDefault="002D00F1"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Low </w:t>
            </w:r>
            <w:r w:rsidR="00365D70" w:rsidRPr="00BD2B76">
              <w:rPr>
                <w:rFonts w:asciiTheme="minorHAnsi" w:hAnsiTheme="minorHAnsi"/>
                <w:color w:val="000000"/>
                <w:sz w:val="20"/>
                <w:szCs w:val="20"/>
              </w:rPr>
              <w:t>1</w:t>
            </w:r>
          </w:p>
        </w:tc>
        <w:tc>
          <w:tcPr>
            <w:tcW w:w="2382" w:type="dxa"/>
            <w:vMerge/>
            <w:tcBorders>
              <w:top w:val="single" w:sz="4" w:space="0" w:color="auto"/>
              <w:left w:val="single" w:sz="4" w:space="0" w:color="auto"/>
              <w:bottom w:val="single" w:sz="4" w:space="0" w:color="auto"/>
              <w:right w:val="single" w:sz="4" w:space="0" w:color="auto"/>
            </w:tcBorders>
            <w:vAlign w:val="center"/>
          </w:tcPr>
          <w:p w:rsidR="002D00F1" w:rsidRDefault="002D00F1" w:rsidP="00433A6D">
            <w:pPr>
              <w:tabs>
                <w:tab w:val="left" w:pos="460"/>
                <w:tab w:val="center" w:pos="586"/>
              </w:tabs>
              <w:jc w:val="center"/>
            </w:pPr>
          </w:p>
        </w:tc>
      </w:tr>
      <w:tr w:rsidR="002D00F1" w:rsidRPr="003A71B3" w:rsidTr="00BD2B76">
        <w:trPr>
          <w:trHeight w:hRule="exact" w:val="272"/>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2D00F1" w:rsidRPr="00BD2B76" w:rsidRDefault="002D00F1" w:rsidP="00BD7D4E">
            <w:pPr>
              <w:contextualSpacing/>
              <w:jc w:val="center"/>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2D00F1" w:rsidRPr="00BD2B76" w:rsidRDefault="002D00F1" w:rsidP="00BD7D4E">
            <w:pPr>
              <w:contextualSpacing/>
              <w:rPr>
                <w:rFonts w:asciiTheme="minorHAnsi" w:hAnsiTheme="minorHAnsi"/>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D00F1" w:rsidRPr="00BD2B76" w:rsidRDefault="002D00F1" w:rsidP="00BD7D4E">
            <w:pPr>
              <w:contextualSpacing/>
              <w:rPr>
                <w:rFonts w:asciiTheme="minorHAnsi" w:hAnsiTheme="minorHAnsi"/>
                <w:color w:val="000000"/>
                <w:sz w:val="20"/>
                <w:szCs w:val="20"/>
              </w:rPr>
            </w:pP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00F1" w:rsidRPr="00BD2B76" w:rsidRDefault="002D00F1"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High </w:t>
            </w:r>
            <w:r w:rsidR="00365D70" w:rsidRPr="00BD2B76">
              <w:rPr>
                <w:rFonts w:asciiTheme="minorHAnsi" w:hAnsiTheme="minorHAnsi"/>
                <w:color w:val="000000"/>
                <w:sz w:val="20"/>
                <w:szCs w:val="20"/>
              </w:rPr>
              <w:t>1</w:t>
            </w:r>
          </w:p>
        </w:tc>
        <w:tc>
          <w:tcPr>
            <w:tcW w:w="2382" w:type="dxa"/>
            <w:vMerge/>
            <w:tcBorders>
              <w:top w:val="single" w:sz="4" w:space="0" w:color="auto"/>
              <w:left w:val="single" w:sz="4" w:space="0" w:color="auto"/>
              <w:bottom w:val="single" w:sz="4" w:space="0" w:color="auto"/>
              <w:right w:val="single" w:sz="4" w:space="0" w:color="auto"/>
            </w:tcBorders>
            <w:vAlign w:val="center"/>
          </w:tcPr>
          <w:p w:rsidR="002D00F1" w:rsidRDefault="002D00F1" w:rsidP="00433A6D">
            <w:pPr>
              <w:tabs>
                <w:tab w:val="left" w:pos="460"/>
                <w:tab w:val="center" w:pos="586"/>
              </w:tabs>
              <w:jc w:val="center"/>
            </w:pPr>
          </w:p>
        </w:tc>
      </w:tr>
      <w:tr w:rsidR="00365D70" w:rsidRPr="003A71B3" w:rsidTr="00BD2B76">
        <w:trPr>
          <w:trHeight w:val="505"/>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365D70" w:rsidRPr="00BD2B76" w:rsidRDefault="00365D70" w:rsidP="00BD7D4E">
            <w:pPr>
              <w:contextualSpacing/>
              <w:jc w:val="center"/>
              <w:rPr>
                <w:rFonts w:asciiTheme="minorHAnsi" w:hAnsiTheme="minorHAnsi"/>
                <w:color w:val="000000"/>
                <w:sz w:val="20"/>
                <w:szCs w:val="20"/>
              </w:rPr>
            </w:pP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Midwest</w:t>
            </w:r>
          </w:p>
          <w:p w:rsidR="00365D70" w:rsidRPr="00BD2B76" w:rsidRDefault="00365D70" w:rsidP="00433A6D">
            <w:pPr>
              <w:tabs>
                <w:tab w:val="left" w:pos="460"/>
                <w:tab w:val="center" w:pos="586"/>
              </w:tabs>
              <w:jc w:val="center"/>
              <w:rPr>
                <w:rFonts w:asciiTheme="minorHAnsi" w:hAnsiTheme="minorHAnsi"/>
                <w:color w:val="000000"/>
                <w:sz w:val="20"/>
                <w:szCs w:val="20"/>
              </w:rPr>
            </w:pPr>
            <w:r w:rsidRPr="00BD2B76">
              <w:rPr>
                <w:rFonts w:asciiTheme="minorHAnsi" w:hAnsiTheme="minorHAnsi"/>
                <w:color w:val="000000"/>
                <w:sz w:val="20"/>
                <w:szCs w:val="20"/>
              </w:rPr>
              <w:t>2</w:t>
            </w:r>
          </w:p>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(18 persons)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Urban </w:t>
            </w:r>
          </w:p>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n/a</w:t>
            </w:r>
          </w:p>
        </w:tc>
        <w:tc>
          <w:tcPr>
            <w:tcW w:w="2382" w:type="dxa"/>
            <w:vMerge/>
            <w:tcBorders>
              <w:top w:val="single" w:sz="4" w:space="0" w:color="auto"/>
              <w:left w:val="single" w:sz="4" w:space="0" w:color="auto"/>
              <w:bottom w:val="single" w:sz="4" w:space="0" w:color="auto"/>
              <w:right w:val="single" w:sz="4" w:space="0" w:color="auto"/>
            </w:tcBorders>
            <w:vAlign w:val="center"/>
          </w:tcPr>
          <w:p w:rsidR="00365D70" w:rsidRDefault="00365D70" w:rsidP="00433A6D">
            <w:pPr>
              <w:tabs>
                <w:tab w:val="left" w:pos="460"/>
                <w:tab w:val="center" w:pos="586"/>
              </w:tabs>
              <w:jc w:val="center"/>
              <w:rPr>
                <w:color w:val="000000"/>
                <w:sz w:val="18"/>
                <w:szCs w:val="18"/>
              </w:rPr>
            </w:pPr>
          </w:p>
        </w:tc>
      </w:tr>
      <w:tr w:rsidR="00365D70" w:rsidRPr="003A71B3" w:rsidTr="00BD2B76">
        <w:trPr>
          <w:trHeight w:val="519"/>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365D70" w:rsidRPr="00BD2B76" w:rsidRDefault="00365D70" w:rsidP="00BD7D4E">
            <w:pPr>
              <w:contextualSpacing/>
              <w:jc w:val="center"/>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365D70" w:rsidRPr="00BD2B76" w:rsidRDefault="00365D70" w:rsidP="00BD7D4E">
            <w:pPr>
              <w:contextualSpacing/>
              <w:rPr>
                <w:rFonts w:asciiTheme="minorHAnsi" w:hAnsi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Rural </w:t>
            </w:r>
          </w:p>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n/a</w:t>
            </w:r>
          </w:p>
        </w:tc>
        <w:tc>
          <w:tcPr>
            <w:tcW w:w="2382" w:type="dxa"/>
            <w:vMerge/>
            <w:tcBorders>
              <w:top w:val="single" w:sz="4" w:space="0" w:color="auto"/>
              <w:left w:val="single" w:sz="4" w:space="0" w:color="auto"/>
              <w:bottom w:val="single" w:sz="4" w:space="0" w:color="auto"/>
              <w:right w:val="single" w:sz="4" w:space="0" w:color="auto"/>
            </w:tcBorders>
            <w:vAlign w:val="center"/>
          </w:tcPr>
          <w:p w:rsidR="00365D70" w:rsidRDefault="00365D70" w:rsidP="00433A6D">
            <w:pPr>
              <w:tabs>
                <w:tab w:val="left" w:pos="460"/>
                <w:tab w:val="center" w:pos="586"/>
              </w:tabs>
              <w:jc w:val="center"/>
            </w:pPr>
          </w:p>
        </w:tc>
      </w:tr>
      <w:tr w:rsidR="00365D70" w:rsidRPr="003A71B3" w:rsidTr="00BD2B76">
        <w:trPr>
          <w:trHeight w:val="521"/>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365D70" w:rsidRPr="00BD2B76" w:rsidRDefault="00365D70" w:rsidP="00BD7D4E">
            <w:pPr>
              <w:contextualSpacing/>
              <w:jc w:val="center"/>
              <w:rPr>
                <w:rFonts w:asciiTheme="minorHAnsi" w:hAnsiTheme="minorHAnsi"/>
                <w:color w:val="000000"/>
                <w:sz w:val="20"/>
                <w:szCs w:val="20"/>
              </w:rPr>
            </w:pP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South</w:t>
            </w:r>
          </w:p>
          <w:p w:rsidR="00365D70" w:rsidRPr="00BD2B76" w:rsidRDefault="00365D70" w:rsidP="00433A6D">
            <w:pPr>
              <w:tabs>
                <w:tab w:val="left" w:pos="460"/>
                <w:tab w:val="center" w:pos="586"/>
              </w:tabs>
              <w:jc w:val="center"/>
              <w:rPr>
                <w:rFonts w:asciiTheme="minorHAnsi" w:hAnsiTheme="minorHAnsi"/>
                <w:color w:val="000000"/>
                <w:sz w:val="20"/>
                <w:szCs w:val="20"/>
              </w:rPr>
            </w:pPr>
            <w:r w:rsidRPr="00BD2B76">
              <w:rPr>
                <w:rFonts w:asciiTheme="minorHAnsi" w:hAnsiTheme="minorHAnsi"/>
                <w:color w:val="000000"/>
                <w:sz w:val="20"/>
                <w:szCs w:val="20"/>
              </w:rPr>
              <w:t>2</w:t>
            </w:r>
          </w:p>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(18 persons)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Urban</w:t>
            </w:r>
          </w:p>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n/a</w:t>
            </w:r>
          </w:p>
        </w:tc>
        <w:tc>
          <w:tcPr>
            <w:tcW w:w="2382" w:type="dxa"/>
            <w:vMerge/>
            <w:tcBorders>
              <w:top w:val="single" w:sz="4" w:space="0" w:color="auto"/>
              <w:left w:val="single" w:sz="4" w:space="0" w:color="auto"/>
              <w:bottom w:val="single" w:sz="4" w:space="0" w:color="auto"/>
              <w:right w:val="single" w:sz="4" w:space="0" w:color="auto"/>
            </w:tcBorders>
            <w:vAlign w:val="center"/>
          </w:tcPr>
          <w:p w:rsidR="00365D70" w:rsidRDefault="00365D70" w:rsidP="00433A6D">
            <w:pPr>
              <w:tabs>
                <w:tab w:val="left" w:pos="460"/>
                <w:tab w:val="center" w:pos="586"/>
              </w:tabs>
              <w:jc w:val="center"/>
              <w:rPr>
                <w:color w:val="000000"/>
                <w:sz w:val="18"/>
                <w:szCs w:val="18"/>
              </w:rPr>
            </w:pPr>
          </w:p>
        </w:tc>
      </w:tr>
      <w:tr w:rsidR="00365D70" w:rsidRPr="003A71B3" w:rsidTr="00BD2B76">
        <w:trPr>
          <w:trHeight w:val="524"/>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365D70" w:rsidRPr="00BD2B76" w:rsidRDefault="00365D70" w:rsidP="00BD7D4E">
            <w:pPr>
              <w:contextualSpacing/>
              <w:jc w:val="center"/>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365D70" w:rsidRPr="00BD2B76" w:rsidRDefault="00365D70" w:rsidP="00BD7D4E">
            <w:pPr>
              <w:contextualSpacing/>
              <w:rPr>
                <w:rFonts w:asciiTheme="minorHAnsi" w:hAnsi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Rural </w:t>
            </w:r>
          </w:p>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n/a</w:t>
            </w:r>
          </w:p>
        </w:tc>
        <w:tc>
          <w:tcPr>
            <w:tcW w:w="2382" w:type="dxa"/>
            <w:vMerge/>
            <w:tcBorders>
              <w:top w:val="single" w:sz="4" w:space="0" w:color="auto"/>
              <w:left w:val="single" w:sz="4" w:space="0" w:color="auto"/>
              <w:bottom w:val="single" w:sz="4" w:space="0" w:color="auto"/>
              <w:right w:val="single" w:sz="4" w:space="0" w:color="auto"/>
            </w:tcBorders>
            <w:vAlign w:val="center"/>
          </w:tcPr>
          <w:p w:rsidR="00365D70" w:rsidRDefault="00365D70" w:rsidP="00433A6D">
            <w:pPr>
              <w:tabs>
                <w:tab w:val="left" w:pos="460"/>
                <w:tab w:val="center" w:pos="586"/>
              </w:tabs>
              <w:jc w:val="center"/>
            </w:pPr>
          </w:p>
        </w:tc>
      </w:tr>
      <w:tr w:rsidR="002D00F1" w:rsidRPr="003A71B3" w:rsidTr="00BD2B76">
        <w:trPr>
          <w:trHeight w:hRule="exact" w:val="272"/>
          <w:jc w:val="center"/>
        </w:trPr>
        <w:tc>
          <w:tcPr>
            <w:tcW w:w="1511" w:type="dxa"/>
            <w:vMerge/>
            <w:tcBorders>
              <w:top w:val="single" w:sz="4" w:space="0" w:color="auto"/>
              <w:left w:val="single" w:sz="4" w:space="0" w:color="auto"/>
              <w:bottom w:val="single" w:sz="4" w:space="0" w:color="auto"/>
              <w:right w:val="single" w:sz="4" w:space="0" w:color="auto"/>
            </w:tcBorders>
            <w:vAlign w:val="center"/>
          </w:tcPr>
          <w:p w:rsidR="002D00F1" w:rsidRPr="00BD2B76" w:rsidRDefault="002D00F1" w:rsidP="00BD7D4E">
            <w:pPr>
              <w:contextualSpacing/>
              <w:jc w:val="center"/>
              <w:rPr>
                <w:rFonts w:asciiTheme="minorHAnsi" w:hAnsiTheme="minorHAnsi"/>
                <w:color w:val="000000"/>
                <w:sz w:val="20"/>
                <w:szCs w:val="20"/>
              </w:rPr>
            </w:pPr>
          </w:p>
        </w:tc>
        <w:tc>
          <w:tcPr>
            <w:tcW w:w="163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00F1" w:rsidRPr="00BD2B76" w:rsidRDefault="002D00F1"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West</w:t>
            </w:r>
          </w:p>
          <w:p w:rsidR="002D00F1" w:rsidRPr="00BD2B76" w:rsidRDefault="00365D70" w:rsidP="00433A6D">
            <w:pPr>
              <w:tabs>
                <w:tab w:val="left" w:pos="460"/>
                <w:tab w:val="center" w:pos="586"/>
              </w:tabs>
              <w:jc w:val="center"/>
              <w:rPr>
                <w:rFonts w:asciiTheme="minorHAnsi" w:hAnsiTheme="minorHAnsi"/>
                <w:color w:val="000000"/>
                <w:sz w:val="20"/>
                <w:szCs w:val="20"/>
              </w:rPr>
            </w:pPr>
            <w:r w:rsidRPr="00BD2B76">
              <w:rPr>
                <w:rFonts w:asciiTheme="minorHAnsi" w:hAnsiTheme="minorHAnsi"/>
                <w:color w:val="000000"/>
                <w:sz w:val="20"/>
                <w:szCs w:val="20"/>
              </w:rPr>
              <w:t>3</w:t>
            </w:r>
          </w:p>
          <w:p w:rsidR="002D00F1" w:rsidRPr="00BD2B76" w:rsidRDefault="002D00F1"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w:t>
            </w:r>
            <w:r w:rsidR="00365D70" w:rsidRPr="00BD2B76">
              <w:rPr>
                <w:rFonts w:asciiTheme="minorHAnsi" w:hAnsiTheme="minorHAnsi"/>
                <w:color w:val="000000"/>
                <w:sz w:val="20"/>
                <w:szCs w:val="20"/>
              </w:rPr>
              <w:t>27</w:t>
            </w:r>
            <w:r w:rsidRPr="00BD2B76">
              <w:rPr>
                <w:rFonts w:asciiTheme="minorHAnsi" w:hAnsiTheme="minorHAnsi"/>
                <w:color w:val="000000"/>
                <w:sz w:val="20"/>
                <w:szCs w:val="20"/>
              </w:rPr>
              <w:t xml:space="preserve"> persons)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2D00F1" w:rsidRPr="00BD2B76" w:rsidRDefault="002D00F1"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Urban </w:t>
            </w:r>
          </w:p>
          <w:p w:rsidR="002D00F1"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2</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00F1" w:rsidRPr="00BD2B76" w:rsidRDefault="00365D70" w:rsidP="002D00F1">
            <w:pPr>
              <w:contextualSpacing/>
              <w:jc w:val="center"/>
              <w:rPr>
                <w:rFonts w:asciiTheme="minorHAnsi" w:hAnsiTheme="minorHAnsi"/>
                <w:color w:val="000000"/>
                <w:sz w:val="20"/>
                <w:szCs w:val="20"/>
              </w:rPr>
            </w:pPr>
            <w:r w:rsidRPr="00BD2B76">
              <w:rPr>
                <w:rFonts w:asciiTheme="minorHAnsi" w:hAnsiTheme="minorHAnsi"/>
                <w:color w:val="000000"/>
                <w:sz w:val="20"/>
                <w:szCs w:val="20"/>
              </w:rPr>
              <w:t>Low 1</w:t>
            </w:r>
          </w:p>
        </w:tc>
        <w:tc>
          <w:tcPr>
            <w:tcW w:w="2382" w:type="dxa"/>
            <w:vMerge/>
            <w:tcBorders>
              <w:top w:val="single" w:sz="4" w:space="0" w:color="auto"/>
              <w:left w:val="single" w:sz="4" w:space="0" w:color="auto"/>
              <w:bottom w:val="single" w:sz="4" w:space="0" w:color="auto"/>
              <w:right w:val="single" w:sz="4" w:space="0" w:color="auto"/>
            </w:tcBorders>
            <w:vAlign w:val="center"/>
          </w:tcPr>
          <w:p w:rsidR="002D00F1" w:rsidRDefault="002D00F1" w:rsidP="00433A6D">
            <w:pPr>
              <w:tabs>
                <w:tab w:val="left" w:pos="460"/>
                <w:tab w:val="center" w:pos="586"/>
              </w:tabs>
              <w:jc w:val="center"/>
              <w:rPr>
                <w:color w:val="000000"/>
                <w:sz w:val="18"/>
                <w:szCs w:val="18"/>
              </w:rPr>
            </w:pPr>
          </w:p>
        </w:tc>
      </w:tr>
      <w:tr w:rsidR="002D00F1" w:rsidRPr="003A71B3" w:rsidTr="00BD2B76">
        <w:trPr>
          <w:trHeight w:hRule="exact" w:val="258"/>
          <w:jc w:val="center"/>
        </w:trPr>
        <w:tc>
          <w:tcPr>
            <w:tcW w:w="1511" w:type="dxa"/>
            <w:vMerge/>
            <w:tcBorders>
              <w:top w:val="single" w:sz="4" w:space="0" w:color="auto"/>
              <w:left w:val="single" w:sz="4" w:space="0" w:color="auto"/>
              <w:bottom w:val="single" w:sz="4" w:space="0" w:color="auto"/>
              <w:right w:val="single" w:sz="4" w:space="0" w:color="auto"/>
            </w:tcBorders>
          </w:tcPr>
          <w:p w:rsidR="002D00F1" w:rsidRPr="00BD2B76" w:rsidRDefault="002D00F1" w:rsidP="00BD7D4E">
            <w:pPr>
              <w:contextualSpacing/>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2D00F1" w:rsidRPr="00BD2B76" w:rsidRDefault="002D00F1" w:rsidP="00BD7D4E">
            <w:pPr>
              <w:contextualSpacing/>
              <w:rPr>
                <w:rFonts w:asciiTheme="minorHAnsi" w:hAnsiTheme="minorHAnsi"/>
                <w:color w:val="000000"/>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D00F1" w:rsidRPr="00BD2B76" w:rsidRDefault="002D00F1" w:rsidP="00BD7D4E">
            <w:pPr>
              <w:contextualSpacing/>
              <w:rPr>
                <w:rFonts w:asciiTheme="minorHAnsi" w:hAnsiTheme="minorHAnsi"/>
                <w:color w:val="000000"/>
                <w:sz w:val="20"/>
                <w:szCs w:val="20"/>
              </w:rPr>
            </w:pP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00F1"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High 1</w:t>
            </w:r>
          </w:p>
        </w:tc>
        <w:tc>
          <w:tcPr>
            <w:tcW w:w="2382" w:type="dxa"/>
            <w:vMerge/>
            <w:tcBorders>
              <w:top w:val="single" w:sz="4" w:space="0" w:color="auto"/>
              <w:left w:val="single" w:sz="4" w:space="0" w:color="auto"/>
              <w:bottom w:val="single" w:sz="4" w:space="0" w:color="auto"/>
              <w:right w:val="single" w:sz="4" w:space="0" w:color="auto"/>
            </w:tcBorders>
          </w:tcPr>
          <w:p w:rsidR="002D00F1" w:rsidRDefault="002D00F1" w:rsidP="00BD7D4E">
            <w:pPr>
              <w:jc w:val="center"/>
            </w:pPr>
          </w:p>
        </w:tc>
      </w:tr>
      <w:tr w:rsidR="00365D70" w:rsidRPr="003A71B3" w:rsidTr="00BD2B76">
        <w:trPr>
          <w:trHeight w:val="519"/>
          <w:jc w:val="center"/>
        </w:trPr>
        <w:tc>
          <w:tcPr>
            <w:tcW w:w="1511" w:type="dxa"/>
            <w:vMerge/>
            <w:tcBorders>
              <w:top w:val="single" w:sz="4" w:space="0" w:color="auto"/>
              <w:left w:val="single" w:sz="4" w:space="0" w:color="auto"/>
              <w:bottom w:val="single" w:sz="4" w:space="0" w:color="auto"/>
              <w:right w:val="single" w:sz="4" w:space="0" w:color="auto"/>
            </w:tcBorders>
          </w:tcPr>
          <w:p w:rsidR="00365D70" w:rsidRPr="00BD2B76" w:rsidRDefault="00365D70" w:rsidP="00BD7D4E">
            <w:pPr>
              <w:contextualSpacing/>
              <w:rPr>
                <w:rFonts w:asciiTheme="minorHAnsi" w:hAnsiTheme="minorHAnsi"/>
                <w:color w:val="000000"/>
                <w:sz w:val="20"/>
                <w:szCs w:val="20"/>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rsidR="00365D70" w:rsidRPr="00BD2B76" w:rsidRDefault="00365D70" w:rsidP="00BD7D4E">
            <w:pPr>
              <w:contextualSpacing/>
              <w:rPr>
                <w:rFonts w:asciiTheme="minorHAnsi" w:hAnsiTheme="minorHAnsi"/>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 xml:space="preserve">Rural </w:t>
            </w:r>
          </w:p>
          <w:p w:rsidR="00365D70" w:rsidRPr="00BD2B76" w:rsidRDefault="00365D70" w:rsidP="00BD7D4E">
            <w:pPr>
              <w:contextualSpacing/>
              <w:jc w:val="center"/>
              <w:rPr>
                <w:rFonts w:asciiTheme="minorHAnsi" w:hAnsiTheme="minorHAnsi"/>
                <w:color w:val="000000"/>
                <w:sz w:val="20"/>
                <w:szCs w:val="20"/>
              </w:rPr>
            </w:pPr>
            <w:r w:rsidRPr="00BD2B76">
              <w:rPr>
                <w:rFonts w:asciiTheme="minorHAnsi" w:hAnsiTheme="minorHAnsi"/>
                <w:color w:val="000000"/>
                <w:sz w:val="20"/>
                <w:szCs w:val="20"/>
              </w:rPr>
              <w:t>1</w:t>
            </w:r>
          </w:p>
        </w:tc>
        <w:tc>
          <w:tcPr>
            <w:tcW w:w="13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65D70" w:rsidRPr="00BD2B76" w:rsidRDefault="00365D70" w:rsidP="00365D70">
            <w:pPr>
              <w:contextualSpacing/>
              <w:jc w:val="center"/>
              <w:rPr>
                <w:rFonts w:asciiTheme="minorHAnsi" w:hAnsiTheme="minorHAnsi"/>
                <w:color w:val="000000"/>
                <w:sz w:val="20"/>
                <w:szCs w:val="20"/>
              </w:rPr>
            </w:pPr>
            <w:r w:rsidRPr="00BD2B76">
              <w:rPr>
                <w:rFonts w:asciiTheme="minorHAnsi" w:hAnsiTheme="minorHAnsi"/>
                <w:color w:val="000000"/>
                <w:sz w:val="20"/>
                <w:szCs w:val="20"/>
              </w:rPr>
              <w:t>n/a</w:t>
            </w:r>
          </w:p>
        </w:tc>
        <w:tc>
          <w:tcPr>
            <w:tcW w:w="2382" w:type="dxa"/>
            <w:vMerge/>
            <w:tcBorders>
              <w:top w:val="single" w:sz="4" w:space="0" w:color="auto"/>
              <w:left w:val="single" w:sz="4" w:space="0" w:color="auto"/>
              <w:bottom w:val="single" w:sz="4" w:space="0" w:color="auto"/>
              <w:right w:val="single" w:sz="4" w:space="0" w:color="auto"/>
            </w:tcBorders>
          </w:tcPr>
          <w:p w:rsidR="00365D70" w:rsidRDefault="00365D70" w:rsidP="00BD7D4E">
            <w:pPr>
              <w:jc w:val="center"/>
            </w:pPr>
          </w:p>
        </w:tc>
      </w:tr>
    </w:tbl>
    <w:p w:rsidR="00433A6D" w:rsidRDefault="00433A6D" w:rsidP="00DA7FFC">
      <w:pPr>
        <w:rPr>
          <w:szCs w:val="24"/>
          <w:highlight w:val="yellow"/>
        </w:rPr>
      </w:pPr>
    </w:p>
    <w:p w:rsidR="002D00F1" w:rsidRDefault="002D00F1" w:rsidP="002D00F1"/>
    <w:p w:rsidR="00523F57" w:rsidRPr="00E07286" w:rsidRDefault="00523F57" w:rsidP="00E11904">
      <w:pPr>
        <w:pStyle w:val="Heading2"/>
      </w:pPr>
      <w:bookmarkStart w:id="23" w:name="_Toc295894621"/>
      <w:bookmarkStart w:id="24" w:name="_Toc306891590"/>
      <w:bookmarkStart w:id="25" w:name="_Toc368652002"/>
      <w:bookmarkStart w:id="26" w:name="_Toc235958557"/>
      <w:r w:rsidRPr="00E07286">
        <w:t>2.</w:t>
      </w:r>
      <w:r w:rsidRPr="00E07286">
        <w:tab/>
        <w:t>Information Collection Procedures</w:t>
      </w:r>
      <w:bookmarkEnd w:id="23"/>
      <w:bookmarkEnd w:id="24"/>
      <w:bookmarkEnd w:id="25"/>
      <w:r w:rsidRPr="00E07286">
        <w:t xml:space="preserve"> </w:t>
      </w:r>
    </w:p>
    <w:p w:rsidR="00523F57" w:rsidRPr="00E07286" w:rsidRDefault="00523F57" w:rsidP="00E07286">
      <w:pPr>
        <w:autoSpaceDE w:val="0"/>
        <w:autoSpaceDN w:val="0"/>
        <w:adjustRightInd w:val="0"/>
        <w:contextualSpacing/>
        <w:rPr>
          <w:b/>
          <w:bCs/>
          <w:szCs w:val="24"/>
        </w:rPr>
      </w:pPr>
    </w:p>
    <w:p w:rsidR="00523F57" w:rsidRPr="009E35F9" w:rsidRDefault="00523F57" w:rsidP="00E11904">
      <w:pPr>
        <w:pStyle w:val="Heading3"/>
      </w:pPr>
      <w:bookmarkStart w:id="27" w:name="_Toc291228793"/>
      <w:bookmarkStart w:id="28" w:name="_Toc291228988"/>
      <w:bookmarkStart w:id="29" w:name="_Toc291229280"/>
      <w:bookmarkStart w:id="30" w:name="_Toc291229441"/>
      <w:bookmarkStart w:id="31" w:name="_Toc291229659"/>
      <w:bookmarkStart w:id="32" w:name="_Toc291229738"/>
      <w:bookmarkStart w:id="33" w:name="_Toc291229783"/>
      <w:bookmarkStart w:id="34" w:name="_Toc368652003"/>
      <w:bookmarkEnd w:id="26"/>
      <w:r w:rsidRPr="009E35F9">
        <w:t>2.1</w:t>
      </w:r>
      <w:r w:rsidRPr="009E35F9">
        <w:tab/>
        <w:t>Statistical Methodology for Stratification and Sample Selection</w:t>
      </w:r>
      <w:bookmarkEnd w:id="27"/>
      <w:bookmarkEnd w:id="28"/>
      <w:bookmarkEnd w:id="29"/>
      <w:bookmarkEnd w:id="30"/>
      <w:bookmarkEnd w:id="31"/>
      <w:bookmarkEnd w:id="32"/>
      <w:bookmarkEnd w:id="33"/>
      <w:bookmarkEnd w:id="34"/>
    </w:p>
    <w:p w:rsidR="00D63F44" w:rsidRDefault="00D63F44" w:rsidP="008B08D3">
      <w:pPr>
        <w:widowControl w:val="0"/>
        <w:autoSpaceDE w:val="0"/>
        <w:autoSpaceDN w:val="0"/>
        <w:adjustRightInd w:val="0"/>
        <w:contextualSpacing/>
        <w:rPr>
          <w:rFonts w:cs="Arial"/>
        </w:rPr>
      </w:pPr>
    </w:p>
    <w:p w:rsidR="006966F7" w:rsidRDefault="009E35F9" w:rsidP="008B08D3">
      <w:pPr>
        <w:widowControl w:val="0"/>
        <w:autoSpaceDE w:val="0"/>
        <w:autoSpaceDN w:val="0"/>
        <w:adjustRightInd w:val="0"/>
        <w:contextualSpacing/>
        <w:rPr>
          <w:rFonts w:cs="Arial"/>
        </w:rPr>
      </w:pPr>
      <w:r w:rsidRPr="009E35F9">
        <w:rPr>
          <w:rFonts w:cs="Arial"/>
        </w:rPr>
        <w:t xml:space="preserve">The Web-based survey is being administered to the entire universe of AJC directors; i.e., there is no sampling. </w:t>
      </w:r>
    </w:p>
    <w:p w:rsidR="001C3C38" w:rsidRDefault="001C3C38" w:rsidP="008B08D3">
      <w:pPr>
        <w:widowControl w:val="0"/>
        <w:autoSpaceDE w:val="0"/>
        <w:autoSpaceDN w:val="0"/>
        <w:adjustRightInd w:val="0"/>
        <w:contextualSpacing/>
        <w:rPr>
          <w:rFonts w:cs="Arial"/>
        </w:rPr>
      </w:pPr>
    </w:p>
    <w:p w:rsidR="001C3C38" w:rsidRDefault="001C3C38" w:rsidP="008B08D3">
      <w:pPr>
        <w:widowControl w:val="0"/>
        <w:autoSpaceDE w:val="0"/>
        <w:autoSpaceDN w:val="0"/>
        <w:adjustRightInd w:val="0"/>
        <w:contextualSpacing/>
        <w:rPr>
          <w:rFonts w:cs="Arial"/>
        </w:rPr>
      </w:pPr>
      <w:r>
        <w:rPr>
          <w:rFonts w:cs="Arial"/>
        </w:rPr>
        <w:t xml:space="preserve">Within this frame, strata were determined and prioritized by the TWG to ensure that </w:t>
      </w:r>
      <w:r w:rsidR="008C0ECF">
        <w:rPr>
          <w:rFonts w:cs="Arial"/>
        </w:rPr>
        <w:t xml:space="preserve">the </w:t>
      </w:r>
      <w:r>
        <w:rPr>
          <w:rFonts w:cs="Arial"/>
        </w:rPr>
        <w:t>site visit</w:t>
      </w:r>
      <w:r w:rsidR="008C0ECF">
        <w:rPr>
          <w:rFonts w:cs="Arial"/>
        </w:rPr>
        <w:t>s as a whole</w:t>
      </w:r>
      <w:r>
        <w:rPr>
          <w:rFonts w:cs="Arial"/>
        </w:rPr>
        <w:t xml:space="preserve"> </w:t>
      </w:r>
      <w:r w:rsidR="008C0ECF">
        <w:rPr>
          <w:rFonts w:cs="Arial"/>
        </w:rPr>
        <w:t>are representative of major AJC characteristics</w:t>
      </w:r>
      <w:r>
        <w:rPr>
          <w:rFonts w:cs="Arial"/>
        </w:rPr>
        <w:t>.  The number of strata is limited due to the sample size (see 2.2)</w:t>
      </w:r>
      <w:r w:rsidR="008C0ECF">
        <w:rPr>
          <w:rFonts w:cs="Arial"/>
        </w:rPr>
        <w:t xml:space="preserve">.  There is no weighting of sites in the sample selection procedures.  </w:t>
      </w:r>
    </w:p>
    <w:p w:rsidR="006966F7" w:rsidRDefault="006966F7" w:rsidP="008B08D3">
      <w:pPr>
        <w:widowControl w:val="0"/>
        <w:autoSpaceDE w:val="0"/>
        <w:autoSpaceDN w:val="0"/>
        <w:adjustRightInd w:val="0"/>
        <w:contextualSpacing/>
        <w:rPr>
          <w:rFonts w:cs="Arial"/>
        </w:rPr>
      </w:pPr>
    </w:p>
    <w:p w:rsidR="00687E12" w:rsidRDefault="00687E12">
      <w:pPr>
        <w:jc w:val="left"/>
        <w:rPr>
          <w:rFonts w:eastAsia="Calibri"/>
          <w:b/>
          <w:bCs/>
        </w:rPr>
      </w:pPr>
      <w:bookmarkStart w:id="35" w:name="_Toc368652004"/>
      <w:r>
        <w:br w:type="page"/>
      </w:r>
    </w:p>
    <w:p w:rsidR="00344318" w:rsidRDefault="00344318" w:rsidP="00E11904">
      <w:pPr>
        <w:pStyle w:val="Heading3"/>
      </w:pPr>
      <w:r>
        <w:t>2.2</w:t>
      </w:r>
      <w:r>
        <w:tab/>
      </w:r>
      <w:r w:rsidR="002A4207">
        <w:t>Analytical Approach</w:t>
      </w:r>
      <w:bookmarkEnd w:id="35"/>
      <w:r w:rsidR="007E009D">
        <w:t xml:space="preserve"> </w:t>
      </w:r>
    </w:p>
    <w:p w:rsidR="00D713C9" w:rsidRDefault="00D713C9" w:rsidP="00050D24"/>
    <w:p w:rsidR="00D713C9" w:rsidRDefault="007D5725" w:rsidP="00050D24">
      <w:r>
        <w:t>The IMPAQ team will utilize Item Response Theory</w:t>
      </w:r>
      <w:r w:rsidR="00525E1D">
        <w:rPr>
          <w:rStyle w:val="FootnoteReference"/>
        </w:rPr>
        <w:footnoteReference w:id="7"/>
      </w:r>
      <w:r>
        <w:t xml:space="preserve"> (IRT) to convert </w:t>
      </w:r>
      <w:r w:rsidR="007E009D">
        <w:t xml:space="preserve">ordinal </w:t>
      </w:r>
      <w:r>
        <w:t>survey responses</w:t>
      </w:r>
      <w:r w:rsidR="005D2444">
        <w:t xml:space="preserve"> including both dichotomously and </w:t>
      </w:r>
      <w:proofErr w:type="spellStart"/>
      <w:r w:rsidR="005D2444">
        <w:t>polytomously</w:t>
      </w:r>
      <w:proofErr w:type="spellEnd"/>
      <w:r w:rsidR="005D2444">
        <w:t xml:space="preserve"> scored items,</w:t>
      </w:r>
      <w:r>
        <w:t xml:space="preserve"> to </w:t>
      </w:r>
      <w:r w:rsidR="007E009D">
        <w:t xml:space="preserve">continuous </w:t>
      </w:r>
      <w:r>
        <w:t xml:space="preserve">numeric scores in order to identify accessible AJCs. We will estimate scores from three accessibility constructs (i.e. programmatic, communications and physical accessibilities) separately because of the </w:t>
      </w:r>
      <w:proofErr w:type="spellStart"/>
      <w:r>
        <w:t>unidimensionality</w:t>
      </w:r>
      <w:proofErr w:type="spellEnd"/>
      <w:r>
        <w:t xml:space="preserve"> assumption of</w:t>
      </w:r>
      <w:r w:rsidR="00082399">
        <w:t xml:space="preserve"> the</w:t>
      </w:r>
      <w:r>
        <w:t xml:space="preserve"> IRT model. </w:t>
      </w:r>
      <w:r w:rsidR="00E71A2F">
        <w:t xml:space="preserve">The </w:t>
      </w:r>
      <w:proofErr w:type="spellStart"/>
      <w:r w:rsidR="00E71A2F">
        <w:t>unidimensionality</w:t>
      </w:r>
      <w:proofErr w:type="spellEnd"/>
      <w:r w:rsidR="00E71A2F">
        <w:t xml:space="preserve"> assumption of </w:t>
      </w:r>
      <w:r w:rsidR="00082399">
        <w:t xml:space="preserve">the </w:t>
      </w:r>
      <w:r w:rsidR="00E71A2F">
        <w:t xml:space="preserve">IRT model expects one dominant construct to be measured by a set of survey questions. In </w:t>
      </w:r>
      <w:r w:rsidR="00082399">
        <w:t xml:space="preserve">the </w:t>
      </w:r>
      <w:r w:rsidR="00E71A2F">
        <w:t xml:space="preserve">AJC survey, each question is specifically designed to measure one of three accessibility constructs. </w:t>
      </w:r>
      <w:r>
        <w:t xml:space="preserve">We will conduct additional analysis </w:t>
      </w:r>
      <w:r w:rsidR="00525E1D">
        <w:t>including a fit analysis</w:t>
      </w:r>
      <w:r w:rsidR="00525E1D">
        <w:rPr>
          <w:rStyle w:val="FootnoteReference"/>
        </w:rPr>
        <w:footnoteReference w:id="8"/>
      </w:r>
      <w:r w:rsidR="00525E1D">
        <w:t xml:space="preserve"> </w:t>
      </w:r>
      <w:r>
        <w:t>to ensure that all survey questions within each construct also measures</w:t>
      </w:r>
      <w:r w:rsidR="005C614D">
        <w:t xml:space="preserve"> the</w:t>
      </w:r>
      <w:r>
        <w:t xml:space="preserve"> predominantly same </w:t>
      </w:r>
      <w:r w:rsidR="0028512C">
        <w:t>construct</w:t>
      </w:r>
      <w:r w:rsidR="007E009D">
        <w:t xml:space="preserve"> and follow</w:t>
      </w:r>
      <w:r w:rsidR="005C614D">
        <w:t>s</w:t>
      </w:r>
      <w:r w:rsidR="007E009D">
        <w:t xml:space="preserve"> </w:t>
      </w:r>
      <w:r w:rsidR="005C614D">
        <w:t xml:space="preserve">the </w:t>
      </w:r>
      <w:r w:rsidR="007E009D">
        <w:t xml:space="preserve">assumptions of </w:t>
      </w:r>
      <w:r w:rsidR="005C614D">
        <w:t xml:space="preserve">the </w:t>
      </w:r>
      <w:r w:rsidR="007E009D">
        <w:t>IRT model</w:t>
      </w:r>
      <w:r w:rsidR="0028512C">
        <w:t xml:space="preserve">. </w:t>
      </w:r>
    </w:p>
    <w:p w:rsidR="0028512C" w:rsidRDefault="0028512C" w:rsidP="00050D24"/>
    <w:p w:rsidR="008C0ECF" w:rsidRPr="008C0ECF" w:rsidRDefault="008C0ECF" w:rsidP="00E11904">
      <w:pPr>
        <w:pStyle w:val="Heading3"/>
      </w:pPr>
      <w:bookmarkStart w:id="36" w:name="_Toc368652005"/>
      <w:r>
        <w:t>2.</w:t>
      </w:r>
      <w:r w:rsidR="0025524B">
        <w:t>3</w:t>
      </w:r>
      <w:r w:rsidR="008832AB">
        <w:tab/>
      </w:r>
      <w:r>
        <w:t>Estimation Procedures</w:t>
      </w:r>
      <w:bookmarkEnd w:id="36"/>
    </w:p>
    <w:p w:rsidR="008832AB" w:rsidRDefault="008832AB" w:rsidP="008B08D3">
      <w:pPr>
        <w:widowControl w:val="0"/>
        <w:autoSpaceDE w:val="0"/>
        <w:autoSpaceDN w:val="0"/>
        <w:adjustRightInd w:val="0"/>
        <w:contextualSpacing/>
        <w:rPr>
          <w:rFonts w:cs="Calibri"/>
        </w:rPr>
      </w:pPr>
    </w:p>
    <w:p w:rsidR="009E35F9" w:rsidRPr="006966F7" w:rsidRDefault="008E40ED" w:rsidP="008B08D3">
      <w:pPr>
        <w:widowControl w:val="0"/>
        <w:autoSpaceDE w:val="0"/>
        <w:autoSpaceDN w:val="0"/>
        <w:adjustRightInd w:val="0"/>
        <w:contextualSpacing/>
      </w:pPr>
      <w:r>
        <w:rPr>
          <w:rFonts w:cs="Calibri"/>
        </w:rPr>
        <w:t>T</w:t>
      </w:r>
      <w:r w:rsidR="009E35F9" w:rsidRPr="009E35F9">
        <w:rPr>
          <w:rFonts w:cs="Calibri"/>
        </w:rPr>
        <w:t xml:space="preserve">o identify the appropriate number of in-person data collection visits, IMPAQ conducted a simulation study to determine the number of visits </w:t>
      </w:r>
      <w:r w:rsidR="001C3C38">
        <w:rPr>
          <w:rFonts w:cs="Calibri"/>
        </w:rPr>
        <w:t xml:space="preserve">required </w:t>
      </w:r>
      <w:r w:rsidR="009E35F9" w:rsidRPr="009E35F9">
        <w:rPr>
          <w:rFonts w:cs="Calibri"/>
        </w:rPr>
        <w:t xml:space="preserve">to assess the bias associated with AJC </w:t>
      </w:r>
      <w:r w:rsidR="001C3C38">
        <w:rPr>
          <w:rFonts w:cs="Calibri"/>
        </w:rPr>
        <w:t>survey</w:t>
      </w:r>
      <w:r w:rsidR="009E35F9" w:rsidRPr="009E35F9">
        <w:rPr>
          <w:rFonts w:cs="Calibri"/>
        </w:rPr>
        <w:t xml:space="preserve"> estimates and the in-person data collectors’ effect as a proxy for the SDR effect. </w:t>
      </w:r>
    </w:p>
    <w:p w:rsidR="009E35F9" w:rsidRPr="009E35F9" w:rsidRDefault="009E35F9" w:rsidP="008B08D3">
      <w:pPr>
        <w:contextualSpacing/>
        <w:rPr>
          <w:rFonts w:cs="Calibri"/>
        </w:rPr>
      </w:pPr>
    </w:p>
    <w:p w:rsidR="009E35F9" w:rsidRDefault="009E35F9" w:rsidP="008B08D3">
      <w:pPr>
        <w:rPr>
          <w:rFonts w:cs="Calibri"/>
        </w:rPr>
      </w:pPr>
      <w:r w:rsidRPr="009E35F9">
        <w:rPr>
          <w:rFonts w:cs="Calibri"/>
        </w:rPr>
        <w:t xml:space="preserve">The range of in-person data collection visits used for this simulation study was from 10 to 100, with a total of 32 questions (16 binary questions and 16 rating scale items) based on the specifications of </w:t>
      </w:r>
      <w:r w:rsidR="001C3C38">
        <w:rPr>
          <w:rFonts w:cs="Calibri"/>
        </w:rPr>
        <w:t xml:space="preserve">one of </w:t>
      </w:r>
      <w:r w:rsidRPr="009E35F9">
        <w:rPr>
          <w:rFonts w:cs="Calibri"/>
        </w:rPr>
        <w:t xml:space="preserve">the </w:t>
      </w:r>
      <w:r w:rsidR="001C3C38">
        <w:rPr>
          <w:rFonts w:cs="Calibri"/>
        </w:rPr>
        <w:t>survey domains</w:t>
      </w:r>
      <w:r w:rsidRPr="009E35F9">
        <w:rPr>
          <w:rFonts w:cs="Calibri"/>
        </w:rPr>
        <w:t>.</w:t>
      </w:r>
      <w:r w:rsidRPr="009E35F9">
        <w:rPr>
          <w:rStyle w:val="FootnoteReference"/>
          <w:rFonts w:cs="Calibri"/>
        </w:rPr>
        <w:footnoteReference w:id="9"/>
      </w:r>
      <w:r w:rsidRPr="009E35F9">
        <w:rPr>
          <w:rFonts w:cs="Calibri"/>
        </w:rPr>
        <w:t xml:space="preserve"> Survey responses were generated </w:t>
      </w:r>
      <w:r w:rsidR="001C3C38">
        <w:rPr>
          <w:rFonts w:cs="Calibri"/>
        </w:rPr>
        <w:t xml:space="preserve">for </w:t>
      </w:r>
      <w:r w:rsidRPr="009E35F9">
        <w:rPr>
          <w:rFonts w:cs="Calibri"/>
        </w:rPr>
        <w:t>over 2,000 respondents, which is approximately 75% of all AJCs (including both comprehensive and affiliate Centers) in addition to a varied number (i.e., 10-100) of in-person data collection visits. Accessibility level parameters were generated from the standard normal distribution and the SDR effect (or respondent effect) was -0.5 for 2,000 respondents simulating the expected SDR bias by center directors and +0.5 by in-person data collectors.</w:t>
      </w:r>
      <w:r w:rsidR="0052213D">
        <w:rPr>
          <w:rStyle w:val="FootnoteReference"/>
        </w:rPr>
        <w:footnoteReference w:id="10"/>
      </w:r>
    </w:p>
    <w:p w:rsidR="008B08D3" w:rsidRPr="009E35F9" w:rsidRDefault="008B08D3" w:rsidP="008B08D3">
      <w:pPr>
        <w:rPr>
          <w:rFonts w:cs="Calibri"/>
        </w:rPr>
      </w:pPr>
    </w:p>
    <w:p w:rsidR="009E35F9" w:rsidRDefault="009E35F9" w:rsidP="008B08D3">
      <w:pPr>
        <w:rPr>
          <w:rFonts w:cs="Calibri"/>
        </w:rPr>
      </w:pPr>
      <w:r w:rsidRPr="009E35F9">
        <w:rPr>
          <w:rFonts w:cs="Calibri"/>
        </w:rPr>
        <w:t>The measurement model for this simulation study was based on the Facet model</w:t>
      </w:r>
      <w:r w:rsidR="005A2F59">
        <w:rPr>
          <w:rFonts w:cs="Calibri"/>
        </w:rPr>
        <w:t xml:space="preserve"> (see equation 2)</w:t>
      </w:r>
      <w:r w:rsidR="001C3C38">
        <w:rPr>
          <w:rFonts w:cs="Calibri"/>
        </w:rPr>
        <w:t>,</w:t>
      </w:r>
      <w:r w:rsidRPr="009E35F9">
        <w:rPr>
          <w:rFonts w:cs="Calibri"/>
        </w:rPr>
        <w:t xml:space="preserve"> which estimates accessibility levels, survey question difficulties</w:t>
      </w:r>
      <w:r w:rsidR="001C3C38">
        <w:rPr>
          <w:rFonts w:cs="Calibri"/>
        </w:rPr>
        <w:t>,</w:t>
      </w:r>
      <w:r w:rsidRPr="009E35F9">
        <w:rPr>
          <w:rFonts w:cs="Calibri"/>
        </w:rPr>
        <w:t xml:space="preserve"> and SDR effects simultaneously.</w:t>
      </w:r>
      <w:r w:rsidRPr="009E35F9">
        <w:rPr>
          <w:rStyle w:val="FootnoteReference"/>
          <w:rFonts w:cs="Calibri"/>
        </w:rPr>
        <w:t xml:space="preserve"> </w:t>
      </w:r>
      <w:r w:rsidRPr="009E35F9">
        <w:rPr>
          <w:rStyle w:val="FootnoteReference"/>
          <w:rFonts w:cs="Calibri"/>
        </w:rPr>
        <w:footnoteReference w:id="11"/>
      </w:r>
      <w:r w:rsidRPr="009E35F9">
        <w:rPr>
          <w:rFonts w:cs="Calibri"/>
        </w:rPr>
        <w:t xml:space="preserve"> The bias is defined as the difference between the true values and</w:t>
      </w:r>
      <w:r w:rsidR="008C0ECF">
        <w:rPr>
          <w:rFonts w:cs="Calibri"/>
        </w:rPr>
        <w:t xml:space="preserve"> estimated parameters. Exhibit 3</w:t>
      </w:r>
      <w:r w:rsidRPr="009E35F9">
        <w:rPr>
          <w:rFonts w:cs="Calibri"/>
        </w:rPr>
        <w:t xml:space="preserve"> shows the average, standard deviation, 2.5</w:t>
      </w:r>
      <w:r w:rsidRPr="009E35F9">
        <w:rPr>
          <w:rFonts w:cs="Calibri"/>
          <w:vertAlign w:val="superscript"/>
        </w:rPr>
        <w:t>th</w:t>
      </w:r>
      <w:r w:rsidRPr="009E35F9">
        <w:rPr>
          <w:rFonts w:cs="Calibri"/>
        </w:rPr>
        <w:t xml:space="preserve"> percentile and 97.5</w:t>
      </w:r>
      <w:r w:rsidRPr="009E35F9">
        <w:rPr>
          <w:rFonts w:cs="Calibri"/>
          <w:vertAlign w:val="superscript"/>
        </w:rPr>
        <w:t>th</w:t>
      </w:r>
      <w:r w:rsidRPr="009E35F9">
        <w:rPr>
          <w:rFonts w:cs="Calibri"/>
        </w:rPr>
        <w:t xml:space="preserve"> percentile bias estimates from accessibility levels and respondent effects.</w:t>
      </w:r>
    </w:p>
    <w:p w:rsidR="008B08D3" w:rsidRPr="009E35F9" w:rsidRDefault="008B08D3" w:rsidP="008B08D3">
      <w:pPr>
        <w:rPr>
          <w:rFonts w:cs="Calibri"/>
        </w:rPr>
      </w:pPr>
    </w:p>
    <w:p w:rsidR="00335E35" w:rsidRDefault="009E35F9" w:rsidP="00BD2B76">
      <w:pPr>
        <w:tabs>
          <w:tab w:val="left" w:pos="900"/>
        </w:tabs>
        <w:contextualSpacing/>
        <w:jc w:val="left"/>
        <w:rPr>
          <w:rFonts w:asciiTheme="minorHAnsi" w:hAnsiTheme="minorHAnsi" w:cs="Calibri"/>
          <w:szCs w:val="24"/>
        </w:rPr>
      </w:pPr>
      <w:r w:rsidRPr="009E35F9">
        <w:rPr>
          <w:rFonts w:cs="Calibri"/>
        </w:rPr>
        <w:t xml:space="preserve">The simulation results showed that the average biases of respondent effects estimates approached the </w:t>
      </w:r>
      <w:r w:rsidRPr="001E3C25">
        <w:rPr>
          <w:rFonts w:cs="Calibri"/>
        </w:rPr>
        <w:t xml:space="preserve">minimal level with a sample size between </w:t>
      </w:r>
      <w:r w:rsidR="00335E35" w:rsidRPr="001E3C25">
        <w:rPr>
          <w:rFonts w:cs="Calibri"/>
        </w:rPr>
        <w:t xml:space="preserve">60 </w:t>
      </w:r>
      <w:r w:rsidRPr="001E3C25">
        <w:rPr>
          <w:rFonts w:cs="Calibri"/>
        </w:rPr>
        <w:t xml:space="preserve">and </w:t>
      </w:r>
      <w:r w:rsidR="00335E35">
        <w:rPr>
          <w:rFonts w:cs="Calibri"/>
        </w:rPr>
        <w:t>70</w:t>
      </w:r>
      <w:r w:rsidRPr="009E35F9">
        <w:rPr>
          <w:rFonts w:cs="Calibri"/>
        </w:rPr>
        <w:t xml:space="preserve">. </w:t>
      </w:r>
      <w:r w:rsidR="001C3C38">
        <w:rPr>
          <w:rFonts w:cs="Calibri"/>
        </w:rPr>
        <w:t>V</w:t>
      </w:r>
      <w:r w:rsidRPr="009E35F9">
        <w:rPr>
          <w:rFonts w:cs="Calibri"/>
        </w:rPr>
        <w:t xml:space="preserve">ariability of the respondent effect estimates was fairly </w:t>
      </w:r>
      <w:r w:rsidRPr="00BB2EA9">
        <w:rPr>
          <w:rFonts w:cs="Calibri"/>
        </w:rPr>
        <w:t>consistent from the minimal sample size of 10 to 100.</w:t>
      </w:r>
      <w:r w:rsidRPr="009E35F9">
        <w:rPr>
          <w:rFonts w:cs="Calibri"/>
        </w:rPr>
        <w:t xml:space="preserve"> Therefore we </w:t>
      </w:r>
      <w:r w:rsidR="008832AB">
        <w:rPr>
          <w:rFonts w:cs="Calibri"/>
        </w:rPr>
        <w:t xml:space="preserve">are conducting </w:t>
      </w:r>
      <w:r w:rsidRPr="009E35F9">
        <w:rPr>
          <w:rFonts w:cs="Calibri"/>
        </w:rPr>
        <w:t>100 in-person data collection visits</w:t>
      </w:r>
      <w:r w:rsidR="008832AB">
        <w:rPr>
          <w:rFonts w:cs="Calibri"/>
        </w:rPr>
        <w:t xml:space="preserve"> – </w:t>
      </w:r>
      <w:r w:rsidRPr="009E35F9">
        <w:rPr>
          <w:rFonts w:cs="Calibri"/>
        </w:rPr>
        <w:t xml:space="preserve">70 in-person data collection visits will </w:t>
      </w:r>
      <w:r w:rsidRPr="008C5E3A">
        <w:rPr>
          <w:rFonts w:asciiTheme="minorHAnsi" w:hAnsiTheme="minorHAnsi" w:cs="Calibri"/>
          <w:szCs w:val="24"/>
        </w:rPr>
        <w:t>be used to gather data for conducting the SDR study</w:t>
      </w:r>
      <w:r w:rsidR="009058B9" w:rsidRPr="008C5E3A">
        <w:rPr>
          <w:rFonts w:asciiTheme="minorHAnsi" w:hAnsiTheme="minorHAnsi" w:cs="Calibri"/>
          <w:szCs w:val="24"/>
        </w:rPr>
        <w:t xml:space="preserve">. </w:t>
      </w:r>
      <w:r w:rsidR="00335E35">
        <w:rPr>
          <w:rFonts w:asciiTheme="minorHAnsi" w:hAnsiTheme="minorHAnsi" w:cs="Calibri"/>
          <w:szCs w:val="24"/>
        </w:rPr>
        <w:t xml:space="preserve">An additional 30 in-person data collection visits will be conducted to sites not responding to the survey for the purpose of measuring non-response bias.  </w:t>
      </w:r>
    </w:p>
    <w:p w:rsidR="00335E35" w:rsidRDefault="00335E35" w:rsidP="00BD2B76">
      <w:pPr>
        <w:tabs>
          <w:tab w:val="left" w:pos="900"/>
        </w:tabs>
        <w:contextualSpacing/>
        <w:jc w:val="left"/>
        <w:rPr>
          <w:rFonts w:asciiTheme="minorHAnsi" w:hAnsiTheme="minorHAnsi" w:cs="Calibri"/>
          <w:szCs w:val="24"/>
        </w:rPr>
      </w:pPr>
    </w:p>
    <w:p w:rsidR="00BD2B76" w:rsidRDefault="00BD2B76" w:rsidP="00BD2B76">
      <w:pPr>
        <w:tabs>
          <w:tab w:val="left" w:pos="900"/>
        </w:tabs>
        <w:contextualSpacing/>
        <w:jc w:val="left"/>
        <w:rPr>
          <w:rFonts w:cs="Calibri"/>
        </w:rPr>
      </w:pPr>
    </w:p>
    <w:p w:rsidR="00BD2B76" w:rsidRDefault="00BD2B76" w:rsidP="009E35F9">
      <w:pPr>
        <w:tabs>
          <w:tab w:val="left" w:pos="900"/>
        </w:tabs>
        <w:contextualSpacing/>
        <w:jc w:val="center"/>
        <w:rPr>
          <w:rFonts w:cs="Calibri"/>
        </w:rPr>
      </w:pPr>
    </w:p>
    <w:p w:rsidR="009E35F9" w:rsidRDefault="009E35F9" w:rsidP="009E35F9">
      <w:pPr>
        <w:tabs>
          <w:tab w:val="left" w:pos="900"/>
        </w:tabs>
        <w:contextualSpacing/>
        <w:jc w:val="center"/>
        <w:rPr>
          <w:rFonts w:cs="Calibri"/>
          <w:b/>
          <w:szCs w:val="24"/>
        </w:rPr>
      </w:pPr>
      <w:r>
        <w:rPr>
          <w:rFonts w:cs="Calibri"/>
          <w:b/>
          <w:szCs w:val="24"/>
        </w:rPr>
        <w:t>Exhibit</w:t>
      </w:r>
      <w:r w:rsidRPr="002349D8">
        <w:rPr>
          <w:rFonts w:cs="Calibri"/>
          <w:b/>
          <w:szCs w:val="24"/>
        </w:rPr>
        <w:t xml:space="preserve"> </w:t>
      </w:r>
      <w:r w:rsidR="008C0ECF">
        <w:rPr>
          <w:rFonts w:cs="Calibri"/>
          <w:b/>
          <w:szCs w:val="24"/>
        </w:rPr>
        <w:t>3</w:t>
      </w:r>
      <w:r w:rsidRPr="002349D8">
        <w:rPr>
          <w:rFonts w:cs="Calibri"/>
          <w:b/>
          <w:szCs w:val="24"/>
        </w:rPr>
        <w:t xml:space="preserve">: Estimation Bias of </w:t>
      </w:r>
      <w:r>
        <w:rPr>
          <w:rFonts w:cs="Calibri"/>
          <w:b/>
          <w:szCs w:val="24"/>
        </w:rPr>
        <w:t>Respondent Effect</w:t>
      </w:r>
      <w:r w:rsidRPr="002349D8">
        <w:rPr>
          <w:rFonts w:cs="Calibri"/>
          <w:b/>
          <w:szCs w:val="24"/>
        </w:rPr>
        <w:t xml:space="preserve"> Parameter Estimates</w:t>
      </w:r>
    </w:p>
    <w:p w:rsidR="009E35F9" w:rsidRDefault="009E35F9" w:rsidP="009E35F9">
      <w:pPr>
        <w:tabs>
          <w:tab w:val="left" w:pos="900"/>
        </w:tabs>
        <w:contextualSpacing/>
        <w:jc w:val="center"/>
        <w:rPr>
          <w:rFonts w:cs="Calibri"/>
          <w:b/>
          <w:szCs w:val="24"/>
        </w:rPr>
      </w:pPr>
    </w:p>
    <w:p w:rsidR="008E40ED" w:rsidRDefault="009E35F9" w:rsidP="00E21B0F">
      <w:pPr>
        <w:contextualSpacing/>
        <w:jc w:val="center"/>
        <w:rPr>
          <w:rFonts w:cs="Arial"/>
          <w:b/>
        </w:rPr>
      </w:pPr>
      <w:r>
        <w:rPr>
          <w:noProof/>
        </w:rPr>
        <w:drawing>
          <wp:inline distT="0" distB="0" distL="0" distR="0" wp14:anchorId="3AD98D87" wp14:editId="47175680">
            <wp:extent cx="3848431" cy="2759102"/>
            <wp:effectExtent l="0" t="0" r="0" b="317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40ED" w:rsidRDefault="008E40ED" w:rsidP="00E07286">
      <w:pPr>
        <w:widowControl w:val="0"/>
        <w:autoSpaceDE w:val="0"/>
        <w:autoSpaceDN w:val="0"/>
        <w:adjustRightInd w:val="0"/>
        <w:contextualSpacing/>
        <w:rPr>
          <w:rFonts w:cs="Arial"/>
          <w:b/>
        </w:rPr>
      </w:pPr>
    </w:p>
    <w:p w:rsidR="009E35F9" w:rsidRPr="008C0ECF" w:rsidRDefault="008C0ECF" w:rsidP="00E11904">
      <w:pPr>
        <w:pStyle w:val="Heading3"/>
      </w:pPr>
      <w:bookmarkStart w:id="37" w:name="_Toc368652006"/>
      <w:r>
        <w:t>2.</w:t>
      </w:r>
      <w:r w:rsidR="0025524B">
        <w:t>4</w:t>
      </w:r>
      <w:r w:rsidRPr="008C0ECF">
        <w:t xml:space="preserve"> </w:t>
      </w:r>
      <w:r w:rsidR="008832AB">
        <w:tab/>
      </w:r>
      <w:r w:rsidRPr="008C0ECF">
        <w:t>Degree of Accuracy Needed for the Purpose Described in the Justification</w:t>
      </w:r>
      <w:bookmarkEnd w:id="37"/>
    </w:p>
    <w:p w:rsidR="008832AB" w:rsidRDefault="008832AB" w:rsidP="001B009C">
      <w:pPr>
        <w:widowControl w:val="0"/>
        <w:shd w:val="clear" w:color="auto" w:fill="FFFFFF" w:themeFill="background1"/>
        <w:autoSpaceDE w:val="0"/>
        <w:autoSpaceDN w:val="0"/>
        <w:adjustRightInd w:val="0"/>
        <w:contextualSpacing/>
        <w:rPr>
          <w:rFonts w:cs="Arial"/>
        </w:rPr>
      </w:pPr>
    </w:p>
    <w:p w:rsidR="003B3770" w:rsidRDefault="008C0ECF" w:rsidP="00E16906">
      <w:pPr>
        <w:widowControl w:val="0"/>
        <w:autoSpaceDE w:val="0"/>
        <w:autoSpaceDN w:val="0"/>
        <w:adjustRightInd w:val="0"/>
        <w:contextualSpacing/>
        <w:rPr>
          <w:rFonts w:cs="Arial"/>
        </w:rPr>
      </w:pPr>
      <w:r w:rsidRPr="00AE4968">
        <w:rPr>
          <w:rFonts w:cs="Calibri"/>
        </w:rPr>
        <w:t xml:space="preserve">The degree of accuracy required to gauge SDR and </w:t>
      </w:r>
      <w:r w:rsidR="003D42D0" w:rsidRPr="00AE4968">
        <w:rPr>
          <w:rFonts w:cs="Calibri"/>
        </w:rPr>
        <w:t xml:space="preserve">unit </w:t>
      </w:r>
      <w:r w:rsidRPr="00AE4968">
        <w:rPr>
          <w:rFonts w:cs="Calibri"/>
        </w:rPr>
        <w:t>non-response bias of the surveys is well accounted for in the estimation procedures.</w:t>
      </w:r>
      <w:r w:rsidR="00786B80">
        <w:rPr>
          <w:rFonts w:cs="Arial"/>
        </w:rPr>
        <w:t xml:space="preserve"> We will conduct a nonresponse bias analysis to provide some indication of whether the potential for nonresponse bias exists, an indication of the individual data items and specific populations for which survey estimates might have a greater potential for bias, and the possible extent of the potential for nonresponse bias in survey estimates.  However, because survey data will not be available for </w:t>
      </w:r>
      <w:proofErr w:type="spellStart"/>
      <w:r w:rsidR="00786B80">
        <w:rPr>
          <w:rFonts w:cs="Arial"/>
        </w:rPr>
        <w:t>nonrespondents</w:t>
      </w:r>
      <w:proofErr w:type="spellEnd"/>
      <w:r w:rsidR="00786B80">
        <w:rPr>
          <w:rFonts w:cs="Arial"/>
        </w:rPr>
        <w:t>, we cannot be certain if bias does or does not exist in the survey estimates.</w:t>
      </w:r>
    </w:p>
    <w:p w:rsidR="001B009C" w:rsidRDefault="001B009C" w:rsidP="00E16906">
      <w:pPr>
        <w:rPr>
          <w:color w:val="000000"/>
        </w:rPr>
      </w:pPr>
    </w:p>
    <w:p w:rsidR="00786B80" w:rsidRPr="0041309C" w:rsidRDefault="00786B80" w:rsidP="00E16906">
      <w:pPr>
        <w:rPr>
          <w:color w:val="1F497D"/>
        </w:rPr>
      </w:pPr>
      <w:r>
        <w:rPr>
          <w:color w:val="000000"/>
        </w:rPr>
        <w:t xml:space="preserve">Exhibit 4 illustrates our approach for nonresponse analysis.  </w:t>
      </w:r>
      <w:r w:rsidRPr="00F2443D">
        <w:rPr>
          <w:color w:val="000000" w:themeColor="text1"/>
        </w:rPr>
        <w:t xml:space="preserve">The goal of the analysis is to estimate the distribution of accessibility levels </w:t>
      </w:r>
      <w:r>
        <w:rPr>
          <w:color w:val="000000" w:themeColor="text1"/>
        </w:rPr>
        <w:t>for Group 4 (</w:t>
      </w:r>
      <w:r w:rsidRPr="00F2443D">
        <w:rPr>
          <w:color w:val="000000" w:themeColor="text1"/>
        </w:rPr>
        <w:t xml:space="preserve">centers that did not respond to the </w:t>
      </w:r>
      <w:r>
        <w:rPr>
          <w:color w:val="000000" w:themeColor="text1"/>
        </w:rPr>
        <w:t>W</w:t>
      </w:r>
      <w:r w:rsidRPr="00F2443D">
        <w:rPr>
          <w:color w:val="000000" w:themeColor="text1"/>
        </w:rPr>
        <w:t>eb-based surveys</w:t>
      </w:r>
      <w:r>
        <w:rPr>
          <w:color w:val="000000" w:themeColor="text1"/>
        </w:rPr>
        <w:t xml:space="preserve"> </w:t>
      </w:r>
      <w:r w:rsidRPr="00F2443D">
        <w:rPr>
          <w:color w:val="000000" w:themeColor="text1"/>
          <w:u w:val="single"/>
        </w:rPr>
        <w:t>and</w:t>
      </w:r>
      <w:r>
        <w:rPr>
          <w:color w:val="000000" w:themeColor="text1"/>
        </w:rPr>
        <w:t xml:space="preserve"> which did </w:t>
      </w:r>
      <w:r w:rsidRPr="00F2443D">
        <w:rPr>
          <w:color w:val="000000" w:themeColor="text1"/>
        </w:rPr>
        <w:t>not</w:t>
      </w:r>
      <w:r>
        <w:rPr>
          <w:color w:val="000000" w:themeColor="text1"/>
        </w:rPr>
        <w:t xml:space="preserve"> receive an in-person data collection site visit) from accessibility levels for Group 3 (centers that also did not respond to the Web-based survey, but which did have data</w:t>
      </w:r>
      <w:r w:rsidRPr="00F2443D">
        <w:rPr>
          <w:color w:val="000000" w:themeColor="text1"/>
        </w:rPr>
        <w:t xml:space="preserve"> collected through in-person data collection</w:t>
      </w:r>
      <w:r>
        <w:rPr>
          <w:color w:val="000000" w:themeColor="text1"/>
        </w:rPr>
        <w:t xml:space="preserve"> site visits)</w:t>
      </w:r>
      <w:r w:rsidRPr="00F2443D">
        <w:rPr>
          <w:color w:val="000000" w:themeColor="text1"/>
        </w:rPr>
        <w:t xml:space="preserve">.  </w:t>
      </w:r>
    </w:p>
    <w:p w:rsidR="00786B80" w:rsidRDefault="00786B80" w:rsidP="001B009C">
      <w:pPr>
        <w:widowControl w:val="0"/>
        <w:shd w:val="clear" w:color="auto" w:fill="FFFFFF" w:themeFill="background1"/>
        <w:autoSpaceDE w:val="0"/>
        <w:autoSpaceDN w:val="0"/>
        <w:adjustRightInd w:val="0"/>
        <w:contextualSpacing/>
        <w:rPr>
          <w:rFonts w:cs="Arial"/>
        </w:rPr>
      </w:pPr>
    </w:p>
    <w:p w:rsidR="003B3770" w:rsidRDefault="003B3770" w:rsidP="00E07286">
      <w:pPr>
        <w:widowControl w:val="0"/>
        <w:autoSpaceDE w:val="0"/>
        <w:autoSpaceDN w:val="0"/>
        <w:adjustRightInd w:val="0"/>
        <w:contextualSpacing/>
        <w:rPr>
          <w:rFonts w:cs="Arial"/>
        </w:rPr>
      </w:pPr>
    </w:p>
    <w:p w:rsidR="00967B99" w:rsidRDefault="00967B99">
      <w:pPr>
        <w:jc w:val="left"/>
        <w:rPr>
          <w:rFonts w:cs="Arial"/>
          <w:b/>
        </w:rPr>
      </w:pPr>
      <w:r>
        <w:rPr>
          <w:rFonts w:cs="Arial"/>
          <w:b/>
        </w:rPr>
        <w:br w:type="page"/>
      </w:r>
    </w:p>
    <w:p w:rsidR="003B3770" w:rsidRPr="00C14BFB" w:rsidRDefault="003B3770" w:rsidP="00C14BFB">
      <w:pPr>
        <w:widowControl w:val="0"/>
        <w:autoSpaceDE w:val="0"/>
        <w:autoSpaceDN w:val="0"/>
        <w:adjustRightInd w:val="0"/>
        <w:contextualSpacing/>
        <w:jc w:val="center"/>
        <w:rPr>
          <w:rFonts w:cs="Arial"/>
          <w:b/>
        </w:rPr>
      </w:pPr>
      <w:r w:rsidRPr="00C14BFB">
        <w:rPr>
          <w:rFonts w:cs="Arial"/>
          <w:b/>
        </w:rPr>
        <w:t>Exhibit 4:  Operationalizing Non-Response Analysis</w:t>
      </w:r>
    </w:p>
    <w:p w:rsidR="0041309C" w:rsidRDefault="0041309C" w:rsidP="00C14BFB">
      <w:pPr>
        <w:widowControl w:val="0"/>
        <w:autoSpaceDE w:val="0"/>
        <w:autoSpaceDN w:val="0"/>
        <w:adjustRightInd w:val="0"/>
        <w:contextualSpacing/>
        <w:jc w:val="center"/>
        <w:rPr>
          <w:rFonts w:cs="Arial"/>
        </w:rPr>
      </w:pPr>
    </w:p>
    <w:p w:rsidR="003B3770" w:rsidRDefault="003B3770" w:rsidP="00C14BFB">
      <w:pPr>
        <w:widowControl w:val="0"/>
        <w:autoSpaceDE w:val="0"/>
        <w:autoSpaceDN w:val="0"/>
        <w:adjustRightInd w:val="0"/>
        <w:contextualSpacing/>
        <w:jc w:val="center"/>
        <w:rPr>
          <w:rFonts w:cs="Arial"/>
        </w:rPr>
      </w:pPr>
      <w:r w:rsidRPr="00473A21">
        <w:rPr>
          <w:noProof/>
          <w:color w:val="1F497D"/>
          <w:bdr w:val="single" w:sz="4" w:space="0" w:color="auto"/>
        </w:rPr>
        <w:drawing>
          <wp:inline distT="0" distB="0" distL="0" distR="0" wp14:anchorId="655E39E6" wp14:editId="6AE01EBE">
            <wp:extent cx="4714875" cy="1895475"/>
            <wp:effectExtent l="0" t="0" r="9525" b="9525"/>
            <wp:docPr id="1" name="Picture 1" descr="cid:image001.png@01CEF745.29257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CEF745.29257D9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714875" cy="1895475"/>
                    </a:xfrm>
                    <a:prstGeom prst="rect">
                      <a:avLst/>
                    </a:prstGeom>
                    <a:noFill/>
                    <a:ln>
                      <a:noFill/>
                    </a:ln>
                  </pic:spPr>
                </pic:pic>
              </a:graphicData>
            </a:graphic>
          </wp:inline>
        </w:drawing>
      </w:r>
    </w:p>
    <w:p w:rsidR="008C0ECF" w:rsidRDefault="008C0ECF" w:rsidP="00E07286">
      <w:pPr>
        <w:widowControl w:val="0"/>
        <w:autoSpaceDE w:val="0"/>
        <w:autoSpaceDN w:val="0"/>
        <w:adjustRightInd w:val="0"/>
        <w:contextualSpacing/>
        <w:rPr>
          <w:rFonts w:cs="Arial"/>
        </w:rPr>
      </w:pPr>
    </w:p>
    <w:p w:rsidR="00967B99" w:rsidRDefault="00967B99" w:rsidP="00C14BFB">
      <w:bookmarkStart w:id="38" w:name="_Toc368652007"/>
      <w:r>
        <w:t>The</w:t>
      </w:r>
      <w:r w:rsidRPr="00B33E9F">
        <w:t xml:space="preserve"> proposed analytical model, the Facet model, simultaneously estimates the statistical relationship</w:t>
      </w:r>
      <w:r>
        <w:t>s</w:t>
      </w:r>
      <w:r w:rsidRPr="00B33E9F">
        <w:t xml:space="preserve"> A and B</w:t>
      </w:r>
      <w:r>
        <w:t>:</w:t>
      </w:r>
    </w:p>
    <w:p w:rsidR="00967B99" w:rsidRDefault="00967B99" w:rsidP="00C14BFB">
      <w:pPr>
        <w:pStyle w:val="ListParagraph"/>
        <w:numPr>
          <w:ilvl w:val="0"/>
          <w:numId w:val="17"/>
        </w:numPr>
        <w:spacing w:before="120"/>
        <w:contextualSpacing w:val="0"/>
      </w:pPr>
      <w:r w:rsidRPr="00C14BFB">
        <w:rPr>
          <w:b/>
          <w:i/>
        </w:rPr>
        <w:t>The relationship A</w:t>
      </w:r>
      <w:r w:rsidRPr="00B33E9F">
        <w:t xml:space="preserve"> account</w:t>
      </w:r>
      <w:r>
        <w:t>s</w:t>
      </w:r>
      <w:r w:rsidRPr="00B33E9F">
        <w:t xml:space="preserve"> for the difference in survey responses between the AJC respondents</w:t>
      </w:r>
      <w:r>
        <w:t xml:space="preserve"> to the Web-based survey</w:t>
      </w:r>
      <w:r w:rsidRPr="00B33E9F">
        <w:t xml:space="preserve"> </w:t>
      </w:r>
      <w:r>
        <w:t xml:space="preserve">(Group 1) </w:t>
      </w:r>
      <w:r w:rsidRPr="00B33E9F">
        <w:t xml:space="preserve">and </w:t>
      </w:r>
      <w:r>
        <w:t xml:space="preserve">responses obtained from the </w:t>
      </w:r>
      <w:r w:rsidRPr="00B33E9F">
        <w:t>in-person data collectors</w:t>
      </w:r>
      <w:r>
        <w:t xml:space="preserve"> for the same set of AJC sites (Group 2)</w:t>
      </w:r>
    </w:p>
    <w:p w:rsidR="00967B99" w:rsidRDefault="00967B99" w:rsidP="00C14BFB">
      <w:pPr>
        <w:pStyle w:val="ListParagraph"/>
        <w:numPr>
          <w:ilvl w:val="0"/>
          <w:numId w:val="17"/>
        </w:numPr>
        <w:spacing w:before="120"/>
        <w:contextualSpacing w:val="0"/>
      </w:pPr>
      <w:r w:rsidRPr="00C14BFB">
        <w:rPr>
          <w:b/>
          <w:i/>
        </w:rPr>
        <w:t>The relationship B</w:t>
      </w:r>
      <w:r w:rsidRPr="00B33E9F">
        <w:t xml:space="preserve"> represents the potential differences in the distribution of accessibility estimates </w:t>
      </w:r>
      <w:r>
        <w:t xml:space="preserve">by comparing the responses obtained through </w:t>
      </w:r>
      <w:r w:rsidRPr="00B33E9F">
        <w:t xml:space="preserve">in-person data collection </w:t>
      </w:r>
      <w:r>
        <w:t xml:space="preserve">site visits </w:t>
      </w:r>
      <w:r w:rsidR="00BD29D6">
        <w:t>at</w:t>
      </w:r>
      <w:r w:rsidRPr="00B33E9F">
        <w:t xml:space="preserve"> AJCs </w:t>
      </w:r>
      <w:r>
        <w:t xml:space="preserve">which </w:t>
      </w:r>
      <w:r w:rsidRPr="00B33E9F">
        <w:t xml:space="preserve">responded to </w:t>
      </w:r>
      <w:r>
        <w:t>the W</w:t>
      </w:r>
      <w:r w:rsidRPr="00B33E9F">
        <w:t>eb</w:t>
      </w:r>
      <w:r>
        <w:t>-based</w:t>
      </w:r>
      <w:r w:rsidRPr="00B33E9F">
        <w:t xml:space="preserve"> survey </w:t>
      </w:r>
      <w:r>
        <w:t xml:space="preserve">(Group 2) </w:t>
      </w:r>
      <w:r w:rsidRPr="00B33E9F">
        <w:t xml:space="preserve">and ones </w:t>
      </w:r>
      <w:r>
        <w:t xml:space="preserve">did </w:t>
      </w:r>
      <w:r w:rsidRPr="00B33E9F">
        <w:t xml:space="preserve">not respond to </w:t>
      </w:r>
      <w:r>
        <w:t>the Web-based</w:t>
      </w:r>
      <w:r w:rsidRPr="00B33E9F">
        <w:t xml:space="preserve"> survey</w:t>
      </w:r>
      <w:r>
        <w:t xml:space="preserve"> (Group 3)</w:t>
      </w:r>
      <w:r w:rsidRPr="00B33E9F">
        <w:t xml:space="preserve">. </w:t>
      </w:r>
    </w:p>
    <w:p w:rsidR="00967B99" w:rsidRDefault="00967B99" w:rsidP="00C14BFB"/>
    <w:p w:rsidR="00967B99" w:rsidRDefault="00BD29D6" w:rsidP="00C14BFB">
      <w:r>
        <w:t>T</w:t>
      </w:r>
      <w:r w:rsidR="00967B99" w:rsidRPr="00B33E9F">
        <w:t xml:space="preserve">he accessibility estimates of </w:t>
      </w:r>
      <w:r w:rsidR="00967B99">
        <w:t>G</w:t>
      </w:r>
      <w:r w:rsidR="00967B99" w:rsidRPr="00B33E9F">
        <w:t>roup 3 will be adjusted for both effects A and B. The path C represents an extrapolation of distribution characteristic</w:t>
      </w:r>
      <w:r>
        <w:t>s</w:t>
      </w:r>
      <w:r w:rsidR="00967B99" w:rsidRPr="00B33E9F">
        <w:t xml:space="preserve"> </w:t>
      </w:r>
      <w:r w:rsidR="00967B99">
        <w:t>from</w:t>
      </w:r>
      <w:r w:rsidR="00967B99" w:rsidRPr="00B33E9F">
        <w:t xml:space="preserve"> </w:t>
      </w:r>
      <w:r w:rsidR="00967B99">
        <w:t>G</w:t>
      </w:r>
      <w:r w:rsidR="00967B99" w:rsidRPr="00B33E9F">
        <w:t xml:space="preserve">roup 3 to </w:t>
      </w:r>
      <w:r w:rsidR="00967B99">
        <w:t>G</w:t>
      </w:r>
      <w:r w:rsidR="00967B99" w:rsidRPr="00B33E9F">
        <w:t>roup 4 to estimate the accessibility characteristics of AJCs that did not respond to web surveys</w:t>
      </w:r>
      <w:r>
        <w:t xml:space="preserve"> and which did not receive an in-person data collection site visit</w:t>
      </w:r>
      <w:r w:rsidR="00967B99" w:rsidRPr="00B33E9F">
        <w:t>.</w:t>
      </w:r>
    </w:p>
    <w:p w:rsidR="00967B99" w:rsidRDefault="00967B99" w:rsidP="00E11904">
      <w:pPr>
        <w:pStyle w:val="Heading3"/>
        <w:rPr>
          <w:color w:val="000000" w:themeColor="text1"/>
        </w:rPr>
      </w:pPr>
    </w:p>
    <w:p w:rsidR="008C0ECF" w:rsidRDefault="008C0ECF" w:rsidP="00E11904">
      <w:pPr>
        <w:pStyle w:val="Heading3"/>
      </w:pPr>
      <w:r>
        <w:t>2.</w:t>
      </w:r>
      <w:r w:rsidR="0025524B">
        <w:t>5</w:t>
      </w:r>
      <w:r>
        <w:t xml:space="preserve"> </w:t>
      </w:r>
      <w:r w:rsidR="008832AB">
        <w:tab/>
      </w:r>
      <w:r>
        <w:t>Unusual Problems Requiring Specialized Sampling Procedures</w:t>
      </w:r>
      <w:bookmarkEnd w:id="38"/>
    </w:p>
    <w:p w:rsidR="008832AB" w:rsidRDefault="008832AB" w:rsidP="00E07286">
      <w:pPr>
        <w:widowControl w:val="0"/>
        <w:autoSpaceDE w:val="0"/>
        <w:autoSpaceDN w:val="0"/>
        <w:adjustRightInd w:val="0"/>
        <w:contextualSpacing/>
        <w:rPr>
          <w:rFonts w:cs="Arial"/>
        </w:rPr>
      </w:pPr>
    </w:p>
    <w:p w:rsidR="008C0ECF" w:rsidRDefault="008E40ED" w:rsidP="00E07286">
      <w:pPr>
        <w:widowControl w:val="0"/>
        <w:autoSpaceDE w:val="0"/>
        <w:autoSpaceDN w:val="0"/>
        <w:adjustRightInd w:val="0"/>
        <w:contextualSpacing/>
        <w:rPr>
          <w:rFonts w:cs="Arial"/>
        </w:rPr>
      </w:pPr>
      <w:r>
        <w:rPr>
          <w:rFonts w:cs="Arial"/>
        </w:rPr>
        <w:t>There are no unusual problems requiring specialized sampling procedures.</w:t>
      </w:r>
    </w:p>
    <w:p w:rsidR="008E40ED" w:rsidRDefault="008E40ED" w:rsidP="00E07286">
      <w:pPr>
        <w:widowControl w:val="0"/>
        <w:autoSpaceDE w:val="0"/>
        <w:autoSpaceDN w:val="0"/>
        <w:adjustRightInd w:val="0"/>
        <w:contextualSpacing/>
        <w:rPr>
          <w:rFonts w:cs="Arial"/>
        </w:rPr>
      </w:pPr>
    </w:p>
    <w:p w:rsidR="008E40ED" w:rsidRDefault="008E40ED" w:rsidP="00E11904">
      <w:pPr>
        <w:pStyle w:val="Heading3"/>
      </w:pPr>
      <w:bookmarkStart w:id="39" w:name="_Toc368652008"/>
      <w:r>
        <w:t>2.</w:t>
      </w:r>
      <w:r w:rsidR="0025524B">
        <w:t>6</w:t>
      </w:r>
      <w:r w:rsidR="008832AB">
        <w:tab/>
      </w:r>
      <w:r>
        <w:t>Any Use of Periodic Data Collection Cycles to Reduce Burden</w:t>
      </w:r>
      <w:bookmarkEnd w:id="39"/>
    </w:p>
    <w:p w:rsidR="008832AB" w:rsidRDefault="008832AB" w:rsidP="00E07286">
      <w:pPr>
        <w:widowControl w:val="0"/>
        <w:autoSpaceDE w:val="0"/>
        <w:autoSpaceDN w:val="0"/>
        <w:adjustRightInd w:val="0"/>
        <w:contextualSpacing/>
        <w:rPr>
          <w:rFonts w:cs="Arial"/>
        </w:rPr>
      </w:pPr>
    </w:p>
    <w:p w:rsidR="008E40ED" w:rsidRPr="008E40ED" w:rsidRDefault="008E40ED" w:rsidP="00E07286">
      <w:pPr>
        <w:widowControl w:val="0"/>
        <w:autoSpaceDE w:val="0"/>
        <w:autoSpaceDN w:val="0"/>
        <w:adjustRightInd w:val="0"/>
        <w:contextualSpacing/>
        <w:rPr>
          <w:rFonts w:cs="Arial"/>
        </w:rPr>
      </w:pPr>
      <w:r>
        <w:rPr>
          <w:rFonts w:cs="Arial"/>
        </w:rPr>
        <w:t xml:space="preserve">The data collection efforts for this research occur at a single point-in-time. </w:t>
      </w:r>
    </w:p>
    <w:p w:rsidR="00523F57" w:rsidRPr="008C0ECF" w:rsidRDefault="00523F57" w:rsidP="00573190">
      <w:pPr>
        <w:contextualSpacing/>
      </w:pPr>
      <w:r w:rsidRPr="008C0ECF">
        <w:t xml:space="preserve"> </w:t>
      </w:r>
    </w:p>
    <w:p w:rsidR="008E40ED" w:rsidRPr="00E07286" w:rsidRDefault="008E40ED" w:rsidP="00E11904">
      <w:pPr>
        <w:pStyle w:val="Heading2"/>
      </w:pPr>
      <w:bookmarkStart w:id="40" w:name="_Toc368652009"/>
      <w:bookmarkStart w:id="41" w:name="_Toc291228794"/>
      <w:bookmarkStart w:id="42" w:name="_Toc291228989"/>
      <w:bookmarkStart w:id="43" w:name="_Toc291229281"/>
      <w:bookmarkStart w:id="44" w:name="_Toc291229442"/>
      <w:bookmarkStart w:id="45" w:name="_Toc291229660"/>
      <w:bookmarkStart w:id="46" w:name="_Toc291229739"/>
      <w:bookmarkStart w:id="47" w:name="_Toc291229784"/>
      <w:r>
        <w:t>3</w:t>
      </w:r>
      <w:r w:rsidRPr="00E07286">
        <w:t>.</w:t>
      </w:r>
      <w:r w:rsidRPr="00E07286">
        <w:tab/>
      </w:r>
      <w:r>
        <w:t>Methods for Maximizing Response Rates and Dealing with Non-Response</w:t>
      </w:r>
      <w:bookmarkEnd w:id="40"/>
      <w:r w:rsidRPr="00E07286">
        <w:t xml:space="preserve"> </w:t>
      </w:r>
    </w:p>
    <w:bookmarkEnd w:id="41"/>
    <w:bookmarkEnd w:id="42"/>
    <w:bookmarkEnd w:id="43"/>
    <w:bookmarkEnd w:id="44"/>
    <w:bookmarkEnd w:id="45"/>
    <w:bookmarkEnd w:id="46"/>
    <w:bookmarkEnd w:id="47"/>
    <w:p w:rsidR="008832AB" w:rsidRDefault="008832AB" w:rsidP="008832AB"/>
    <w:p w:rsidR="00E736FB" w:rsidRDefault="00E736FB" w:rsidP="008832AB">
      <w:r>
        <w:t>The</w:t>
      </w:r>
      <w:r w:rsidRPr="000C1F65">
        <w:t xml:space="preserve"> proposed </w:t>
      </w:r>
      <w:r>
        <w:t>Web-based</w:t>
      </w:r>
      <w:r w:rsidRPr="000C1F65">
        <w:t xml:space="preserve"> survey administration has </w:t>
      </w:r>
      <w:r>
        <w:t>the</w:t>
      </w:r>
      <w:r w:rsidRPr="000C1F65">
        <w:t xml:space="preserve"> potential </w:t>
      </w:r>
      <w:r>
        <w:t>of experiencing a</w:t>
      </w:r>
      <w:r w:rsidRPr="000C1F65">
        <w:t xml:space="preserve"> high </w:t>
      </w:r>
      <w:r>
        <w:t>SNR</w:t>
      </w:r>
      <w:r w:rsidRPr="000C1F65">
        <w:t xml:space="preserve"> rate</w:t>
      </w:r>
      <w:r>
        <w:t xml:space="preserve">.  </w:t>
      </w:r>
      <w:r w:rsidR="00715C9A">
        <w:t xml:space="preserve">As such, we expect an </w:t>
      </w:r>
      <w:r w:rsidR="00715C9A" w:rsidRPr="00F23A5F">
        <w:rPr>
          <w:rFonts w:cs="Calibri"/>
          <w:bCs/>
        </w:rPr>
        <w:t>80 percent response rate</w:t>
      </w:r>
      <w:r w:rsidR="00715C9A">
        <w:rPr>
          <w:rFonts w:cs="Calibri"/>
          <w:bCs/>
        </w:rPr>
        <w:t xml:space="preserve"> to the web-based survey. This rate is based on our experience conducting the Job Corps National Survey Data Collection Project, as well as the Growing America </w:t>
      </w:r>
      <w:proofErr w:type="gramStart"/>
      <w:r w:rsidR="00715C9A">
        <w:rPr>
          <w:rFonts w:cs="Calibri"/>
          <w:bCs/>
        </w:rPr>
        <w:t>Through</w:t>
      </w:r>
      <w:proofErr w:type="gramEnd"/>
      <w:r w:rsidR="00715C9A">
        <w:rPr>
          <w:rFonts w:cs="Calibri"/>
          <w:bCs/>
        </w:rPr>
        <w:t xml:space="preserve"> Entrepreneurship (GATE) research for the Employment and Training Administration, U.S. Department of Labor.  Additionally, extensive efforts have been planned to achieve an 80 percent response rate by sending multiple advance notices via mail and e-mail, as well as extensive follow-up efforts using the same channels.  </w:t>
      </w:r>
      <w:r>
        <w:t>Although we will make every effort to encourage sample members to participate in the study through advance and follow-up letters and emails, we anticipate that there will still be some number of sample members who will not participate in the study.</w:t>
      </w:r>
    </w:p>
    <w:p w:rsidR="008832AB" w:rsidRDefault="008832AB" w:rsidP="008832AB"/>
    <w:p w:rsidR="00E736FB" w:rsidRDefault="00E736FB" w:rsidP="00715C9A">
      <w:pPr>
        <w:tabs>
          <w:tab w:val="left" w:pos="720"/>
        </w:tabs>
      </w:pPr>
      <w:r w:rsidRPr="000C1F65">
        <w:t>T</w:t>
      </w:r>
      <w:r>
        <w:t>o systematically assess whether there are differences between responders and non-responders to the Web-based survey, we will conduct in-person data collection visits to 30 AJCs that did not respond to the survey.  The data collected during these visits will</w:t>
      </w:r>
      <w:r w:rsidRPr="000C1F65">
        <w:t xml:space="preserve"> </w:t>
      </w:r>
      <w:r>
        <w:t xml:space="preserve">support the </w:t>
      </w:r>
      <w:r w:rsidRPr="000C1F65">
        <w:t xml:space="preserve">conduct </w:t>
      </w:r>
      <w:r>
        <w:t xml:space="preserve">of </w:t>
      </w:r>
      <w:r w:rsidRPr="000C1F65">
        <w:t xml:space="preserve">a non-response analysis to assess </w:t>
      </w:r>
      <w:r>
        <w:t>whether a</w:t>
      </w:r>
      <w:r w:rsidRPr="000C1F65">
        <w:t xml:space="preserve"> non-response bias</w:t>
      </w:r>
      <w:r>
        <w:t xml:space="preserve"> exists. </w:t>
      </w:r>
      <w:r w:rsidRPr="000C1F65">
        <w:t>We will also gather information on the characteristics of the universe of AJCs</w:t>
      </w:r>
      <w:r w:rsidR="002C75EF">
        <w:t xml:space="preserve">, including region and </w:t>
      </w:r>
      <w:proofErr w:type="spellStart"/>
      <w:r w:rsidR="002C75EF">
        <w:t>urbanicity</w:t>
      </w:r>
      <w:proofErr w:type="spellEnd"/>
      <w:r w:rsidRPr="000C1F65">
        <w:t xml:space="preserve"> to assess </w:t>
      </w:r>
      <w:r>
        <w:t>whether</w:t>
      </w:r>
      <w:r w:rsidRPr="000C1F65">
        <w:t xml:space="preserve"> our respondent sample represent</w:t>
      </w:r>
      <w:r>
        <w:t>s</w:t>
      </w:r>
      <w:r w:rsidRPr="000C1F65">
        <w:t xml:space="preserve"> the universe</w:t>
      </w:r>
      <w:r>
        <w:t xml:space="preserve">. </w:t>
      </w:r>
      <w:r w:rsidRPr="000C1F65">
        <w:t>If we find differences between our respondent sample and the universe, we will consider developing weights that will enhance the representativeness of our respondent sample.</w:t>
      </w:r>
    </w:p>
    <w:p w:rsidR="00E736FB" w:rsidRDefault="00E736FB" w:rsidP="008832AB">
      <w:pPr>
        <w:rPr>
          <w:rFonts w:cs="Calibri"/>
          <w:szCs w:val="24"/>
        </w:rPr>
      </w:pPr>
    </w:p>
    <w:p w:rsidR="00E736FB" w:rsidRDefault="00E736FB" w:rsidP="008832AB">
      <w:pPr>
        <w:rPr>
          <w:rFonts w:cs="Calibri"/>
          <w:szCs w:val="24"/>
        </w:rPr>
      </w:pPr>
      <w:r w:rsidRPr="003A71B3">
        <w:rPr>
          <w:rFonts w:cs="Calibri"/>
          <w:szCs w:val="24"/>
        </w:rPr>
        <w:t>To estimate the proportion of accessible centers, the accessibility level scores from in-person data collection at non-responding AJCs will be used to estimate the proportion of accessible AJCs in the non-response group.  Similar to the evaluation of SDR effects, we will utilize the Facet model to measure and to adjust, if necessary, the potential systematic effects on survey responses from survey non-responders</w:t>
      </w:r>
      <w:r w:rsidR="00A53D4D">
        <w:rPr>
          <w:rFonts w:cs="Calibri"/>
          <w:szCs w:val="24"/>
        </w:rPr>
        <w:t xml:space="preserve"> (i.e. all survey data missing for an AJC)</w:t>
      </w:r>
      <w:r w:rsidRPr="003A71B3">
        <w:rPr>
          <w:rFonts w:cs="Calibri"/>
          <w:szCs w:val="24"/>
        </w:rPr>
        <w:t>. Since all data, including both web-surveys and in-person data collection, are estimated together, we will be able to examine the magnitude of SDR and non-response effects simultaneously. To estimate the proportion of accessibility among AJCs not responding to web surveys, we will apply post-stratification methods based on the strata used for sampling. The post-stratification method will allow us to extrapolate the accessibility profiles of the sample of responding AJCs to all non-responding AJCs.</w:t>
      </w:r>
    </w:p>
    <w:p w:rsidR="00E736FB" w:rsidRDefault="00E736FB" w:rsidP="00E736FB">
      <w:pPr>
        <w:rPr>
          <w:rFonts w:cs="Calibri"/>
          <w:szCs w:val="24"/>
        </w:rPr>
      </w:pPr>
    </w:p>
    <w:p w:rsidR="00523F57" w:rsidRPr="00E07286" w:rsidRDefault="00523F57" w:rsidP="00E11904">
      <w:pPr>
        <w:pStyle w:val="Heading2"/>
      </w:pPr>
      <w:bookmarkStart w:id="48" w:name="_Toc295894623"/>
      <w:bookmarkStart w:id="49" w:name="_Toc306891592"/>
      <w:bookmarkStart w:id="50" w:name="_Toc368652010"/>
      <w:bookmarkStart w:id="51" w:name="_Toc235958564"/>
      <w:r w:rsidRPr="00E07286">
        <w:t>4.</w:t>
      </w:r>
      <w:r w:rsidRPr="00E07286">
        <w:tab/>
        <w:t>Tests of Procedures</w:t>
      </w:r>
      <w:bookmarkEnd w:id="48"/>
      <w:bookmarkEnd w:id="49"/>
      <w:r w:rsidR="00E736FB">
        <w:t xml:space="preserve"> or Methods</w:t>
      </w:r>
      <w:bookmarkEnd w:id="50"/>
    </w:p>
    <w:p w:rsidR="00523F57" w:rsidRDefault="00523F57" w:rsidP="00E07286">
      <w:pPr>
        <w:autoSpaceDE w:val="0"/>
        <w:autoSpaceDN w:val="0"/>
        <w:adjustRightInd w:val="0"/>
        <w:contextualSpacing/>
        <w:rPr>
          <w:b/>
          <w:bCs/>
          <w:szCs w:val="24"/>
        </w:rPr>
      </w:pPr>
    </w:p>
    <w:p w:rsidR="00523F57" w:rsidRPr="00E736FB" w:rsidRDefault="00523F57" w:rsidP="0041309C">
      <w:pPr>
        <w:autoSpaceDE w:val="0"/>
        <w:autoSpaceDN w:val="0"/>
        <w:adjustRightInd w:val="0"/>
        <w:contextualSpacing/>
      </w:pPr>
      <w:r w:rsidRPr="00E736FB">
        <w:rPr>
          <w:rFonts w:cs="Calibri"/>
        </w:rPr>
        <w:t>Research staff and progra</w:t>
      </w:r>
      <w:r w:rsidR="00C82A1B" w:rsidRPr="00E736FB">
        <w:rPr>
          <w:rFonts w:cs="Calibri"/>
        </w:rPr>
        <w:t>mmers will thoroughly test the Web-based survey</w:t>
      </w:r>
      <w:r w:rsidRPr="00E736FB">
        <w:rPr>
          <w:rFonts w:cs="Calibri"/>
        </w:rPr>
        <w:t xml:space="preserve">.  A testing protocol will be developed along with various testing scenarios to ensure that the instrument is performing correctly for all types of respondents.  Test scenarios will be used to evaluate whether question wording and response choices are accurate when translated from paper to Web-based administration, whether instructions are clear, and whether skip patterns are functioning </w:t>
      </w:r>
      <w:r w:rsidRPr="00473A21">
        <w:rPr>
          <w:rFonts w:cs="Calibri"/>
        </w:rPr>
        <w:t xml:space="preserve">properly.  </w:t>
      </w:r>
      <w:r w:rsidR="0042477C" w:rsidRPr="00473A21">
        <w:rPr>
          <w:rFonts w:cs="Calibri"/>
        </w:rPr>
        <w:t xml:space="preserve">Using a convenience sample of nine AJC Directors, </w:t>
      </w:r>
      <w:r w:rsidRPr="00473A21">
        <w:rPr>
          <w:rFonts w:cs="Calibri"/>
        </w:rPr>
        <w:t>testing will ensure that any errors are corrected prior to full survey administration.</w:t>
      </w:r>
      <w:r w:rsidR="0042477C" w:rsidRPr="00473A21">
        <w:rPr>
          <w:rFonts w:cs="Calibri"/>
        </w:rPr>
        <w:t xml:space="preserve">  The test survey </w:t>
      </w:r>
      <w:proofErr w:type="spellStart"/>
      <w:r w:rsidR="0042477C" w:rsidRPr="00473A21">
        <w:rPr>
          <w:rFonts w:cs="Calibri"/>
        </w:rPr>
        <w:t>will</w:t>
      </w:r>
      <w:r w:rsidRPr="00473A21">
        <w:t>be</w:t>
      </w:r>
      <w:proofErr w:type="spellEnd"/>
      <w:r w:rsidRPr="00473A21">
        <w:t xml:space="preserve"> administered over the Internet.  The nine respondents will be instructed to log in to a specific Web site and complete the survey.  After</w:t>
      </w:r>
      <w:r w:rsidRPr="00E736FB">
        <w:t xml:space="preserve"> each respondent has completed the survey, we will conduct a telephone interview with the respondent.  The pre-test will identify questions that are poorly understood, terms that are ambiguous in meaning, possibly superfluous questions, and difficult transitions between topics.  </w:t>
      </w:r>
      <w:r w:rsidR="00452DD4" w:rsidRPr="00E736FB">
        <w:rPr>
          <w:bCs/>
        </w:rPr>
        <w:t>If the changes to the instrument as a result of the pre-test are minor (i.e.</w:t>
      </w:r>
      <w:r w:rsidR="00220C61" w:rsidRPr="00E736FB">
        <w:rPr>
          <w:bCs/>
        </w:rPr>
        <w:t xml:space="preserve">, </w:t>
      </w:r>
      <w:r w:rsidR="00452DD4" w:rsidRPr="00E736FB">
        <w:rPr>
          <w:bCs/>
        </w:rPr>
        <w:t>changing the order of the questions)</w:t>
      </w:r>
      <w:r w:rsidR="00220C61" w:rsidRPr="00E736FB">
        <w:rPr>
          <w:bCs/>
        </w:rPr>
        <w:t>,</w:t>
      </w:r>
      <w:r w:rsidR="00452DD4" w:rsidRPr="00E736FB">
        <w:rPr>
          <w:bCs/>
        </w:rPr>
        <w:t xml:space="preserve"> the nine </w:t>
      </w:r>
      <w:r w:rsidR="00B16810">
        <w:rPr>
          <w:bCs/>
        </w:rPr>
        <w:t>AJC D</w:t>
      </w:r>
      <w:r w:rsidR="00452DD4" w:rsidRPr="00E736FB">
        <w:rPr>
          <w:bCs/>
        </w:rPr>
        <w:t xml:space="preserve">irectors who participated in the survey will not take the final version of the survey.  If the changes are more significant and </w:t>
      </w:r>
      <w:r w:rsidR="006B20AC" w:rsidRPr="00E736FB">
        <w:rPr>
          <w:bCs/>
        </w:rPr>
        <w:t xml:space="preserve">additional information is </w:t>
      </w:r>
      <w:r w:rsidR="00452DD4" w:rsidRPr="00E736FB">
        <w:rPr>
          <w:bCs/>
        </w:rPr>
        <w:t>require</w:t>
      </w:r>
      <w:r w:rsidR="006B20AC" w:rsidRPr="00E736FB">
        <w:rPr>
          <w:bCs/>
        </w:rPr>
        <w:t>d</w:t>
      </w:r>
      <w:r w:rsidR="00452DD4" w:rsidRPr="00E736FB">
        <w:rPr>
          <w:bCs/>
        </w:rPr>
        <w:t xml:space="preserve"> from the </w:t>
      </w:r>
      <w:r w:rsidR="00B16810">
        <w:rPr>
          <w:bCs/>
        </w:rPr>
        <w:t>AJC D</w:t>
      </w:r>
      <w:r w:rsidR="00452DD4" w:rsidRPr="00E736FB">
        <w:rPr>
          <w:bCs/>
        </w:rPr>
        <w:t xml:space="preserve">irectors we will administer the added questions over the phone, </w:t>
      </w:r>
      <w:r w:rsidR="00B16810">
        <w:rPr>
          <w:bCs/>
        </w:rPr>
        <w:t>rather than</w:t>
      </w:r>
      <w:r w:rsidR="00452DD4" w:rsidRPr="00E736FB">
        <w:rPr>
          <w:bCs/>
        </w:rPr>
        <w:t xml:space="preserve"> </w:t>
      </w:r>
      <w:r w:rsidR="002F52B5" w:rsidRPr="00E736FB">
        <w:rPr>
          <w:bCs/>
        </w:rPr>
        <w:t xml:space="preserve">asking them to </w:t>
      </w:r>
      <w:r w:rsidR="00452DD4" w:rsidRPr="00E736FB">
        <w:rPr>
          <w:bCs/>
        </w:rPr>
        <w:t>complet</w:t>
      </w:r>
      <w:r w:rsidR="002F52B5" w:rsidRPr="00E736FB">
        <w:rPr>
          <w:bCs/>
        </w:rPr>
        <w:t>e</w:t>
      </w:r>
      <w:r w:rsidR="00452DD4" w:rsidRPr="00E736FB">
        <w:rPr>
          <w:bCs/>
        </w:rPr>
        <w:t xml:space="preserve"> the survey a second time. </w:t>
      </w:r>
    </w:p>
    <w:p w:rsidR="00C82A1B" w:rsidRDefault="00C82A1B" w:rsidP="00E07286">
      <w:pPr>
        <w:autoSpaceDE w:val="0"/>
        <w:autoSpaceDN w:val="0"/>
        <w:adjustRightInd w:val="0"/>
        <w:contextualSpacing/>
        <w:rPr>
          <w:rFonts w:cs="Calibri"/>
        </w:rPr>
      </w:pPr>
    </w:p>
    <w:p w:rsidR="00523F57" w:rsidRPr="00E07286" w:rsidRDefault="00523F57" w:rsidP="00E11904">
      <w:pPr>
        <w:pStyle w:val="Heading2"/>
      </w:pPr>
      <w:bookmarkStart w:id="52" w:name="_Toc295894624"/>
      <w:bookmarkStart w:id="53" w:name="_Toc306891593"/>
      <w:bookmarkStart w:id="54" w:name="_Toc368652011"/>
      <w:bookmarkStart w:id="55" w:name="_Toc235958565"/>
      <w:bookmarkEnd w:id="51"/>
      <w:r w:rsidRPr="00E07286">
        <w:t>5.</w:t>
      </w:r>
      <w:r w:rsidRPr="00E07286">
        <w:tab/>
        <w:t>Statistical Consultants</w:t>
      </w:r>
      <w:bookmarkEnd w:id="52"/>
      <w:bookmarkEnd w:id="53"/>
      <w:bookmarkEnd w:id="54"/>
    </w:p>
    <w:p w:rsidR="00523F57" w:rsidRDefault="00523F57" w:rsidP="00E07286">
      <w:pPr>
        <w:contextualSpacing/>
        <w:rPr>
          <w:rFonts w:ascii="Times New Roman" w:hAnsi="Times New Roman"/>
          <w:szCs w:val="24"/>
        </w:rPr>
      </w:pPr>
    </w:p>
    <w:p w:rsidR="00F61576" w:rsidRPr="00EF4760" w:rsidRDefault="00F61576" w:rsidP="00E07286">
      <w:pPr>
        <w:contextualSpacing/>
        <w:rPr>
          <w:rFonts w:asciiTheme="minorHAnsi" w:hAnsiTheme="minorHAnsi"/>
          <w:szCs w:val="24"/>
        </w:rPr>
      </w:pPr>
      <w:r w:rsidRPr="00EF4760">
        <w:rPr>
          <w:rFonts w:asciiTheme="minorHAnsi" w:hAnsiTheme="minorHAnsi"/>
          <w:szCs w:val="24"/>
        </w:rPr>
        <w:t>To ensure that the best decisions were made regarding the statistical aspects of the design, project staff from the IMPAQ evaluation team, as well as members of a Technical Working Group (TWG) contributed to the sampling design.  All consultations were paid under the study’s contract.</w:t>
      </w:r>
    </w:p>
    <w:p w:rsidR="00B16810" w:rsidRDefault="00B16810">
      <w:pPr>
        <w:jc w:val="left"/>
      </w:pPr>
    </w:p>
    <w:bookmarkEnd w:id="55"/>
    <w:p w:rsidR="00E00EE9" w:rsidRPr="00B15DC7" w:rsidRDefault="00E00EE9" w:rsidP="00E16906">
      <w:pPr>
        <w:jc w:val="left"/>
      </w:pPr>
      <w:r w:rsidRPr="00B15DC7">
        <w:t>All data collection and analysis will be conducted by the following individuals:</w:t>
      </w:r>
    </w:p>
    <w:p w:rsidR="00E00EE9" w:rsidRPr="001660DF" w:rsidRDefault="00E00EE9" w:rsidP="00E16906">
      <w:pPr>
        <w:autoSpaceDE w:val="0"/>
        <w:autoSpaceDN w:val="0"/>
        <w:adjustRightInd w:val="0"/>
        <w:rPr>
          <w:b/>
          <w:bCs/>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6"/>
        <w:gridCol w:w="1498"/>
        <w:gridCol w:w="1890"/>
        <w:gridCol w:w="2790"/>
      </w:tblGrid>
      <w:tr w:rsidR="00E00EE9" w:rsidRPr="001660DF" w:rsidTr="00967B99">
        <w:trPr>
          <w:tblHeader/>
          <w:jc w:val="center"/>
        </w:trPr>
        <w:tc>
          <w:tcPr>
            <w:tcW w:w="1926" w:type="dxa"/>
            <w:shd w:val="clear" w:color="auto" w:fill="660000"/>
          </w:tcPr>
          <w:p w:rsidR="00E00EE9" w:rsidRPr="00B15DC7" w:rsidRDefault="00E00EE9" w:rsidP="00E16906">
            <w:pPr>
              <w:jc w:val="center"/>
              <w:rPr>
                <w:b/>
                <w:bCs/>
                <w:color w:val="FFFFFF"/>
                <w:sz w:val="18"/>
                <w:szCs w:val="18"/>
              </w:rPr>
            </w:pPr>
            <w:r w:rsidRPr="00B15DC7">
              <w:rPr>
                <w:b/>
                <w:bCs/>
                <w:color w:val="FFFFFF"/>
                <w:sz w:val="18"/>
                <w:szCs w:val="18"/>
              </w:rPr>
              <w:t>Name</w:t>
            </w:r>
          </w:p>
        </w:tc>
        <w:tc>
          <w:tcPr>
            <w:tcW w:w="1498" w:type="dxa"/>
            <w:shd w:val="clear" w:color="auto" w:fill="660000"/>
          </w:tcPr>
          <w:p w:rsidR="00E00EE9" w:rsidRPr="00B15DC7" w:rsidRDefault="00E00EE9" w:rsidP="00E16906">
            <w:pPr>
              <w:jc w:val="center"/>
              <w:rPr>
                <w:b/>
                <w:bCs/>
                <w:color w:val="FFFFFF"/>
                <w:sz w:val="18"/>
                <w:szCs w:val="18"/>
              </w:rPr>
            </w:pPr>
            <w:r w:rsidRPr="00B15DC7">
              <w:rPr>
                <w:b/>
                <w:bCs/>
                <w:color w:val="FFFFFF"/>
                <w:sz w:val="18"/>
                <w:szCs w:val="18"/>
              </w:rPr>
              <w:t>Organization</w:t>
            </w:r>
          </w:p>
        </w:tc>
        <w:tc>
          <w:tcPr>
            <w:tcW w:w="1890" w:type="dxa"/>
            <w:shd w:val="clear" w:color="auto" w:fill="660000"/>
          </w:tcPr>
          <w:p w:rsidR="00E00EE9" w:rsidRPr="00B15DC7" w:rsidRDefault="00E00EE9" w:rsidP="00E16906">
            <w:pPr>
              <w:jc w:val="center"/>
              <w:rPr>
                <w:b/>
                <w:bCs/>
                <w:color w:val="FFFFFF"/>
                <w:sz w:val="18"/>
                <w:szCs w:val="18"/>
              </w:rPr>
            </w:pPr>
            <w:r w:rsidRPr="00B15DC7">
              <w:rPr>
                <w:b/>
                <w:bCs/>
                <w:color w:val="FFFFFF"/>
                <w:sz w:val="18"/>
                <w:szCs w:val="18"/>
              </w:rPr>
              <w:t>Phone Number</w:t>
            </w:r>
          </w:p>
        </w:tc>
        <w:tc>
          <w:tcPr>
            <w:tcW w:w="2790" w:type="dxa"/>
            <w:shd w:val="clear" w:color="auto" w:fill="660000"/>
          </w:tcPr>
          <w:p w:rsidR="00E00EE9" w:rsidRPr="00B15DC7" w:rsidRDefault="00E00EE9" w:rsidP="00E16906">
            <w:pPr>
              <w:jc w:val="center"/>
              <w:rPr>
                <w:b/>
                <w:bCs/>
                <w:color w:val="FFFFFF"/>
                <w:sz w:val="18"/>
                <w:szCs w:val="18"/>
              </w:rPr>
            </w:pPr>
            <w:r w:rsidRPr="00B15DC7">
              <w:rPr>
                <w:b/>
                <w:bCs/>
                <w:color w:val="FFFFFF"/>
                <w:sz w:val="18"/>
                <w:szCs w:val="18"/>
              </w:rPr>
              <w:t>E-mail Address</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Jacob Benus</w:t>
            </w:r>
          </w:p>
        </w:tc>
        <w:tc>
          <w:tcPr>
            <w:tcW w:w="1498" w:type="dxa"/>
            <w:vMerge w:val="restart"/>
            <w:vAlign w:val="center"/>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IMPAQ</w:t>
            </w: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443.367.0379</w:t>
            </w:r>
          </w:p>
        </w:tc>
        <w:tc>
          <w:tcPr>
            <w:tcW w:w="2790"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jbenus@impaqint.com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proofErr w:type="spellStart"/>
            <w:r w:rsidRPr="00D10D6E">
              <w:rPr>
                <w:rFonts w:asciiTheme="minorHAnsi" w:hAnsiTheme="minorHAnsi"/>
                <w:bCs/>
                <w:sz w:val="18"/>
                <w:szCs w:val="18"/>
              </w:rPr>
              <w:t>Futoshi</w:t>
            </w:r>
            <w:proofErr w:type="spellEnd"/>
            <w:r w:rsidRPr="00D10D6E">
              <w:rPr>
                <w:rFonts w:asciiTheme="minorHAnsi" w:hAnsiTheme="minorHAnsi"/>
                <w:bCs/>
                <w:sz w:val="18"/>
                <w:szCs w:val="18"/>
              </w:rPr>
              <w:t xml:space="preserve"> </w:t>
            </w:r>
            <w:proofErr w:type="spellStart"/>
            <w:r w:rsidRPr="00D10D6E">
              <w:rPr>
                <w:rFonts w:asciiTheme="minorHAnsi" w:hAnsiTheme="minorHAnsi"/>
                <w:bCs/>
                <w:sz w:val="18"/>
                <w:szCs w:val="18"/>
              </w:rPr>
              <w:t>Yumoto</w:t>
            </w:r>
            <w:proofErr w:type="spellEnd"/>
          </w:p>
        </w:tc>
        <w:tc>
          <w:tcPr>
            <w:tcW w:w="1498" w:type="dxa"/>
            <w:vMerge/>
            <w:vAlign w:val="center"/>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443.718.4355</w:t>
            </w:r>
          </w:p>
        </w:tc>
        <w:tc>
          <w:tcPr>
            <w:tcW w:w="2790" w:type="dxa"/>
          </w:tcPr>
          <w:p w:rsidR="00E00EE9" w:rsidRPr="00D10D6E" w:rsidRDefault="00E00EE9" w:rsidP="00E16906">
            <w:pPr>
              <w:autoSpaceDE w:val="0"/>
              <w:autoSpaceDN w:val="0"/>
              <w:adjustRightInd w:val="0"/>
              <w:rPr>
                <w:rFonts w:asciiTheme="minorHAnsi" w:hAnsiTheme="minorHAnsi"/>
                <w:sz w:val="18"/>
                <w:szCs w:val="18"/>
              </w:rPr>
            </w:pPr>
            <w:r w:rsidRPr="00D10D6E">
              <w:rPr>
                <w:rFonts w:asciiTheme="minorHAnsi" w:hAnsiTheme="minorHAnsi"/>
                <w:bCs/>
                <w:sz w:val="18"/>
                <w:szCs w:val="18"/>
              </w:rPr>
              <w:t>fyumoto@impaqint.com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Eileen Poe-Yamagata</w:t>
            </w:r>
          </w:p>
        </w:tc>
        <w:tc>
          <w:tcPr>
            <w:tcW w:w="1498" w:type="dxa"/>
            <w:vMerge/>
            <w:vAlign w:val="center"/>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443.539.1391</w:t>
            </w:r>
          </w:p>
        </w:tc>
        <w:tc>
          <w:tcPr>
            <w:tcW w:w="2790" w:type="dxa"/>
          </w:tcPr>
          <w:p w:rsidR="00E00EE9" w:rsidRPr="00D10D6E" w:rsidRDefault="00E00EE9" w:rsidP="00E16906">
            <w:pPr>
              <w:autoSpaceDE w:val="0"/>
              <w:autoSpaceDN w:val="0"/>
              <w:adjustRightInd w:val="0"/>
              <w:rPr>
                <w:rFonts w:asciiTheme="minorHAnsi" w:hAnsiTheme="minorHAnsi"/>
                <w:sz w:val="18"/>
                <w:szCs w:val="18"/>
              </w:rPr>
            </w:pPr>
            <w:r w:rsidRPr="00D10D6E">
              <w:rPr>
                <w:rFonts w:asciiTheme="minorHAnsi" w:hAnsiTheme="minorHAnsi"/>
                <w:sz w:val="18"/>
                <w:szCs w:val="18"/>
              </w:rPr>
              <w:t>epyamagata@impaqint.com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Anne Chamberlain</w:t>
            </w:r>
          </w:p>
        </w:tc>
        <w:tc>
          <w:tcPr>
            <w:tcW w:w="1498" w:type="dxa"/>
            <w:vMerge/>
            <w:vAlign w:val="center"/>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443.718.4343</w:t>
            </w:r>
          </w:p>
        </w:tc>
        <w:tc>
          <w:tcPr>
            <w:tcW w:w="2790"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achamberlain@impaqint.com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Michael Kirsch</w:t>
            </w:r>
          </w:p>
        </w:tc>
        <w:tc>
          <w:tcPr>
            <w:tcW w:w="1498" w:type="dxa"/>
            <w:vMerge/>
            <w:vAlign w:val="center"/>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443.539.2086</w:t>
            </w:r>
          </w:p>
        </w:tc>
        <w:tc>
          <w:tcPr>
            <w:tcW w:w="2790" w:type="dxa"/>
          </w:tcPr>
          <w:p w:rsidR="00E00EE9" w:rsidRPr="00D10D6E" w:rsidRDefault="00E00EE9" w:rsidP="00E16906">
            <w:pPr>
              <w:autoSpaceDE w:val="0"/>
              <w:autoSpaceDN w:val="0"/>
              <w:adjustRightInd w:val="0"/>
              <w:rPr>
                <w:rFonts w:asciiTheme="minorHAnsi" w:hAnsiTheme="minorHAnsi"/>
                <w:sz w:val="18"/>
                <w:szCs w:val="18"/>
              </w:rPr>
            </w:pPr>
            <w:r w:rsidRPr="00D10D6E">
              <w:rPr>
                <w:rFonts w:asciiTheme="minorHAnsi" w:hAnsiTheme="minorHAnsi"/>
                <w:sz w:val="18"/>
                <w:szCs w:val="18"/>
              </w:rPr>
              <w:t>mkirsch@impaqint.com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Kay Magill</w:t>
            </w:r>
          </w:p>
        </w:tc>
        <w:tc>
          <w:tcPr>
            <w:tcW w:w="1498" w:type="dxa"/>
            <w:vMerge/>
            <w:vAlign w:val="center"/>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206.528.3113</w:t>
            </w:r>
          </w:p>
        </w:tc>
        <w:tc>
          <w:tcPr>
            <w:tcW w:w="2790" w:type="dxa"/>
          </w:tcPr>
          <w:p w:rsidR="00E00EE9" w:rsidRPr="00D10D6E" w:rsidRDefault="00E00EE9" w:rsidP="00E16906">
            <w:pPr>
              <w:autoSpaceDE w:val="0"/>
              <w:autoSpaceDN w:val="0"/>
              <w:adjustRightInd w:val="0"/>
              <w:rPr>
                <w:rFonts w:asciiTheme="minorHAnsi" w:hAnsiTheme="minorHAnsi"/>
                <w:sz w:val="18"/>
                <w:szCs w:val="18"/>
              </w:rPr>
            </w:pPr>
            <w:r w:rsidRPr="00D10D6E">
              <w:rPr>
                <w:rFonts w:asciiTheme="minorHAnsi" w:hAnsiTheme="minorHAnsi"/>
                <w:sz w:val="18"/>
                <w:szCs w:val="18"/>
              </w:rPr>
              <w:t>k</w:t>
            </w:r>
            <w:r>
              <w:rPr>
                <w:rFonts w:asciiTheme="minorHAnsi" w:hAnsiTheme="minorHAnsi"/>
                <w:sz w:val="18"/>
                <w:szCs w:val="18"/>
              </w:rPr>
              <w:t>magill</w:t>
            </w:r>
            <w:r w:rsidRPr="00D10D6E">
              <w:rPr>
                <w:rFonts w:asciiTheme="minorHAnsi" w:hAnsiTheme="minorHAnsi"/>
                <w:sz w:val="18"/>
                <w:szCs w:val="18"/>
              </w:rPr>
              <w:t>@</w:t>
            </w:r>
            <w:r>
              <w:rPr>
                <w:rFonts w:asciiTheme="minorHAnsi" w:hAnsiTheme="minorHAnsi"/>
                <w:sz w:val="18"/>
                <w:szCs w:val="18"/>
              </w:rPr>
              <w:t>impaqint.</w:t>
            </w:r>
            <w:r w:rsidRPr="00D10D6E">
              <w:rPr>
                <w:rFonts w:asciiTheme="minorHAnsi" w:hAnsiTheme="minorHAnsi"/>
                <w:sz w:val="18"/>
                <w:szCs w:val="18"/>
              </w:rPr>
              <w:t>com</w:t>
            </w:r>
          </w:p>
        </w:tc>
      </w:tr>
      <w:tr w:rsidR="00E00EE9" w:rsidRPr="00D10D6E" w:rsidTr="00967B99">
        <w:trPr>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Linda Toms Barker</w:t>
            </w:r>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206.528.3142</w:t>
            </w:r>
          </w:p>
        </w:tc>
        <w:tc>
          <w:tcPr>
            <w:tcW w:w="2790" w:type="dxa"/>
          </w:tcPr>
          <w:p w:rsidR="00E00EE9" w:rsidRPr="00D10D6E" w:rsidRDefault="00E00EE9" w:rsidP="00E16906">
            <w:pPr>
              <w:autoSpaceDE w:val="0"/>
              <w:autoSpaceDN w:val="0"/>
              <w:adjustRightInd w:val="0"/>
              <w:rPr>
                <w:rFonts w:asciiTheme="minorHAnsi" w:hAnsiTheme="minorHAnsi"/>
                <w:bCs/>
                <w:sz w:val="18"/>
                <w:szCs w:val="18"/>
              </w:rPr>
            </w:pPr>
            <w:r>
              <w:rPr>
                <w:rFonts w:asciiTheme="minorHAnsi" w:hAnsiTheme="minorHAnsi"/>
                <w:sz w:val="18"/>
                <w:szCs w:val="18"/>
              </w:rPr>
              <w:t>ltomsbarker</w:t>
            </w:r>
            <w:r w:rsidRPr="00D10D6E">
              <w:rPr>
                <w:rFonts w:asciiTheme="minorHAnsi" w:hAnsiTheme="minorHAnsi"/>
                <w:sz w:val="18"/>
                <w:szCs w:val="18"/>
              </w:rPr>
              <w:t>@</w:t>
            </w:r>
            <w:r>
              <w:rPr>
                <w:rFonts w:asciiTheme="minorHAnsi" w:hAnsiTheme="minorHAnsi"/>
                <w:sz w:val="18"/>
                <w:szCs w:val="18"/>
              </w:rPr>
              <w:t>impaqint</w:t>
            </w:r>
            <w:r w:rsidRPr="00D10D6E">
              <w:rPr>
                <w:rFonts w:asciiTheme="minorHAnsi" w:hAnsiTheme="minorHAnsi"/>
                <w:sz w:val="18"/>
                <w:szCs w:val="18"/>
              </w:rPr>
              <w:t>.com</w:t>
            </w:r>
          </w:p>
        </w:tc>
      </w:tr>
      <w:tr w:rsidR="00E00EE9" w:rsidRPr="00D10D6E" w:rsidTr="00967B99">
        <w:trPr>
          <w:trHeight w:val="206"/>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 xml:space="preserve">Kelley </w:t>
            </w:r>
            <w:proofErr w:type="spellStart"/>
            <w:r w:rsidRPr="00D10D6E">
              <w:rPr>
                <w:rFonts w:asciiTheme="minorHAnsi" w:hAnsiTheme="minorHAnsi"/>
                <w:bCs/>
                <w:sz w:val="18"/>
                <w:szCs w:val="18"/>
              </w:rPr>
              <w:t>Akiya</w:t>
            </w:r>
            <w:proofErr w:type="spellEnd"/>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206.528.3124</w:t>
            </w:r>
          </w:p>
        </w:tc>
        <w:tc>
          <w:tcPr>
            <w:tcW w:w="2790" w:type="dxa"/>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k</w:t>
            </w:r>
            <w:r>
              <w:rPr>
                <w:rFonts w:asciiTheme="minorHAnsi" w:hAnsiTheme="minorHAnsi"/>
                <w:bCs/>
                <w:sz w:val="18"/>
                <w:szCs w:val="18"/>
              </w:rPr>
              <w:t>akiya</w:t>
            </w:r>
            <w:r w:rsidRPr="00D10D6E">
              <w:rPr>
                <w:rFonts w:asciiTheme="minorHAnsi" w:hAnsiTheme="minorHAnsi"/>
                <w:bCs/>
                <w:sz w:val="18"/>
                <w:szCs w:val="18"/>
              </w:rPr>
              <w:t>@</w:t>
            </w:r>
            <w:r>
              <w:rPr>
                <w:rFonts w:asciiTheme="minorHAnsi" w:hAnsiTheme="minorHAnsi"/>
                <w:bCs/>
                <w:sz w:val="18"/>
                <w:szCs w:val="18"/>
              </w:rPr>
              <w:t>impaqint</w:t>
            </w:r>
            <w:r w:rsidRPr="00D10D6E">
              <w:rPr>
                <w:rFonts w:asciiTheme="minorHAnsi" w:hAnsiTheme="minorHAnsi"/>
                <w:bCs/>
                <w:sz w:val="18"/>
                <w:szCs w:val="18"/>
              </w:rPr>
              <w:t xml:space="preserve">.com </w:t>
            </w:r>
          </w:p>
        </w:tc>
      </w:tr>
      <w:tr w:rsidR="00E00EE9" w:rsidRPr="00D10D6E" w:rsidTr="00967B99">
        <w:trPr>
          <w:trHeight w:val="215"/>
          <w:jc w:val="center"/>
        </w:trPr>
        <w:tc>
          <w:tcPr>
            <w:tcW w:w="1926" w:type="dxa"/>
            <w:vAlign w:val="bottom"/>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Michael Morris</w:t>
            </w:r>
          </w:p>
        </w:tc>
        <w:tc>
          <w:tcPr>
            <w:tcW w:w="1498" w:type="dxa"/>
            <w:vMerge w:val="restart"/>
            <w:vAlign w:val="center"/>
          </w:tcPr>
          <w:p w:rsidR="00E00EE9" w:rsidRPr="00626050" w:rsidRDefault="00E00EE9" w:rsidP="00E16906">
            <w:pPr>
              <w:autoSpaceDE w:val="0"/>
              <w:autoSpaceDN w:val="0"/>
              <w:adjustRightInd w:val="0"/>
              <w:jc w:val="center"/>
              <w:rPr>
                <w:rFonts w:asciiTheme="minorHAnsi" w:hAnsiTheme="minorHAnsi"/>
                <w:bCs/>
                <w:sz w:val="18"/>
                <w:szCs w:val="18"/>
              </w:rPr>
            </w:pPr>
            <w:r w:rsidRPr="00626050">
              <w:rPr>
                <w:rFonts w:asciiTheme="minorHAnsi" w:hAnsiTheme="minorHAnsi"/>
                <w:bCs/>
                <w:sz w:val="18"/>
                <w:szCs w:val="18"/>
              </w:rPr>
              <w:t>Burton Blatt Institute</w:t>
            </w: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315.443.7346</w:t>
            </w:r>
          </w:p>
        </w:tc>
        <w:tc>
          <w:tcPr>
            <w:tcW w:w="2790" w:type="dxa"/>
          </w:tcPr>
          <w:p w:rsidR="00E00EE9" w:rsidRPr="00D10D6E" w:rsidRDefault="00E00EE9" w:rsidP="00E16906">
            <w:pPr>
              <w:autoSpaceDE w:val="0"/>
              <w:autoSpaceDN w:val="0"/>
              <w:adjustRightInd w:val="0"/>
              <w:rPr>
                <w:rFonts w:asciiTheme="minorHAnsi" w:hAnsiTheme="minorHAnsi"/>
                <w:sz w:val="18"/>
                <w:szCs w:val="18"/>
              </w:rPr>
            </w:pPr>
            <w:r w:rsidRPr="00D10D6E">
              <w:rPr>
                <w:rFonts w:asciiTheme="minorHAnsi" w:hAnsiTheme="minorHAnsi"/>
                <w:sz w:val="18"/>
                <w:szCs w:val="18"/>
              </w:rPr>
              <w:t>madya@law.syr.edu</w:t>
            </w:r>
          </w:p>
        </w:tc>
      </w:tr>
      <w:tr w:rsidR="00E00EE9" w:rsidRPr="00D10D6E" w:rsidTr="00967B99">
        <w:trPr>
          <w:trHeight w:val="215"/>
          <w:jc w:val="center"/>
        </w:trPr>
        <w:tc>
          <w:tcPr>
            <w:tcW w:w="1926" w:type="dxa"/>
            <w:vAlign w:val="bottom"/>
          </w:tcPr>
          <w:p w:rsidR="00E00EE9" w:rsidRPr="00D10D6E" w:rsidRDefault="00E00EE9" w:rsidP="00E16906">
            <w:pPr>
              <w:autoSpaceDE w:val="0"/>
              <w:autoSpaceDN w:val="0"/>
              <w:adjustRightInd w:val="0"/>
              <w:rPr>
                <w:rFonts w:asciiTheme="minorHAnsi" w:hAnsiTheme="minorHAnsi"/>
                <w:bCs/>
                <w:sz w:val="18"/>
                <w:szCs w:val="18"/>
              </w:rPr>
            </w:pPr>
            <w:r w:rsidRPr="00D10D6E">
              <w:rPr>
                <w:rFonts w:asciiTheme="minorHAnsi" w:hAnsiTheme="minorHAnsi"/>
                <w:bCs/>
                <w:sz w:val="18"/>
                <w:szCs w:val="18"/>
              </w:rPr>
              <w:t>Mary Killeen</w:t>
            </w:r>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jc w:val="center"/>
              <w:rPr>
                <w:rFonts w:asciiTheme="minorHAnsi" w:hAnsiTheme="minorHAnsi"/>
                <w:bCs/>
                <w:sz w:val="18"/>
                <w:szCs w:val="18"/>
              </w:rPr>
            </w:pPr>
            <w:r w:rsidRPr="00D10D6E">
              <w:rPr>
                <w:rFonts w:asciiTheme="minorHAnsi" w:hAnsiTheme="minorHAnsi"/>
                <w:sz w:val="18"/>
                <w:szCs w:val="18"/>
              </w:rPr>
              <w:t>703 619 1703</w:t>
            </w:r>
          </w:p>
        </w:tc>
        <w:tc>
          <w:tcPr>
            <w:tcW w:w="2790" w:type="dxa"/>
          </w:tcPr>
          <w:p w:rsidR="00E00EE9" w:rsidRPr="002B0971" w:rsidRDefault="0009090A" w:rsidP="00E16906">
            <w:pPr>
              <w:rPr>
                <w:rFonts w:asciiTheme="minorHAnsi" w:hAnsiTheme="minorHAnsi"/>
                <w:sz w:val="18"/>
                <w:szCs w:val="18"/>
              </w:rPr>
            </w:pPr>
            <w:hyperlink r:id="rId18" w:history="1">
              <w:r w:rsidR="00E00EE9" w:rsidRPr="002B0971">
                <w:rPr>
                  <w:rStyle w:val="Hyperlink"/>
                  <w:rFonts w:asciiTheme="minorHAnsi" w:hAnsiTheme="minorHAnsi"/>
                  <w:color w:val="auto"/>
                  <w:sz w:val="18"/>
                  <w:szCs w:val="18"/>
                  <w:u w:val="none"/>
                </w:rPr>
                <w:t>mbkillee@syr.edu</w:t>
              </w:r>
            </w:hyperlink>
          </w:p>
        </w:tc>
      </w:tr>
      <w:tr w:rsidR="00E00EE9" w:rsidRPr="00D10D6E" w:rsidTr="00967B99">
        <w:trPr>
          <w:trHeight w:val="215"/>
          <w:jc w:val="center"/>
        </w:trPr>
        <w:tc>
          <w:tcPr>
            <w:tcW w:w="1926" w:type="dxa"/>
            <w:vAlign w:val="bottom"/>
          </w:tcPr>
          <w:p w:rsidR="00E00EE9" w:rsidRPr="00D10D6E" w:rsidRDefault="00E00EE9" w:rsidP="00E16906">
            <w:pPr>
              <w:autoSpaceDE w:val="0"/>
              <w:autoSpaceDN w:val="0"/>
              <w:adjustRightInd w:val="0"/>
              <w:rPr>
                <w:rFonts w:asciiTheme="minorHAnsi" w:hAnsiTheme="minorHAnsi"/>
                <w:bCs/>
                <w:sz w:val="18"/>
                <w:szCs w:val="18"/>
              </w:rPr>
            </w:pPr>
            <w:proofErr w:type="spellStart"/>
            <w:r w:rsidRPr="00D10D6E">
              <w:rPr>
                <w:rFonts w:asciiTheme="minorHAnsi" w:hAnsiTheme="minorHAnsi"/>
                <w:bCs/>
                <w:sz w:val="18"/>
                <w:szCs w:val="18"/>
              </w:rPr>
              <w:t>Deepti</w:t>
            </w:r>
            <w:proofErr w:type="spellEnd"/>
            <w:r w:rsidRPr="00D10D6E">
              <w:rPr>
                <w:rFonts w:asciiTheme="minorHAnsi" w:hAnsiTheme="minorHAnsi"/>
                <w:bCs/>
                <w:sz w:val="18"/>
                <w:szCs w:val="18"/>
              </w:rPr>
              <w:t xml:space="preserve"> </w:t>
            </w:r>
            <w:proofErr w:type="spellStart"/>
            <w:r w:rsidRPr="00D10D6E">
              <w:rPr>
                <w:rFonts w:asciiTheme="minorHAnsi" w:hAnsiTheme="minorHAnsi"/>
                <w:bCs/>
                <w:sz w:val="18"/>
                <w:szCs w:val="18"/>
              </w:rPr>
              <w:t>Samant</w:t>
            </w:r>
            <w:proofErr w:type="spellEnd"/>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jc w:val="center"/>
              <w:rPr>
                <w:rFonts w:asciiTheme="minorHAnsi" w:hAnsiTheme="minorHAnsi"/>
                <w:bCs/>
                <w:sz w:val="18"/>
                <w:szCs w:val="18"/>
              </w:rPr>
            </w:pPr>
            <w:r w:rsidRPr="00D10D6E">
              <w:rPr>
                <w:rFonts w:asciiTheme="minorHAnsi" w:hAnsiTheme="minorHAnsi"/>
                <w:sz w:val="18"/>
                <w:szCs w:val="18"/>
              </w:rPr>
              <w:t>202 296 5393</w:t>
            </w:r>
          </w:p>
        </w:tc>
        <w:tc>
          <w:tcPr>
            <w:tcW w:w="2790" w:type="dxa"/>
          </w:tcPr>
          <w:p w:rsidR="00E00EE9" w:rsidRPr="002B0971" w:rsidRDefault="0009090A" w:rsidP="00E16906">
            <w:pPr>
              <w:rPr>
                <w:rFonts w:asciiTheme="minorHAnsi" w:hAnsiTheme="minorHAnsi"/>
                <w:sz w:val="18"/>
                <w:szCs w:val="18"/>
              </w:rPr>
            </w:pPr>
            <w:hyperlink r:id="rId19" w:history="1">
              <w:r w:rsidR="00E00EE9" w:rsidRPr="002B0971">
                <w:rPr>
                  <w:rStyle w:val="Hyperlink"/>
                  <w:rFonts w:asciiTheme="minorHAnsi" w:hAnsiTheme="minorHAnsi"/>
                  <w:color w:val="auto"/>
                  <w:sz w:val="18"/>
                  <w:szCs w:val="18"/>
                  <w:u w:val="none"/>
                </w:rPr>
                <w:t>dsraja@syr.edu</w:t>
              </w:r>
            </w:hyperlink>
          </w:p>
        </w:tc>
      </w:tr>
      <w:tr w:rsidR="00E00EE9" w:rsidRPr="00D10D6E" w:rsidTr="00967B99">
        <w:trPr>
          <w:trHeight w:val="215"/>
          <w:jc w:val="center"/>
        </w:trPr>
        <w:tc>
          <w:tcPr>
            <w:tcW w:w="1926" w:type="dxa"/>
            <w:vAlign w:val="bottom"/>
          </w:tcPr>
          <w:p w:rsidR="00E00EE9" w:rsidRPr="00D10D6E" w:rsidRDefault="00E00EE9" w:rsidP="00E16906">
            <w:pPr>
              <w:autoSpaceDE w:val="0"/>
              <w:autoSpaceDN w:val="0"/>
              <w:adjustRightInd w:val="0"/>
              <w:rPr>
                <w:rFonts w:asciiTheme="minorHAnsi" w:hAnsiTheme="minorHAnsi"/>
                <w:bCs/>
                <w:sz w:val="18"/>
                <w:szCs w:val="18"/>
              </w:rPr>
            </w:pPr>
            <w:proofErr w:type="spellStart"/>
            <w:r w:rsidRPr="00D10D6E">
              <w:rPr>
                <w:rFonts w:asciiTheme="minorHAnsi" w:hAnsiTheme="minorHAnsi"/>
                <w:bCs/>
                <w:sz w:val="18"/>
                <w:szCs w:val="18"/>
              </w:rPr>
              <w:t>Meera</w:t>
            </w:r>
            <w:proofErr w:type="spellEnd"/>
            <w:r w:rsidRPr="00D10D6E">
              <w:rPr>
                <w:rFonts w:asciiTheme="minorHAnsi" w:hAnsiTheme="minorHAnsi"/>
                <w:bCs/>
                <w:sz w:val="18"/>
                <w:szCs w:val="18"/>
              </w:rPr>
              <w:t xml:space="preserve"> </w:t>
            </w:r>
            <w:proofErr w:type="spellStart"/>
            <w:r w:rsidRPr="00D10D6E">
              <w:rPr>
                <w:rFonts w:asciiTheme="minorHAnsi" w:hAnsiTheme="minorHAnsi"/>
                <w:bCs/>
                <w:sz w:val="18"/>
                <w:szCs w:val="18"/>
              </w:rPr>
              <w:t>Adya</w:t>
            </w:r>
            <w:proofErr w:type="spellEnd"/>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jc w:val="center"/>
              <w:rPr>
                <w:rFonts w:asciiTheme="minorHAnsi" w:hAnsiTheme="minorHAnsi"/>
                <w:bCs/>
                <w:sz w:val="18"/>
                <w:szCs w:val="18"/>
              </w:rPr>
            </w:pPr>
            <w:r w:rsidRPr="00D10D6E">
              <w:rPr>
                <w:rFonts w:asciiTheme="minorHAnsi" w:hAnsiTheme="minorHAnsi"/>
                <w:sz w:val="18"/>
                <w:szCs w:val="18"/>
              </w:rPr>
              <w:t>315 443 7346</w:t>
            </w:r>
          </w:p>
        </w:tc>
        <w:tc>
          <w:tcPr>
            <w:tcW w:w="2790" w:type="dxa"/>
          </w:tcPr>
          <w:p w:rsidR="00E00EE9" w:rsidRPr="002B0971" w:rsidRDefault="0009090A" w:rsidP="00E16906">
            <w:pPr>
              <w:rPr>
                <w:rFonts w:asciiTheme="minorHAnsi" w:hAnsiTheme="minorHAnsi"/>
                <w:sz w:val="18"/>
                <w:szCs w:val="18"/>
              </w:rPr>
            </w:pPr>
            <w:hyperlink r:id="rId20" w:history="1">
              <w:r w:rsidR="00E00EE9" w:rsidRPr="002B0971">
                <w:rPr>
                  <w:rStyle w:val="Hyperlink"/>
                  <w:rFonts w:asciiTheme="minorHAnsi" w:hAnsiTheme="minorHAnsi"/>
                  <w:color w:val="auto"/>
                  <w:sz w:val="18"/>
                  <w:szCs w:val="18"/>
                  <w:u w:val="none"/>
                </w:rPr>
                <w:t>madya@syr.edu</w:t>
              </w:r>
            </w:hyperlink>
          </w:p>
        </w:tc>
      </w:tr>
      <w:tr w:rsidR="00E00EE9" w:rsidRPr="00D10D6E" w:rsidTr="00967B99">
        <w:trPr>
          <w:trHeight w:val="206"/>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Pr>
                <w:rFonts w:asciiTheme="minorHAnsi" w:hAnsiTheme="minorHAnsi"/>
                <w:bCs/>
                <w:sz w:val="18"/>
                <w:szCs w:val="18"/>
              </w:rPr>
              <w:t>James Terry</w:t>
            </w:r>
          </w:p>
        </w:tc>
        <w:tc>
          <w:tcPr>
            <w:tcW w:w="1498" w:type="dxa"/>
            <w:vMerge w:val="restart"/>
            <w:vAlign w:val="center"/>
          </w:tcPr>
          <w:p w:rsidR="00E00EE9" w:rsidRPr="00D10D6E" w:rsidRDefault="00E00EE9" w:rsidP="00E16906">
            <w:pPr>
              <w:autoSpaceDE w:val="0"/>
              <w:autoSpaceDN w:val="0"/>
              <w:adjustRightInd w:val="0"/>
              <w:jc w:val="center"/>
              <w:rPr>
                <w:rFonts w:asciiTheme="minorHAnsi" w:hAnsiTheme="minorHAnsi"/>
                <w:bCs/>
                <w:sz w:val="18"/>
                <w:szCs w:val="18"/>
              </w:rPr>
            </w:pPr>
            <w:r w:rsidRPr="00D10D6E">
              <w:rPr>
                <w:rFonts w:asciiTheme="minorHAnsi" w:hAnsiTheme="minorHAnsi"/>
                <w:bCs/>
                <w:sz w:val="18"/>
                <w:szCs w:val="18"/>
              </w:rPr>
              <w:t xml:space="preserve">Evan Terry </w:t>
            </w:r>
            <w:r>
              <w:rPr>
                <w:rFonts w:asciiTheme="minorHAnsi" w:hAnsiTheme="minorHAnsi"/>
                <w:bCs/>
                <w:sz w:val="18"/>
                <w:szCs w:val="18"/>
              </w:rPr>
              <w:t>A</w:t>
            </w:r>
            <w:r w:rsidRPr="00D10D6E">
              <w:rPr>
                <w:rFonts w:asciiTheme="minorHAnsi" w:hAnsiTheme="minorHAnsi"/>
                <w:bCs/>
                <w:sz w:val="18"/>
                <w:szCs w:val="18"/>
              </w:rPr>
              <w:t>ssociates</w:t>
            </w:r>
          </w:p>
        </w:tc>
        <w:tc>
          <w:tcPr>
            <w:tcW w:w="1890" w:type="dxa"/>
          </w:tcPr>
          <w:p w:rsidR="00E00EE9" w:rsidRPr="002B0971" w:rsidRDefault="00E00EE9" w:rsidP="00E16906">
            <w:pPr>
              <w:autoSpaceDE w:val="0"/>
              <w:autoSpaceDN w:val="0"/>
              <w:adjustRightInd w:val="0"/>
              <w:jc w:val="center"/>
              <w:rPr>
                <w:rFonts w:asciiTheme="minorHAnsi" w:hAnsiTheme="minorHAnsi"/>
                <w:bCs/>
                <w:sz w:val="18"/>
                <w:szCs w:val="18"/>
              </w:rPr>
            </w:pPr>
            <w:r w:rsidRPr="002B0971">
              <w:rPr>
                <w:sz w:val="18"/>
                <w:szCs w:val="18"/>
              </w:rPr>
              <w:t>205-972-9100</w:t>
            </w:r>
          </w:p>
        </w:tc>
        <w:tc>
          <w:tcPr>
            <w:tcW w:w="2790" w:type="dxa"/>
          </w:tcPr>
          <w:p w:rsidR="00E00EE9" w:rsidRPr="002B0971" w:rsidRDefault="0009090A" w:rsidP="00E16906">
            <w:pPr>
              <w:autoSpaceDE w:val="0"/>
              <w:autoSpaceDN w:val="0"/>
              <w:adjustRightInd w:val="0"/>
              <w:jc w:val="left"/>
              <w:rPr>
                <w:rFonts w:asciiTheme="minorHAnsi" w:hAnsiTheme="minorHAnsi"/>
                <w:sz w:val="18"/>
                <w:szCs w:val="18"/>
              </w:rPr>
            </w:pPr>
            <w:hyperlink r:id="rId21" w:history="1">
              <w:r w:rsidR="00E00EE9" w:rsidRPr="002B0971">
                <w:rPr>
                  <w:rStyle w:val="Hyperlink"/>
                  <w:color w:val="auto"/>
                  <w:sz w:val="20"/>
                  <w:szCs w:val="20"/>
                  <w:u w:val="none"/>
                </w:rPr>
                <w:t>jterry@evanterry.com</w:t>
              </w:r>
            </w:hyperlink>
          </w:p>
        </w:tc>
      </w:tr>
      <w:tr w:rsidR="00E00EE9" w:rsidRPr="00D10D6E" w:rsidTr="00967B99">
        <w:trPr>
          <w:trHeight w:val="206"/>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Pr>
                <w:rFonts w:asciiTheme="minorHAnsi" w:hAnsiTheme="minorHAnsi"/>
                <w:bCs/>
                <w:sz w:val="18"/>
                <w:szCs w:val="18"/>
              </w:rPr>
              <w:t>Kaylan Dunlap</w:t>
            </w:r>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2B0971">
              <w:rPr>
                <w:sz w:val="18"/>
                <w:szCs w:val="18"/>
              </w:rPr>
              <w:t>205-972-9100</w:t>
            </w:r>
          </w:p>
        </w:tc>
        <w:tc>
          <w:tcPr>
            <w:tcW w:w="2790" w:type="dxa"/>
          </w:tcPr>
          <w:p w:rsidR="00E00EE9" w:rsidRPr="002B0971" w:rsidRDefault="0009090A" w:rsidP="00E16906">
            <w:pPr>
              <w:autoSpaceDE w:val="0"/>
              <w:autoSpaceDN w:val="0"/>
              <w:adjustRightInd w:val="0"/>
              <w:jc w:val="left"/>
              <w:rPr>
                <w:rFonts w:asciiTheme="minorHAnsi" w:hAnsiTheme="minorHAnsi"/>
                <w:sz w:val="18"/>
                <w:szCs w:val="18"/>
              </w:rPr>
            </w:pPr>
            <w:hyperlink r:id="rId22" w:history="1">
              <w:r w:rsidR="00E00EE9" w:rsidRPr="002B0971">
                <w:rPr>
                  <w:rStyle w:val="Hyperlink"/>
                  <w:color w:val="auto"/>
                  <w:sz w:val="18"/>
                  <w:szCs w:val="18"/>
                  <w:u w:val="none"/>
                </w:rPr>
                <w:t>kdunlap@evanterry.com</w:t>
              </w:r>
            </w:hyperlink>
          </w:p>
        </w:tc>
      </w:tr>
      <w:tr w:rsidR="00E00EE9" w:rsidRPr="00D10D6E" w:rsidTr="00967B99">
        <w:trPr>
          <w:trHeight w:val="206"/>
          <w:jc w:val="center"/>
        </w:trPr>
        <w:tc>
          <w:tcPr>
            <w:tcW w:w="1926" w:type="dxa"/>
          </w:tcPr>
          <w:p w:rsidR="00E00EE9" w:rsidRPr="00D10D6E" w:rsidRDefault="00E00EE9" w:rsidP="00E16906">
            <w:pPr>
              <w:autoSpaceDE w:val="0"/>
              <w:autoSpaceDN w:val="0"/>
              <w:adjustRightInd w:val="0"/>
              <w:rPr>
                <w:rFonts w:asciiTheme="minorHAnsi" w:hAnsiTheme="minorHAnsi"/>
                <w:bCs/>
                <w:sz w:val="18"/>
                <w:szCs w:val="18"/>
              </w:rPr>
            </w:pPr>
            <w:r>
              <w:rPr>
                <w:rFonts w:asciiTheme="minorHAnsi" w:hAnsiTheme="minorHAnsi"/>
                <w:bCs/>
                <w:sz w:val="18"/>
                <w:szCs w:val="18"/>
              </w:rPr>
              <w:t xml:space="preserve">Charles </w:t>
            </w:r>
            <w:proofErr w:type="spellStart"/>
            <w:r>
              <w:rPr>
                <w:rFonts w:asciiTheme="minorHAnsi" w:hAnsiTheme="minorHAnsi"/>
                <w:bCs/>
                <w:sz w:val="18"/>
                <w:szCs w:val="18"/>
              </w:rPr>
              <w:t>Swisdak</w:t>
            </w:r>
            <w:proofErr w:type="spellEnd"/>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Default="00E00EE9" w:rsidP="00E16906">
            <w:pPr>
              <w:jc w:val="center"/>
            </w:pPr>
            <w:r w:rsidRPr="005B19C4">
              <w:rPr>
                <w:sz w:val="18"/>
                <w:szCs w:val="18"/>
              </w:rPr>
              <w:t>205-972-9100</w:t>
            </w:r>
          </w:p>
        </w:tc>
        <w:tc>
          <w:tcPr>
            <w:tcW w:w="2790" w:type="dxa"/>
          </w:tcPr>
          <w:p w:rsidR="00E00EE9" w:rsidRPr="00D10D6E" w:rsidRDefault="00E00EE9" w:rsidP="00E16906">
            <w:pPr>
              <w:autoSpaceDE w:val="0"/>
              <w:autoSpaceDN w:val="0"/>
              <w:adjustRightInd w:val="0"/>
              <w:jc w:val="left"/>
              <w:rPr>
                <w:rFonts w:asciiTheme="minorHAnsi" w:hAnsiTheme="minorHAnsi"/>
                <w:sz w:val="18"/>
                <w:szCs w:val="18"/>
              </w:rPr>
            </w:pPr>
            <w:r>
              <w:rPr>
                <w:rFonts w:asciiTheme="minorHAnsi" w:hAnsiTheme="minorHAnsi"/>
                <w:bCs/>
                <w:sz w:val="18"/>
                <w:szCs w:val="18"/>
              </w:rPr>
              <w:t>cswisdak@evanterry.com</w:t>
            </w:r>
          </w:p>
        </w:tc>
      </w:tr>
      <w:tr w:rsidR="00E00EE9" w:rsidRPr="00D10D6E" w:rsidTr="00967B99">
        <w:trPr>
          <w:trHeight w:val="206"/>
          <w:jc w:val="center"/>
        </w:trPr>
        <w:tc>
          <w:tcPr>
            <w:tcW w:w="1926" w:type="dxa"/>
          </w:tcPr>
          <w:p w:rsidR="00E00EE9" w:rsidRDefault="00E00EE9" w:rsidP="00E16906">
            <w:pPr>
              <w:autoSpaceDE w:val="0"/>
              <w:autoSpaceDN w:val="0"/>
              <w:adjustRightInd w:val="0"/>
              <w:rPr>
                <w:rFonts w:asciiTheme="minorHAnsi" w:hAnsiTheme="minorHAnsi"/>
                <w:bCs/>
                <w:sz w:val="18"/>
                <w:szCs w:val="18"/>
              </w:rPr>
            </w:pPr>
            <w:r>
              <w:rPr>
                <w:rFonts w:asciiTheme="minorHAnsi" w:hAnsiTheme="minorHAnsi"/>
                <w:bCs/>
                <w:sz w:val="18"/>
                <w:szCs w:val="18"/>
              </w:rPr>
              <w:t xml:space="preserve">Steve </w:t>
            </w:r>
            <w:proofErr w:type="spellStart"/>
            <w:r>
              <w:rPr>
                <w:rFonts w:asciiTheme="minorHAnsi" w:hAnsiTheme="minorHAnsi"/>
                <w:bCs/>
                <w:sz w:val="18"/>
                <w:szCs w:val="18"/>
              </w:rPr>
              <w:t>Flickinger</w:t>
            </w:r>
            <w:proofErr w:type="spellEnd"/>
          </w:p>
        </w:tc>
        <w:tc>
          <w:tcPr>
            <w:tcW w:w="1498" w:type="dxa"/>
            <w:vMerge/>
          </w:tcPr>
          <w:p w:rsidR="00E00EE9" w:rsidRPr="00D10D6E" w:rsidRDefault="00E00EE9" w:rsidP="00E16906">
            <w:pPr>
              <w:autoSpaceDE w:val="0"/>
              <w:autoSpaceDN w:val="0"/>
              <w:adjustRightInd w:val="0"/>
              <w:jc w:val="center"/>
              <w:rPr>
                <w:rFonts w:asciiTheme="minorHAnsi" w:hAnsiTheme="minorHAnsi"/>
                <w:bCs/>
                <w:sz w:val="18"/>
                <w:szCs w:val="18"/>
              </w:rPr>
            </w:pPr>
          </w:p>
        </w:tc>
        <w:tc>
          <w:tcPr>
            <w:tcW w:w="1890" w:type="dxa"/>
          </w:tcPr>
          <w:p w:rsidR="00E00EE9" w:rsidRPr="00D10D6E" w:rsidRDefault="00E00EE9" w:rsidP="00E16906">
            <w:pPr>
              <w:autoSpaceDE w:val="0"/>
              <w:autoSpaceDN w:val="0"/>
              <w:adjustRightInd w:val="0"/>
              <w:jc w:val="center"/>
              <w:rPr>
                <w:rFonts w:asciiTheme="minorHAnsi" w:hAnsiTheme="minorHAnsi"/>
                <w:bCs/>
                <w:sz w:val="18"/>
                <w:szCs w:val="18"/>
              </w:rPr>
            </w:pPr>
            <w:r w:rsidRPr="002B0971">
              <w:rPr>
                <w:sz w:val="18"/>
                <w:szCs w:val="18"/>
              </w:rPr>
              <w:t>205-972-9100</w:t>
            </w:r>
          </w:p>
        </w:tc>
        <w:tc>
          <w:tcPr>
            <w:tcW w:w="2790" w:type="dxa"/>
          </w:tcPr>
          <w:p w:rsidR="00E00EE9" w:rsidRDefault="00E00EE9" w:rsidP="00E16906">
            <w:pPr>
              <w:autoSpaceDE w:val="0"/>
              <w:autoSpaceDN w:val="0"/>
              <w:adjustRightInd w:val="0"/>
              <w:jc w:val="left"/>
              <w:rPr>
                <w:rFonts w:asciiTheme="minorHAnsi" w:hAnsiTheme="minorHAnsi"/>
                <w:bCs/>
                <w:sz w:val="18"/>
                <w:szCs w:val="18"/>
              </w:rPr>
            </w:pPr>
            <w:r>
              <w:rPr>
                <w:rFonts w:asciiTheme="minorHAnsi" w:hAnsiTheme="minorHAnsi"/>
                <w:bCs/>
                <w:sz w:val="18"/>
                <w:szCs w:val="18"/>
              </w:rPr>
              <w:t>sflickinger@evanterry.com</w:t>
            </w:r>
          </w:p>
        </w:tc>
      </w:tr>
    </w:tbl>
    <w:p w:rsidR="00523F57" w:rsidRPr="00D10D6E" w:rsidRDefault="00523F57" w:rsidP="00B16810">
      <w:pPr>
        <w:contextualSpacing/>
        <w:rPr>
          <w:rFonts w:asciiTheme="minorHAnsi" w:hAnsiTheme="minorHAnsi"/>
          <w:color w:val="FF0000"/>
          <w:sz w:val="18"/>
          <w:szCs w:val="18"/>
        </w:rPr>
      </w:pPr>
    </w:p>
    <w:sectPr w:rsidR="00523F57" w:rsidRPr="00D10D6E" w:rsidSect="000F622F">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9EF" w:rsidRDefault="008929EF" w:rsidP="00E07286">
      <w:r>
        <w:separator/>
      </w:r>
    </w:p>
  </w:endnote>
  <w:endnote w:type="continuationSeparator" w:id="0">
    <w:p w:rsidR="008929EF" w:rsidRDefault="008929EF" w:rsidP="00E0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99" w:rsidRPr="00EC3F07" w:rsidRDefault="00967B99" w:rsidP="00EC3F07">
    <w:pPr>
      <w:pStyle w:val="Footer"/>
      <w:pBdr>
        <w:top w:val="single" w:sz="4" w:space="1" w:color="660000"/>
      </w:pBdr>
      <w:rPr>
        <w:sz w:val="20"/>
        <w:szCs w:val="20"/>
      </w:rPr>
    </w:pPr>
    <w:r w:rsidRPr="00EC3F07">
      <w:rPr>
        <w:sz w:val="20"/>
        <w:szCs w:val="20"/>
      </w:rPr>
      <w:t>OMB Part B</w:t>
    </w:r>
    <w:r w:rsidRPr="00EC3F07">
      <w:rPr>
        <w:sz w:val="20"/>
        <w:szCs w:val="20"/>
      </w:rPr>
      <w:tab/>
      <w:t xml:space="preserve">Page </w:t>
    </w:r>
    <w:r w:rsidRPr="00EC3F07">
      <w:rPr>
        <w:sz w:val="20"/>
        <w:szCs w:val="20"/>
      </w:rPr>
      <w:fldChar w:fldCharType="begin"/>
    </w:r>
    <w:r w:rsidRPr="00EC3F07">
      <w:rPr>
        <w:sz w:val="20"/>
        <w:szCs w:val="20"/>
      </w:rPr>
      <w:instrText xml:space="preserve"> PAGE   \* MERGEFORMAT </w:instrText>
    </w:r>
    <w:r w:rsidRPr="00EC3F07">
      <w:rPr>
        <w:sz w:val="20"/>
        <w:szCs w:val="20"/>
      </w:rPr>
      <w:fldChar w:fldCharType="separate"/>
    </w:r>
    <w:r w:rsidR="0009090A">
      <w:rPr>
        <w:noProof/>
        <w:sz w:val="20"/>
        <w:szCs w:val="20"/>
      </w:rPr>
      <w:t>i</w:t>
    </w:r>
    <w:r w:rsidRPr="00EC3F07">
      <w:rPr>
        <w:noProof/>
        <w:sz w:val="20"/>
        <w:szCs w:val="20"/>
      </w:rPr>
      <w:fldChar w:fldCharType="end"/>
    </w:r>
    <w:r w:rsidRPr="00EC3F07">
      <w:rPr>
        <w:noProof/>
        <w:sz w:val="20"/>
        <w:szCs w:val="20"/>
      </w:rPr>
      <w:tab/>
    </w:r>
    <w:r w:rsidR="007312B7">
      <w:rPr>
        <w:noProof/>
        <w:sz w:val="20"/>
        <w:szCs w:val="20"/>
      </w:rPr>
      <w:t>September 5</w:t>
    </w:r>
    <w:r w:rsidR="0042426A">
      <w:rPr>
        <w:noProof/>
        <w:sz w:val="20"/>
        <w:szCs w:val="20"/>
      </w:rPr>
      <w:t>, 2014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B99" w:rsidRPr="00EC3F07" w:rsidRDefault="00967B99" w:rsidP="00EC3F07">
    <w:pPr>
      <w:pStyle w:val="Footer"/>
      <w:pBdr>
        <w:top w:val="single" w:sz="4" w:space="1" w:color="660000"/>
      </w:pBdr>
      <w:rPr>
        <w:sz w:val="20"/>
        <w:szCs w:val="20"/>
      </w:rPr>
    </w:pPr>
    <w:r w:rsidRPr="00EC3F07">
      <w:rPr>
        <w:sz w:val="20"/>
        <w:szCs w:val="20"/>
      </w:rPr>
      <w:t>OMB Part B</w:t>
    </w:r>
    <w:r w:rsidRPr="00EC3F07">
      <w:rPr>
        <w:sz w:val="20"/>
        <w:szCs w:val="20"/>
      </w:rPr>
      <w:tab/>
      <w:t xml:space="preserve">Page </w:t>
    </w:r>
    <w:r w:rsidRPr="00EC3F07">
      <w:rPr>
        <w:sz w:val="20"/>
        <w:szCs w:val="20"/>
      </w:rPr>
      <w:fldChar w:fldCharType="begin"/>
    </w:r>
    <w:r w:rsidRPr="00EC3F07">
      <w:rPr>
        <w:sz w:val="20"/>
        <w:szCs w:val="20"/>
      </w:rPr>
      <w:instrText xml:space="preserve"> PAGE   \* MERGEFORMAT </w:instrText>
    </w:r>
    <w:r w:rsidRPr="00EC3F07">
      <w:rPr>
        <w:sz w:val="20"/>
        <w:szCs w:val="20"/>
      </w:rPr>
      <w:fldChar w:fldCharType="separate"/>
    </w:r>
    <w:r w:rsidR="0009090A">
      <w:rPr>
        <w:noProof/>
        <w:sz w:val="20"/>
        <w:szCs w:val="20"/>
      </w:rPr>
      <w:t>10</w:t>
    </w:r>
    <w:r w:rsidRPr="00EC3F07">
      <w:rPr>
        <w:noProof/>
        <w:sz w:val="20"/>
        <w:szCs w:val="20"/>
      </w:rPr>
      <w:fldChar w:fldCharType="end"/>
    </w:r>
    <w:r w:rsidRPr="00EC3F07">
      <w:rPr>
        <w:noProof/>
        <w:sz w:val="20"/>
        <w:szCs w:val="20"/>
      </w:rPr>
      <w:tab/>
    </w:r>
    <w:r w:rsidR="007312B7">
      <w:rPr>
        <w:noProof/>
        <w:sz w:val="20"/>
        <w:szCs w:val="20"/>
      </w:rPr>
      <w:t>September 5</w:t>
    </w:r>
    <w:r w:rsidR="00305089">
      <w:rPr>
        <w:noProof/>
        <w:sz w:val="20"/>
        <w:szCs w:val="20"/>
      </w:rPr>
      <w:t>,</w:t>
    </w:r>
    <w:r w:rsidRPr="00EC3F07">
      <w:rPr>
        <w:noProof/>
        <w:sz w:val="20"/>
        <w:szCs w:val="20"/>
      </w:rPr>
      <w:t xml:space="preserve"> 201</w:t>
    </w:r>
    <w:r w:rsidR="00305089">
      <w:rPr>
        <w:noProof/>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9EF" w:rsidRDefault="008929EF" w:rsidP="00E07286">
      <w:r>
        <w:separator/>
      </w:r>
    </w:p>
  </w:footnote>
  <w:footnote w:type="continuationSeparator" w:id="0">
    <w:p w:rsidR="008929EF" w:rsidRDefault="008929EF" w:rsidP="00E07286">
      <w:r>
        <w:continuationSeparator/>
      </w:r>
    </w:p>
  </w:footnote>
  <w:footnote w:id="1">
    <w:p w:rsidR="00363C2E" w:rsidRPr="00363C2E" w:rsidRDefault="00363C2E">
      <w:pPr>
        <w:pStyle w:val="FootnoteText"/>
        <w:rPr>
          <w:rFonts w:asciiTheme="minorHAnsi" w:hAnsiTheme="minorHAnsi"/>
        </w:rPr>
      </w:pPr>
      <w:r w:rsidRPr="00363C2E">
        <w:rPr>
          <w:rStyle w:val="FootnoteReference"/>
          <w:rFonts w:asciiTheme="minorHAnsi" w:hAnsiTheme="minorHAnsi"/>
        </w:rPr>
        <w:footnoteRef/>
      </w:r>
      <w:r w:rsidRPr="00363C2E">
        <w:rPr>
          <w:rFonts w:asciiTheme="minorHAnsi" w:hAnsiTheme="minorHAnsi"/>
        </w:rPr>
        <w:t xml:space="preserve"> AJCs will be notified of the research project and data collection activities per a letter to be sent by DOL.  A copy of this letter can be found in Attachment </w:t>
      </w:r>
      <w:r>
        <w:rPr>
          <w:rFonts w:asciiTheme="minorHAnsi" w:hAnsiTheme="minorHAnsi"/>
        </w:rPr>
        <w:t>D</w:t>
      </w:r>
      <w:r w:rsidRPr="00363C2E">
        <w:rPr>
          <w:rFonts w:asciiTheme="minorHAnsi" w:hAnsiTheme="minorHAnsi"/>
        </w:rPr>
        <w:t>.</w:t>
      </w:r>
    </w:p>
  </w:footnote>
  <w:footnote w:id="2">
    <w:p w:rsidR="00967B99" w:rsidRDefault="00967B99">
      <w:pPr>
        <w:pStyle w:val="FootnoteText"/>
      </w:pPr>
      <w:r>
        <w:rPr>
          <w:rStyle w:val="FootnoteReference"/>
        </w:rPr>
        <w:footnoteRef/>
      </w:r>
      <w:r>
        <w:t xml:space="preserve"> </w:t>
      </w:r>
      <w:r w:rsidRPr="0048107A">
        <w:rPr>
          <w:rFonts w:asciiTheme="minorHAnsi" w:eastAsia="Times New Roman" w:hAnsiTheme="minorHAnsi"/>
          <w:color w:val="000000" w:themeColor="text1"/>
        </w:rPr>
        <w:t>This is a survey unit non response where the respondent did not take a survey.</w:t>
      </w:r>
    </w:p>
  </w:footnote>
  <w:footnote w:id="3">
    <w:p w:rsidR="00967B99" w:rsidRPr="006F5179" w:rsidRDefault="00967B99" w:rsidP="00633021">
      <w:pPr>
        <w:rPr>
          <w:rFonts w:asciiTheme="minorHAnsi" w:hAnsiTheme="minorHAnsi"/>
          <w:color w:val="000000" w:themeColor="text1"/>
          <w:sz w:val="20"/>
          <w:szCs w:val="20"/>
        </w:rPr>
      </w:pPr>
      <w:r w:rsidRPr="006F5179">
        <w:rPr>
          <w:rStyle w:val="FootnoteReference"/>
          <w:rFonts w:asciiTheme="minorHAnsi" w:hAnsiTheme="minorHAnsi"/>
          <w:color w:val="000000" w:themeColor="text1"/>
          <w:sz w:val="20"/>
          <w:szCs w:val="20"/>
        </w:rPr>
        <w:footnoteRef/>
      </w:r>
      <w:r w:rsidRPr="006F5179">
        <w:rPr>
          <w:rFonts w:asciiTheme="minorHAnsi" w:hAnsiTheme="minorHAnsi"/>
          <w:color w:val="000000" w:themeColor="text1"/>
          <w:sz w:val="20"/>
          <w:szCs w:val="20"/>
        </w:rPr>
        <w:t xml:space="preserve"> </w:t>
      </w:r>
      <w:proofErr w:type="gramStart"/>
      <w:r w:rsidRPr="006F5179">
        <w:rPr>
          <w:rFonts w:asciiTheme="minorHAnsi" w:hAnsiTheme="minorHAnsi"/>
          <w:color w:val="000000" w:themeColor="text1"/>
          <w:sz w:val="20"/>
          <w:szCs w:val="20"/>
        </w:rPr>
        <w:t>Based on Bureau of Labor Statistics – Consumer Expenditure Survey (</w:t>
      </w:r>
      <w:hyperlink r:id="rId1" w:history="1">
        <w:r w:rsidRPr="006F5179">
          <w:rPr>
            <w:rStyle w:val="Hyperlink"/>
            <w:rFonts w:asciiTheme="minorHAnsi" w:hAnsiTheme="minorHAnsi"/>
            <w:color w:val="000000" w:themeColor="text1"/>
            <w:sz w:val="20"/>
            <w:szCs w:val="20"/>
          </w:rPr>
          <w:t>http://www.bls.gov/cex/csxgloss.htm</w:t>
        </w:r>
      </w:hyperlink>
      <w:r w:rsidRPr="006F5179">
        <w:rPr>
          <w:rFonts w:asciiTheme="minorHAnsi" w:hAnsiTheme="minorHAnsi"/>
          <w:color w:val="000000" w:themeColor="text1"/>
          <w:sz w:val="20"/>
          <w:szCs w:val="20"/>
        </w:rPr>
        <w:t>).</w:t>
      </w:r>
      <w:proofErr w:type="gramEnd"/>
    </w:p>
  </w:footnote>
  <w:footnote w:id="4">
    <w:p w:rsidR="00967B99" w:rsidRPr="006F5179" w:rsidRDefault="00967B99" w:rsidP="00633021">
      <w:pPr>
        <w:pStyle w:val="FootnoteText"/>
        <w:rPr>
          <w:rFonts w:asciiTheme="minorHAnsi" w:hAnsiTheme="minorHAnsi"/>
          <w:color w:val="000000" w:themeColor="text1"/>
        </w:rPr>
      </w:pPr>
      <w:r w:rsidRPr="006F5179">
        <w:rPr>
          <w:rStyle w:val="FootnoteReference"/>
          <w:rFonts w:asciiTheme="minorHAnsi" w:hAnsiTheme="minorHAnsi"/>
          <w:color w:val="000000" w:themeColor="text1"/>
        </w:rPr>
        <w:footnoteRef/>
      </w:r>
      <w:r w:rsidRPr="006F5179">
        <w:rPr>
          <w:rFonts w:asciiTheme="minorHAnsi" w:hAnsiTheme="minorHAnsi"/>
          <w:color w:val="000000" w:themeColor="text1"/>
        </w:rPr>
        <w:t xml:space="preserve"> </w:t>
      </w:r>
      <w:proofErr w:type="gramStart"/>
      <w:r w:rsidRPr="006F5179">
        <w:rPr>
          <w:rFonts w:asciiTheme="minorHAnsi" w:hAnsiTheme="minorHAnsi"/>
          <w:color w:val="000000" w:themeColor="text1"/>
        </w:rPr>
        <w:t>Based on a Metropolitan Statistical Area (MSA) to classify AJCs into “rural” or “urban” categories.</w:t>
      </w:r>
      <w:proofErr w:type="gramEnd"/>
      <w:r w:rsidRPr="006F5179">
        <w:rPr>
          <w:rFonts w:asciiTheme="minorHAnsi" w:hAnsiTheme="minorHAnsi"/>
          <w:color w:val="000000" w:themeColor="text1"/>
        </w:rPr>
        <w:t xml:space="preserve">  </w:t>
      </w:r>
      <w:r w:rsidRPr="006F5179">
        <w:rPr>
          <w:rFonts w:asciiTheme="minorHAnsi" w:hAnsiTheme="minorHAnsi" w:cs="Tahoma"/>
          <w:color w:val="000000" w:themeColor="text1"/>
        </w:rPr>
        <w:t xml:space="preserve">The Consumer Expenditure Survey defines urban households as all households living inside a metropolitan statistical Area (MSA) plus households living in urban areas even if they are outside of an MSA. It is important to note that using this definition means some rural areas could be considered urban areas if they reside in the MSA. For more information please see Office of Management and Budget: Standards for Defining Metropolitan and </w:t>
      </w:r>
      <w:proofErr w:type="spellStart"/>
      <w:r w:rsidRPr="006F5179">
        <w:rPr>
          <w:rFonts w:asciiTheme="minorHAnsi" w:hAnsiTheme="minorHAnsi" w:cs="Tahoma"/>
          <w:color w:val="000000" w:themeColor="text1"/>
        </w:rPr>
        <w:t>Micropolitan</w:t>
      </w:r>
      <w:proofErr w:type="spellEnd"/>
      <w:r w:rsidRPr="006F5179">
        <w:rPr>
          <w:rFonts w:asciiTheme="minorHAnsi" w:hAnsiTheme="minorHAnsi" w:cs="Tahoma"/>
          <w:color w:val="000000" w:themeColor="text1"/>
        </w:rPr>
        <w:t xml:space="preserve"> Statistical Areas (</w:t>
      </w:r>
      <w:hyperlink r:id="rId2" w:history="1">
        <w:r w:rsidRPr="006F5179">
          <w:rPr>
            <w:rStyle w:val="Hyperlink"/>
            <w:rFonts w:asciiTheme="minorHAnsi" w:hAnsiTheme="minorHAnsi" w:cs="Tahoma"/>
            <w:color w:val="000000" w:themeColor="text1"/>
          </w:rPr>
          <w:t>http://www.whitehouse.gov/sites/default/files/omb/fedreg/metroareas122700.pdf</w:t>
        </w:r>
      </w:hyperlink>
      <w:r w:rsidRPr="006F5179">
        <w:rPr>
          <w:rFonts w:asciiTheme="minorHAnsi" w:hAnsiTheme="minorHAnsi" w:cs="Tahoma"/>
          <w:color w:val="000000" w:themeColor="text1"/>
        </w:rPr>
        <w:t>)</w:t>
      </w:r>
    </w:p>
    <w:p w:rsidR="00967B99" w:rsidRPr="000E36FD" w:rsidRDefault="00967B99" w:rsidP="00633021">
      <w:pPr>
        <w:pStyle w:val="FootnoteText"/>
      </w:pPr>
    </w:p>
  </w:footnote>
  <w:footnote w:id="5">
    <w:p w:rsidR="00967B99" w:rsidRDefault="00967B99">
      <w:pPr>
        <w:pStyle w:val="FootnoteText"/>
      </w:pPr>
      <w:r>
        <w:rPr>
          <w:rStyle w:val="FootnoteReference"/>
        </w:rPr>
        <w:footnoteRef/>
      </w:r>
      <w:r>
        <w:t xml:space="preserve"> </w:t>
      </w:r>
      <w:r>
        <w:rPr>
          <w:rFonts w:asciiTheme="minorHAnsi" w:hAnsiTheme="minorHAnsi" w:cs="Tahoma"/>
          <w:color w:val="000000" w:themeColor="text1"/>
        </w:rPr>
        <w:t xml:space="preserve">For example, for dichotomously-scored questions </w:t>
      </w:r>
      <w:r w:rsidRPr="00C202B8">
        <w:rPr>
          <w:rFonts w:asciiTheme="minorHAnsi" w:hAnsiTheme="minorHAnsi" w:cs="Tahoma"/>
          <w:color w:val="000000" w:themeColor="text1"/>
        </w:rPr>
        <w:t xml:space="preserve">0 </w:t>
      </w:r>
      <w:r>
        <w:rPr>
          <w:rFonts w:asciiTheme="minorHAnsi" w:hAnsiTheme="minorHAnsi" w:cs="Tahoma"/>
          <w:color w:val="000000" w:themeColor="text1"/>
        </w:rPr>
        <w:t xml:space="preserve">will be assigned for </w:t>
      </w:r>
      <w:r w:rsidRPr="00C202B8">
        <w:rPr>
          <w:rFonts w:asciiTheme="minorHAnsi" w:hAnsiTheme="minorHAnsi" w:cs="Tahoma"/>
          <w:color w:val="000000" w:themeColor="text1"/>
        </w:rPr>
        <w:t>No and 1 for Yes</w:t>
      </w:r>
      <w:r>
        <w:rPr>
          <w:rFonts w:asciiTheme="minorHAnsi" w:hAnsiTheme="minorHAnsi" w:cs="Tahoma"/>
          <w:color w:val="000000" w:themeColor="text1"/>
        </w:rPr>
        <w:t xml:space="preserve">. For </w:t>
      </w:r>
      <w:proofErr w:type="spellStart"/>
      <w:r>
        <w:rPr>
          <w:rFonts w:asciiTheme="minorHAnsi" w:hAnsiTheme="minorHAnsi" w:cs="Tahoma"/>
          <w:color w:val="000000" w:themeColor="text1"/>
        </w:rPr>
        <w:t>polytomously</w:t>
      </w:r>
      <w:proofErr w:type="spellEnd"/>
      <w:r>
        <w:rPr>
          <w:rFonts w:asciiTheme="minorHAnsi" w:hAnsiTheme="minorHAnsi" w:cs="Tahoma"/>
          <w:color w:val="000000" w:themeColor="text1"/>
        </w:rPr>
        <w:t>-</w:t>
      </w:r>
      <w:r w:rsidRPr="00C202B8">
        <w:rPr>
          <w:rFonts w:asciiTheme="minorHAnsi" w:hAnsiTheme="minorHAnsi" w:cs="Tahoma"/>
          <w:color w:val="000000" w:themeColor="text1"/>
        </w:rPr>
        <w:t xml:space="preserve">scored questions 1 </w:t>
      </w:r>
      <w:r>
        <w:rPr>
          <w:rFonts w:asciiTheme="minorHAnsi" w:hAnsiTheme="minorHAnsi" w:cs="Tahoma"/>
          <w:color w:val="000000" w:themeColor="text1"/>
        </w:rPr>
        <w:t xml:space="preserve">will be assigned for rarely or not at all, 2 for some of the time, 3 </w:t>
      </w:r>
      <w:proofErr w:type="gramStart"/>
      <w:r>
        <w:rPr>
          <w:rFonts w:asciiTheme="minorHAnsi" w:hAnsiTheme="minorHAnsi" w:cs="Tahoma"/>
          <w:color w:val="000000" w:themeColor="text1"/>
        </w:rPr>
        <w:t xml:space="preserve">for </w:t>
      </w:r>
      <w:r w:rsidRPr="00C202B8">
        <w:rPr>
          <w:rFonts w:asciiTheme="minorHAnsi" w:hAnsiTheme="minorHAnsi" w:cs="Tahoma"/>
          <w:color w:val="000000" w:themeColor="text1"/>
        </w:rPr>
        <w:t xml:space="preserve"> </w:t>
      </w:r>
      <w:r>
        <w:rPr>
          <w:rFonts w:asciiTheme="minorHAnsi" w:hAnsiTheme="minorHAnsi" w:cs="Tahoma"/>
          <w:color w:val="000000" w:themeColor="text1"/>
        </w:rPr>
        <w:t>most</w:t>
      </w:r>
      <w:proofErr w:type="gramEnd"/>
      <w:r>
        <w:rPr>
          <w:rFonts w:asciiTheme="minorHAnsi" w:hAnsiTheme="minorHAnsi" w:cs="Tahoma"/>
          <w:color w:val="000000" w:themeColor="text1"/>
        </w:rPr>
        <w:t xml:space="preserve"> of the time </w:t>
      </w:r>
      <w:r w:rsidRPr="00C202B8">
        <w:rPr>
          <w:rFonts w:asciiTheme="minorHAnsi" w:hAnsiTheme="minorHAnsi" w:cs="Tahoma"/>
          <w:color w:val="000000" w:themeColor="text1"/>
        </w:rPr>
        <w:t>and 4 for always</w:t>
      </w:r>
      <w:r>
        <w:rPr>
          <w:rFonts w:asciiTheme="minorHAnsi" w:hAnsiTheme="minorHAnsi" w:cs="Tahoma"/>
          <w:color w:val="000000" w:themeColor="text1"/>
        </w:rPr>
        <w:t>.</w:t>
      </w:r>
    </w:p>
  </w:footnote>
  <w:footnote w:id="6">
    <w:p w:rsidR="00967B99" w:rsidRPr="00473A21" w:rsidRDefault="00967B99">
      <w:pPr>
        <w:pStyle w:val="FootnoteText"/>
        <w:rPr>
          <w:rFonts w:asciiTheme="minorHAnsi" w:hAnsiTheme="minorHAnsi" w:cstheme="minorBidi"/>
        </w:rPr>
      </w:pPr>
      <w:r w:rsidRPr="00BC5C9E">
        <w:rPr>
          <w:rStyle w:val="FootnoteReference"/>
        </w:rPr>
        <w:footnoteRef/>
      </w:r>
      <w:r w:rsidRPr="00BC5C9E">
        <w:t xml:space="preserve"> </w:t>
      </w:r>
      <w:r w:rsidRPr="00642436">
        <w:rPr>
          <w:rFonts w:asciiTheme="minorHAnsi" w:hAnsiTheme="minorHAnsi"/>
        </w:rPr>
        <w:t>Data collected through the focus groups is intended to provide contextual, qualitative information about the experiences and opinions of PWD who have interacted with the AJC.  The data is not intended to provide generalizable results</w:t>
      </w:r>
      <w:r>
        <w:rPr>
          <w:rFonts w:asciiTheme="minorHAnsi" w:hAnsiTheme="minorHAnsi"/>
        </w:rPr>
        <w:t xml:space="preserve">.  For this reason, the focus group selection methodology requires only that the participants chosen are individuals who are able to provide insights into the topic of AJC accessibility for PWD.  </w:t>
      </w:r>
      <w:r w:rsidRPr="00BD2B76">
        <w:rPr>
          <w:rFonts w:asciiTheme="minorHAnsi" w:hAnsiTheme="minorHAnsi"/>
        </w:rPr>
        <w:t xml:space="preserve">Nonetheless AJCs will be instructed to select participants based on a range of additional criteria (e.g., </w:t>
      </w:r>
      <w:r w:rsidRPr="00BD2B76">
        <w:rPr>
          <w:rFonts w:asciiTheme="minorHAnsi" w:hAnsiTheme="minorHAnsi" w:cstheme="minorBidi"/>
        </w:rPr>
        <w:t xml:space="preserve">gender, age, ethnicity, employment status, intensity of service received, </w:t>
      </w:r>
      <w:proofErr w:type="gramStart"/>
      <w:r w:rsidRPr="00BD2B76">
        <w:rPr>
          <w:rFonts w:asciiTheme="minorHAnsi" w:hAnsiTheme="minorHAnsi" w:cstheme="minorBidi"/>
        </w:rPr>
        <w:t>length</w:t>
      </w:r>
      <w:proofErr w:type="gramEnd"/>
      <w:r w:rsidRPr="00BD2B76">
        <w:rPr>
          <w:rFonts w:asciiTheme="minorHAnsi" w:hAnsiTheme="minorHAnsi" w:cstheme="minorBidi"/>
        </w:rPr>
        <w:t xml:space="preserve"> of time since last being served). </w:t>
      </w:r>
    </w:p>
  </w:footnote>
  <w:footnote w:id="7">
    <w:p w:rsidR="00967B99" w:rsidRDefault="00967B99" w:rsidP="00525E1D">
      <w:pPr>
        <w:pStyle w:val="FootnoteText"/>
      </w:pPr>
      <w:r w:rsidRPr="00BD2B76">
        <w:rPr>
          <w:rFonts w:asciiTheme="minorHAnsi" w:hAnsiTheme="minorHAnsi"/>
          <w:vertAlign w:val="superscript"/>
        </w:rPr>
        <w:footnoteRef/>
      </w:r>
      <w:r w:rsidRPr="00050D24">
        <w:rPr>
          <w:rFonts w:asciiTheme="minorHAnsi" w:hAnsiTheme="minorHAnsi"/>
        </w:rPr>
        <w:t xml:space="preserve"> See Attachment C</w:t>
      </w:r>
      <w:r>
        <w:rPr>
          <w:rFonts w:asciiTheme="minorHAnsi" w:hAnsiTheme="minorHAnsi"/>
        </w:rPr>
        <w:t xml:space="preserve"> Section 3</w:t>
      </w:r>
      <w:r w:rsidRPr="00050D24">
        <w:rPr>
          <w:rFonts w:asciiTheme="minorHAnsi" w:hAnsiTheme="minorHAnsi"/>
        </w:rPr>
        <w:t xml:space="preserve"> for a detail of IRT model used in this study.</w:t>
      </w:r>
    </w:p>
  </w:footnote>
  <w:footnote w:id="8">
    <w:p w:rsidR="00967B99" w:rsidRPr="00050D24" w:rsidRDefault="00967B99">
      <w:pPr>
        <w:pStyle w:val="FootnoteText"/>
        <w:rPr>
          <w:rFonts w:asciiTheme="minorHAnsi" w:hAnsiTheme="minorHAnsi"/>
        </w:rPr>
      </w:pPr>
      <w:r w:rsidRPr="00BD2B76">
        <w:rPr>
          <w:rFonts w:asciiTheme="minorHAnsi" w:hAnsiTheme="minorHAnsi"/>
          <w:vertAlign w:val="superscript"/>
        </w:rPr>
        <w:footnoteRef/>
      </w:r>
      <w:r w:rsidRPr="00050D24">
        <w:rPr>
          <w:rFonts w:asciiTheme="minorHAnsi" w:hAnsiTheme="minorHAnsi"/>
        </w:rPr>
        <w:t xml:space="preserve"> See Attachment C Section 7 for a detail of fit analysis</w:t>
      </w:r>
    </w:p>
  </w:footnote>
  <w:footnote w:id="9">
    <w:p w:rsidR="00967B99" w:rsidRPr="008832AB" w:rsidRDefault="00967B99" w:rsidP="009E35F9">
      <w:pPr>
        <w:pStyle w:val="FootnoteText"/>
        <w:rPr>
          <w:rFonts w:asciiTheme="minorHAnsi" w:hAnsiTheme="minorHAnsi"/>
        </w:rPr>
      </w:pPr>
      <w:r w:rsidRPr="00141C42">
        <w:rPr>
          <w:rStyle w:val="FootnoteReference"/>
          <w:rFonts w:asciiTheme="minorHAnsi" w:hAnsiTheme="minorHAnsi"/>
        </w:rPr>
        <w:footnoteRef/>
      </w:r>
      <w:r w:rsidRPr="00141C42">
        <w:rPr>
          <w:rFonts w:asciiTheme="minorHAnsi" w:hAnsiTheme="minorHAnsi"/>
        </w:rPr>
        <w:t xml:space="preserve"> See Attachment </w:t>
      </w:r>
      <w:r w:rsidR="00363C2E">
        <w:rPr>
          <w:rFonts w:asciiTheme="minorHAnsi" w:hAnsiTheme="minorHAnsi"/>
        </w:rPr>
        <w:t>E</w:t>
      </w:r>
      <w:r w:rsidRPr="00141C42">
        <w:rPr>
          <w:rFonts w:asciiTheme="minorHAnsi" w:hAnsiTheme="minorHAnsi"/>
        </w:rPr>
        <w:t xml:space="preserve"> for a detailed specification of the simulation study.</w:t>
      </w:r>
    </w:p>
  </w:footnote>
  <w:footnote w:id="10">
    <w:p w:rsidR="00967B99" w:rsidRDefault="00967B99">
      <w:pPr>
        <w:pStyle w:val="FootnoteText"/>
      </w:pPr>
      <w:r>
        <w:rPr>
          <w:rStyle w:val="FootnoteReference"/>
        </w:rPr>
        <w:footnoteRef/>
      </w:r>
      <w:r>
        <w:t xml:space="preserve"> </w:t>
      </w:r>
      <w:r w:rsidRPr="00050D24">
        <w:rPr>
          <w:rFonts w:asciiTheme="minorHAnsi" w:hAnsiTheme="minorHAnsi"/>
        </w:rPr>
        <w:t>The range of SDR is one which is same as the standard deviation of distribution of latent abilities. The simulation study aimed to recover parameters with a presence of strong SDR effect.</w:t>
      </w:r>
    </w:p>
  </w:footnote>
  <w:footnote w:id="11">
    <w:p w:rsidR="00967B99" w:rsidRPr="008832AB" w:rsidRDefault="00967B99" w:rsidP="009E35F9">
      <w:pPr>
        <w:pStyle w:val="FootnoteText"/>
        <w:rPr>
          <w:rFonts w:asciiTheme="minorHAnsi" w:hAnsiTheme="minorHAnsi"/>
        </w:rPr>
      </w:pPr>
      <w:r w:rsidRPr="008832AB">
        <w:rPr>
          <w:rStyle w:val="FootnoteReference"/>
          <w:rFonts w:asciiTheme="minorHAnsi" w:hAnsiTheme="minorHAnsi"/>
        </w:rPr>
        <w:footnoteRef/>
      </w:r>
      <w:r w:rsidRPr="008832AB">
        <w:rPr>
          <w:rFonts w:asciiTheme="minorHAnsi" w:hAnsiTheme="minorHAnsi"/>
        </w:rPr>
        <w:t xml:space="preserve"> Computer program, Conquest version 2.0 was used for the estimation of parameter, which fits the general form of IRT model, Multidimensional Random Coefficient Multinomial Logit Model (MRCMLM).</w:t>
      </w:r>
      <w:r>
        <w:rPr>
          <w:rFonts w:asciiTheme="minorHAnsi" w:hAnsiTheme="minorHAnsi"/>
        </w:rPr>
        <w:t xml:space="preserve"> Conquest syntax allows specifying PCM and Facet models similar to equations 3 to 6 on the attachment C Section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6B5" w:rsidRDefault="00E84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173"/>
    <w:multiLevelType w:val="hybridMultilevel"/>
    <w:tmpl w:val="71F09CD4"/>
    <w:lvl w:ilvl="0" w:tplc="1144CEE6">
      <w:start w:val="1"/>
      <w:numFmt w:val="bullet"/>
      <w:lvlText w:val=""/>
      <w:lvlJc w:val="left"/>
      <w:pPr>
        <w:ind w:left="720" w:hanging="360"/>
      </w:pPr>
      <w:rPr>
        <w:rFonts w:ascii="Wingdings" w:hAnsi="Wingdings" w:hint="default"/>
        <w:b/>
        <w:color w:val="000000"/>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24C38"/>
    <w:multiLevelType w:val="hybridMultilevel"/>
    <w:tmpl w:val="B24CB386"/>
    <w:lvl w:ilvl="0" w:tplc="9F82C470">
      <w:start w:val="1"/>
      <w:numFmt w:val="bullet"/>
      <w:lvlText w:val=""/>
      <w:lvlJc w:val="left"/>
      <w:pPr>
        <w:ind w:left="720" w:hanging="360"/>
      </w:pPr>
      <w:rPr>
        <w:rFonts w:ascii="Wingdings" w:hAnsi="Wingdings"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5F5B"/>
    <w:multiLevelType w:val="hybridMultilevel"/>
    <w:tmpl w:val="F11C70D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B20A97"/>
    <w:multiLevelType w:val="hybridMultilevel"/>
    <w:tmpl w:val="FFC01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4F0E7A"/>
    <w:multiLevelType w:val="hybridMultilevel"/>
    <w:tmpl w:val="C1128A36"/>
    <w:lvl w:ilvl="0" w:tplc="B470B19A">
      <w:start w:val="1"/>
      <w:numFmt w:val="bullet"/>
      <w:lvlText w:val=""/>
      <w:lvlJc w:val="left"/>
      <w:pPr>
        <w:ind w:left="720" w:hanging="360"/>
      </w:pPr>
      <w:rPr>
        <w:rFonts w:ascii="Wingdings" w:hAnsi="Wingdings"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326081"/>
    <w:multiLevelType w:val="hybridMultilevel"/>
    <w:tmpl w:val="E5CA03A0"/>
    <w:lvl w:ilvl="0" w:tplc="CA1C4444">
      <w:start w:val="1"/>
      <w:numFmt w:val="bullet"/>
      <w:lvlText w:val=""/>
      <w:lvlJc w:val="left"/>
      <w:pPr>
        <w:ind w:left="720" w:hanging="360"/>
      </w:pPr>
      <w:rPr>
        <w:rFonts w:ascii="Wingdings" w:hAnsi="Wingdings" w:hint="default"/>
        <w:color w:val="000000" w:themeColor="text1"/>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DE5FBA"/>
    <w:multiLevelType w:val="hybridMultilevel"/>
    <w:tmpl w:val="6F7E8ED8"/>
    <w:lvl w:ilvl="0" w:tplc="95682E40">
      <w:start w:val="1"/>
      <w:numFmt w:val="bullet"/>
      <w:lvlText w:val=""/>
      <w:lvlJc w:val="left"/>
      <w:pPr>
        <w:ind w:left="720" w:hanging="360"/>
      </w:pPr>
      <w:rPr>
        <w:rFonts w:ascii="Wingdings" w:hAnsi="Wingdings" w:hint="default"/>
        <w:b/>
        <w:sz w:val="16"/>
        <w:szCs w:val="16"/>
      </w:rPr>
    </w:lvl>
    <w:lvl w:ilvl="1" w:tplc="60423A3C">
      <w:start w:val="1"/>
      <w:numFmt w:val="bullet"/>
      <w:lvlText w:val=""/>
      <w:lvlJc w:val="left"/>
      <w:pPr>
        <w:ind w:left="1440" w:hanging="360"/>
      </w:pPr>
      <w:rPr>
        <w:rFonts w:ascii="Wingdings 3" w:hAnsi="Wingdings 3" w:hint="default"/>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551D7"/>
    <w:multiLevelType w:val="hybridMultilevel"/>
    <w:tmpl w:val="927C0844"/>
    <w:lvl w:ilvl="0" w:tplc="1616CE1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43665"/>
    <w:multiLevelType w:val="hybridMultilevel"/>
    <w:tmpl w:val="F47CE008"/>
    <w:lvl w:ilvl="0" w:tplc="95682E40">
      <w:start w:val="1"/>
      <w:numFmt w:val="bullet"/>
      <w:lvlText w:val=""/>
      <w:lvlJc w:val="left"/>
      <w:pPr>
        <w:ind w:left="720" w:hanging="360"/>
      </w:pPr>
      <w:rPr>
        <w:rFonts w:ascii="Wingdings" w:hAnsi="Wingdings" w:hint="default"/>
        <w:b/>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CCE0B9F"/>
    <w:multiLevelType w:val="multilevel"/>
    <w:tmpl w:val="D58A95A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635A4610"/>
    <w:multiLevelType w:val="hybridMultilevel"/>
    <w:tmpl w:val="37F03C86"/>
    <w:lvl w:ilvl="0" w:tplc="1144CEE6">
      <w:start w:val="1"/>
      <w:numFmt w:val="bullet"/>
      <w:lvlText w:val=""/>
      <w:lvlJc w:val="left"/>
      <w:pPr>
        <w:ind w:left="720" w:hanging="360"/>
      </w:pPr>
      <w:rPr>
        <w:rFonts w:ascii="Wingdings" w:hAnsi="Wingdings" w:hint="default"/>
        <w:b/>
        <w:color w:val="000000"/>
        <w:sz w:val="16"/>
        <w:szCs w:val="16"/>
      </w:rPr>
    </w:lvl>
    <w:lvl w:ilvl="1" w:tplc="AA32EF2A">
      <w:start w:val="1"/>
      <w:numFmt w:val="bullet"/>
      <w:lvlText w:val=""/>
      <w:lvlJc w:val="left"/>
      <w:pPr>
        <w:ind w:left="1440" w:hanging="360"/>
      </w:pPr>
      <w:rPr>
        <w:rFonts w:ascii="Webdings" w:hAnsi="Webdings" w:hint="default"/>
        <w:b w:val="0"/>
        <w:i w:val="0"/>
        <w:color w:val="000000"/>
        <w:sz w:val="16"/>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13"/>
  </w:num>
  <w:num w:numId="3">
    <w:abstractNumId w:val="12"/>
  </w:num>
  <w:num w:numId="4">
    <w:abstractNumId w:val="10"/>
  </w:num>
  <w:num w:numId="5">
    <w:abstractNumId w:val="8"/>
  </w:num>
  <w:num w:numId="6">
    <w:abstractNumId w:val="4"/>
  </w:num>
  <w:num w:numId="7">
    <w:abstractNumId w:val="3"/>
  </w:num>
  <w:num w:numId="8">
    <w:abstractNumId w:val="2"/>
  </w:num>
  <w:num w:numId="9">
    <w:abstractNumId w:val="15"/>
  </w:num>
  <w:num w:numId="10">
    <w:abstractNumId w:val="5"/>
  </w:num>
  <w:num w:numId="11">
    <w:abstractNumId w:val="1"/>
  </w:num>
  <w:num w:numId="12">
    <w:abstractNumId w:val="9"/>
  </w:num>
  <w:num w:numId="13">
    <w:abstractNumId w:val="7"/>
  </w:num>
  <w:num w:numId="14">
    <w:abstractNumId w:val="0"/>
  </w:num>
  <w:num w:numId="15">
    <w:abstractNumId w:val="11"/>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86"/>
    <w:rsid w:val="00002605"/>
    <w:rsid w:val="00006B1D"/>
    <w:rsid w:val="00014768"/>
    <w:rsid w:val="00015054"/>
    <w:rsid w:val="00017B5C"/>
    <w:rsid w:val="000226D7"/>
    <w:rsid w:val="000251C6"/>
    <w:rsid w:val="00031F76"/>
    <w:rsid w:val="000325F7"/>
    <w:rsid w:val="00034F4E"/>
    <w:rsid w:val="0005035F"/>
    <w:rsid w:val="00050D24"/>
    <w:rsid w:val="0005147F"/>
    <w:rsid w:val="00051D14"/>
    <w:rsid w:val="00060AD8"/>
    <w:rsid w:val="00062FC6"/>
    <w:rsid w:val="000714AA"/>
    <w:rsid w:val="00073EF0"/>
    <w:rsid w:val="00074FD1"/>
    <w:rsid w:val="0008134E"/>
    <w:rsid w:val="00082399"/>
    <w:rsid w:val="00084E16"/>
    <w:rsid w:val="00086D80"/>
    <w:rsid w:val="0009090A"/>
    <w:rsid w:val="00093118"/>
    <w:rsid w:val="000944BE"/>
    <w:rsid w:val="000A0EC9"/>
    <w:rsid w:val="000A1628"/>
    <w:rsid w:val="000A23D7"/>
    <w:rsid w:val="000A455E"/>
    <w:rsid w:val="000B1B11"/>
    <w:rsid w:val="000B3836"/>
    <w:rsid w:val="000B513B"/>
    <w:rsid w:val="000C3120"/>
    <w:rsid w:val="000C3C1F"/>
    <w:rsid w:val="000C4058"/>
    <w:rsid w:val="000C663F"/>
    <w:rsid w:val="000D1C5E"/>
    <w:rsid w:val="000D1E9C"/>
    <w:rsid w:val="000D4030"/>
    <w:rsid w:val="000D5F6E"/>
    <w:rsid w:val="000E3784"/>
    <w:rsid w:val="000E42D9"/>
    <w:rsid w:val="000F622F"/>
    <w:rsid w:val="00105B07"/>
    <w:rsid w:val="00105D50"/>
    <w:rsid w:val="00107562"/>
    <w:rsid w:val="00107648"/>
    <w:rsid w:val="00110133"/>
    <w:rsid w:val="00114232"/>
    <w:rsid w:val="00123B96"/>
    <w:rsid w:val="00127BBE"/>
    <w:rsid w:val="00131973"/>
    <w:rsid w:val="001367C4"/>
    <w:rsid w:val="00141C42"/>
    <w:rsid w:val="00142214"/>
    <w:rsid w:val="0015190F"/>
    <w:rsid w:val="00156D70"/>
    <w:rsid w:val="001660DF"/>
    <w:rsid w:val="00167EA0"/>
    <w:rsid w:val="00170AC8"/>
    <w:rsid w:val="00176BEF"/>
    <w:rsid w:val="00181098"/>
    <w:rsid w:val="00182AA3"/>
    <w:rsid w:val="001956CE"/>
    <w:rsid w:val="001964E8"/>
    <w:rsid w:val="001A0548"/>
    <w:rsid w:val="001A4775"/>
    <w:rsid w:val="001A7C6E"/>
    <w:rsid w:val="001B009C"/>
    <w:rsid w:val="001B6D75"/>
    <w:rsid w:val="001C3C38"/>
    <w:rsid w:val="001D211A"/>
    <w:rsid w:val="001E2CF5"/>
    <w:rsid w:val="001E3C25"/>
    <w:rsid w:val="001E6324"/>
    <w:rsid w:val="00203014"/>
    <w:rsid w:val="002150C2"/>
    <w:rsid w:val="00220C61"/>
    <w:rsid w:val="00221B5C"/>
    <w:rsid w:val="002320D4"/>
    <w:rsid w:val="00237667"/>
    <w:rsid w:val="0024013A"/>
    <w:rsid w:val="002411B2"/>
    <w:rsid w:val="00242F98"/>
    <w:rsid w:val="00243BBC"/>
    <w:rsid w:val="0024710D"/>
    <w:rsid w:val="00253F5F"/>
    <w:rsid w:val="0025524B"/>
    <w:rsid w:val="00270C72"/>
    <w:rsid w:val="002850AF"/>
    <w:rsid w:val="0028512C"/>
    <w:rsid w:val="00286A5A"/>
    <w:rsid w:val="00290695"/>
    <w:rsid w:val="00292D0C"/>
    <w:rsid w:val="00292FFB"/>
    <w:rsid w:val="002973E6"/>
    <w:rsid w:val="002A00A8"/>
    <w:rsid w:val="002A4207"/>
    <w:rsid w:val="002A52C5"/>
    <w:rsid w:val="002B0971"/>
    <w:rsid w:val="002B0DB8"/>
    <w:rsid w:val="002B5250"/>
    <w:rsid w:val="002B6ED5"/>
    <w:rsid w:val="002C0E32"/>
    <w:rsid w:val="002C331F"/>
    <w:rsid w:val="002C4AD8"/>
    <w:rsid w:val="002C75EF"/>
    <w:rsid w:val="002D00F1"/>
    <w:rsid w:val="002D0257"/>
    <w:rsid w:val="002D045C"/>
    <w:rsid w:val="002D2F2C"/>
    <w:rsid w:val="002D5A11"/>
    <w:rsid w:val="002F0F23"/>
    <w:rsid w:val="002F5197"/>
    <w:rsid w:val="002F52B5"/>
    <w:rsid w:val="002F6B25"/>
    <w:rsid w:val="00300CDB"/>
    <w:rsid w:val="00301E50"/>
    <w:rsid w:val="00305089"/>
    <w:rsid w:val="00306E9B"/>
    <w:rsid w:val="00307EB5"/>
    <w:rsid w:val="003104C4"/>
    <w:rsid w:val="00312FCE"/>
    <w:rsid w:val="0031715F"/>
    <w:rsid w:val="00322F65"/>
    <w:rsid w:val="00331431"/>
    <w:rsid w:val="00335682"/>
    <w:rsid w:val="00335E35"/>
    <w:rsid w:val="00335FBD"/>
    <w:rsid w:val="00336BBE"/>
    <w:rsid w:val="00336C8B"/>
    <w:rsid w:val="00337255"/>
    <w:rsid w:val="003403C6"/>
    <w:rsid w:val="00344318"/>
    <w:rsid w:val="00355675"/>
    <w:rsid w:val="00361890"/>
    <w:rsid w:val="00363270"/>
    <w:rsid w:val="003636CF"/>
    <w:rsid w:val="00363C2E"/>
    <w:rsid w:val="003657BD"/>
    <w:rsid w:val="00365D70"/>
    <w:rsid w:val="0036622B"/>
    <w:rsid w:val="00375384"/>
    <w:rsid w:val="00382A10"/>
    <w:rsid w:val="003834DC"/>
    <w:rsid w:val="0038420E"/>
    <w:rsid w:val="00392391"/>
    <w:rsid w:val="00397FFA"/>
    <w:rsid w:val="003A1620"/>
    <w:rsid w:val="003B0F11"/>
    <w:rsid w:val="003B3770"/>
    <w:rsid w:val="003B6FE0"/>
    <w:rsid w:val="003C0A07"/>
    <w:rsid w:val="003C1D54"/>
    <w:rsid w:val="003C272F"/>
    <w:rsid w:val="003D42A6"/>
    <w:rsid w:val="003D42D0"/>
    <w:rsid w:val="003D4E60"/>
    <w:rsid w:val="003F13A7"/>
    <w:rsid w:val="003F4C00"/>
    <w:rsid w:val="0041309C"/>
    <w:rsid w:val="00413CA3"/>
    <w:rsid w:val="00421982"/>
    <w:rsid w:val="0042426A"/>
    <w:rsid w:val="0042477C"/>
    <w:rsid w:val="00433A6D"/>
    <w:rsid w:val="004515D2"/>
    <w:rsid w:val="00452DD4"/>
    <w:rsid w:val="0045481A"/>
    <w:rsid w:val="0045645D"/>
    <w:rsid w:val="0046046E"/>
    <w:rsid w:val="00463871"/>
    <w:rsid w:val="0046593F"/>
    <w:rsid w:val="004728A5"/>
    <w:rsid w:val="00473A21"/>
    <w:rsid w:val="004763A8"/>
    <w:rsid w:val="0048107A"/>
    <w:rsid w:val="00482189"/>
    <w:rsid w:val="00491378"/>
    <w:rsid w:val="0049376B"/>
    <w:rsid w:val="004A2440"/>
    <w:rsid w:val="004A36C6"/>
    <w:rsid w:val="004B3297"/>
    <w:rsid w:val="004B45E0"/>
    <w:rsid w:val="004B77F5"/>
    <w:rsid w:val="004C0613"/>
    <w:rsid w:val="004D1841"/>
    <w:rsid w:val="004D420A"/>
    <w:rsid w:val="004D756E"/>
    <w:rsid w:val="004E1CC5"/>
    <w:rsid w:val="004F447C"/>
    <w:rsid w:val="004F762F"/>
    <w:rsid w:val="00500349"/>
    <w:rsid w:val="0050182D"/>
    <w:rsid w:val="00504150"/>
    <w:rsid w:val="00504B82"/>
    <w:rsid w:val="00515589"/>
    <w:rsid w:val="00520F7B"/>
    <w:rsid w:val="0052213D"/>
    <w:rsid w:val="00523F57"/>
    <w:rsid w:val="00525B8E"/>
    <w:rsid w:val="00525E1D"/>
    <w:rsid w:val="00534C6D"/>
    <w:rsid w:val="00542208"/>
    <w:rsid w:val="00550B56"/>
    <w:rsid w:val="00560D4E"/>
    <w:rsid w:val="00566513"/>
    <w:rsid w:val="00572DD2"/>
    <w:rsid w:val="00573190"/>
    <w:rsid w:val="0058170F"/>
    <w:rsid w:val="005864A3"/>
    <w:rsid w:val="005905E9"/>
    <w:rsid w:val="005951EF"/>
    <w:rsid w:val="00597D9E"/>
    <w:rsid w:val="005A03B2"/>
    <w:rsid w:val="005A08A9"/>
    <w:rsid w:val="005A2F59"/>
    <w:rsid w:val="005A7A4A"/>
    <w:rsid w:val="005B1575"/>
    <w:rsid w:val="005B5FD3"/>
    <w:rsid w:val="005C4BFD"/>
    <w:rsid w:val="005C614D"/>
    <w:rsid w:val="005D1D30"/>
    <w:rsid w:val="005D1DE9"/>
    <w:rsid w:val="005D2444"/>
    <w:rsid w:val="005D4340"/>
    <w:rsid w:val="005D640A"/>
    <w:rsid w:val="005E49D0"/>
    <w:rsid w:val="006021E0"/>
    <w:rsid w:val="00602BCB"/>
    <w:rsid w:val="006103A4"/>
    <w:rsid w:val="00615D12"/>
    <w:rsid w:val="00626050"/>
    <w:rsid w:val="00633021"/>
    <w:rsid w:val="00635509"/>
    <w:rsid w:val="00642436"/>
    <w:rsid w:val="006471BF"/>
    <w:rsid w:val="006548E5"/>
    <w:rsid w:val="0066213D"/>
    <w:rsid w:val="00662AF7"/>
    <w:rsid w:val="00663874"/>
    <w:rsid w:val="006648D1"/>
    <w:rsid w:val="00664EB0"/>
    <w:rsid w:val="00687E12"/>
    <w:rsid w:val="0069199B"/>
    <w:rsid w:val="00691C25"/>
    <w:rsid w:val="00693603"/>
    <w:rsid w:val="006966F7"/>
    <w:rsid w:val="00697413"/>
    <w:rsid w:val="00697F0C"/>
    <w:rsid w:val="006B20AC"/>
    <w:rsid w:val="006C43D3"/>
    <w:rsid w:val="006D1470"/>
    <w:rsid w:val="006D170B"/>
    <w:rsid w:val="006D6216"/>
    <w:rsid w:val="006F5179"/>
    <w:rsid w:val="007017B2"/>
    <w:rsid w:val="00710E1C"/>
    <w:rsid w:val="00715115"/>
    <w:rsid w:val="00715C9A"/>
    <w:rsid w:val="007312B7"/>
    <w:rsid w:val="00733E52"/>
    <w:rsid w:val="00740581"/>
    <w:rsid w:val="00746178"/>
    <w:rsid w:val="00762F23"/>
    <w:rsid w:val="007646F6"/>
    <w:rsid w:val="0076651A"/>
    <w:rsid w:val="00770F60"/>
    <w:rsid w:val="00773FC7"/>
    <w:rsid w:val="0077409E"/>
    <w:rsid w:val="00774F3E"/>
    <w:rsid w:val="007807EB"/>
    <w:rsid w:val="007864F7"/>
    <w:rsid w:val="00786B80"/>
    <w:rsid w:val="00790BCB"/>
    <w:rsid w:val="007919A0"/>
    <w:rsid w:val="00791F12"/>
    <w:rsid w:val="00794230"/>
    <w:rsid w:val="007A33A2"/>
    <w:rsid w:val="007B5DF3"/>
    <w:rsid w:val="007B6E41"/>
    <w:rsid w:val="007D5725"/>
    <w:rsid w:val="007E009D"/>
    <w:rsid w:val="007E10E3"/>
    <w:rsid w:val="007E134D"/>
    <w:rsid w:val="007F0718"/>
    <w:rsid w:val="007F5346"/>
    <w:rsid w:val="007F601A"/>
    <w:rsid w:val="007F67CE"/>
    <w:rsid w:val="007F7E9C"/>
    <w:rsid w:val="008007EF"/>
    <w:rsid w:val="00805B94"/>
    <w:rsid w:val="008209A0"/>
    <w:rsid w:val="008308AC"/>
    <w:rsid w:val="00831475"/>
    <w:rsid w:val="00836A16"/>
    <w:rsid w:val="00840486"/>
    <w:rsid w:val="00845B2E"/>
    <w:rsid w:val="008617ED"/>
    <w:rsid w:val="00867B67"/>
    <w:rsid w:val="00877EEC"/>
    <w:rsid w:val="00881BC1"/>
    <w:rsid w:val="008832AB"/>
    <w:rsid w:val="008839FB"/>
    <w:rsid w:val="00885DB6"/>
    <w:rsid w:val="008929EF"/>
    <w:rsid w:val="008A113C"/>
    <w:rsid w:val="008A21EA"/>
    <w:rsid w:val="008A7968"/>
    <w:rsid w:val="008B08D3"/>
    <w:rsid w:val="008B1A1A"/>
    <w:rsid w:val="008B48A2"/>
    <w:rsid w:val="008C0ECF"/>
    <w:rsid w:val="008C1B5E"/>
    <w:rsid w:val="008C3B59"/>
    <w:rsid w:val="008C5206"/>
    <w:rsid w:val="008C5E3A"/>
    <w:rsid w:val="008C7EB9"/>
    <w:rsid w:val="008D16CC"/>
    <w:rsid w:val="008D7BFE"/>
    <w:rsid w:val="008E40ED"/>
    <w:rsid w:val="008E6B62"/>
    <w:rsid w:val="008E772F"/>
    <w:rsid w:val="008F0100"/>
    <w:rsid w:val="008F0BD2"/>
    <w:rsid w:val="009058B9"/>
    <w:rsid w:val="00914DA6"/>
    <w:rsid w:val="00920769"/>
    <w:rsid w:val="009221E7"/>
    <w:rsid w:val="0092746C"/>
    <w:rsid w:val="0093083B"/>
    <w:rsid w:val="00937858"/>
    <w:rsid w:val="00944327"/>
    <w:rsid w:val="009456FA"/>
    <w:rsid w:val="009465A7"/>
    <w:rsid w:val="0096393B"/>
    <w:rsid w:val="00967B99"/>
    <w:rsid w:val="00973DD0"/>
    <w:rsid w:val="009823AE"/>
    <w:rsid w:val="0099187C"/>
    <w:rsid w:val="0099188B"/>
    <w:rsid w:val="0099302C"/>
    <w:rsid w:val="009945C9"/>
    <w:rsid w:val="009B320E"/>
    <w:rsid w:val="009B5FF3"/>
    <w:rsid w:val="009C7AC6"/>
    <w:rsid w:val="009C7CDF"/>
    <w:rsid w:val="009D1D0D"/>
    <w:rsid w:val="009D1EAD"/>
    <w:rsid w:val="009E0D51"/>
    <w:rsid w:val="009E35F9"/>
    <w:rsid w:val="009E5888"/>
    <w:rsid w:val="009E76CF"/>
    <w:rsid w:val="009F10A8"/>
    <w:rsid w:val="009F6963"/>
    <w:rsid w:val="00A13F9F"/>
    <w:rsid w:val="00A4370B"/>
    <w:rsid w:val="00A53D4D"/>
    <w:rsid w:val="00A81BBF"/>
    <w:rsid w:val="00A9472B"/>
    <w:rsid w:val="00A9643E"/>
    <w:rsid w:val="00A967F3"/>
    <w:rsid w:val="00AA107D"/>
    <w:rsid w:val="00AA67E7"/>
    <w:rsid w:val="00AA7AF3"/>
    <w:rsid w:val="00AB49B6"/>
    <w:rsid w:val="00AB6A59"/>
    <w:rsid w:val="00AB779E"/>
    <w:rsid w:val="00AB7ED0"/>
    <w:rsid w:val="00AC5551"/>
    <w:rsid w:val="00AC66C7"/>
    <w:rsid w:val="00AD0EC7"/>
    <w:rsid w:val="00AD20B5"/>
    <w:rsid w:val="00AD64CC"/>
    <w:rsid w:val="00AE4968"/>
    <w:rsid w:val="00AE55E5"/>
    <w:rsid w:val="00AF3433"/>
    <w:rsid w:val="00AF4BA9"/>
    <w:rsid w:val="00B057C6"/>
    <w:rsid w:val="00B06838"/>
    <w:rsid w:val="00B15DC7"/>
    <w:rsid w:val="00B16810"/>
    <w:rsid w:val="00B20550"/>
    <w:rsid w:val="00B44EA2"/>
    <w:rsid w:val="00B531A0"/>
    <w:rsid w:val="00B536C3"/>
    <w:rsid w:val="00B5459C"/>
    <w:rsid w:val="00B574CF"/>
    <w:rsid w:val="00B60A93"/>
    <w:rsid w:val="00B60D6E"/>
    <w:rsid w:val="00B65C2B"/>
    <w:rsid w:val="00B666F3"/>
    <w:rsid w:val="00B77A63"/>
    <w:rsid w:val="00B9110D"/>
    <w:rsid w:val="00B91DE7"/>
    <w:rsid w:val="00B9438F"/>
    <w:rsid w:val="00B94DE7"/>
    <w:rsid w:val="00BA2D7F"/>
    <w:rsid w:val="00BA4EE2"/>
    <w:rsid w:val="00BA70D9"/>
    <w:rsid w:val="00BB1FAE"/>
    <w:rsid w:val="00BB2EA9"/>
    <w:rsid w:val="00BC332B"/>
    <w:rsid w:val="00BC5C9E"/>
    <w:rsid w:val="00BD29D6"/>
    <w:rsid w:val="00BD2B76"/>
    <w:rsid w:val="00BD7772"/>
    <w:rsid w:val="00BD7D4E"/>
    <w:rsid w:val="00BE06C3"/>
    <w:rsid w:val="00BE684C"/>
    <w:rsid w:val="00BF2BB5"/>
    <w:rsid w:val="00C14BFB"/>
    <w:rsid w:val="00C202B8"/>
    <w:rsid w:val="00C23802"/>
    <w:rsid w:val="00C24FF2"/>
    <w:rsid w:val="00C30DD2"/>
    <w:rsid w:val="00C350F9"/>
    <w:rsid w:val="00C36C23"/>
    <w:rsid w:val="00C433AB"/>
    <w:rsid w:val="00C61C94"/>
    <w:rsid w:val="00C6569F"/>
    <w:rsid w:val="00C71737"/>
    <w:rsid w:val="00C75D9A"/>
    <w:rsid w:val="00C8033F"/>
    <w:rsid w:val="00C82A1B"/>
    <w:rsid w:val="00C83527"/>
    <w:rsid w:val="00C86197"/>
    <w:rsid w:val="00C868C4"/>
    <w:rsid w:val="00C87542"/>
    <w:rsid w:val="00C877E1"/>
    <w:rsid w:val="00C95D25"/>
    <w:rsid w:val="00CB6678"/>
    <w:rsid w:val="00CC3488"/>
    <w:rsid w:val="00CC6743"/>
    <w:rsid w:val="00CD1666"/>
    <w:rsid w:val="00CD6C73"/>
    <w:rsid w:val="00CE61DD"/>
    <w:rsid w:val="00CE6245"/>
    <w:rsid w:val="00CF409C"/>
    <w:rsid w:val="00D00593"/>
    <w:rsid w:val="00D05DAA"/>
    <w:rsid w:val="00D10D6E"/>
    <w:rsid w:val="00D161A4"/>
    <w:rsid w:val="00D3493D"/>
    <w:rsid w:val="00D43DE1"/>
    <w:rsid w:val="00D473E4"/>
    <w:rsid w:val="00D51158"/>
    <w:rsid w:val="00D540E5"/>
    <w:rsid w:val="00D6028E"/>
    <w:rsid w:val="00D637AF"/>
    <w:rsid w:val="00D63F44"/>
    <w:rsid w:val="00D64285"/>
    <w:rsid w:val="00D713C9"/>
    <w:rsid w:val="00D71CB0"/>
    <w:rsid w:val="00D83B17"/>
    <w:rsid w:val="00D9608D"/>
    <w:rsid w:val="00DA09E2"/>
    <w:rsid w:val="00DA770E"/>
    <w:rsid w:val="00DA7FFC"/>
    <w:rsid w:val="00DB64C6"/>
    <w:rsid w:val="00DB7F8C"/>
    <w:rsid w:val="00DD5B19"/>
    <w:rsid w:val="00DE1C12"/>
    <w:rsid w:val="00DE7CCA"/>
    <w:rsid w:val="00DF1EE2"/>
    <w:rsid w:val="00DF2E95"/>
    <w:rsid w:val="00DF3073"/>
    <w:rsid w:val="00DF3C39"/>
    <w:rsid w:val="00DF568D"/>
    <w:rsid w:val="00DF6AE1"/>
    <w:rsid w:val="00E00EE9"/>
    <w:rsid w:val="00E0247A"/>
    <w:rsid w:val="00E07286"/>
    <w:rsid w:val="00E11904"/>
    <w:rsid w:val="00E14ABE"/>
    <w:rsid w:val="00E16906"/>
    <w:rsid w:val="00E21B0F"/>
    <w:rsid w:val="00E258EE"/>
    <w:rsid w:val="00E30DE4"/>
    <w:rsid w:val="00E33AEB"/>
    <w:rsid w:val="00E43951"/>
    <w:rsid w:val="00E62285"/>
    <w:rsid w:val="00E63305"/>
    <w:rsid w:val="00E674DE"/>
    <w:rsid w:val="00E67CDE"/>
    <w:rsid w:val="00E71A2F"/>
    <w:rsid w:val="00E736FB"/>
    <w:rsid w:val="00E80FEA"/>
    <w:rsid w:val="00E81072"/>
    <w:rsid w:val="00E846B5"/>
    <w:rsid w:val="00E85E4F"/>
    <w:rsid w:val="00E90896"/>
    <w:rsid w:val="00E90A62"/>
    <w:rsid w:val="00E92ED8"/>
    <w:rsid w:val="00E930D3"/>
    <w:rsid w:val="00E94422"/>
    <w:rsid w:val="00EA0B1E"/>
    <w:rsid w:val="00EA0FEA"/>
    <w:rsid w:val="00EA2CF5"/>
    <w:rsid w:val="00EB1497"/>
    <w:rsid w:val="00EC3F07"/>
    <w:rsid w:val="00ED0CF7"/>
    <w:rsid w:val="00ED728F"/>
    <w:rsid w:val="00EF3E8F"/>
    <w:rsid w:val="00EF4760"/>
    <w:rsid w:val="00EF74D6"/>
    <w:rsid w:val="00F071B5"/>
    <w:rsid w:val="00F2443D"/>
    <w:rsid w:val="00F24FB9"/>
    <w:rsid w:val="00F26776"/>
    <w:rsid w:val="00F30D3D"/>
    <w:rsid w:val="00F340A6"/>
    <w:rsid w:val="00F44793"/>
    <w:rsid w:val="00F46AF8"/>
    <w:rsid w:val="00F476CC"/>
    <w:rsid w:val="00F51357"/>
    <w:rsid w:val="00F61576"/>
    <w:rsid w:val="00F75104"/>
    <w:rsid w:val="00F80F8C"/>
    <w:rsid w:val="00F81E89"/>
    <w:rsid w:val="00F846EE"/>
    <w:rsid w:val="00F866AD"/>
    <w:rsid w:val="00F86EB3"/>
    <w:rsid w:val="00F91210"/>
    <w:rsid w:val="00FA4DE2"/>
    <w:rsid w:val="00FA5413"/>
    <w:rsid w:val="00FB04C6"/>
    <w:rsid w:val="00FC0FB6"/>
    <w:rsid w:val="00FC62C2"/>
    <w:rsid w:val="00FD3200"/>
    <w:rsid w:val="00FD6F18"/>
    <w:rsid w:val="00FE69F5"/>
    <w:rsid w:val="00FE6C3E"/>
    <w:rsid w:val="00FF19A6"/>
    <w:rsid w:val="00FF386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EC3F07"/>
    <w:pPr>
      <w:keepNext/>
      <w:keepLines/>
      <w:tabs>
        <w:tab w:val="left" w:pos="547"/>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EC3F0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styleId="Revision">
    <w:name w:val="Revision"/>
    <w:hidden/>
    <w:uiPriority w:val="99"/>
    <w:semiHidden/>
    <w:rsid w:val="00363C2E"/>
    <w:rPr>
      <w:rFonts w:eastAsia="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179"/>
    <w:pPr>
      <w:jc w:val="both"/>
    </w:pPr>
    <w:rPr>
      <w:rFonts w:eastAsia="Times New Roman"/>
      <w:sz w:val="24"/>
      <w:szCs w:val="22"/>
    </w:rPr>
  </w:style>
  <w:style w:type="paragraph" w:styleId="Heading1">
    <w:name w:val="heading 1"/>
    <w:basedOn w:val="Normal"/>
    <w:next w:val="Normal"/>
    <w:link w:val="Heading1Char"/>
    <w:autoRedefine/>
    <w:qFormat/>
    <w:rsid w:val="004B45E0"/>
    <w:pPr>
      <w:keepNext/>
      <w:keepLines/>
      <w:pBdr>
        <w:bottom w:val="single" w:sz="4" w:space="1" w:color="660000"/>
      </w:pBdr>
      <w:jc w:val="center"/>
      <w:outlineLvl w:val="0"/>
    </w:pPr>
    <w:rPr>
      <w:rFonts w:eastAsia="Calibri"/>
      <w:b/>
      <w:bCs/>
      <w:color w:val="660000"/>
      <w:sz w:val="32"/>
      <w:szCs w:val="28"/>
      <w:u w:color="660000"/>
    </w:rPr>
  </w:style>
  <w:style w:type="paragraph" w:styleId="Heading2">
    <w:name w:val="heading 2"/>
    <w:basedOn w:val="Normal"/>
    <w:next w:val="Normal"/>
    <w:link w:val="Heading2Char"/>
    <w:autoRedefine/>
    <w:qFormat/>
    <w:rsid w:val="00EC3F07"/>
    <w:pPr>
      <w:keepNext/>
      <w:keepLines/>
      <w:tabs>
        <w:tab w:val="left" w:pos="547"/>
      </w:tabs>
      <w:ind w:left="576" w:hanging="576"/>
      <w:jc w:val="left"/>
      <w:outlineLvl w:val="1"/>
    </w:pPr>
    <w:rPr>
      <w:rFonts w:eastAsia="Calibri"/>
      <w:b/>
      <w:bCs/>
      <w:color w:val="660000"/>
      <w:sz w:val="28"/>
      <w:szCs w:val="26"/>
    </w:rPr>
  </w:style>
  <w:style w:type="paragraph" w:styleId="Heading3">
    <w:name w:val="heading 3"/>
    <w:basedOn w:val="Normal"/>
    <w:next w:val="Normal"/>
    <w:link w:val="Heading3Char"/>
    <w:autoRedefine/>
    <w:qFormat/>
    <w:rsid w:val="00EC3F07"/>
    <w:pPr>
      <w:keepNext/>
      <w:keepLines/>
      <w:tabs>
        <w:tab w:val="left" w:pos="547"/>
      </w:tabs>
      <w:jc w:val="left"/>
      <w:outlineLvl w:val="2"/>
    </w:pPr>
    <w:rPr>
      <w:rFonts w:eastAsia="Calibri"/>
      <w:b/>
      <w:bCs/>
    </w:rPr>
  </w:style>
  <w:style w:type="paragraph" w:styleId="Heading4">
    <w:name w:val="heading 4"/>
    <w:basedOn w:val="Normal"/>
    <w:next w:val="Normal"/>
    <w:link w:val="Heading4Char"/>
    <w:autoRedefine/>
    <w:qFormat/>
    <w:rsid w:val="004B45E0"/>
    <w:pPr>
      <w:keepNext/>
      <w:keepLines/>
      <w:tabs>
        <w:tab w:val="left" w:pos="720"/>
      </w:tabs>
      <w:outlineLvl w:val="3"/>
    </w:pPr>
    <w:rPr>
      <w:rFonts w:eastAsia="Calibri"/>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B45E0"/>
    <w:rPr>
      <w:rFonts w:eastAsia="Times New Roman" w:cs="Times New Roman"/>
      <w:b/>
      <w:bCs/>
      <w:color w:val="660000"/>
      <w:sz w:val="28"/>
      <w:szCs w:val="28"/>
      <w:u w:color="660000"/>
    </w:rPr>
  </w:style>
  <w:style w:type="character" w:customStyle="1" w:styleId="Heading2Char">
    <w:name w:val="Heading 2 Char"/>
    <w:link w:val="Heading2"/>
    <w:locked/>
    <w:rsid w:val="00EC3F07"/>
    <w:rPr>
      <w:b/>
      <w:bCs/>
      <w:color w:val="660000"/>
      <w:sz w:val="28"/>
      <w:szCs w:val="26"/>
    </w:rPr>
  </w:style>
  <w:style w:type="character" w:customStyle="1" w:styleId="Heading3Char">
    <w:name w:val="Heading 3 Char"/>
    <w:link w:val="Heading3"/>
    <w:locked/>
    <w:rsid w:val="00EC3F07"/>
    <w:rPr>
      <w:b/>
      <w:bCs/>
      <w:sz w:val="24"/>
      <w:szCs w:val="22"/>
    </w:rPr>
  </w:style>
  <w:style w:type="character" w:customStyle="1" w:styleId="Heading4Char">
    <w:name w:val="Heading 4 Char"/>
    <w:link w:val="Heading4"/>
    <w:locked/>
    <w:rsid w:val="004B45E0"/>
    <w:rPr>
      <w:rFonts w:eastAsia="Times New Roman" w:cs="Times New Roman"/>
      <w:bCs/>
      <w:iCs/>
      <w:sz w:val="24"/>
      <w:szCs w:val="24"/>
    </w:rPr>
  </w:style>
  <w:style w:type="paragraph" w:styleId="BalloonText">
    <w:name w:val="Balloon Text"/>
    <w:basedOn w:val="Normal"/>
    <w:link w:val="BalloonTextChar"/>
    <w:semiHidden/>
    <w:rsid w:val="00E07286"/>
    <w:rPr>
      <w:rFonts w:ascii="Tahoma" w:hAnsi="Tahoma" w:cs="Tahoma"/>
      <w:sz w:val="16"/>
      <w:szCs w:val="16"/>
    </w:rPr>
  </w:style>
  <w:style w:type="character" w:customStyle="1" w:styleId="BalloonTextChar">
    <w:name w:val="Balloon Text Char"/>
    <w:link w:val="BalloonText"/>
    <w:semiHidden/>
    <w:locked/>
    <w:rsid w:val="00E07286"/>
    <w:rPr>
      <w:rFonts w:ascii="Tahoma" w:hAnsi="Tahoma" w:cs="Tahoma"/>
      <w:sz w:val="16"/>
      <w:szCs w:val="16"/>
    </w:rPr>
  </w:style>
  <w:style w:type="paragraph" w:styleId="Caption">
    <w:name w:val="caption"/>
    <w:basedOn w:val="Normal"/>
    <w:next w:val="Normal"/>
    <w:autoRedefine/>
    <w:qFormat/>
    <w:rsid w:val="00FA4DE2"/>
    <w:pPr>
      <w:jc w:val="center"/>
    </w:pPr>
    <w:rPr>
      <w:b/>
      <w:bCs/>
      <w:szCs w:val="18"/>
    </w:rPr>
  </w:style>
  <w:style w:type="paragraph" w:styleId="Footer">
    <w:name w:val="footer"/>
    <w:basedOn w:val="Normal"/>
    <w:link w:val="FooterChar"/>
    <w:uiPriority w:val="99"/>
    <w:rsid w:val="00E07286"/>
    <w:pPr>
      <w:tabs>
        <w:tab w:val="center" w:pos="4680"/>
        <w:tab w:val="right" w:pos="9360"/>
      </w:tabs>
    </w:pPr>
  </w:style>
  <w:style w:type="character" w:customStyle="1" w:styleId="FooterChar">
    <w:name w:val="Footer Char"/>
    <w:link w:val="Footer"/>
    <w:uiPriority w:val="99"/>
    <w:locked/>
    <w:rsid w:val="00E07286"/>
    <w:rPr>
      <w:rFonts w:cs="Times New Roman"/>
    </w:rPr>
  </w:style>
  <w:style w:type="paragraph" w:styleId="FootnoteText">
    <w:name w:val="footnote text"/>
    <w:basedOn w:val="Normal"/>
    <w:link w:val="FootnoteTextChar"/>
    <w:uiPriority w:val="99"/>
    <w:rsid w:val="00E07286"/>
    <w:rPr>
      <w:rFonts w:ascii="Times New Roman" w:eastAsia="Calibri" w:hAnsi="Times New Roman"/>
      <w:sz w:val="20"/>
      <w:szCs w:val="20"/>
    </w:rPr>
  </w:style>
  <w:style w:type="character" w:customStyle="1" w:styleId="FootnoteTextChar">
    <w:name w:val="Footnote Text Char"/>
    <w:link w:val="FootnoteText"/>
    <w:uiPriority w:val="99"/>
    <w:locked/>
    <w:rsid w:val="00E07286"/>
    <w:rPr>
      <w:rFonts w:ascii="Times New Roman" w:hAnsi="Times New Roman" w:cs="Times New Roman"/>
      <w:sz w:val="20"/>
      <w:szCs w:val="20"/>
    </w:rPr>
  </w:style>
  <w:style w:type="character" w:styleId="FootnoteReference">
    <w:name w:val="footnote reference"/>
    <w:uiPriority w:val="99"/>
    <w:rsid w:val="00E07286"/>
    <w:rPr>
      <w:rFonts w:cs="Times New Roman"/>
      <w:vertAlign w:val="superscript"/>
    </w:rPr>
  </w:style>
  <w:style w:type="character" w:styleId="CommentReference">
    <w:name w:val="annotation reference"/>
    <w:uiPriority w:val="99"/>
    <w:semiHidden/>
    <w:rsid w:val="00E07286"/>
    <w:rPr>
      <w:rFonts w:cs="Times New Roman"/>
      <w:sz w:val="16"/>
      <w:szCs w:val="16"/>
    </w:rPr>
  </w:style>
  <w:style w:type="paragraph" w:styleId="CommentText">
    <w:name w:val="annotation text"/>
    <w:basedOn w:val="Normal"/>
    <w:link w:val="CommentTextChar"/>
    <w:uiPriority w:val="99"/>
    <w:semiHidden/>
    <w:rsid w:val="00E07286"/>
    <w:rPr>
      <w:rFonts w:ascii="Times New Roman" w:eastAsia="Calibri" w:hAnsi="Times New Roman"/>
      <w:sz w:val="20"/>
      <w:szCs w:val="20"/>
    </w:rPr>
  </w:style>
  <w:style w:type="character" w:customStyle="1" w:styleId="CommentTextChar">
    <w:name w:val="Comment Text Char"/>
    <w:link w:val="CommentText"/>
    <w:uiPriority w:val="99"/>
    <w:semiHidden/>
    <w:locked/>
    <w:rsid w:val="00E07286"/>
    <w:rPr>
      <w:rFonts w:ascii="Times New Roman" w:hAnsi="Times New Roman" w:cs="Times New Roman"/>
      <w:sz w:val="20"/>
      <w:szCs w:val="20"/>
    </w:rPr>
  </w:style>
  <w:style w:type="paragraph" w:styleId="Header">
    <w:name w:val="header"/>
    <w:basedOn w:val="Normal"/>
    <w:link w:val="HeaderChar"/>
    <w:semiHidden/>
    <w:rsid w:val="008839FB"/>
    <w:pPr>
      <w:tabs>
        <w:tab w:val="center" w:pos="4680"/>
        <w:tab w:val="right" w:pos="9360"/>
      </w:tabs>
    </w:pPr>
  </w:style>
  <w:style w:type="character" w:customStyle="1" w:styleId="HeaderChar">
    <w:name w:val="Header Char"/>
    <w:link w:val="Header"/>
    <w:semiHidden/>
    <w:locked/>
    <w:rsid w:val="008839FB"/>
    <w:rPr>
      <w:rFonts w:cs="Times New Roman"/>
    </w:rPr>
  </w:style>
  <w:style w:type="paragraph" w:styleId="TOC1">
    <w:name w:val="toc 1"/>
    <w:basedOn w:val="Normal"/>
    <w:next w:val="Normal"/>
    <w:autoRedefine/>
    <w:uiPriority w:val="39"/>
    <w:rsid w:val="00EA0B1E"/>
    <w:pPr>
      <w:spacing w:after="100"/>
    </w:pPr>
  </w:style>
  <w:style w:type="paragraph" w:styleId="TOC2">
    <w:name w:val="toc 2"/>
    <w:basedOn w:val="Normal"/>
    <w:next w:val="Normal"/>
    <w:autoRedefine/>
    <w:uiPriority w:val="39"/>
    <w:rsid w:val="00141C42"/>
    <w:pPr>
      <w:tabs>
        <w:tab w:val="left" w:pos="360"/>
        <w:tab w:val="right" w:leader="dot" w:pos="9350"/>
      </w:tabs>
      <w:spacing w:after="100"/>
      <w:ind w:left="360" w:hanging="360"/>
    </w:pPr>
  </w:style>
  <w:style w:type="character" w:styleId="Hyperlink">
    <w:name w:val="Hyperlink"/>
    <w:uiPriority w:val="99"/>
    <w:rsid w:val="00EA0B1E"/>
    <w:rPr>
      <w:rFonts w:cs="Times New Roman"/>
      <w:color w:val="0000FF"/>
      <w:u w:val="single"/>
    </w:rPr>
  </w:style>
  <w:style w:type="paragraph" w:styleId="CommentSubject">
    <w:name w:val="annotation subject"/>
    <w:basedOn w:val="CommentText"/>
    <w:next w:val="CommentText"/>
    <w:link w:val="CommentSubjectChar"/>
    <w:semiHidden/>
    <w:rsid w:val="00355675"/>
    <w:pPr>
      <w:spacing w:after="200" w:line="276" w:lineRule="auto"/>
    </w:pPr>
    <w:rPr>
      <w:rFonts w:ascii="Calibri" w:eastAsia="Times New Roman" w:hAnsi="Calibri"/>
      <w:b/>
      <w:bCs/>
    </w:rPr>
  </w:style>
  <w:style w:type="character" w:customStyle="1" w:styleId="CommentSubjectChar">
    <w:name w:val="Comment Subject Char"/>
    <w:link w:val="CommentSubject"/>
    <w:semiHidden/>
    <w:locked/>
    <w:rsid w:val="006C43D3"/>
    <w:rPr>
      <w:rFonts w:ascii="Times New Roman" w:hAnsi="Times New Roman" w:cs="Times New Roman"/>
      <w:b/>
      <w:bCs/>
      <w:sz w:val="20"/>
      <w:szCs w:val="20"/>
    </w:rPr>
  </w:style>
  <w:style w:type="character" w:styleId="PlaceholderText">
    <w:name w:val="Placeholder Text"/>
    <w:semiHidden/>
    <w:rsid w:val="009B320E"/>
    <w:rPr>
      <w:rFonts w:cs="Times New Roman"/>
      <w:color w:val="808080"/>
    </w:rPr>
  </w:style>
  <w:style w:type="paragraph" w:styleId="ListParagraph">
    <w:name w:val="List Paragraph"/>
    <w:basedOn w:val="Normal"/>
    <w:link w:val="ListParagraphChar"/>
    <w:uiPriority w:val="34"/>
    <w:qFormat/>
    <w:rsid w:val="00881BC1"/>
    <w:pPr>
      <w:ind w:left="720"/>
      <w:contextualSpacing/>
    </w:pPr>
  </w:style>
  <w:style w:type="character" w:customStyle="1" w:styleId="ListParagraphChar">
    <w:name w:val="List Paragraph Char"/>
    <w:link w:val="ListParagraph"/>
    <w:locked/>
    <w:rsid w:val="00881BC1"/>
    <w:rPr>
      <w:rFonts w:eastAsia="Times New Roman"/>
      <w:sz w:val="22"/>
      <w:szCs w:val="22"/>
    </w:rPr>
  </w:style>
  <w:style w:type="paragraph" w:styleId="BodyText">
    <w:name w:val="Body Text"/>
    <w:basedOn w:val="Normal"/>
    <w:link w:val="BodyTextChar"/>
    <w:uiPriority w:val="99"/>
    <w:rsid w:val="008209A0"/>
    <w:pPr>
      <w:widowControl w:val="0"/>
      <w:tabs>
        <w:tab w:val="left" w:pos="720"/>
        <w:tab w:val="left" w:pos="1440"/>
        <w:tab w:val="left" w:pos="2160"/>
        <w:tab w:val="right" w:pos="9360"/>
      </w:tabs>
    </w:pPr>
    <w:rPr>
      <w:rFonts w:ascii="Times New Roman" w:hAnsi="Times New Roman"/>
      <w:sz w:val="20"/>
      <w:szCs w:val="20"/>
    </w:rPr>
  </w:style>
  <w:style w:type="character" w:customStyle="1" w:styleId="BodyTextChar">
    <w:name w:val="Body Text Char"/>
    <w:basedOn w:val="DefaultParagraphFont"/>
    <w:link w:val="BodyText"/>
    <w:uiPriority w:val="99"/>
    <w:rsid w:val="008209A0"/>
    <w:rPr>
      <w:rFonts w:ascii="Times New Roman" w:eastAsia="Times New Roman" w:hAnsi="Times New Roman"/>
    </w:rPr>
  </w:style>
  <w:style w:type="character" w:styleId="Strong">
    <w:name w:val="Strong"/>
    <w:basedOn w:val="DefaultParagraphFont"/>
    <w:uiPriority w:val="22"/>
    <w:qFormat/>
    <w:locked/>
    <w:rsid w:val="00633021"/>
    <w:rPr>
      <w:b/>
      <w:bCs/>
    </w:rPr>
  </w:style>
  <w:style w:type="paragraph" w:styleId="TOC3">
    <w:name w:val="toc 3"/>
    <w:basedOn w:val="Normal"/>
    <w:next w:val="Normal"/>
    <w:autoRedefine/>
    <w:uiPriority w:val="39"/>
    <w:locked/>
    <w:rsid w:val="00141C42"/>
    <w:pPr>
      <w:spacing w:after="100"/>
      <w:ind w:left="480"/>
    </w:pPr>
  </w:style>
  <w:style w:type="paragraph" w:styleId="NoSpacing">
    <w:name w:val="No Spacing"/>
    <w:uiPriority w:val="1"/>
    <w:qFormat/>
    <w:rsid w:val="00363270"/>
    <w:rPr>
      <w:sz w:val="22"/>
      <w:szCs w:val="22"/>
    </w:rPr>
  </w:style>
  <w:style w:type="paragraph" w:styleId="Revision">
    <w:name w:val="Revision"/>
    <w:hidden/>
    <w:uiPriority w:val="99"/>
    <w:semiHidden/>
    <w:rsid w:val="00363C2E"/>
    <w:rPr>
      <w:rFonts w:eastAsia="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6668">
      <w:bodyDiv w:val="1"/>
      <w:marLeft w:val="0"/>
      <w:marRight w:val="0"/>
      <w:marTop w:val="0"/>
      <w:marBottom w:val="0"/>
      <w:divBdr>
        <w:top w:val="none" w:sz="0" w:space="0" w:color="auto"/>
        <w:left w:val="none" w:sz="0" w:space="0" w:color="auto"/>
        <w:bottom w:val="none" w:sz="0" w:space="0" w:color="auto"/>
        <w:right w:val="none" w:sz="0" w:space="0" w:color="auto"/>
      </w:divBdr>
    </w:div>
    <w:div w:id="360595325">
      <w:bodyDiv w:val="1"/>
      <w:marLeft w:val="0"/>
      <w:marRight w:val="0"/>
      <w:marTop w:val="0"/>
      <w:marBottom w:val="0"/>
      <w:divBdr>
        <w:top w:val="none" w:sz="0" w:space="0" w:color="auto"/>
        <w:left w:val="none" w:sz="0" w:space="0" w:color="auto"/>
        <w:bottom w:val="none" w:sz="0" w:space="0" w:color="auto"/>
        <w:right w:val="none" w:sz="0" w:space="0" w:color="auto"/>
      </w:divBdr>
    </w:div>
    <w:div w:id="769394836">
      <w:bodyDiv w:val="1"/>
      <w:marLeft w:val="0"/>
      <w:marRight w:val="0"/>
      <w:marTop w:val="0"/>
      <w:marBottom w:val="0"/>
      <w:divBdr>
        <w:top w:val="none" w:sz="0" w:space="0" w:color="auto"/>
        <w:left w:val="none" w:sz="0" w:space="0" w:color="auto"/>
        <w:bottom w:val="none" w:sz="0" w:space="0" w:color="auto"/>
        <w:right w:val="none" w:sz="0" w:space="0" w:color="auto"/>
      </w:divBdr>
    </w:div>
    <w:div w:id="927620498">
      <w:bodyDiv w:val="1"/>
      <w:marLeft w:val="0"/>
      <w:marRight w:val="0"/>
      <w:marTop w:val="0"/>
      <w:marBottom w:val="0"/>
      <w:divBdr>
        <w:top w:val="none" w:sz="0" w:space="0" w:color="auto"/>
        <w:left w:val="none" w:sz="0" w:space="0" w:color="auto"/>
        <w:bottom w:val="none" w:sz="0" w:space="0" w:color="auto"/>
        <w:right w:val="none" w:sz="0" w:space="0" w:color="auto"/>
      </w:divBdr>
    </w:div>
    <w:div w:id="1146356419">
      <w:bodyDiv w:val="1"/>
      <w:marLeft w:val="0"/>
      <w:marRight w:val="0"/>
      <w:marTop w:val="0"/>
      <w:marBottom w:val="0"/>
      <w:divBdr>
        <w:top w:val="none" w:sz="0" w:space="0" w:color="auto"/>
        <w:left w:val="none" w:sz="0" w:space="0" w:color="auto"/>
        <w:bottom w:val="none" w:sz="0" w:space="0" w:color="auto"/>
        <w:right w:val="none" w:sz="0" w:space="0" w:color="auto"/>
      </w:divBdr>
    </w:div>
    <w:div w:id="1696926359">
      <w:bodyDiv w:val="1"/>
      <w:marLeft w:val="0"/>
      <w:marRight w:val="0"/>
      <w:marTop w:val="0"/>
      <w:marBottom w:val="0"/>
      <w:divBdr>
        <w:top w:val="none" w:sz="0" w:space="0" w:color="auto"/>
        <w:left w:val="none" w:sz="0" w:space="0" w:color="auto"/>
        <w:bottom w:val="none" w:sz="0" w:space="0" w:color="auto"/>
        <w:right w:val="none" w:sz="0" w:space="0" w:color="auto"/>
      </w:divBdr>
    </w:div>
    <w:div w:id="1779136478">
      <w:bodyDiv w:val="1"/>
      <w:marLeft w:val="0"/>
      <w:marRight w:val="0"/>
      <w:marTop w:val="0"/>
      <w:marBottom w:val="0"/>
      <w:divBdr>
        <w:top w:val="none" w:sz="0" w:space="0" w:color="auto"/>
        <w:left w:val="none" w:sz="0" w:space="0" w:color="auto"/>
        <w:bottom w:val="none" w:sz="0" w:space="0" w:color="auto"/>
        <w:right w:val="none" w:sz="0" w:space="0" w:color="auto"/>
      </w:divBdr>
    </w:div>
    <w:div w:id="1849053932">
      <w:bodyDiv w:val="1"/>
      <w:marLeft w:val="0"/>
      <w:marRight w:val="0"/>
      <w:marTop w:val="0"/>
      <w:marBottom w:val="0"/>
      <w:divBdr>
        <w:top w:val="none" w:sz="0" w:space="0" w:color="auto"/>
        <w:left w:val="none" w:sz="0" w:space="0" w:color="auto"/>
        <w:bottom w:val="none" w:sz="0" w:space="0" w:color="auto"/>
        <w:right w:val="none" w:sz="0" w:space="0" w:color="auto"/>
      </w:divBdr>
    </w:div>
    <w:div w:id="1852068010">
      <w:bodyDiv w:val="1"/>
      <w:marLeft w:val="0"/>
      <w:marRight w:val="0"/>
      <w:marTop w:val="0"/>
      <w:marBottom w:val="0"/>
      <w:divBdr>
        <w:top w:val="none" w:sz="0" w:space="0" w:color="auto"/>
        <w:left w:val="none" w:sz="0" w:space="0" w:color="auto"/>
        <w:bottom w:val="none" w:sz="0" w:space="0" w:color="auto"/>
        <w:right w:val="none" w:sz="0" w:space="0" w:color="auto"/>
      </w:divBdr>
    </w:div>
    <w:div w:id="193967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bkillee@syr.edu" TargetMode="External"/><Relationship Id="rId3" Type="http://schemas.microsoft.com/office/2007/relationships/stylesWithEffects" Target="stylesWithEffects.xml"/><Relationship Id="rId21" Type="http://schemas.openxmlformats.org/officeDocument/2006/relationships/hyperlink" Target="mailto:jterry@evanterry.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cid:image001.png@01CEF745.29257D9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mailto:madya@syr.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dsraja@syr.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kdunlap@evanterry.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sites/default/files/omb/fedreg/metroareas122700.pdf" TargetMode="External"/><Relationship Id="rId1" Type="http://schemas.openxmlformats.org/officeDocument/2006/relationships/hyperlink" Target="http://www.bls.gov/cex/csxgloss.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olmium\home_dir\fyumoto\AJC\Program\AJC_Site_PID.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PCTILE!$C$1</c:f>
              <c:strCache>
                <c:ptCount val="1"/>
                <c:pt idx="0">
                  <c:v>mean</c:v>
                </c:pt>
              </c:strCache>
            </c:strRef>
          </c:tx>
          <c:marker>
            <c:symbol val="none"/>
          </c:marker>
          <c:cat>
            <c:strRef>
              <c:f>PCTILE!$A$2:$B$11</c:f>
              <c:strCache>
                <c:ptCount val="10"/>
                <c:pt idx="0">
                  <c:v>10</c:v>
                </c:pt>
                <c:pt idx="1">
                  <c:v>20</c:v>
                </c:pt>
                <c:pt idx="2">
                  <c:v>30</c:v>
                </c:pt>
                <c:pt idx="3">
                  <c:v>40</c:v>
                </c:pt>
                <c:pt idx="4">
                  <c:v>50</c:v>
                </c:pt>
                <c:pt idx="5">
                  <c:v>60</c:v>
                </c:pt>
                <c:pt idx="6">
                  <c:v>70</c:v>
                </c:pt>
                <c:pt idx="7">
                  <c:v>80</c:v>
                </c:pt>
                <c:pt idx="8">
                  <c:v>90</c:v>
                </c:pt>
                <c:pt idx="9">
                  <c:v>100</c:v>
                </c:pt>
              </c:strCache>
            </c:strRef>
          </c:cat>
          <c:val>
            <c:numRef>
              <c:f>PCTILE!$C$2:$C$11</c:f>
              <c:numCache>
                <c:formatCode>General</c:formatCode>
                <c:ptCount val="10"/>
                <c:pt idx="0">
                  <c:v>5.5101718430637707E-2</c:v>
                </c:pt>
                <c:pt idx="1">
                  <c:v>6.40727281026722E-2</c:v>
                </c:pt>
                <c:pt idx="2">
                  <c:v>4.6610115940925498E-2</c:v>
                </c:pt>
                <c:pt idx="3">
                  <c:v>4.2252566382525621E-2</c:v>
                </c:pt>
                <c:pt idx="4">
                  <c:v>4.0033174376867819E-2</c:v>
                </c:pt>
                <c:pt idx="5">
                  <c:v>3.8008935962034834E-2</c:v>
                </c:pt>
                <c:pt idx="6">
                  <c:v>3.9373381408854581E-2</c:v>
                </c:pt>
                <c:pt idx="7">
                  <c:v>4.3235660139215926E-2</c:v>
                </c:pt>
                <c:pt idx="8">
                  <c:v>4.4807983678112555E-2</c:v>
                </c:pt>
                <c:pt idx="9">
                  <c:v>4.2663928621485547E-2</c:v>
                </c:pt>
              </c:numCache>
            </c:numRef>
          </c:val>
          <c:smooth val="0"/>
        </c:ser>
        <c:ser>
          <c:idx val="1"/>
          <c:order val="1"/>
          <c:tx>
            <c:strRef>
              <c:f>PCTILE!$D$1</c:f>
              <c:strCache>
                <c:ptCount val="1"/>
                <c:pt idx="0">
                  <c:v>std</c:v>
                </c:pt>
              </c:strCache>
            </c:strRef>
          </c:tx>
          <c:marker>
            <c:symbol val="none"/>
          </c:marker>
          <c:cat>
            <c:strRef>
              <c:f>PCTILE!$A$2:$B$11</c:f>
              <c:strCache>
                <c:ptCount val="10"/>
                <c:pt idx="0">
                  <c:v>10</c:v>
                </c:pt>
                <c:pt idx="1">
                  <c:v>20</c:v>
                </c:pt>
                <c:pt idx="2">
                  <c:v>30</c:v>
                </c:pt>
                <c:pt idx="3">
                  <c:v>40</c:v>
                </c:pt>
                <c:pt idx="4">
                  <c:v>50</c:v>
                </c:pt>
                <c:pt idx="5">
                  <c:v>60</c:v>
                </c:pt>
                <c:pt idx="6">
                  <c:v>70</c:v>
                </c:pt>
                <c:pt idx="7">
                  <c:v>80</c:v>
                </c:pt>
                <c:pt idx="8">
                  <c:v>90</c:v>
                </c:pt>
                <c:pt idx="9">
                  <c:v>100</c:v>
                </c:pt>
              </c:strCache>
            </c:strRef>
          </c:cat>
          <c:val>
            <c:numRef>
              <c:f>PCTILE!$D$2:$D$11</c:f>
              <c:numCache>
                <c:formatCode>General</c:formatCode>
                <c:ptCount val="10"/>
                <c:pt idx="0">
                  <c:v>2.2177269398172161E-2</c:v>
                </c:pt>
                <c:pt idx="1">
                  <c:v>2.3605293162548731E-2</c:v>
                </c:pt>
                <c:pt idx="2">
                  <c:v>2.6734070898671875E-2</c:v>
                </c:pt>
                <c:pt idx="3">
                  <c:v>2.2544569425827742E-2</c:v>
                </c:pt>
                <c:pt idx="4">
                  <c:v>2.3593346584848792E-2</c:v>
                </c:pt>
                <c:pt idx="5">
                  <c:v>2.514635070102152E-2</c:v>
                </c:pt>
                <c:pt idx="6">
                  <c:v>2.3932811301220505E-2</c:v>
                </c:pt>
                <c:pt idx="7">
                  <c:v>2.23259279012702E-2</c:v>
                </c:pt>
                <c:pt idx="8">
                  <c:v>2.1739945125444943E-2</c:v>
                </c:pt>
                <c:pt idx="9">
                  <c:v>2.3220330761890121E-2</c:v>
                </c:pt>
              </c:numCache>
            </c:numRef>
          </c:val>
          <c:smooth val="0"/>
        </c:ser>
        <c:ser>
          <c:idx val="2"/>
          <c:order val="2"/>
          <c:tx>
            <c:strRef>
              <c:f>PCTILE!$E$1</c:f>
              <c:strCache>
                <c:ptCount val="1"/>
                <c:pt idx="0">
                  <c:v>P2_5</c:v>
                </c:pt>
              </c:strCache>
            </c:strRef>
          </c:tx>
          <c:marker>
            <c:symbol val="none"/>
          </c:marker>
          <c:cat>
            <c:strRef>
              <c:f>PCTILE!$A$2:$B$11</c:f>
              <c:strCache>
                <c:ptCount val="10"/>
                <c:pt idx="0">
                  <c:v>10</c:v>
                </c:pt>
                <c:pt idx="1">
                  <c:v>20</c:v>
                </c:pt>
                <c:pt idx="2">
                  <c:v>30</c:v>
                </c:pt>
                <c:pt idx="3">
                  <c:v>40</c:v>
                </c:pt>
                <c:pt idx="4">
                  <c:v>50</c:v>
                </c:pt>
                <c:pt idx="5">
                  <c:v>60</c:v>
                </c:pt>
                <c:pt idx="6">
                  <c:v>70</c:v>
                </c:pt>
                <c:pt idx="7">
                  <c:v>80</c:v>
                </c:pt>
                <c:pt idx="8">
                  <c:v>90</c:v>
                </c:pt>
                <c:pt idx="9">
                  <c:v>100</c:v>
                </c:pt>
              </c:strCache>
            </c:strRef>
          </c:cat>
          <c:val>
            <c:numRef>
              <c:f>PCTILE!$E$2:$E$11</c:f>
              <c:numCache>
                <c:formatCode>General</c:formatCode>
                <c:ptCount val="10"/>
                <c:pt idx="0">
                  <c:v>1.6711150286288275E-2</c:v>
                </c:pt>
                <c:pt idx="1">
                  <c:v>2.3132400858152762E-2</c:v>
                </c:pt>
                <c:pt idx="2">
                  <c:v>-2.825824150176585E-4</c:v>
                </c:pt>
                <c:pt idx="3">
                  <c:v>-5.4335325497126058E-3</c:v>
                </c:pt>
                <c:pt idx="4">
                  <c:v>-3.5389409892364367E-3</c:v>
                </c:pt>
                <c:pt idx="5">
                  <c:v>-9.9638369706337004E-3</c:v>
                </c:pt>
                <c:pt idx="6">
                  <c:v>-7.5121688244433698E-4</c:v>
                </c:pt>
                <c:pt idx="7">
                  <c:v>-7.8690235814692512E-4</c:v>
                </c:pt>
                <c:pt idx="8">
                  <c:v>3.5164381789641037E-3</c:v>
                </c:pt>
                <c:pt idx="9">
                  <c:v>-3.6913276643882617E-3</c:v>
                </c:pt>
              </c:numCache>
            </c:numRef>
          </c:val>
          <c:smooth val="0"/>
        </c:ser>
        <c:ser>
          <c:idx val="3"/>
          <c:order val="3"/>
          <c:tx>
            <c:strRef>
              <c:f>PCTILE!$F$1</c:f>
              <c:strCache>
                <c:ptCount val="1"/>
                <c:pt idx="0">
                  <c:v>P97_5</c:v>
                </c:pt>
              </c:strCache>
            </c:strRef>
          </c:tx>
          <c:marker>
            <c:symbol val="none"/>
          </c:marker>
          <c:cat>
            <c:strRef>
              <c:f>PCTILE!$A$2:$B$11</c:f>
              <c:strCache>
                <c:ptCount val="10"/>
                <c:pt idx="0">
                  <c:v>10</c:v>
                </c:pt>
                <c:pt idx="1">
                  <c:v>20</c:v>
                </c:pt>
                <c:pt idx="2">
                  <c:v>30</c:v>
                </c:pt>
                <c:pt idx="3">
                  <c:v>40</c:v>
                </c:pt>
                <c:pt idx="4">
                  <c:v>50</c:v>
                </c:pt>
                <c:pt idx="5">
                  <c:v>60</c:v>
                </c:pt>
                <c:pt idx="6">
                  <c:v>70</c:v>
                </c:pt>
                <c:pt idx="7">
                  <c:v>80</c:v>
                </c:pt>
                <c:pt idx="8">
                  <c:v>90</c:v>
                </c:pt>
                <c:pt idx="9">
                  <c:v>100</c:v>
                </c:pt>
              </c:strCache>
            </c:strRef>
          </c:cat>
          <c:val>
            <c:numRef>
              <c:f>PCTILE!$F$2:$F$11</c:f>
              <c:numCache>
                <c:formatCode>General</c:formatCode>
                <c:ptCount val="10"/>
                <c:pt idx="0">
                  <c:v>9.69396873078857E-2</c:v>
                </c:pt>
                <c:pt idx="1">
                  <c:v>0.11194611162544192</c:v>
                </c:pt>
                <c:pt idx="2">
                  <c:v>0.10000967817858827</c:v>
                </c:pt>
                <c:pt idx="3">
                  <c:v>9.3260324303923933E-2</c:v>
                </c:pt>
                <c:pt idx="4">
                  <c:v>8.3847618651974751E-2</c:v>
                </c:pt>
                <c:pt idx="5">
                  <c:v>8.4574931937144535E-2</c:v>
                </c:pt>
                <c:pt idx="6">
                  <c:v>8.6778251538063525E-2</c:v>
                </c:pt>
                <c:pt idx="7">
                  <c:v>8.8128240963040241E-2</c:v>
                </c:pt>
                <c:pt idx="8">
                  <c:v>8.9250407697539863E-2</c:v>
                </c:pt>
                <c:pt idx="9">
                  <c:v>8.4912619352971772E-2</c:v>
                </c:pt>
              </c:numCache>
            </c:numRef>
          </c:val>
          <c:smooth val="0"/>
        </c:ser>
        <c:dLbls>
          <c:showLegendKey val="0"/>
          <c:showVal val="0"/>
          <c:showCatName val="0"/>
          <c:showSerName val="0"/>
          <c:showPercent val="0"/>
          <c:showBubbleSize val="0"/>
        </c:dLbls>
        <c:dropLines>
          <c:spPr>
            <a:ln w="6350">
              <a:prstDash val="dash"/>
            </a:ln>
          </c:spPr>
        </c:dropLines>
        <c:marker val="1"/>
        <c:smooth val="0"/>
        <c:axId val="129115648"/>
        <c:axId val="129117568"/>
      </c:lineChart>
      <c:catAx>
        <c:axId val="129115648"/>
        <c:scaling>
          <c:orientation val="minMax"/>
        </c:scaling>
        <c:delete val="0"/>
        <c:axPos val="b"/>
        <c:title>
          <c:tx>
            <c:rich>
              <a:bodyPr/>
              <a:lstStyle/>
              <a:p>
                <a:pPr>
                  <a:defRPr b="1"/>
                </a:pPr>
                <a:r>
                  <a:rPr lang="en-US" b="1"/>
                  <a:t>Number of In-Person</a:t>
                </a:r>
                <a:r>
                  <a:rPr lang="en-US" b="1" baseline="0"/>
                  <a:t> Data Collection Visits</a:t>
                </a:r>
                <a:endParaRPr lang="en-US" b="1"/>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9117568"/>
        <c:crossesAt val="-4.0000000000000008E-2"/>
        <c:auto val="1"/>
        <c:lblAlgn val="ctr"/>
        <c:lblOffset val="100"/>
        <c:noMultiLvlLbl val="0"/>
      </c:catAx>
      <c:valAx>
        <c:axId val="129117568"/>
        <c:scaling>
          <c:orientation val="minMax"/>
          <c:min val="-4.0000000000000008E-2"/>
        </c:scaling>
        <c:delete val="0"/>
        <c:axPos val="l"/>
        <c:majorGridlines/>
        <c:title>
          <c:tx>
            <c:rich>
              <a:bodyPr rot="-5400000" vert="horz"/>
              <a:lstStyle/>
              <a:p>
                <a:pPr>
                  <a:defRPr/>
                </a:pPr>
                <a:r>
                  <a:rPr lang="en-US" b="1"/>
                  <a:t>Estimation Bias</a:t>
                </a:r>
              </a:p>
            </c:rich>
          </c:tx>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29115648"/>
        <c:crosses val="autoZero"/>
        <c:crossBetween val="between"/>
      </c:valAx>
    </c:plotArea>
    <c:legend>
      <c:legendPos val="b"/>
      <c:layout>
        <c:manualLayout>
          <c:xMode val="edge"/>
          <c:yMode val="edge"/>
          <c:x val="0.37278014727325753"/>
          <c:y val="4.8227252843394616E-2"/>
          <c:w val="0.5905505249343832"/>
          <c:h val="8.3717191601049845E-2"/>
        </c:manualLayout>
      </c:layout>
      <c:overlay val="1"/>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3315</Words>
  <Characters>19955</Characters>
  <Application>Microsoft Office Word</Application>
  <DocSecurity>0</DocSecurity>
  <Lines>166</Lines>
  <Paragraphs>46</Paragraphs>
  <ScaleCrop>false</ScaleCrop>
  <LinksUpToDate>false</LinksUpToDate>
  <CharactersWithSpaces>23224</CharactersWithSpaces>
  <SharedDoc>false</SharedDoc>
  <HLinks>
    <vt:vector size="72" baseType="variant">
      <vt:variant>
        <vt:i4>721017</vt:i4>
      </vt:variant>
      <vt:variant>
        <vt:i4>33</vt:i4>
      </vt:variant>
      <vt:variant>
        <vt:i4>0</vt:i4>
      </vt:variant>
      <vt:variant>
        <vt:i4>5</vt:i4>
      </vt:variant>
      <vt:variant>
        <vt:lpwstr>mailto:lwiliams@dir-online.com</vt:lpwstr>
      </vt:variant>
      <vt:variant>
        <vt:lpwstr/>
      </vt:variant>
      <vt:variant>
        <vt:i4>6225958</vt:i4>
      </vt:variant>
      <vt:variant>
        <vt:i4>30</vt:i4>
      </vt:variant>
      <vt:variant>
        <vt:i4>0</vt:i4>
      </vt:variant>
      <vt:variant>
        <vt:i4>5</vt:i4>
      </vt:variant>
      <vt:variant>
        <vt:lpwstr>mailto:jcooper@dir-online.com</vt:lpwstr>
      </vt:variant>
      <vt:variant>
        <vt:lpwstr/>
      </vt:variant>
      <vt:variant>
        <vt:i4>1900644</vt:i4>
      </vt:variant>
      <vt:variant>
        <vt:i4>27</vt:i4>
      </vt:variant>
      <vt:variant>
        <vt:i4>0</vt:i4>
      </vt:variant>
      <vt:variant>
        <vt:i4>5</vt:i4>
      </vt:variant>
      <vt:variant>
        <vt:lpwstr>mailto:rjackson@dir-online.com</vt:lpwstr>
      </vt:variant>
      <vt:variant>
        <vt:lpwstr/>
      </vt:variant>
      <vt:variant>
        <vt:i4>4653164</vt:i4>
      </vt:variant>
      <vt:variant>
        <vt:i4>24</vt:i4>
      </vt:variant>
      <vt:variant>
        <vt:i4>0</vt:i4>
      </vt:variant>
      <vt:variant>
        <vt:i4>5</vt:i4>
      </vt:variant>
      <vt:variant>
        <vt:lpwstr>mailto:gregorioum@battelle.org</vt:lpwstr>
      </vt:variant>
      <vt:variant>
        <vt:lpwstr/>
      </vt:variant>
      <vt:variant>
        <vt:i4>2162699</vt:i4>
      </vt:variant>
      <vt:variant>
        <vt:i4>21</vt:i4>
      </vt:variant>
      <vt:variant>
        <vt:i4>0</vt:i4>
      </vt:variant>
      <vt:variant>
        <vt:i4>5</vt:i4>
      </vt:variant>
      <vt:variant>
        <vt:lpwstr>mailto:kleping@battelle.org</vt:lpwstr>
      </vt:variant>
      <vt:variant>
        <vt:lpwstr/>
      </vt:variant>
      <vt:variant>
        <vt:i4>4980845</vt:i4>
      </vt:variant>
      <vt:variant>
        <vt:i4>18</vt:i4>
      </vt:variant>
      <vt:variant>
        <vt:i4>0</vt:i4>
      </vt:variant>
      <vt:variant>
        <vt:i4>5</vt:i4>
      </vt:variant>
      <vt:variant>
        <vt:lpwstr>mailto:dugan@battelle.org</vt:lpwstr>
      </vt:variant>
      <vt:variant>
        <vt:lpwstr/>
      </vt:variant>
      <vt:variant>
        <vt:i4>2686995</vt:i4>
      </vt:variant>
      <vt:variant>
        <vt:i4>15</vt:i4>
      </vt:variant>
      <vt:variant>
        <vt:i4>0</vt:i4>
      </vt:variant>
      <vt:variant>
        <vt:i4>5</vt:i4>
      </vt:variant>
      <vt:variant>
        <vt:lpwstr>mailto:johnsont@battelle.org</vt:lpwstr>
      </vt:variant>
      <vt:variant>
        <vt:lpwstr/>
      </vt:variant>
      <vt:variant>
        <vt:i4>6226043</vt:i4>
      </vt:variant>
      <vt:variant>
        <vt:i4>12</vt:i4>
      </vt:variant>
      <vt:variant>
        <vt:i4>0</vt:i4>
      </vt:variant>
      <vt:variant>
        <vt:i4>5</vt:i4>
      </vt:variant>
      <vt:variant>
        <vt:lpwstr>mailto:dnicholas@impaqint.com</vt:lpwstr>
      </vt:variant>
      <vt:variant>
        <vt:lpwstr/>
      </vt:variant>
      <vt:variant>
        <vt:i4>5701742</vt:i4>
      </vt:variant>
      <vt:variant>
        <vt:i4>9</vt:i4>
      </vt:variant>
      <vt:variant>
        <vt:i4>0</vt:i4>
      </vt:variant>
      <vt:variant>
        <vt:i4>5</vt:i4>
      </vt:variant>
      <vt:variant>
        <vt:lpwstr>mailto:tshen@impaqint.com</vt:lpwstr>
      </vt:variant>
      <vt:variant>
        <vt:lpwstr/>
      </vt:variant>
      <vt:variant>
        <vt:i4>4391016</vt:i4>
      </vt:variant>
      <vt:variant>
        <vt:i4>6</vt:i4>
      </vt:variant>
      <vt:variant>
        <vt:i4>0</vt:i4>
      </vt:variant>
      <vt:variant>
        <vt:i4>5</vt:i4>
      </vt:variant>
      <vt:variant>
        <vt:lpwstr>mailto:msacchetti@impaqint.com</vt:lpwstr>
      </vt:variant>
      <vt:variant>
        <vt:lpwstr/>
      </vt:variant>
      <vt:variant>
        <vt:i4>4653170</vt:i4>
      </vt:variant>
      <vt:variant>
        <vt:i4>3</vt:i4>
      </vt:variant>
      <vt:variant>
        <vt:i4>0</vt:i4>
      </vt:variant>
      <vt:variant>
        <vt:i4>5</vt:i4>
      </vt:variant>
      <vt:variant>
        <vt:lpwstr>mailto:jbenus@impaqint.com</vt:lpwstr>
      </vt:variant>
      <vt:variant>
        <vt:lpwstr/>
      </vt:variant>
      <vt:variant>
        <vt:i4>5046288</vt:i4>
      </vt:variant>
      <vt:variant>
        <vt:i4>0</vt:i4>
      </vt:variant>
      <vt:variant>
        <vt:i4>0</vt:i4>
      </vt:variant>
      <vt:variant>
        <vt:i4>5</vt:i4>
      </vt:variant>
      <vt:variant>
        <vt:lpwstr>http://www.keysurvey.com/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2014-09-15T14:29:00Z</dcterms:created>
  <dcterms:modified xsi:type="dcterms:W3CDTF">2014-09-15T14:29:00Z</dcterms:modified>
</cp:coreProperties>
</file>