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BF6BE6" w:rsidRDefault="008011B6">
      <w:pPr>
        <w:pStyle w:val="Title"/>
        <w:rPr>
          <w:rFonts w:ascii="Times New Roman" w:hAnsi="Times New Roman"/>
          <w:sz w:val="20"/>
        </w:rPr>
      </w:pPr>
      <w:bookmarkStart w:id="0" w:name="_GoBack"/>
      <w:bookmarkEnd w:id="0"/>
    </w:p>
    <w:p w:rsidR="00386054" w:rsidRPr="00BF6BE6" w:rsidRDefault="00386054" w:rsidP="00EC5AF3">
      <w:pPr>
        <w:pStyle w:val="Title"/>
        <w:rPr>
          <w:rFonts w:ascii="Times New Roman" w:hAnsi="Times New Roman"/>
          <w:sz w:val="20"/>
        </w:rPr>
      </w:pPr>
      <w:r w:rsidRPr="00BF6BE6">
        <w:rPr>
          <w:rFonts w:ascii="Times New Roman" w:hAnsi="Times New Roman"/>
          <w:sz w:val="20"/>
        </w:rPr>
        <w:tab/>
        <w:t>SUPPORTING STATEMENT</w:t>
      </w:r>
    </w:p>
    <w:p w:rsidR="00386054" w:rsidRPr="00BF6BE6" w:rsidRDefault="00386054" w:rsidP="00EC5AF3">
      <w:pPr>
        <w:pStyle w:val="Title"/>
        <w:rPr>
          <w:rFonts w:ascii="Times New Roman" w:hAnsi="Times New Roman"/>
          <w:sz w:val="20"/>
        </w:rPr>
      </w:pPr>
      <w:r w:rsidRPr="00BF6BE6">
        <w:rPr>
          <w:rFonts w:ascii="Times New Roman" w:hAnsi="Times New Roman"/>
          <w:sz w:val="20"/>
        </w:rPr>
        <w:tab/>
        <w:t>FOR PAPERWORK REDUCTION ACT SUBMISSION</w:t>
      </w:r>
    </w:p>
    <w:p w:rsidR="00386054" w:rsidRPr="00BF6BE6" w:rsidRDefault="00386054" w:rsidP="008D0118">
      <w:pPr>
        <w:suppressAutoHyphens/>
        <w:rPr>
          <w:rFonts w:ascii="Times New Roman" w:hAnsi="Times New Roman"/>
          <w:b/>
          <w:sz w:val="20"/>
        </w:rPr>
      </w:pPr>
    </w:p>
    <w:p w:rsidR="00386054" w:rsidRPr="00BF6BE6" w:rsidRDefault="00386054">
      <w:pPr>
        <w:tabs>
          <w:tab w:val="left" w:pos="0"/>
        </w:tabs>
        <w:suppressAutoHyphens/>
        <w:rPr>
          <w:rFonts w:ascii="Times New Roman" w:hAnsi="Times New Roman"/>
          <w:b/>
          <w:sz w:val="20"/>
        </w:rPr>
      </w:pPr>
    </w:p>
    <w:p w:rsidR="006A230F" w:rsidRPr="006A230F" w:rsidRDefault="006A230F" w:rsidP="006A230F">
      <w:pPr>
        <w:tabs>
          <w:tab w:val="left" w:pos="0"/>
        </w:tabs>
        <w:suppressAutoHyphens/>
        <w:rPr>
          <w:rFonts w:ascii="Times New Roman" w:hAnsi="Times New Roman"/>
          <w:b/>
          <w:sz w:val="20"/>
        </w:rPr>
      </w:pPr>
      <w:r w:rsidRPr="006A230F">
        <w:rPr>
          <w:rFonts w:ascii="Times New Roman" w:hAnsi="Times New Roman"/>
          <w:b/>
          <w:sz w:val="20"/>
        </w:rPr>
        <w:t>Background</w:t>
      </w:r>
    </w:p>
    <w:p w:rsidR="006A230F" w:rsidRPr="006A230F" w:rsidRDefault="006A230F" w:rsidP="006A230F">
      <w:pPr>
        <w:tabs>
          <w:tab w:val="left" w:pos="0"/>
        </w:tabs>
        <w:suppressAutoHyphens/>
        <w:rPr>
          <w:rFonts w:ascii="Times New Roman" w:hAnsi="Times New Roman"/>
          <w:b/>
          <w:sz w:val="20"/>
        </w:rPr>
      </w:pPr>
    </w:p>
    <w:p w:rsidR="006A230F" w:rsidRPr="006A230F" w:rsidRDefault="006A230F" w:rsidP="006A230F">
      <w:pPr>
        <w:tabs>
          <w:tab w:val="left" w:pos="0"/>
        </w:tabs>
        <w:suppressAutoHyphens/>
        <w:rPr>
          <w:rFonts w:ascii="Tw Cen MT" w:hAnsi="Tw Cen MT"/>
          <w:sz w:val="20"/>
        </w:rPr>
      </w:pPr>
      <w:r w:rsidRPr="006A230F">
        <w:rPr>
          <w:rFonts w:ascii="Tw Cen MT" w:hAnsi="Tw Cen MT"/>
          <w:sz w:val="20"/>
        </w:rPr>
        <w:t xml:space="preserve">Public Law 89-329, Sections 401-495,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  </w:t>
      </w:r>
    </w:p>
    <w:p w:rsidR="006A230F" w:rsidRPr="006A230F" w:rsidRDefault="006A230F" w:rsidP="006A230F">
      <w:pPr>
        <w:tabs>
          <w:tab w:val="left" w:pos="0"/>
        </w:tabs>
        <w:suppressAutoHyphens/>
        <w:rPr>
          <w:rFonts w:ascii="Tw Cen MT" w:hAnsi="Tw Cen MT"/>
          <w:sz w:val="20"/>
        </w:rPr>
      </w:pPr>
    </w:p>
    <w:p w:rsidR="006A230F" w:rsidRPr="006A230F" w:rsidRDefault="006A230F" w:rsidP="006A230F">
      <w:pPr>
        <w:tabs>
          <w:tab w:val="left" w:pos="0"/>
        </w:tabs>
        <w:suppressAutoHyphens/>
        <w:rPr>
          <w:rFonts w:ascii="Tw Cen MT" w:hAnsi="Tw Cen MT"/>
          <w:sz w:val="20"/>
        </w:rPr>
      </w:pPr>
      <w:r w:rsidRPr="006A230F">
        <w:rPr>
          <w:rFonts w:ascii="Tw Cen MT" w:hAnsi="Tw Cen MT"/>
          <w:sz w:val="20"/>
        </w:rPr>
        <w:t>Federal Student Aid</w:t>
      </w:r>
      <w:r w:rsidR="00051517">
        <w:rPr>
          <w:rFonts w:ascii="Tw Cen MT" w:hAnsi="Tw Cen MT"/>
          <w:sz w:val="20"/>
        </w:rPr>
        <w:t xml:space="preserve"> (FSA)</w:t>
      </w:r>
      <w:r w:rsidRPr="006A230F">
        <w:rPr>
          <w:rFonts w:ascii="Tw Cen MT" w:hAnsi="Tw Cen MT"/>
          <w:sz w:val="20"/>
        </w:rPr>
        <w:t xml:space="preserve">,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Free Application for Federal Student Aid (FAFSA).  After submission and processing of the FAFSA, an applicant receives a Student Aid Report (SAR), which is a summary of the processed data they submitted on the FAFSA.  The applicant reviews the SAR, and, if necessary, will make corrections or updates to their submitted FAFSA data.  </w:t>
      </w:r>
    </w:p>
    <w:p w:rsidR="006A230F" w:rsidRPr="006A230F" w:rsidRDefault="006A230F" w:rsidP="006A230F">
      <w:pPr>
        <w:tabs>
          <w:tab w:val="left" w:pos="0"/>
        </w:tabs>
        <w:suppressAutoHyphens/>
        <w:rPr>
          <w:rFonts w:ascii="Tw Cen MT" w:hAnsi="Tw Cen MT"/>
          <w:sz w:val="20"/>
        </w:rPr>
      </w:pPr>
    </w:p>
    <w:p w:rsidR="006A230F" w:rsidRPr="006A230F" w:rsidRDefault="006A230F" w:rsidP="006A230F">
      <w:pPr>
        <w:tabs>
          <w:tab w:val="left" w:pos="0"/>
        </w:tabs>
        <w:suppressAutoHyphens/>
        <w:rPr>
          <w:rFonts w:ascii="Tw Cen MT" w:hAnsi="Tw Cen MT"/>
          <w:sz w:val="20"/>
        </w:rPr>
      </w:pPr>
      <w:r w:rsidRPr="006A230F">
        <w:rPr>
          <w:rFonts w:ascii="Tw Cen MT" w:hAnsi="Tw Cen MT"/>
          <w:sz w:val="20"/>
        </w:rPr>
        <w:t xml:space="preserve">In addition, Title IV, Part G of the Higher Education Act of 1965, as amended by the 1998 Amendments to the HEA (P.L. 105-244) section 485B, requires the Secretary of Education to establish a National Student Loan Data System (NSLDS).  </w:t>
      </w:r>
    </w:p>
    <w:p w:rsidR="006A230F" w:rsidRPr="006A230F" w:rsidRDefault="006A230F" w:rsidP="006A230F">
      <w:pPr>
        <w:tabs>
          <w:tab w:val="left" w:pos="0"/>
        </w:tabs>
        <w:suppressAutoHyphens/>
        <w:rPr>
          <w:rFonts w:ascii="Tw Cen MT" w:hAnsi="Tw Cen MT"/>
          <w:sz w:val="20"/>
        </w:rPr>
      </w:pPr>
    </w:p>
    <w:p w:rsidR="006A230F" w:rsidRPr="006A230F" w:rsidRDefault="006A230F" w:rsidP="006A230F">
      <w:pPr>
        <w:tabs>
          <w:tab w:val="left" w:pos="0"/>
        </w:tabs>
        <w:suppressAutoHyphens/>
        <w:rPr>
          <w:rFonts w:ascii="Tw Cen MT" w:hAnsi="Tw Cen MT"/>
          <w:sz w:val="20"/>
        </w:rPr>
      </w:pPr>
      <w:r w:rsidRPr="006A230F">
        <w:rPr>
          <w:rFonts w:ascii="Tw Cen MT" w:hAnsi="Tw Cen MT"/>
          <w:sz w:val="20"/>
        </w:rPr>
        <w:t>The De</w:t>
      </w:r>
      <w:r>
        <w:rPr>
          <w:rFonts w:ascii="Tw Cen MT" w:hAnsi="Tw Cen MT"/>
          <w:sz w:val="20"/>
        </w:rPr>
        <w:t xml:space="preserve">partment </w:t>
      </w:r>
      <w:r w:rsidRPr="006A230F">
        <w:rPr>
          <w:rFonts w:ascii="Tw Cen MT" w:hAnsi="Tw Cen MT"/>
          <w:sz w:val="20"/>
        </w:rPr>
        <w:t>made online accessibility to these services and information a major priority as part of</w:t>
      </w:r>
      <w:r>
        <w:rPr>
          <w:rFonts w:ascii="Tw Cen MT" w:hAnsi="Tw Cen MT"/>
          <w:sz w:val="20"/>
        </w:rPr>
        <w:t xml:space="preserve"> its compliance with</w:t>
      </w:r>
      <w:r w:rsidRPr="006A230F">
        <w:rPr>
          <w:rFonts w:ascii="Tw Cen MT" w:hAnsi="Tw Cen MT"/>
          <w:sz w:val="20"/>
        </w:rPr>
        <w:t xml:space="preserve"> </w:t>
      </w:r>
      <w:r w:rsidRPr="00B14D73">
        <w:rPr>
          <w:rFonts w:ascii="Tw Cen MT" w:hAnsi="Tw Cen MT"/>
          <w:sz w:val="20"/>
        </w:rPr>
        <w:t>The Government Paperwork Elim</w:t>
      </w:r>
      <w:r>
        <w:rPr>
          <w:rFonts w:ascii="Tw Cen MT" w:hAnsi="Tw Cen MT"/>
          <w:sz w:val="20"/>
        </w:rPr>
        <w:t>ination Act (GPEA), 44 USC 3504</w:t>
      </w:r>
      <w:r w:rsidRPr="006A230F">
        <w:rPr>
          <w:rFonts w:ascii="Tw Cen MT" w:hAnsi="Tw Cen MT"/>
          <w:sz w:val="20"/>
        </w:rPr>
        <w:t xml:space="preserve">.  Currently, students, applicants, parents and borrowers can access FSA systems to enter, review or correct applications and loan information.  They also interact online with FSA to sign Master Promissory Notes for </w:t>
      </w:r>
      <w:r w:rsidR="003454B1">
        <w:rPr>
          <w:rFonts w:ascii="Tw Cen MT" w:hAnsi="Tw Cen MT"/>
          <w:sz w:val="20"/>
        </w:rPr>
        <w:t xml:space="preserve">federal student </w:t>
      </w:r>
      <w:r w:rsidRPr="006A230F">
        <w:rPr>
          <w:rFonts w:ascii="Tw Cen MT" w:hAnsi="Tw Cen MT"/>
          <w:sz w:val="20"/>
        </w:rPr>
        <w:t>loans and Agreements to Serve for Teacher Education Assistance for College and Higher Education (TEACH) Grants.  Due to the sensitivity of the personal and financial data entered into and available on FSA systems, FSA must ensure that only authorized users have access to their data.  The current legacy system, PIN</w:t>
      </w:r>
      <w:r w:rsidR="00051517">
        <w:rPr>
          <w:rFonts w:ascii="Tw Cen MT" w:hAnsi="Tw Cen MT"/>
          <w:sz w:val="20"/>
        </w:rPr>
        <w:t>,</w:t>
      </w:r>
      <w:r w:rsidRPr="006A230F">
        <w:rPr>
          <w:rFonts w:ascii="Tw Cen MT" w:hAnsi="Tw Cen MT"/>
          <w:sz w:val="20"/>
        </w:rPr>
        <w:t xml:space="preserve"> was used to manage this access by requesting a user’s social security number, date of birth and last name along with a four digit code.  However, FSA recognized the need for improved access and identity management that</w:t>
      </w:r>
      <w:r>
        <w:rPr>
          <w:rFonts w:ascii="Tw Cen MT" w:hAnsi="Tw Cen MT"/>
          <w:sz w:val="20"/>
        </w:rPr>
        <w:t xml:space="preserve"> did not require the use of Personally Identifiable Information (PII)</w:t>
      </w:r>
      <w:r w:rsidRPr="006A230F">
        <w:rPr>
          <w:rFonts w:ascii="Tw Cen MT" w:hAnsi="Tw Cen MT"/>
          <w:sz w:val="20"/>
        </w:rPr>
        <w:t xml:space="preserve"> for each authentication.  The Inspector General’s Office recommended several changes to the PIN system which also resulted in a decision to replace the PIN system. </w:t>
      </w:r>
    </w:p>
    <w:p w:rsidR="006A230F" w:rsidRPr="006A230F" w:rsidRDefault="006A230F" w:rsidP="006A230F">
      <w:pPr>
        <w:tabs>
          <w:tab w:val="left" w:pos="0"/>
        </w:tabs>
        <w:suppressAutoHyphens/>
        <w:rPr>
          <w:rFonts w:ascii="Tw Cen MT" w:hAnsi="Tw Cen MT"/>
          <w:sz w:val="20"/>
        </w:rPr>
      </w:pPr>
    </w:p>
    <w:p w:rsidR="006A230F" w:rsidRPr="006A230F" w:rsidRDefault="006A230F" w:rsidP="006A230F">
      <w:pPr>
        <w:tabs>
          <w:tab w:val="left" w:pos="0"/>
        </w:tabs>
        <w:suppressAutoHyphens/>
        <w:rPr>
          <w:rFonts w:ascii="Tw Cen MT" w:hAnsi="Tw Cen MT"/>
          <w:sz w:val="20"/>
        </w:rPr>
      </w:pPr>
      <w:r w:rsidRPr="006A230F">
        <w:rPr>
          <w:rFonts w:ascii="Tw Cen MT" w:hAnsi="Tw Cen MT"/>
          <w:sz w:val="20"/>
        </w:rPr>
        <w:t xml:space="preserve">FSA intends to replace the </w:t>
      </w:r>
      <w:r w:rsidR="00051517">
        <w:rPr>
          <w:rFonts w:ascii="Tw Cen MT" w:hAnsi="Tw Cen MT"/>
          <w:sz w:val="20"/>
        </w:rPr>
        <w:t xml:space="preserve">current </w:t>
      </w:r>
      <w:r w:rsidRPr="006A230F">
        <w:rPr>
          <w:rFonts w:ascii="Tw Cen MT" w:hAnsi="Tw Cen MT"/>
          <w:sz w:val="20"/>
        </w:rPr>
        <w:t>PIN system with the Persona</w:t>
      </w:r>
      <w:r>
        <w:rPr>
          <w:rFonts w:ascii="Tw Cen MT" w:hAnsi="Tw Cen MT"/>
          <w:sz w:val="20"/>
        </w:rPr>
        <w:t xml:space="preserve">l Authentication Service </w:t>
      </w:r>
      <w:r w:rsidRPr="006A230F">
        <w:rPr>
          <w:rFonts w:ascii="Tw Cen MT" w:hAnsi="Tw Cen MT"/>
          <w:sz w:val="20"/>
        </w:rPr>
        <w:t xml:space="preserve">(PAS) which will employ a FSA ID, a standard username and password solution.  In order to create an FSA ID to gain access to FSA systems a user must register online for a FSA ID account.  </w:t>
      </w:r>
      <w:r w:rsidR="00CA4318">
        <w:rPr>
          <w:rFonts w:ascii="Tw Cen MT" w:hAnsi="Tw Cen MT"/>
          <w:sz w:val="20"/>
        </w:rPr>
        <w:t>The FSA ID will allow</w:t>
      </w:r>
      <w:r w:rsidR="00CA4318" w:rsidRPr="00CA4318">
        <w:rPr>
          <w:rFonts w:ascii="Tw Cen MT" w:hAnsi="Tw Cen MT"/>
          <w:sz w:val="20"/>
        </w:rPr>
        <w:t xml:space="preserve"> the </w:t>
      </w:r>
      <w:r w:rsidR="00CA4318">
        <w:rPr>
          <w:rFonts w:ascii="Tw Cen MT" w:hAnsi="Tw Cen MT"/>
          <w:sz w:val="20"/>
        </w:rPr>
        <w:t>customer to have a</w:t>
      </w:r>
      <w:r w:rsidR="00CA4318" w:rsidRPr="00CA4318">
        <w:rPr>
          <w:rFonts w:ascii="Tw Cen MT" w:hAnsi="Tw Cen MT"/>
          <w:sz w:val="20"/>
        </w:rPr>
        <w:t xml:space="preserve"> single identity, even if there is a name change or other change to </w:t>
      </w:r>
      <w:r w:rsidR="00E5162B">
        <w:rPr>
          <w:rFonts w:ascii="Tw Cen MT" w:hAnsi="Tw Cen MT"/>
          <w:sz w:val="20"/>
        </w:rPr>
        <w:t>personally identifiable Information</w:t>
      </w:r>
      <w:r w:rsidR="00051517">
        <w:rPr>
          <w:rFonts w:ascii="Tw Cen MT" w:hAnsi="Tw Cen MT"/>
          <w:sz w:val="20"/>
        </w:rPr>
        <w:t xml:space="preserve"> </w:t>
      </w:r>
      <w:r w:rsidR="00E5162B">
        <w:rPr>
          <w:rFonts w:ascii="Tw Cen MT" w:hAnsi="Tw Cen MT"/>
          <w:sz w:val="20"/>
        </w:rPr>
        <w:t>(</w:t>
      </w:r>
      <w:r w:rsidR="00CA4318" w:rsidRPr="00CA4318">
        <w:rPr>
          <w:rFonts w:ascii="Tw Cen MT" w:hAnsi="Tw Cen MT"/>
          <w:sz w:val="20"/>
        </w:rPr>
        <w:t>PII</w:t>
      </w:r>
      <w:r w:rsidR="00E5162B">
        <w:rPr>
          <w:rFonts w:ascii="Tw Cen MT" w:hAnsi="Tw Cen MT"/>
          <w:sz w:val="20"/>
        </w:rPr>
        <w:t>)</w:t>
      </w:r>
      <w:r w:rsidR="00051517">
        <w:rPr>
          <w:rFonts w:ascii="Tw Cen MT" w:hAnsi="Tw Cen MT"/>
          <w:sz w:val="20"/>
        </w:rPr>
        <w:t>,</w:t>
      </w:r>
      <w:r w:rsidR="00CA4318">
        <w:rPr>
          <w:rFonts w:ascii="Tw Cen MT" w:hAnsi="Tw Cen MT"/>
          <w:sz w:val="20"/>
        </w:rPr>
        <w:t xml:space="preserve"> moving FSA closer towards a one person</w:t>
      </w:r>
      <w:r w:rsidR="00E5162B">
        <w:rPr>
          <w:rFonts w:ascii="Tw Cen MT" w:hAnsi="Tw Cen MT"/>
          <w:sz w:val="20"/>
        </w:rPr>
        <w:t>/</w:t>
      </w:r>
      <w:r w:rsidR="00CA4318">
        <w:rPr>
          <w:rFonts w:ascii="Tw Cen MT" w:hAnsi="Tw Cen MT"/>
          <w:sz w:val="20"/>
        </w:rPr>
        <w:t>one record system.</w:t>
      </w:r>
    </w:p>
    <w:p w:rsidR="006A230F" w:rsidRDefault="006A230F" w:rsidP="006A230F">
      <w:pPr>
        <w:tabs>
          <w:tab w:val="left" w:pos="0"/>
        </w:tabs>
        <w:suppressAutoHyphens/>
        <w:rPr>
          <w:rFonts w:ascii="Times New Roman" w:hAnsi="Times New Roman"/>
          <w:b/>
          <w:sz w:val="20"/>
        </w:rPr>
      </w:pPr>
    </w:p>
    <w:p w:rsidR="006A230F" w:rsidRDefault="006A230F" w:rsidP="006A230F">
      <w:pPr>
        <w:tabs>
          <w:tab w:val="left" w:pos="0"/>
        </w:tabs>
        <w:suppressAutoHyphens/>
        <w:rPr>
          <w:rFonts w:ascii="Times New Roman" w:hAnsi="Times New Roman"/>
          <w:b/>
          <w:sz w:val="20"/>
        </w:rPr>
      </w:pPr>
    </w:p>
    <w:p w:rsidR="00386054" w:rsidRPr="00BF6BE6" w:rsidRDefault="00386054" w:rsidP="006A230F">
      <w:pPr>
        <w:tabs>
          <w:tab w:val="left" w:pos="0"/>
        </w:tabs>
        <w:suppressAutoHyphens/>
        <w:rPr>
          <w:rFonts w:ascii="Times New Roman" w:hAnsi="Times New Roman"/>
          <w:b/>
          <w:sz w:val="20"/>
        </w:rPr>
      </w:pPr>
      <w:r w:rsidRPr="00BF6BE6">
        <w:rPr>
          <w:rFonts w:ascii="Times New Roman" w:hAnsi="Times New Roman"/>
          <w:b/>
          <w:sz w:val="20"/>
        </w:rPr>
        <w:t xml:space="preserve">A. Justification </w:t>
      </w:r>
    </w:p>
    <w:p w:rsidR="00386054" w:rsidRPr="00BF6BE6" w:rsidRDefault="00386054">
      <w:pPr>
        <w:tabs>
          <w:tab w:val="left" w:pos="0"/>
        </w:tabs>
        <w:suppressAutoHyphens/>
        <w:rPr>
          <w:rFonts w:ascii="Times New Roman" w:hAnsi="Times New Roman"/>
          <w:b/>
          <w:sz w:val="20"/>
        </w:rPr>
      </w:pPr>
    </w:p>
    <w:p w:rsidR="00386054" w:rsidRDefault="00386054">
      <w:pPr>
        <w:tabs>
          <w:tab w:val="left" w:pos="0"/>
        </w:tabs>
        <w:suppressAutoHyphens/>
        <w:rPr>
          <w:rFonts w:ascii="Times New Roman" w:hAnsi="Times New Roman"/>
          <w:sz w:val="20"/>
        </w:rPr>
      </w:pPr>
      <w:r w:rsidRPr="00BF6BE6">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BF6BE6">
        <w:rPr>
          <w:rFonts w:ascii="Times New Roman" w:hAnsi="Times New Roman"/>
          <w:b/>
          <w:sz w:val="20"/>
        </w:rPr>
        <w:t xml:space="preserve">hard </w:t>
      </w:r>
      <w:r w:rsidRPr="00BF6BE6">
        <w:rPr>
          <w:rFonts w:ascii="Times New Roman" w:hAnsi="Times New Roman"/>
          <w:b/>
          <w:sz w:val="20"/>
        </w:rPr>
        <w:t>copy of the appropriate section of each statute and regulation mandating or authorizing the collection of information</w:t>
      </w:r>
      <w:r w:rsidR="003C7F70" w:rsidRPr="00BF6BE6">
        <w:rPr>
          <w:rFonts w:ascii="Times New Roman" w:hAnsi="Times New Roman"/>
          <w:b/>
          <w:sz w:val="20"/>
        </w:rPr>
        <w:t>,</w:t>
      </w:r>
      <w:r w:rsidR="00050CBE" w:rsidRPr="00BF6BE6">
        <w:rPr>
          <w:rFonts w:ascii="Times New Roman" w:hAnsi="Times New Roman"/>
          <w:b/>
          <w:sz w:val="20"/>
        </w:rPr>
        <w:t xml:space="preserve"> or </w:t>
      </w:r>
      <w:r w:rsidR="003C7F70" w:rsidRPr="00BF6BE6">
        <w:rPr>
          <w:rFonts w:ascii="Times New Roman" w:hAnsi="Times New Roman"/>
          <w:b/>
          <w:sz w:val="20"/>
        </w:rPr>
        <w:t xml:space="preserve">you may </w:t>
      </w:r>
      <w:r w:rsidR="00050CBE" w:rsidRPr="00BF6BE6">
        <w:rPr>
          <w:rFonts w:ascii="Times New Roman" w:hAnsi="Times New Roman"/>
          <w:b/>
          <w:sz w:val="20"/>
        </w:rPr>
        <w:t xml:space="preserve">provide a valid </w:t>
      </w:r>
      <w:r w:rsidR="003C7F70" w:rsidRPr="00BF6BE6">
        <w:rPr>
          <w:rFonts w:ascii="Times New Roman" w:hAnsi="Times New Roman"/>
          <w:b/>
          <w:sz w:val="20"/>
        </w:rPr>
        <w:t>URL</w:t>
      </w:r>
      <w:r w:rsidR="00050CBE" w:rsidRPr="00BF6BE6">
        <w:rPr>
          <w:rFonts w:ascii="Times New Roman" w:hAnsi="Times New Roman"/>
          <w:b/>
          <w:sz w:val="20"/>
        </w:rPr>
        <w:t xml:space="preserve"> link or paste the applicable section</w:t>
      </w:r>
      <w:r w:rsidR="003C7F70" w:rsidRPr="00BF6BE6">
        <w:rPr>
          <w:rStyle w:val="FootnoteReference"/>
          <w:b/>
          <w:sz w:val="20"/>
        </w:rPr>
        <w:footnoteReference w:id="1"/>
      </w:r>
      <w:r w:rsidRPr="00BF6BE6">
        <w:rPr>
          <w:rFonts w:ascii="Times New Roman" w:hAnsi="Times New Roman"/>
          <w:b/>
          <w:sz w:val="20"/>
        </w:rPr>
        <w:t>. Specify the review type of the collection (new, revision, extension, reinstatement with change, reinstatement without change)</w:t>
      </w:r>
      <w:r w:rsidR="00050CBE" w:rsidRPr="00BF6BE6">
        <w:rPr>
          <w:rFonts w:ascii="Times New Roman" w:hAnsi="Times New Roman"/>
          <w:b/>
          <w:sz w:val="20"/>
        </w:rPr>
        <w:t>. If revised, briefly specify the changes.  If a rulemaking is involved, make note of the sections or changed sections, if applicable.</w:t>
      </w:r>
    </w:p>
    <w:p w:rsidR="00BF6BE6" w:rsidRDefault="00BF6BE6">
      <w:pPr>
        <w:tabs>
          <w:tab w:val="left" w:pos="0"/>
        </w:tabs>
        <w:suppressAutoHyphens/>
        <w:rPr>
          <w:rFonts w:ascii="Times New Roman" w:hAnsi="Times New Roman"/>
          <w:sz w:val="20"/>
        </w:rPr>
      </w:pPr>
    </w:p>
    <w:p w:rsidR="0046613A" w:rsidRDefault="0046613A" w:rsidP="0046613A">
      <w:pPr>
        <w:autoSpaceDE w:val="0"/>
        <w:autoSpaceDN w:val="0"/>
        <w:adjustRightInd w:val="0"/>
        <w:rPr>
          <w:rFonts w:ascii="Tw Cen MT" w:hAnsi="Tw Cen MT"/>
          <w:sz w:val="20"/>
        </w:rPr>
      </w:pPr>
      <w:r w:rsidRPr="0046613A">
        <w:rPr>
          <w:rFonts w:ascii="Tw Cen MT" w:hAnsi="Tw Cen MT"/>
          <w:sz w:val="20"/>
        </w:rPr>
        <w:lastRenderedPageBreak/>
        <w:t>The Department</w:t>
      </w:r>
      <w:r w:rsidR="003454B1">
        <w:rPr>
          <w:rFonts w:ascii="Tw Cen MT" w:hAnsi="Tw Cen MT"/>
          <w:sz w:val="20"/>
        </w:rPr>
        <w:t>’s</w:t>
      </w:r>
      <w:r w:rsidRPr="0046613A">
        <w:rPr>
          <w:rFonts w:ascii="Tw Cen MT" w:hAnsi="Tw Cen MT"/>
          <w:sz w:val="20"/>
        </w:rPr>
        <w:t xml:space="preserve"> legal right to require Social Security Number</w:t>
      </w:r>
      <w:r>
        <w:rPr>
          <w:rFonts w:ascii="Tw Cen MT" w:hAnsi="Tw Cen MT"/>
          <w:sz w:val="20"/>
        </w:rPr>
        <w:t>s</w:t>
      </w:r>
      <w:r w:rsidRPr="0046613A">
        <w:rPr>
          <w:rFonts w:ascii="Tw Cen MT" w:hAnsi="Tw Cen MT"/>
          <w:sz w:val="20"/>
        </w:rPr>
        <w:t xml:space="preserve"> (SSN) is found in section 484(a)(4)(B) of the Higher Education Act of 1965, as amended (HE</w:t>
      </w:r>
      <w:r>
        <w:rPr>
          <w:rFonts w:ascii="Tw Cen MT" w:hAnsi="Tw Cen MT"/>
          <w:sz w:val="20"/>
        </w:rPr>
        <w:t>A). That section states that an applicant</w:t>
      </w:r>
      <w:r w:rsidRPr="0046613A">
        <w:rPr>
          <w:rFonts w:ascii="Tw Cen MT" w:hAnsi="Tw Cen MT"/>
          <w:sz w:val="20"/>
        </w:rPr>
        <w:t xml:space="preserve"> must provide </w:t>
      </w:r>
      <w:r w:rsidR="003454B1">
        <w:rPr>
          <w:rFonts w:ascii="Tw Cen MT" w:hAnsi="Tw Cen MT"/>
          <w:sz w:val="20"/>
        </w:rPr>
        <w:t>their</w:t>
      </w:r>
      <w:r w:rsidRPr="0046613A">
        <w:rPr>
          <w:rFonts w:ascii="Tw Cen MT" w:hAnsi="Tw Cen MT"/>
          <w:sz w:val="20"/>
        </w:rPr>
        <w:t xml:space="preserve"> SSN in order to be eligible for aid under the Federal Pell Grant, Federal Direct Loan, Federal Family Education Loan, Federal Supplemental Educational Opportunity Grant, </w:t>
      </w:r>
      <w:r w:rsidR="0024138F">
        <w:rPr>
          <w:rFonts w:ascii="Tw Cen MT" w:hAnsi="Tw Cen MT"/>
          <w:sz w:val="20"/>
        </w:rPr>
        <w:t xml:space="preserve">TEACH Grant, </w:t>
      </w:r>
      <w:r w:rsidRPr="0046613A">
        <w:rPr>
          <w:rFonts w:ascii="Tw Cen MT" w:hAnsi="Tw Cen MT"/>
          <w:sz w:val="20"/>
        </w:rPr>
        <w:t>Federal Work Study, and Federal Perkins Loan Programs.</w:t>
      </w:r>
      <w:r>
        <w:rPr>
          <w:rFonts w:ascii="Tw Cen MT" w:hAnsi="Tw Cen MT"/>
          <w:sz w:val="20"/>
        </w:rPr>
        <w:t xml:space="preserve">  </w:t>
      </w:r>
      <w:r w:rsidRPr="0046613A">
        <w:rPr>
          <w:rFonts w:ascii="Tw Cen MT" w:hAnsi="Tw Cen MT"/>
          <w:sz w:val="20"/>
        </w:rPr>
        <w:t>The Department is authorized to collect all the other information under sections 474, 475, 476, 477, 479, 480, and 483 of the HEA.</w:t>
      </w:r>
    </w:p>
    <w:p w:rsidR="0046613A" w:rsidRDefault="0046613A" w:rsidP="0046613A">
      <w:pPr>
        <w:autoSpaceDE w:val="0"/>
        <w:autoSpaceDN w:val="0"/>
        <w:adjustRightInd w:val="0"/>
        <w:rPr>
          <w:rFonts w:ascii="Tw Cen MT" w:hAnsi="Tw Cen MT"/>
          <w:sz w:val="20"/>
        </w:rPr>
      </w:pPr>
    </w:p>
    <w:p w:rsidR="006A230F" w:rsidRPr="00B14D73" w:rsidRDefault="006A230F" w:rsidP="0046613A">
      <w:pPr>
        <w:autoSpaceDE w:val="0"/>
        <w:autoSpaceDN w:val="0"/>
        <w:adjustRightInd w:val="0"/>
        <w:rPr>
          <w:rFonts w:ascii="Tw Cen MT" w:hAnsi="Tw Cen MT"/>
          <w:sz w:val="20"/>
        </w:rPr>
      </w:pPr>
      <w:r w:rsidRPr="00B14D73">
        <w:rPr>
          <w:rFonts w:ascii="Tw Cen MT" w:hAnsi="Tw Cen MT"/>
          <w:sz w:val="20"/>
        </w:rPr>
        <w:t xml:space="preserve">OMB Circular 130, Management of Federal Information Resources, establishes that “agencies will use electronic media and formats … in order to make government information more easily accessible and useful to the public”. The Government Paperwork Elimination Act (GPEA), 44 USC 3504, Title XVII, requires agencies, by October 21, 2003, to provide the option of electronic submission of information by the public. The Freedom to E-File Act, E-Government Act, and the President’s Management Agenda prescribe eGovernment functions as alternatives to traditional paper-based processes. </w:t>
      </w:r>
    </w:p>
    <w:p w:rsidR="006A230F" w:rsidRDefault="006A230F" w:rsidP="006A230F">
      <w:pPr>
        <w:autoSpaceDE w:val="0"/>
        <w:autoSpaceDN w:val="0"/>
        <w:adjustRightInd w:val="0"/>
        <w:rPr>
          <w:rFonts w:ascii="Tw Cen MT" w:hAnsi="Tw Cen MT"/>
          <w:sz w:val="20"/>
        </w:rPr>
      </w:pPr>
    </w:p>
    <w:p w:rsidR="00E2756C" w:rsidRDefault="00E2756C" w:rsidP="006A230F">
      <w:pPr>
        <w:autoSpaceDE w:val="0"/>
        <w:autoSpaceDN w:val="0"/>
        <w:adjustRightInd w:val="0"/>
        <w:rPr>
          <w:rFonts w:ascii="Tw Cen MT" w:hAnsi="Tw Cen MT"/>
          <w:sz w:val="20"/>
        </w:rPr>
      </w:pPr>
      <w:r>
        <w:rPr>
          <w:rFonts w:ascii="Tw Cen MT" w:hAnsi="Tw Cen MT"/>
          <w:sz w:val="20"/>
        </w:rPr>
        <w:t>The U.S. Department of Education has been a leader in government in making paper processes available electronically.  Since the introduction of FAFSA on the Web and the FSA PIN for online authentication and access in the 1990’s, the paperwork completion burden on students, borrowers and parents has been reduced by millions of hours.</w:t>
      </w:r>
    </w:p>
    <w:p w:rsidR="00E2756C" w:rsidRPr="00B14D73" w:rsidRDefault="00E2756C" w:rsidP="006A230F">
      <w:pPr>
        <w:autoSpaceDE w:val="0"/>
        <w:autoSpaceDN w:val="0"/>
        <w:adjustRightInd w:val="0"/>
        <w:rPr>
          <w:rFonts w:ascii="Tw Cen MT" w:hAnsi="Tw Cen MT"/>
          <w:sz w:val="20"/>
        </w:rPr>
      </w:pPr>
    </w:p>
    <w:p w:rsidR="006A230F" w:rsidRPr="00B14D73" w:rsidRDefault="006A230F" w:rsidP="006A230F">
      <w:pPr>
        <w:autoSpaceDE w:val="0"/>
        <w:autoSpaceDN w:val="0"/>
        <w:adjustRightInd w:val="0"/>
        <w:rPr>
          <w:rFonts w:ascii="Tw Cen MT" w:hAnsi="Tw Cen MT"/>
          <w:sz w:val="20"/>
        </w:rPr>
      </w:pPr>
      <w:r w:rsidRPr="00B14D73">
        <w:rPr>
          <w:rFonts w:ascii="Tw Cen MT" w:hAnsi="Tw Cen MT"/>
          <w:sz w:val="20"/>
        </w:rPr>
        <w:t xml:space="preserve">Conducting online transactions necessitates processes for authenticating and authorizing online users and completing transactions with an electronic equivalent to traditional ink signatures. The Privacy Act of 1974 </w:t>
      </w:r>
      <w:r w:rsidR="0065231E">
        <w:rPr>
          <w:rFonts w:ascii="Tw Cen MT" w:hAnsi="Tw Cen MT"/>
          <w:sz w:val="20"/>
        </w:rPr>
        <w:t xml:space="preserve">at 5 U.S.C. 552A (e)(10) </w:t>
      </w:r>
      <w:r w:rsidRPr="00B14D73">
        <w:rPr>
          <w:rFonts w:ascii="Tw Cen MT" w:hAnsi="Tw Cen MT"/>
          <w:sz w:val="20"/>
        </w:rPr>
        <w:t>requires agencies to establish appropriate administrative, technical, and physical safeguards to ensure the security and confidentiality of records.  The information collected for the creation of an FSA ID enables the electronic authentication and authorization of users for FSA web-based applications and information and protects users from unauthorized access to user accounts on all protected FSA sites.</w:t>
      </w:r>
    </w:p>
    <w:p w:rsidR="006A230F" w:rsidRPr="00B14D73" w:rsidRDefault="006A230F" w:rsidP="006A230F">
      <w:pPr>
        <w:autoSpaceDE w:val="0"/>
        <w:autoSpaceDN w:val="0"/>
        <w:adjustRightInd w:val="0"/>
        <w:rPr>
          <w:rFonts w:ascii="Tw Cen MT" w:hAnsi="Tw Cen MT"/>
          <w:sz w:val="20"/>
        </w:rPr>
      </w:pPr>
    </w:p>
    <w:p w:rsidR="00051517" w:rsidRDefault="006A230F" w:rsidP="006A230F">
      <w:pPr>
        <w:autoSpaceDE w:val="0"/>
        <w:autoSpaceDN w:val="0"/>
        <w:adjustRightInd w:val="0"/>
        <w:rPr>
          <w:rFonts w:ascii="Tw Cen MT" w:hAnsi="Tw Cen MT"/>
          <w:sz w:val="20"/>
        </w:rPr>
      </w:pPr>
      <w:r w:rsidRPr="00B14D73">
        <w:rPr>
          <w:rFonts w:ascii="Tw Cen MT" w:hAnsi="Tw Cen MT"/>
          <w:sz w:val="20"/>
        </w:rPr>
        <w:t>Applicants, parents and borrowers establish a FSA ID which includes a username and password.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w:t>
      </w:r>
      <w:r w:rsidR="00AC0EF9">
        <w:rPr>
          <w:rFonts w:ascii="Tw Cen MT" w:hAnsi="Tw Cen MT"/>
          <w:sz w:val="20"/>
        </w:rPr>
        <w:t xml:space="preserve"> or </w:t>
      </w:r>
      <w:r w:rsidRPr="00B14D73">
        <w:rPr>
          <w:rFonts w:ascii="Tw Cen MT" w:hAnsi="Tw Cen MT"/>
          <w:sz w:val="20"/>
        </w:rPr>
        <w:t>update their accounts with FSA; renewing or revoking a user’s account with FSA; and supporting the F</w:t>
      </w:r>
      <w:r w:rsidR="00501796">
        <w:rPr>
          <w:rFonts w:ascii="Tw Cen MT" w:hAnsi="Tw Cen MT"/>
          <w:sz w:val="20"/>
        </w:rPr>
        <w:t xml:space="preserve">ederal </w:t>
      </w:r>
      <w:r w:rsidRPr="00B14D73">
        <w:rPr>
          <w:rFonts w:ascii="Tw Cen MT" w:hAnsi="Tw Cen MT"/>
          <w:sz w:val="20"/>
        </w:rPr>
        <w:t>S</w:t>
      </w:r>
      <w:r w:rsidR="00501796">
        <w:rPr>
          <w:rFonts w:ascii="Tw Cen MT" w:hAnsi="Tw Cen MT"/>
          <w:sz w:val="20"/>
        </w:rPr>
        <w:t xml:space="preserve">tudent </w:t>
      </w:r>
      <w:r w:rsidRPr="00B14D73">
        <w:rPr>
          <w:rFonts w:ascii="Tw Cen MT" w:hAnsi="Tw Cen MT"/>
          <w:sz w:val="20"/>
        </w:rPr>
        <w:t>A</w:t>
      </w:r>
      <w:r w:rsidR="00501796">
        <w:rPr>
          <w:rFonts w:ascii="Tw Cen MT" w:hAnsi="Tw Cen MT"/>
          <w:sz w:val="20"/>
        </w:rPr>
        <w:t xml:space="preserve">id </w:t>
      </w:r>
      <w:r w:rsidRPr="00B14D73">
        <w:rPr>
          <w:rFonts w:ascii="Tw Cen MT" w:hAnsi="Tw Cen MT"/>
          <w:sz w:val="20"/>
        </w:rPr>
        <w:t>I</w:t>
      </w:r>
      <w:r w:rsidR="00501796">
        <w:rPr>
          <w:rFonts w:ascii="Tw Cen MT" w:hAnsi="Tw Cen MT"/>
          <w:sz w:val="20"/>
        </w:rPr>
        <w:t xml:space="preserve">nformation </w:t>
      </w:r>
      <w:r w:rsidRPr="00B14D73">
        <w:rPr>
          <w:rFonts w:ascii="Tw Cen MT" w:hAnsi="Tw Cen MT"/>
          <w:sz w:val="20"/>
        </w:rPr>
        <w:t>C</w:t>
      </w:r>
      <w:r w:rsidR="00501796">
        <w:rPr>
          <w:rFonts w:ascii="Tw Cen MT" w:hAnsi="Tw Cen MT"/>
          <w:sz w:val="20"/>
        </w:rPr>
        <w:t>enter (FSAIC)</w:t>
      </w:r>
      <w:r w:rsidRPr="00B14D73">
        <w:rPr>
          <w:rFonts w:ascii="Tw Cen MT" w:hAnsi="Tw Cen MT"/>
          <w:sz w:val="20"/>
        </w:rPr>
        <w:t xml:space="preserve"> help desk functions.  </w:t>
      </w:r>
    </w:p>
    <w:p w:rsidR="00051517" w:rsidRDefault="00051517" w:rsidP="006A230F">
      <w:pPr>
        <w:autoSpaceDE w:val="0"/>
        <w:autoSpaceDN w:val="0"/>
        <w:adjustRightInd w:val="0"/>
        <w:rPr>
          <w:rFonts w:ascii="Tw Cen MT" w:hAnsi="Tw Cen MT"/>
          <w:sz w:val="20"/>
        </w:rPr>
      </w:pPr>
    </w:p>
    <w:p w:rsidR="006A230F" w:rsidRPr="00B14D73" w:rsidRDefault="006A230F" w:rsidP="006A230F">
      <w:pPr>
        <w:autoSpaceDE w:val="0"/>
        <w:autoSpaceDN w:val="0"/>
        <w:adjustRightInd w:val="0"/>
        <w:rPr>
          <w:rFonts w:ascii="Tw Cen MT" w:hAnsi="Tw Cen MT"/>
          <w:sz w:val="20"/>
        </w:rPr>
      </w:pPr>
      <w:r w:rsidRPr="00B14D73">
        <w:rPr>
          <w:rFonts w:ascii="Tw Cen MT" w:hAnsi="Tw Cen MT"/>
          <w:sz w:val="20"/>
        </w:rPr>
        <w:t>The specific questions that applicants are asked to answer in the FSA ID creation process are described separately in the Data Elements and Justification document</w:t>
      </w:r>
      <w:r w:rsidR="003454B1">
        <w:rPr>
          <w:rFonts w:ascii="Tw Cen MT" w:hAnsi="Tw Cen MT"/>
          <w:sz w:val="20"/>
        </w:rPr>
        <w:t xml:space="preserve"> which</w:t>
      </w:r>
      <w:r w:rsidRPr="00B14D73">
        <w:rPr>
          <w:rFonts w:ascii="Tw Cen MT" w:hAnsi="Tw Cen MT"/>
          <w:sz w:val="20"/>
        </w:rPr>
        <w:t xml:space="preserve"> lists all the data elements and explains the purpose and use of each in the application.  As part of this process, user</w:t>
      </w:r>
      <w:r>
        <w:rPr>
          <w:rFonts w:ascii="Tw Cen MT" w:hAnsi="Tw Cen MT"/>
          <w:sz w:val="20"/>
        </w:rPr>
        <w:t>’s</w:t>
      </w:r>
      <w:r w:rsidRPr="00B14D73">
        <w:rPr>
          <w:rFonts w:ascii="Tw Cen MT" w:hAnsi="Tw Cen MT"/>
          <w:sz w:val="20"/>
        </w:rPr>
        <w:t xml:space="preserve"> information is matched with information from the Social Security Administration </w:t>
      </w:r>
      <w:r w:rsidR="00051517">
        <w:rPr>
          <w:rFonts w:ascii="Tw Cen MT" w:hAnsi="Tw Cen MT"/>
          <w:sz w:val="20"/>
        </w:rPr>
        <w:t xml:space="preserve">(SSA) </w:t>
      </w:r>
      <w:r w:rsidRPr="00B14D73">
        <w:rPr>
          <w:rFonts w:ascii="Tw Cen MT" w:hAnsi="Tw Cen MT"/>
          <w:sz w:val="20"/>
        </w:rPr>
        <w:t xml:space="preserve">to confirm their SSA status.  This </w:t>
      </w:r>
      <w:r w:rsidR="003454B1">
        <w:rPr>
          <w:rFonts w:ascii="Tw Cen MT" w:hAnsi="Tw Cen MT"/>
          <w:sz w:val="20"/>
        </w:rPr>
        <w:t>is a request for</w:t>
      </w:r>
      <w:r>
        <w:rPr>
          <w:rFonts w:ascii="Tw Cen MT" w:hAnsi="Tw Cen MT"/>
          <w:sz w:val="20"/>
        </w:rPr>
        <w:t xml:space="preserve"> </w:t>
      </w:r>
      <w:r w:rsidRPr="00B14D73">
        <w:rPr>
          <w:rFonts w:ascii="Tw Cen MT" w:hAnsi="Tw Cen MT"/>
          <w:sz w:val="20"/>
        </w:rPr>
        <w:t xml:space="preserve">a new </w:t>
      </w:r>
      <w:r w:rsidR="003454B1">
        <w:rPr>
          <w:rFonts w:ascii="Tw Cen MT" w:hAnsi="Tw Cen MT"/>
          <w:sz w:val="20"/>
        </w:rPr>
        <w:t>information</w:t>
      </w:r>
      <w:r w:rsidR="00051517">
        <w:rPr>
          <w:rFonts w:ascii="Tw Cen MT" w:hAnsi="Tw Cen MT"/>
          <w:sz w:val="20"/>
        </w:rPr>
        <w:t xml:space="preserve"> collection</w:t>
      </w:r>
      <w:r w:rsidR="003454B1">
        <w:rPr>
          <w:rFonts w:ascii="Tw Cen MT" w:hAnsi="Tw Cen MT"/>
          <w:sz w:val="20"/>
        </w:rPr>
        <w:t xml:space="preserve">. </w:t>
      </w:r>
    </w:p>
    <w:p w:rsidR="006A230F" w:rsidRPr="00BF6BE6" w:rsidRDefault="006A230F">
      <w:pPr>
        <w:tabs>
          <w:tab w:val="left" w:pos="0"/>
        </w:tabs>
        <w:suppressAutoHyphens/>
        <w:rPr>
          <w:rFonts w:ascii="Times New Roman" w:hAnsi="Times New Roman"/>
          <w:sz w:val="20"/>
        </w:rPr>
      </w:pPr>
    </w:p>
    <w:p w:rsidR="00386054" w:rsidRPr="00BF6BE6" w:rsidRDefault="00386054">
      <w:pPr>
        <w:suppressAutoHyphens/>
        <w:rPr>
          <w:rFonts w:ascii="Times New Roman" w:hAnsi="Times New Roman"/>
          <w:sz w:val="20"/>
        </w:rPr>
      </w:pPr>
    </w:p>
    <w:p w:rsidR="00386054" w:rsidRPr="00BF6BE6" w:rsidRDefault="00386054">
      <w:pPr>
        <w:tabs>
          <w:tab w:val="left" w:pos="-720"/>
        </w:tabs>
        <w:suppressAutoHyphens/>
        <w:rPr>
          <w:rFonts w:ascii="Times New Roman" w:hAnsi="Times New Roman"/>
          <w:sz w:val="20"/>
        </w:rPr>
      </w:pPr>
      <w:r w:rsidRPr="00BF6BE6">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r w:rsidR="00050CBE" w:rsidRPr="00BF6BE6">
        <w:rPr>
          <w:rFonts w:ascii="Times New Roman" w:hAnsi="Times New Roman"/>
          <w:sz w:val="20"/>
        </w:rPr>
        <w:t xml:space="preserve"> </w:t>
      </w:r>
    </w:p>
    <w:p w:rsidR="00386054" w:rsidRPr="00BF6BE6" w:rsidRDefault="00386054">
      <w:pPr>
        <w:tabs>
          <w:tab w:val="left" w:pos="-720"/>
        </w:tabs>
        <w:suppressAutoHyphens/>
        <w:rPr>
          <w:rFonts w:ascii="Times New Roman" w:hAnsi="Times New Roman"/>
          <w:sz w:val="20"/>
        </w:rPr>
      </w:pPr>
    </w:p>
    <w:p w:rsidR="006A230F" w:rsidRPr="00B14D73" w:rsidRDefault="006A230F" w:rsidP="006A2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r w:rsidRPr="00B14D73">
        <w:rPr>
          <w:rFonts w:ascii="Tw Cen MT" w:hAnsi="Tw Cen MT"/>
          <w:sz w:val="20"/>
        </w:rPr>
        <w:t>The information used to create a FSA ID is collected through a voluntary online self-registration process from student</w:t>
      </w:r>
      <w:r w:rsidR="00051517">
        <w:rPr>
          <w:rFonts w:ascii="Tw Cen MT" w:hAnsi="Tw Cen MT"/>
          <w:sz w:val="20"/>
        </w:rPr>
        <w:t xml:space="preserve"> and</w:t>
      </w:r>
      <w:r w:rsidRPr="00B14D73">
        <w:rPr>
          <w:rFonts w:ascii="Tw Cen MT" w:hAnsi="Tw Cen MT"/>
          <w:sz w:val="20"/>
        </w:rPr>
        <w:t xml:space="preserve"> parent applicants and borrowers in order to provide them with authorized access to FSA systems. Users access the account creation site through an existing FSA system or website by clicking on the “Create Account” link.  The information a user is required to provide to create a FSA ID is based on the information necessary to confirm their identity with the SSA, and for them to be able to manage their information in the case that they lose or forget their username and password.  The online self-registration process to obtain a FSA ID is a one-time information collection process. The account information can be modified without the need of the user to re-register.  By creating a FSA ID, a user provides the necessary information for FSA to electronically authenticate them and give them access to their information.</w:t>
      </w:r>
    </w:p>
    <w:p w:rsidR="006A230F" w:rsidRPr="00B14D73" w:rsidRDefault="006A230F" w:rsidP="006A2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p>
    <w:p w:rsidR="006A230F" w:rsidRPr="00B14D73" w:rsidRDefault="006A230F" w:rsidP="006A2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r w:rsidRPr="00B14D73">
        <w:rPr>
          <w:rFonts w:ascii="Tw Cen MT" w:hAnsi="Tw Cen MT"/>
          <w:sz w:val="20"/>
        </w:rPr>
        <w:t xml:space="preserve">The electronic authentication </w:t>
      </w:r>
      <w:r w:rsidR="0065231E" w:rsidRPr="00B14D73">
        <w:rPr>
          <w:rFonts w:ascii="Tw Cen MT" w:hAnsi="Tw Cen MT"/>
          <w:sz w:val="20"/>
        </w:rPr>
        <w:t>of users</w:t>
      </w:r>
      <w:r w:rsidRPr="00B14D73">
        <w:rPr>
          <w:rFonts w:ascii="Tw Cen MT" w:hAnsi="Tw Cen MT"/>
          <w:sz w:val="20"/>
        </w:rPr>
        <w:t xml:space="preserve"> protects them from individuals seeking to gain unauthorized access to user accounts on FSA systems and websites.  A FSA ID is used to access the following web site or systems to apply or view loan information:</w:t>
      </w:r>
    </w:p>
    <w:p w:rsidR="006A230F" w:rsidRPr="00B14D73" w:rsidRDefault="006A230F" w:rsidP="006A230F">
      <w:pPr>
        <w:pStyle w:val="ListParagraph"/>
        <w:numPr>
          <w:ilvl w:val="0"/>
          <w:numId w:val="21"/>
        </w:numPr>
        <w:rPr>
          <w:rFonts w:ascii="Tw Cen MT" w:hAnsi="Tw Cen MT"/>
          <w:sz w:val="20"/>
        </w:rPr>
      </w:pPr>
      <w:r w:rsidRPr="006A230F">
        <w:rPr>
          <w:rFonts w:ascii="Tw Cen MT" w:hAnsi="Tw Cen MT"/>
          <w:b/>
          <w:sz w:val="20"/>
        </w:rPr>
        <w:t>FAFSA On the Web (FOTW)</w:t>
      </w:r>
      <w:r w:rsidRPr="00B14D73">
        <w:rPr>
          <w:rFonts w:ascii="Tw Cen MT" w:hAnsi="Tw Cen MT"/>
          <w:sz w:val="20"/>
        </w:rPr>
        <w:t xml:space="preserve"> where users complete their online version of the FSAFA</w:t>
      </w:r>
      <w:r>
        <w:rPr>
          <w:rFonts w:ascii="Tw Cen MT" w:hAnsi="Tw Cen MT"/>
          <w:sz w:val="20"/>
        </w:rPr>
        <w:t xml:space="preserve"> and can view or correct their Student Aid Report (SAR)</w:t>
      </w:r>
    </w:p>
    <w:p w:rsidR="006A230F" w:rsidRPr="00B14D73" w:rsidRDefault="006A230F" w:rsidP="006A230F">
      <w:pPr>
        <w:pStyle w:val="ListParagraph"/>
        <w:numPr>
          <w:ilvl w:val="0"/>
          <w:numId w:val="21"/>
        </w:numPr>
        <w:rPr>
          <w:rFonts w:ascii="Tw Cen MT" w:hAnsi="Tw Cen MT"/>
          <w:sz w:val="20"/>
        </w:rPr>
      </w:pPr>
      <w:r w:rsidRPr="00567A71">
        <w:rPr>
          <w:rFonts w:ascii="Tw Cen MT" w:hAnsi="Tw Cen MT"/>
          <w:b/>
          <w:sz w:val="20"/>
        </w:rPr>
        <w:lastRenderedPageBreak/>
        <w:t>NSLDS</w:t>
      </w:r>
      <w:r w:rsidRPr="00B14D73">
        <w:rPr>
          <w:rFonts w:ascii="Tw Cen MT" w:hAnsi="Tw Cen MT"/>
          <w:sz w:val="20"/>
        </w:rPr>
        <w:t xml:space="preserve"> </w:t>
      </w:r>
      <w:r w:rsidR="00501796">
        <w:rPr>
          <w:rFonts w:ascii="Tw Cen MT" w:hAnsi="Tw Cen MT"/>
          <w:sz w:val="20"/>
        </w:rPr>
        <w:t xml:space="preserve">and </w:t>
      </w:r>
      <w:r w:rsidR="00501796" w:rsidRPr="00182A6A">
        <w:rPr>
          <w:rFonts w:ascii="Tw Cen MT" w:hAnsi="Tw Cen MT"/>
          <w:b/>
          <w:sz w:val="20"/>
        </w:rPr>
        <w:t>StudentAid.gov</w:t>
      </w:r>
      <w:r w:rsidR="00501796">
        <w:rPr>
          <w:rFonts w:ascii="Tw Cen MT" w:hAnsi="Tw Cen MT"/>
          <w:sz w:val="20"/>
        </w:rPr>
        <w:t xml:space="preserve"> </w:t>
      </w:r>
      <w:r w:rsidRPr="00B14D73">
        <w:rPr>
          <w:rFonts w:ascii="Tw Cen MT" w:hAnsi="Tw Cen MT"/>
          <w:sz w:val="20"/>
        </w:rPr>
        <w:t>where student/PLUS borrowers receive “real time” information on their financial aid history</w:t>
      </w:r>
    </w:p>
    <w:p w:rsidR="006A230F" w:rsidRPr="00614382" w:rsidRDefault="00501796" w:rsidP="006A230F">
      <w:pPr>
        <w:pStyle w:val="ListParagraph"/>
        <w:numPr>
          <w:ilvl w:val="0"/>
          <w:numId w:val="21"/>
        </w:numPr>
        <w:rPr>
          <w:rFonts w:ascii="Tw Cen MT" w:hAnsi="Tw Cen MT"/>
          <w:sz w:val="20"/>
        </w:rPr>
      </w:pPr>
      <w:r w:rsidRPr="00567A71">
        <w:rPr>
          <w:rFonts w:ascii="Tw Cen MT" w:hAnsi="Tw Cen MT"/>
          <w:b/>
          <w:sz w:val="20"/>
        </w:rPr>
        <w:t>Student</w:t>
      </w:r>
      <w:r>
        <w:rPr>
          <w:rFonts w:ascii="Tw Cen MT" w:hAnsi="Tw Cen MT"/>
          <w:b/>
          <w:sz w:val="20"/>
        </w:rPr>
        <w:t>Loans</w:t>
      </w:r>
      <w:r w:rsidR="00614382" w:rsidRPr="00567A71">
        <w:rPr>
          <w:rFonts w:ascii="Tw Cen MT" w:hAnsi="Tw Cen MT"/>
          <w:b/>
          <w:sz w:val="20"/>
        </w:rPr>
        <w:t>.gov</w:t>
      </w:r>
      <w:r w:rsidR="00AC0EF9">
        <w:rPr>
          <w:rFonts w:ascii="Tw Cen MT" w:hAnsi="Tw Cen MT"/>
          <w:b/>
          <w:sz w:val="20"/>
        </w:rPr>
        <w:t xml:space="preserve"> and TEACH-ats.ed.gov</w:t>
      </w:r>
      <w:r w:rsidR="00614382" w:rsidRPr="00614382">
        <w:rPr>
          <w:rFonts w:ascii="Tw Cen MT" w:hAnsi="Tw Cen MT"/>
          <w:sz w:val="20"/>
        </w:rPr>
        <w:t xml:space="preserve"> where applicants can </w:t>
      </w:r>
      <w:r w:rsidR="00567A71">
        <w:rPr>
          <w:rFonts w:ascii="Tw Cen MT" w:hAnsi="Tw Cen MT"/>
          <w:sz w:val="20"/>
        </w:rPr>
        <w:t>agree</w:t>
      </w:r>
      <w:r w:rsidR="00614382" w:rsidRPr="00614382">
        <w:rPr>
          <w:rFonts w:ascii="Tw Cen MT" w:hAnsi="Tw Cen MT"/>
          <w:sz w:val="20"/>
        </w:rPr>
        <w:t xml:space="preserve"> to the conditions of their master promissory note</w:t>
      </w:r>
      <w:r w:rsidR="006A230F" w:rsidRPr="00614382">
        <w:rPr>
          <w:rFonts w:ascii="Tw Cen MT" w:hAnsi="Tw Cen MT"/>
          <w:sz w:val="20"/>
        </w:rPr>
        <w:t xml:space="preserve"> </w:t>
      </w:r>
      <w:r w:rsidR="00AC0EF9" w:rsidRPr="00614382">
        <w:rPr>
          <w:rFonts w:ascii="Tw Cen MT" w:hAnsi="Tw Cen MT"/>
          <w:sz w:val="20"/>
        </w:rPr>
        <w:t>or the Agreement to Serve for TEACH grants</w:t>
      </w:r>
      <w:r w:rsidR="00AC0EF9">
        <w:rPr>
          <w:rFonts w:ascii="Tw Cen MT" w:hAnsi="Tw Cen MT"/>
          <w:sz w:val="20"/>
        </w:rPr>
        <w:t xml:space="preserve">, </w:t>
      </w:r>
      <w:r w:rsidR="006A230F" w:rsidRPr="00614382">
        <w:rPr>
          <w:rFonts w:ascii="Tw Cen MT" w:hAnsi="Tw Cen MT"/>
          <w:sz w:val="20"/>
        </w:rPr>
        <w:t xml:space="preserve">and </w:t>
      </w:r>
      <w:r>
        <w:rPr>
          <w:rFonts w:ascii="Tw Cen MT" w:hAnsi="Tw Cen MT"/>
          <w:sz w:val="20"/>
        </w:rPr>
        <w:t xml:space="preserve">complete loan entrance or exit counseling. </w:t>
      </w:r>
    </w:p>
    <w:p w:rsidR="006A230F" w:rsidRPr="00B14D73" w:rsidRDefault="006A230F" w:rsidP="006A230F">
      <w:pPr>
        <w:pStyle w:val="ListParagraph"/>
        <w:numPr>
          <w:ilvl w:val="0"/>
          <w:numId w:val="21"/>
        </w:numPr>
        <w:rPr>
          <w:rFonts w:ascii="Tw Cen MT" w:hAnsi="Tw Cen MT"/>
          <w:sz w:val="20"/>
        </w:rPr>
      </w:pPr>
      <w:r w:rsidRPr="00567A71">
        <w:rPr>
          <w:rFonts w:ascii="Tw Cen MT" w:hAnsi="Tw Cen MT"/>
          <w:b/>
          <w:sz w:val="20"/>
        </w:rPr>
        <w:t xml:space="preserve">Federal Student Aid Information Center </w:t>
      </w:r>
      <w:r w:rsidR="003454B1" w:rsidRPr="00E470A9">
        <w:rPr>
          <w:rFonts w:ascii="Tw Cen MT" w:hAnsi="Tw Cen MT"/>
          <w:b/>
          <w:sz w:val="20"/>
        </w:rPr>
        <w:t xml:space="preserve">Integrated Voice Response System (IVR) </w:t>
      </w:r>
      <w:r w:rsidRPr="00B14D73">
        <w:rPr>
          <w:rFonts w:ascii="Tw Cen MT" w:hAnsi="Tw Cen MT"/>
          <w:sz w:val="20"/>
        </w:rPr>
        <w:t>—where student/PLUS borrowers receive “real time” information from NSLDS on their financial aid history via the FSAIC</w:t>
      </w:r>
      <w:r w:rsidR="003454B1">
        <w:rPr>
          <w:rFonts w:ascii="Tw Cen MT" w:hAnsi="Tw Cen MT"/>
          <w:sz w:val="20"/>
        </w:rPr>
        <w:t xml:space="preserve"> </w:t>
      </w:r>
      <w:r w:rsidR="003454B1" w:rsidRPr="00E470A9">
        <w:rPr>
          <w:rFonts w:ascii="Tw Cen MT" w:hAnsi="Tw Cen MT"/>
          <w:sz w:val="20"/>
        </w:rPr>
        <w:t>IVR</w:t>
      </w:r>
      <w:r w:rsidR="003454B1">
        <w:rPr>
          <w:rFonts w:ascii="Tw Cen MT" w:hAnsi="Tw Cen MT"/>
          <w:b/>
          <w:sz w:val="20"/>
        </w:rPr>
        <w:t>.</w:t>
      </w:r>
    </w:p>
    <w:p w:rsidR="006A230F" w:rsidRPr="00B14D73" w:rsidRDefault="006A230F" w:rsidP="006A230F">
      <w:pPr>
        <w:pStyle w:val="ListParagraph"/>
        <w:ind w:left="360"/>
        <w:rPr>
          <w:rFonts w:ascii="Tw Cen MT" w:hAnsi="Tw Cen MT"/>
          <w:sz w:val="20"/>
        </w:rPr>
      </w:pPr>
    </w:p>
    <w:p w:rsidR="006A230F" w:rsidRPr="00B14D73" w:rsidRDefault="006A230F" w:rsidP="006A230F">
      <w:pPr>
        <w:pStyle w:val="ListParagraph"/>
        <w:ind w:left="0"/>
        <w:rPr>
          <w:rFonts w:ascii="Tw Cen MT" w:hAnsi="Tw Cen MT"/>
          <w:sz w:val="20"/>
        </w:rPr>
      </w:pPr>
      <w:r w:rsidRPr="00B14D73">
        <w:rPr>
          <w:rFonts w:ascii="Tw Cen MT" w:hAnsi="Tw Cen MT"/>
          <w:sz w:val="20"/>
        </w:rPr>
        <w:t>FSA also uses the inf</w:t>
      </w:r>
      <w:r>
        <w:rPr>
          <w:rFonts w:ascii="Tw Cen MT" w:hAnsi="Tw Cen MT"/>
          <w:sz w:val="20"/>
        </w:rPr>
        <w:t>ormation to</w:t>
      </w:r>
      <w:r w:rsidRPr="00B14D73">
        <w:rPr>
          <w:rFonts w:ascii="Tw Cen MT" w:hAnsi="Tw Cen MT"/>
          <w:sz w:val="20"/>
        </w:rPr>
        <w:t>:</w:t>
      </w:r>
    </w:p>
    <w:p w:rsidR="006A230F" w:rsidRPr="00B14D73" w:rsidRDefault="006A230F" w:rsidP="00124470">
      <w:pPr>
        <w:pStyle w:val="ListParagraph"/>
        <w:numPr>
          <w:ilvl w:val="0"/>
          <w:numId w:val="22"/>
        </w:numPr>
        <w:rPr>
          <w:rFonts w:ascii="Tw Cen MT" w:hAnsi="Tw Cen MT"/>
          <w:sz w:val="20"/>
        </w:rPr>
      </w:pPr>
      <w:r>
        <w:rPr>
          <w:rFonts w:ascii="Tw Cen MT" w:hAnsi="Tw Cen MT"/>
          <w:sz w:val="20"/>
        </w:rPr>
        <w:t>C</w:t>
      </w:r>
      <w:r w:rsidRPr="00B14D73">
        <w:rPr>
          <w:rFonts w:ascii="Tw Cen MT" w:hAnsi="Tw Cen MT"/>
          <w:sz w:val="20"/>
        </w:rPr>
        <w:t xml:space="preserve">onduct matches with the SSA to confirm their identity.  This data </w:t>
      </w:r>
      <w:r w:rsidR="00051517">
        <w:rPr>
          <w:rFonts w:ascii="Tw Cen MT" w:hAnsi="Tw Cen MT"/>
          <w:sz w:val="20"/>
        </w:rPr>
        <w:t xml:space="preserve">match </w:t>
      </w:r>
      <w:r w:rsidRPr="00B14D73">
        <w:rPr>
          <w:rFonts w:ascii="Tw Cen MT" w:hAnsi="Tw Cen MT"/>
          <w:sz w:val="20"/>
        </w:rPr>
        <w:t xml:space="preserve">is processed by the Department’s Central Processing System (CPS). </w:t>
      </w:r>
    </w:p>
    <w:p w:rsidR="00AC0EF9" w:rsidRPr="00182A6A" w:rsidRDefault="00AC0EF9" w:rsidP="00AC0EF9">
      <w:pPr>
        <w:pStyle w:val="ListParagraph"/>
        <w:numPr>
          <w:ilvl w:val="0"/>
          <w:numId w:val="22"/>
        </w:numPr>
        <w:rPr>
          <w:rFonts w:ascii="Tw Cen MT" w:hAnsi="Tw Cen MT"/>
          <w:sz w:val="20"/>
        </w:rPr>
      </w:pPr>
      <w:r w:rsidRPr="00182A6A">
        <w:rPr>
          <w:rFonts w:ascii="Tw Cen MT" w:hAnsi="Tw Cen MT"/>
          <w:sz w:val="20"/>
        </w:rPr>
        <w:t>Support customer assistance through the Federal Student Aid Information Center (FSAIC) and the FSA ID help desk.</w:t>
      </w:r>
    </w:p>
    <w:p w:rsidR="006A230F" w:rsidRPr="00AC0EF9" w:rsidRDefault="006A230F" w:rsidP="00AC0EF9">
      <w:pPr>
        <w:pStyle w:val="ListParagraph"/>
        <w:numPr>
          <w:ilvl w:val="0"/>
          <w:numId w:val="22"/>
        </w:numPr>
        <w:rPr>
          <w:rFonts w:ascii="Tw Cen MT" w:hAnsi="Tw Cen MT"/>
          <w:sz w:val="20"/>
        </w:rPr>
      </w:pPr>
      <w:r w:rsidRPr="00AC0EF9">
        <w:rPr>
          <w:rFonts w:ascii="Tw Cen MT" w:hAnsi="Tw Cen MT"/>
          <w:sz w:val="20"/>
        </w:rPr>
        <w:t xml:space="preserve">Provide inputs into the Department’s Audit and Program Review Planning.  Data on usage of FSA websites and applications are used to support assumptions for estimating the long-term budgets for the Federal student aid programs.   </w:t>
      </w:r>
    </w:p>
    <w:p w:rsidR="006A230F" w:rsidRPr="00B14D73" w:rsidRDefault="006A230F" w:rsidP="00124470">
      <w:pPr>
        <w:pStyle w:val="ListParagraph"/>
        <w:numPr>
          <w:ilvl w:val="0"/>
          <w:numId w:val="22"/>
        </w:numPr>
        <w:rPr>
          <w:rFonts w:ascii="Tw Cen MT" w:hAnsi="Tw Cen MT"/>
          <w:sz w:val="20"/>
        </w:rPr>
      </w:pPr>
      <w:r>
        <w:rPr>
          <w:rFonts w:ascii="Tw Cen MT" w:hAnsi="Tw Cen MT"/>
          <w:sz w:val="20"/>
        </w:rPr>
        <w:t>S</w:t>
      </w:r>
      <w:r w:rsidRPr="00B14D73">
        <w:rPr>
          <w:rFonts w:ascii="Tw Cen MT" w:hAnsi="Tw Cen MT"/>
          <w:sz w:val="20"/>
        </w:rPr>
        <w:t>upport audit</w:t>
      </w:r>
      <w:r>
        <w:rPr>
          <w:rFonts w:ascii="Tw Cen MT" w:hAnsi="Tw Cen MT"/>
          <w:sz w:val="20"/>
        </w:rPr>
        <w:t xml:space="preserve"> and investigation</w:t>
      </w:r>
      <w:r w:rsidRPr="00B14D73">
        <w:rPr>
          <w:rFonts w:ascii="Tw Cen MT" w:hAnsi="Tw Cen MT"/>
          <w:sz w:val="20"/>
        </w:rPr>
        <w:t>s.  Transactional and non-transactional data is sent on a monthly basis to the OIG for purposes of populating the OIG–OIG Data Analytic System (ODAS) Data Warehouse. The information is also used by FSA Security auditors and program reviewers as part of system and program audits.</w:t>
      </w:r>
    </w:p>
    <w:p w:rsidR="006A230F" w:rsidRPr="00B14D73" w:rsidRDefault="006A230F" w:rsidP="006A230F">
      <w:pPr>
        <w:rPr>
          <w:rFonts w:ascii="Tw Cen MT" w:hAnsi="Tw Cen MT"/>
          <w:sz w:val="20"/>
        </w:rPr>
      </w:pPr>
    </w:p>
    <w:p w:rsidR="00BF6BE6" w:rsidRDefault="006A230F" w:rsidP="006A230F">
      <w:pPr>
        <w:pStyle w:val="BodyText3"/>
        <w:rPr>
          <w:rFonts w:ascii="Tw Cen MT" w:hAnsi="Tw Cen MT"/>
          <w:szCs w:val="20"/>
        </w:rPr>
      </w:pPr>
      <w:r w:rsidRPr="00B14D73">
        <w:rPr>
          <w:rFonts w:ascii="Tw Cen MT" w:hAnsi="Tw Cen MT"/>
          <w:color w:val="000000"/>
          <w:szCs w:val="20"/>
        </w:rPr>
        <w:t>All shared data is transmitted to a system that has an approved and valid Certification and Accreditation (C&amp;A) Authority to Operate (ATO) in effect. In addition, the shared data is securely managed by requiring a Privacy Impact Assessment (PIA) and Interface Control documents</w:t>
      </w:r>
    </w:p>
    <w:p w:rsidR="006A230F" w:rsidRPr="00204728" w:rsidRDefault="006A230F" w:rsidP="00BF6BE6">
      <w:pPr>
        <w:pStyle w:val="BodyText3"/>
        <w:rPr>
          <w:rFonts w:ascii="Tw Cen MT" w:hAnsi="Tw Cen MT"/>
          <w:szCs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B2753D" w:rsidRDefault="00B2753D">
      <w:pPr>
        <w:tabs>
          <w:tab w:val="left" w:pos="-720"/>
        </w:tabs>
        <w:suppressAutoHyphens/>
        <w:rPr>
          <w:rFonts w:ascii="Times New Roman" w:hAnsi="Times New Roman"/>
          <w:sz w:val="20"/>
        </w:rPr>
      </w:pPr>
    </w:p>
    <w:p w:rsidR="00124470" w:rsidRPr="00B14D73" w:rsidRDefault="00124470" w:rsidP="00124470">
      <w:pPr>
        <w:rPr>
          <w:rFonts w:ascii="Tw Cen MT" w:hAnsi="Tw Cen MT"/>
          <w:sz w:val="20"/>
        </w:rPr>
      </w:pPr>
      <w:r>
        <w:rPr>
          <w:rFonts w:ascii="Tw Cen MT" w:hAnsi="Tw Cen MT"/>
          <w:sz w:val="20"/>
        </w:rPr>
        <w:t xml:space="preserve">The collection of the registration information for a FSA ID is done through an on-line registration form.  </w:t>
      </w:r>
      <w:r w:rsidRPr="00B14D73">
        <w:rPr>
          <w:rFonts w:ascii="Tw Cen MT" w:hAnsi="Tw Cen MT"/>
          <w:sz w:val="20"/>
        </w:rPr>
        <w:t>All technology used in creation of the FSA ID is compliant with</w:t>
      </w:r>
      <w:r w:rsidR="00614382">
        <w:rPr>
          <w:rFonts w:ascii="Tw Cen MT" w:hAnsi="Tw Cen MT"/>
          <w:sz w:val="20"/>
        </w:rPr>
        <w:t xml:space="preserve"> the </w:t>
      </w:r>
      <w:r w:rsidR="00614382" w:rsidRPr="00614382">
        <w:rPr>
          <w:rFonts w:ascii="Tw Cen MT" w:hAnsi="Tw Cen MT"/>
          <w:sz w:val="20"/>
        </w:rPr>
        <w:t>Federal Information Security Management Act of 2002 ("FISMA", 44 U.S.C. § 3541, et seq</w:t>
      </w:r>
      <w:r w:rsidR="00614382">
        <w:rPr>
          <w:rFonts w:ascii="Tw Cen MT" w:hAnsi="Tw Cen MT"/>
          <w:sz w:val="20"/>
        </w:rPr>
        <w:t>), the National Institute of Standards and Technology (</w:t>
      </w:r>
      <w:r w:rsidRPr="00B14D73">
        <w:rPr>
          <w:rFonts w:ascii="Tw Cen MT" w:hAnsi="Tw Cen MT"/>
          <w:sz w:val="20"/>
        </w:rPr>
        <w:t>NIST</w:t>
      </w:r>
      <w:r w:rsidR="00614382">
        <w:rPr>
          <w:rFonts w:ascii="Tw Cen MT" w:hAnsi="Tw Cen MT"/>
          <w:sz w:val="20"/>
        </w:rPr>
        <w:t>)</w:t>
      </w:r>
      <w:r w:rsidRPr="00B14D73">
        <w:rPr>
          <w:rFonts w:ascii="Tw Cen MT" w:hAnsi="Tw Cen MT"/>
          <w:sz w:val="20"/>
        </w:rPr>
        <w:t xml:space="preserve"> Special Publication 800-53, 800-37, and </w:t>
      </w:r>
      <w:r w:rsidR="00614382" w:rsidRPr="00614382">
        <w:rPr>
          <w:rFonts w:ascii="Tw Cen MT" w:hAnsi="Tw Cen MT"/>
          <w:sz w:val="20"/>
        </w:rPr>
        <w:t>Federal Information Processing Standards (FIPS)</w:t>
      </w:r>
      <w:r w:rsidRPr="00B14D73">
        <w:rPr>
          <w:rFonts w:ascii="Tw Cen MT" w:hAnsi="Tw Cen MT"/>
          <w:sz w:val="20"/>
        </w:rPr>
        <w:t xml:space="preserve"> publications 140-2 and 200.  There is not a paper based form available to register for a FSA ID.  Users must access the account creation site through an </w:t>
      </w:r>
      <w:r>
        <w:rPr>
          <w:rFonts w:ascii="Tw Cen MT" w:hAnsi="Tw Cen MT"/>
          <w:sz w:val="20"/>
        </w:rPr>
        <w:t xml:space="preserve">existing </w:t>
      </w:r>
      <w:r w:rsidRPr="00B14D73">
        <w:rPr>
          <w:rFonts w:ascii="Tw Cen MT" w:hAnsi="Tw Cen MT"/>
          <w:sz w:val="20"/>
        </w:rPr>
        <w:t xml:space="preserve">FSA application or website.  </w:t>
      </w:r>
      <w:r w:rsidR="00051517">
        <w:rPr>
          <w:rFonts w:ascii="Tw Cen MT" w:hAnsi="Tw Cen MT"/>
          <w:sz w:val="20"/>
        </w:rPr>
        <w:t>Users</w:t>
      </w:r>
      <w:r w:rsidR="00051517" w:rsidRPr="00B14D73">
        <w:rPr>
          <w:rFonts w:ascii="Tw Cen MT" w:hAnsi="Tw Cen MT"/>
          <w:sz w:val="20"/>
        </w:rPr>
        <w:t xml:space="preserve"> </w:t>
      </w:r>
      <w:r w:rsidRPr="00B14D73">
        <w:rPr>
          <w:rFonts w:ascii="Tw Cen MT" w:hAnsi="Tw Cen MT"/>
          <w:sz w:val="20"/>
        </w:rPr>
        <w:t>complete and submit the self-registration forms electronically over the Internet.  The registration process is self-explanatory; where instructions are needed they are integrated within the website.</w:t>
      </w:r>
      <w:r w:rsidR="00AE221A">
        <w:rPr>
          <w:rFonts w:ascii="Tw Cen MT" w:hAnsi="Tw Cen MT"/>
          <w:sz w:val="20"/>
        </w:rPr>
        <w:t xml:space="preserve">  Additional assistance is available by phone, chat and email at FSAIC if needed.</w:t>
      </w:r>
    </w:p>
    <w:p w:rsidR="00124470" w:rsidRDefault="00124470">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4.  Describe efforts to identify duplication.  Show specifically why any similar information already available cannot be used or modified for use for the purposes described in Item 2 above.</w:t>
      </w:r>
    </w:p>
    <w:p w:rsidR="00B2753D" w:rsidRPr="00B2753D" w:rsidRDefault="00B2753D">
      <w:pPr>
        <w:tabs>
          <w:tab w:val="left" w:pos="-720"/>
        </w:tabs>
        <w:suppressAutoHyphens/>
        <w:rPr>
          <w:rFonts w:ascii="Times New Roman" w:hAnsi="Times New Roman"/>
          <w:sz w:val="20"/>
        </w:rPr>
      </w:pPr>
    </w:p>
    <w:p w:rsidR="00124470" w:rsidRPr="00B14D73" w:rsidRDefault="00124470" w:rsidP="00124470">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B14D73">
        <w:rPr>
          <w:rFonts w:ascii="Tw Cen MT" w:hAnsi="Tw Cen MT"/>
          <w:sz w:val="20"/>
        </w:rPr>
        <w:t xml:space="preserve">The Department reviewed its existing systems to identify any instances where required data is already collected or maintained.  In those cases, the data used to create an account is pre-populated or is </w:t>
      </w:r>
      <w:r w:rsidR="00614382">
        <w:rPr>
          <w:rFonts w:ascii="Tw Cen MT" w:hAnsi="Tw Cen MT"/>
          <w:sz w:val="20"/>
        </w:rPr>
        <w:t>transmitted</w:t>
      </w:r>
      <w:r w:rsidRPr="00B14D73">
        <w:rPr>
          <w:rFonts w:ascii="Tw Cen MT" w:hAnsi="Tw Cen MT"/>
          <w:sz w:val="20"/>
        </w:rPr>
        <w:t xml:space="preserve"> electronically to the other system reducing duplication and the overall data entry burden on the user.  </w:t>
      </w:r>
    </w:p>
    <w:p w:rsidR="00386054" w:rsidRDefault="00386054">
      <w:pPr>
        <w:tabs>
          <w:tab w:val="left" w:pos="-720"/>
        </w:tabs>
        <w:suppressAutoHyphens/>
        <w:rPr>
          <w:rFonts w:ascii="Times New Roman" w:hAnsi="Times New Roman"/>
          <w:b/>
          <w:sz w:val="20"/>
        </w:rPr>
      </w:pPr>
    </w:p>
    <w:p w:rsidR="00386054" w:rsidRDefault="00386054" w:rsidP="00BD1325">
      <w:pPr>
        <w:rPr>
          <w:rFonts w:ascii="Times New Roman" w:hAnsi="Times New Roman"/>
          <w:sz w:val="20"/>
        </w:rPr>
      </w:pPr>
      <w:r w:rsidRPr="00BF6BE6">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753D"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 xml:space="preserve">The collection of eligibility information for the awarding of student aid does not impact small businesses. </w:t>
      </w:r>
    </w:p>
    <w:p w:rsidR="00386054" w:rsidRPr="00BF6BE6" w:rsidRDefault="00386054">
      <w:pPr>
        <w:pStyle w:val="EndnoteText"/>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rsidR="00B2753D" w:rsidRDefault="00B2753D">
      <w:pPr>
        <w:tabs>
          <w:tab w:val="left" w:pos="-720"/>
        </w:tabs>
        <w:suppressAutoHyphens/>
        <w:rPr>
          <w:rFonts w:ascii="Times New Roman" w:hAnsi="Times New Roman"/>
          <w:sz w:val="20"/>
        </w:rPr>
      </w:pPr>
    </w:p>
    <w:p w:rsidR="00124470" w:rsidRPr="00B14D73" w:rsidRDefault="00124470" w:rsidP="0012447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r w:rsidRPr="00B14D73">
        <w:rPr>
          <w:rFonts w:ascii="Tw Cen MT" w:hAnsi="Tw Cen MT"/>
          <w:sz w:val="20"/>
        </w:rPr>
        <w:lastRenderedPageBreak/>
        <w:t xml:space="preserve">If the collection is not conducted, there will be no adequate means to safeguard </w:t>
      </w:r>
      <w:r>
        <w:rPr>
          <w:rFonts w:ascii="Tw Cen MT" w:hAnsi="Tw Cen MT"/>
          <w:sz w:val="20"/>
        </w:rPr>
        <w:t xml:space="preserve">access to </w:t>
      </w:r>
      <w:r w:rsidRPr="00B14D73">
        <w:rPr>
          <w:rFonts w:ascii="Tw Cen MT" w:hAnsi="Tw Cen MT"/>
          <w:sz w:val="20"/>
        </w:rPr>
        <w:t>personal and financial information and verify the identity of the user. The Department will be hindered from advancing its own compliance with GPEA and will be unduly burdened in its ability to perform its mission, be hindered from reducing the burden on its customers by providing them the most timely and efficient way to request</w:t>
      </w:r>
      <w:r>
        <w:rPr>
          <w:rFonts w:ascii="Tw Cen MT" w:hAnsi="Tw Cen MT"/>
          <w:sz w:val="20"/>
        </w:rPr>
        <w:t xml:space="preserve"> aid and loan information and </w:t>
      </w:r>
      <w:r w:rsidRPr="00B14D73">
        <w:rPr>
          <w:rFonts w:ascii="Tw Cen MT" w:hAnsi="Tw Cen MT"/>
          <w:sz w:val="20"/>
        </w:rPr>
        <w:t>be unable to assure the confidentiality of user information</w:t>
      </w:r>
      <w:r>
        <w:rPr>
          <w:rFonts w:ascii="Tw Cen MT" w:hAnsi="Tw Cen MT"/>
          <w:sz w:val="20"/>
        </w:rPr>
        <w:t>.</w:t>
      </w:r>
      <w:r w:rsidRPr="00B14D73">
        <w:rPr>
          <w:rFonts w:ascii="Tw Cen MT" w:hAnsi="Tw Cen MT"/>
          <w:sz w:val="20"/>
        </w:rPr>
        <w:t xml:space="preserve"> </w:t>
      </w:r>
    </w:p>
    <w:p w:rsidR="00124470" w:rsidRDefault="00124470">
      <w:pPr>
        <w:tabs>
          <w:tab w:val="left" w:pos="-720"/>
        </w:tabs>
        <w:suppressAutoHyphens/>
        <w:rPr>
          <w:rFonts w:ascii="Times New Roman" w:hAnsi="Times New Roman"/>
          <w:b/>
          <w:sz w:val="20"/>
        </w:rPr>
      </w:pP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7. Explain any special circumstances that would cause an information collection to be conducted in a manner:</w:t>
      </w:r>
    </w:p>
    <w:p w:rsidR="00124470" w:rsidRPr="00124470" w:rsidRDefault="00386054" w:rsidP="00124470">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report information to the agency more often than quarterly;</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prepare a written response to a collection of information in fewer than 30 days after receipt of it;</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submit more than an original and two copies of any document;</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retain records, other than health, medical, government contract, grant-in-aid, or tax records for more than three years;</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in connection with a statistical survey, that is not designed to produce valid and reliable results than can be generalized to the universe of study;</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the use of a statistical data classification that has not been reviewed and approved by OMB;</w:t>
      </w:r>
    </w:p>
    <w:p w:rsidR="00386054" w:rsidRPr="00614382" w:rsidRDefault="00386054" w:rsidP="00B2753D">
      <w:pPr>
        <w:numPr>
          <w:ilvl w:val="0"/>
          <w:numId w:val="8"/>
        </w:numPr>
        <w:tabs>
          <w:tab w:val="left" w:pos="-720"/>
          <w:tab w:val="left" w:pos="1247"/>
        </w:tabs>
        <w:suppressAutoHyphens/>
        <w:rPr>
          <w:rFonts w:ascii="Times New Roman" w:hAnsi="Times New Roman"/>
          <w:b/>
          <w:sz w:val="20"/>
        </w:rPr>
      </w:pPr>
      <w:r w:rsidRPr="00614382">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2753D" w:rsidRPr="00614382" w:rsidRDefault="00386054" w:rsidP="00B2753D">
      <w:pPr>
        <w:numPr>
          <w:ilvl w:val="0"/>
          <w:numId w:val="8"/>
        </w:numPr>
        <w:tabs>
          <w:tab w:val="left" w:pos="-720"/>
          <w:tab w:val="left" w:pos="1247"/>
        </w:tabs>
        <w:suppressAutoHyphens/>
        <w:rPr>
          <w:rFonts w:ascii="Times New Roman" w:hAnsi="Times New Roman"/>
          <w:b/>
          <w:sz w:val="20"/>
        </w:rPr>
      </w:pPr>
      <w:r w:rsidRPr="00614382">
        <w:rPr>
          <w:rFonts w:ascii="Times New Roman" w:hAnsi="Times New Roman"/>
          <w:b/>
          <w:sz w:val="20"/>
        </w:rPr>
        <w:t>requiring respondents to submit proprietary trade secrets, or other confidential information unless the agency can demonstrate that it has instituted procedures to protect the information’s confidentiality to the extent permitted by law.</w:t>
      </w:r>
    </w:p>
    <w:p w:rsidR="00B2753D" w:rsidRPr="00614382" w:rsidRDefault="00B2753D" w:rsidP="00B2753D">
      <w:pPr>
        <w:tabs>
          <w:tab w:val="left" w:pos="-720"/>
          <w:tab w:val="left" w:pos="1247"/>
        </w:tabs>
        <w:suppressAutoHyphens/>
        <w:ind w:left="720"/>
        <w:rPr>
          <w:rFonts w:ascii="Times New Roman" w:hAnsi="Times New Roman"/>
          <w:sz w:val="20"/>
        </w:rPr>
      </w:pPr>
    </w:p>
    <w:p w:rsidR="00124470" w:rsidRDefault="00614382" w:rsidP="00124470">
      <w:pPr>
        <w:tabs>
          <w:tab w:val="left" w:pos="-720"/>
          <w:tab w:val="left" w:pos="1247"/>
        </w:tabs>
        <w:suppressAutoHyphens/>
        <w:rPr>
          <w:rFonts w:ascii="Tw Cen MT" w:hAnsi="Tw Cen MT"/>
          <w:sz w:val="20"/>
        </w:rPr>
      </w:pPr>
      <w:r>
        <w:rPr>
          <w:rFonts w:ascii="Tw Cen MT" w:hAnsi="Tw Cen MT"/>
          <w:sz w:val="20"/>
        </w:rPr>
        <w:t xml:space="preserve">There are no special circumstances associated with this information collection.  </w:t>
      </w:r>
      <w:r w:rsidR="00124470" w:rsidRPr="00B03DA8">
        <w:rPr>
          <w:rFonts w:ascii="Tw Cen MT" w:hAnsi="Tw Cen MT"/>
          <w:sz w:val="20"/>
        </w:rPr>
        <w:t xml:space="preserve">Users respond as needed.  Registration occurs once and updates occur only when </w:t>
      </w:r>
      <w:r w:rsidR="00AC0EF9">
        <w:rPr>
          <w:rFonts w:ascii="Tw Cen MT" w:hAnsi="Tw Cen MT"/>
          <w:sz w:val="20"/>
        </w:rPr>
        <w:t xml:space="preserve">passwords expire or </w:t>
      </w:r>
      <w:r w:rsidR="00124470" w:rsidRPr="00B03DA8">
        <w:rPr>
          <w:rFonts w:ascii="Tw Cen MT" w:hAnsi="Tw Cen MT"/>
          <w:sz w:val="20"/>
        </w:rPr>
        <w:t>there is a change to user’s personal information such as address, last name or email address</w:t>
      </w:r>
      <w:r w:rsidR="005608C6">
        <w:rPr>
          <w:rFonts w:ascii="Tw Cen MT" w:hAnsi="Tw Cen MT"/>
          <w:sz w:val="20"/>
        </w:rPr>
        <w:t>.</w:t>
      </w:r>
      <w:r w:rsidR="00B03DA8">
        <w:rPr>
          <w:rFonts w:ascii="Tw Cen MT" w:hAnsi="Tw Cen MT"/>
          <w:sz w:val="20"/>
        </w:rPr>
        <w:t xml:space="preserve">  By replacing the PIN with the FSA ID, the Department has instituted procedures to protect the information’s confidentiality.  </w:t>
      </w:r>
      <w:r w:rsidR="00B03DA8" w:rsidRPr="00B14D73">
        <w:rPr>
          <w:rFonts w:ascii="Tw Cen MT" w:hAnsi="Tw Cen MT"/>
          <w:sz w:val="20"/>
        </w:rPr>
        <w:t>All technology used in creation of the FSA ID is compliant with NIST Special Publication 800-53, 800-37, and FIPS publications 140-2 and 200.</w:t>
      </w:r>
    </w:p>
    <w:p w:rsidR="00B03DA8" w:rsidRDefault="00B03DA8" w:rsidP="00124470">
      <w:pPr>
        <w:tabs>
          <w:tab w:val="left" w:pos="-720"/>
          <w:tab w:val="left" w:pos="1247"/>
        </w:tabs>
        <w:suppressAutoHyphens/>
        <w:rPr>
          <w:rFonts w:ascii="Tw Cen MT" w:hAnsi="Tw Cen MT"/>
          <w:sz w:val="20"/>
        </w:rPr>
      </w:pPr>
    </w:p>
    <w:p w:rsidR="00386054" w:rsidRPr="00BF6BE6" w:rsidRDefault="00386054">
      <w:pPr>
        <w:tabs>
          <w:tab w:val="left" w:pos="-720"/>
        </w:tabs>
        <w:suppressAutoHyphens/>
        <w:rPr>
          <w:rFonts w:ascii="Times New Roman" w:hAnsi="Times New Roman"/>
          <w:b/>
          <w:sz w:val="20"/>
        </w:rPr>
      </w:pPr>
    </w:p>
    <w:p w:rsidR="00386054" w:rsidRPr="00124470" w:rsidRDefault="001743A5" w:rsidP="00124470">
      <w:pPr>
        <w:pStyle w:val="ListParagraph"/>
        <w:numPr>
          <w:ilvl w:val="0"/>
          <w:numId w:val="23"/>
        </w:numPr>
        <w:tabs>
          <w:tab w:val="left" w:pos="-720"/>
          <w:tab w:val="left" w:pos="375"/>
        </w:tabs>
        <w:suppressAutoHyphens/>
        <w:rPr>
          <w:rFonts w:ascii="Times New Roman" w:hAnsi="Times New Roman"/>
          <w:b/>
          <w:sz w:val="20"/>
        </w:rPr>
      </w:pPr>
      <w:r w:rsidRPr="00124470">
        <w:rPr>
          <w:rFonts w:ascii="Times New Roman" w:hAnsi="Times New Roman"/>
          <w:b/>
          <w:sz w:val="20"/>
        </w:rPr>
        <w:t xml:space="preserve">As </w:t>
      </w:r>
      <w:r w:rsidR="00386054" w:rsidRPr="00124470">
        <w:rPr>
          <w:rFonts w:ascii="Times New Roman" w:hAnsi="Times New Roman"/>
          <w:b/>
          <w:sz w:val="20"/>
        </w:rPr>
        <w:t xml:space="preserve">applicable, </w:t>
      </w:r>
      <w:r w:rsidRPr="00124470">
        <w:rPr>
          <w:rFonts w:ascii="Times New Roman" w:hAnsi="Times New Roman"/>
          <w:b/>
          <w:sz w:val="20"/>
        </w:rPr>
        <w:t xml:space="preserve">state that the Department has published the 60 and 30 Federal Register notices as </w:t>
      </w:r>
      <w:r w:rsidR="00386054" w:rsidRPr="00124470">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F6BE6" w:rsidRDefault="00386054" w:rsidP="00124470">
      <w:pPr>
        <w:tabs>
          <w:tab w:val="left" w:pos="-720"/>
        </w:tabs>
        <w:suppressAutoHyphens/>
        <w:rPr>
          <w:rStyle w:val="a"/>
          <w:rFonts w:ascii="Times New Roman" w:hAnsi="Times New Roman"/>
          <w:b/>
          <w:sz w:val="20"/>
        </w:rPr>
      </w:pPr>
    </w:p>
    <w:p w:rsidR="00386054" w:rsidRPr="00BF6BE6" w:rsidRDefault="00386054" w:rsidP="00124470">
      <w:pPr>
        <w:tabs>
          <w:tab w:val="left" w:pos="-720"/>
        </w:tabs>
        <w:suppressAutoHyphens/>
        <w:ind w:left="360"/>
        <w:rPr>
          <w:rStyle w:val="a"/>
          <w:rFonts w:ascii="Times New Roman" w:hAnsi="Times New Roman"/>
          <w:b/>
          <w:sz w:val="20"/>
        </w:rPr>
      </w:pPr>
      <w:r w:rsidRPr="00BF6BE6">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F6BE6" w:rsidRDefault="00386054" w:rsidP="00124470">
      <w:pPr>
        <w:tabs>
          <w:tab w:val="left" w:pos="-720"/>
        </w:tabs>
        <w:suppressAutoHyphens/>
        <w:rPr>
          <w:rStyle w:val="a"/>
          <w:rFonts w:ascii="Times New Roman" w:hAnsi="Times New Roman"/>
          <w:b/>
          <w:sz w:val="20"/>
        </w:rPr>
      </w:pPr>
    </w:p>
    <w:p w:rsidR="00386054" w:rsidRDefault="00386054" w:rsidP="00124470">
      <w:pPr>
        <w:tabs>
          <w:tab w:val="left" w:pos="-720"/>
        </w:tabs>
        <w:suppressAutoHyphens/>
        <w:ind w:left="360"/>
        <w:rPr>
          <w:rStyle w:val="a"/>
          <w:rFonts w:ascii="Times New Roman" w:hAnsi="Times New Roman"/>
          <w:sz w:val="20"/>
        </w:rPr>
      </w:pPr>
      <w:r w:rsidRPr="00BF6BE6">
        <w:rPr>
          <w:rStyle w:val="a"/>
          <w:rFonts w:ascii="Times New Roman" w:hAnsi="Times New Roman"/>
          <w:b/>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53D" w:rsidRDefault="00B2753D" w:rsidP="003C29C2">
      <w:pPr>
        <w:tabs>
          <w:tab w:val="left" w:pos="-720"/>
        </w:tabs>
        <w:suppressAutoHyphens/>
        <w:ind w:left="360"/>
        <w:rPr>
          <w:rStyle w:val="a"/>
          <w:rFonts w:ascii="Times New Roman" w:hAnsi="Times New Roman"/>
          <w:sz w:val="20"/>
        </w:rPr>
      </w:pPr>
    </w:p>
    <w:p w:rsidR="00034739" w:rsidRDefault="00124470" w:rsidP="00124470">
      <w:pPr>
        <w:pStyle w:val="Default"/>
        <w:rPr>
          <w:rFonts w:ascii="Tw Cen MT" w:hAnsi="Tw Cen MT"/>
          <w:color w:val="auto"/>
          <w:sz w:val="20"/>
          <w:szCs w:val="20"/>
        </w:rPr>
      </w:pPr>
      <w:r w:rsidRPr="00124470">
        <w:rPr>
          <w:rFonts w:ascii="Tw Cen MT" w:hAnsi="Tw Cen MT"/>
          <w:color w:val="auto"/>
          <w:sz w:val="20"/>
          <w:szCs w:val="20"/>
        </w:rPr>
        <w:t xml:space="preserve">FSA consulted with all applicable systems during the requirements phase to solicit comments and suggestions for the creation of the FSA ID. These meetings addressed usability and necessary functionality while also incorporating industry best practices in the creation of </w:t>
      </w:r>
      <w:r w:rsidR="002D7351">
        <w:rPr>
          <w:rFonts w:ascii="Tw Cen MT" w:hAnsi="Tw Cen MT"/>
          <w:color w:val="auto"/>
          <w:sz w:val="20"/>
          <w:szCs w:val="20"/>
        </w:rPr>
        <w:t xml:space="preserve">a </w:t>
      </w:r>
      <w:r w:rsidRPr="00124470">
        <w:rPr>
          <w:rFonts w:ascii="Tw Cen MT" w:hAnsi="Tw Cen MT"/>
          <w:color w:val="auto"/>
          <w:sz w:val="20"/>
          <w:szCs w:val="20"/>
        </w:rPr>
        <w:t>secure access management</w:t>
      </w:r>
      <w:r w:rsidR="002D7351">
        <w:rPr>
          <w:rFonts w:ascii="Tw Cen MT" w:hAnsi="Tw Cen MT"/>
          <w:color w:val="auto"/>
          <w:sz w:val="20"/>
          <w:szCs w:val="20"/>
        </w:rPr>
        <w:t xml:space="preserve"> credential</w:t>
      </w:r>
      <w:r w:rsidRPr="00124470">
        <w:rPr>
          <w:rFonts w:ascii="Tw Cen MT" w:hAnsi="Tw Cen MT"/>
          <w:color w:val="auto"/>
          <w:sz w:val="20"/>
          <w:szCs w:val="20"/>
        </w:rPr>
        <w:t xml:space="preserve">.  </w:t>
      </w:r>
      <w:r w:rsidR="00E03710">
        <w:rPr>
          <w:rFonts w:ascii="Tw Cen MT" w:hAnsi="Tw Cen MT"/>
          <w:color w:val="auto"/>
          <w:sz w:val="20"/>
          <w:szCs w:val="20"/>
        </w:rPr>
        <w:t>T</w:t>
      </w:r>
      <w:r w:rsidRPr="00124470">
        <w:rPr>
          <w:rFonts w:ascii="Tw Cen MT" w:hAnsi="Tw Cen MT"/>
          <w:color w:val="auto"/>
          <w:sz w:val="20"/>
          <w:szCs w:val="20"/>
        </w:rPr>
        <w:t>he FSA ID is modeled on the commonly used username and password approach.</w:t>
      </w:r>
      <w:r w:rsidR="00034739">
        <w:rPr>
          <w:rFonts w:ascii="Tw Cen MT" w:hAnsi="Tw Cen MT"/>
          <w:color w:val="auto"/>
          <w:sz w:val="20"/>
          <w:szCs w:val="20"/>
        </w:rPr>
        <w:t xml:space="preserve"> </w:t>
      </w:r>
    </w:p>
    <w:p w:rsidR="00034739" w:rsidRDefault="00034739" w:rsidP="00124470">
      <w:pPr>
        <w:pStyle w:val="Default"/>
        <w:rPr>
          <w:rFonts w:ascii="Tw Cen MT" w:hAnsi="Tw Cen MT"/>
          <w:color w:val="auto"/>
          <w:sz w:val="20"/>
          <w:szCs w:val="20"/>
        </w:rPr>
      </w:pPr>
    </w:p>
    <w:p w:rsidR="00124470" w:rsidRDefault="00034739" w:rsidP="00124470">
      <w:pPr>
        <w:pStyle w:val="Default"/>
        <w:rPr>
          <w:rFonts w:ascii="Tw Cen MT" w:hAnsi="Tw Cen MT"/>
          <w:color w:val="auto"/>
          <w:sz w:val="20"/>
          <w:szCs w:val="20"/>
        </w:rPr>
      </w:pPr>
      <w:r>
        <w:rPr>
          <w:rFonts w:ascii="Tw Cen MT" w:hAnsi="Tw Cen MT"/>
          <w:color w:val="auto"/>
          <w:sz w:val="20"/>
          <w:szCs w:val="20"/>
        </w:rPr>
        <w:t xml:space="preserve">FSA also solicited comments from the public through a 60-day notice published in the Federal Register, </w:t>
      </w:r>
      <w:r w:rsidRPr="0076621A">
        <w:rPr>
          <w:rFonts w:ascii="Tw Cen MT" w:hAnsi="Tw Cen MT"/>
          <w:color w:val="auto"/>
          <w:sz w:val="20"/>
          <w:szCs w:val="20"/>
        </w:rPr>
        <w:t>Vol. 79, No. 224</w:t>
      </w:r>
      <w:r w:rsidR="00AF60F6" w:rsidRPr="0076621A">
        <w:rPr>
          <w:rFonts w:ascii="Tw Cen MT" w:hAnsi="Tw Cen MT"/>
          <w:color w:val="auto"/>
          <w:sz w:val="20"/>
          <w:szCs w:val="20"/>
        </w:rPr>
        <w:t xml:space="preserve"> page 69100</w:t>
      </w:r>
      <w:r w:rsidRPr="0076621A">
        <w:rPr>
          <w:rFonts w:ascii="Tw Cen MT" w:hAnsi="Tw Cen MT"/>
          <w:color w:val="auto"/>
          <w:sz w:val="20"/>
          <w:szCs w:val="20"/>
        </w:rPr>
        <w:t xml:space="preserve">.  </w:t>
      </w:r>
    </w:p>
    <w:p w:rsidR="00034739" w:rsidRDefault="00034739" w:rsidP="00124470">
      <w:pPr>
        <w:pStyle w:val="Default"/>
        <w:rPr>
          <w:rFonts w:ascii="Tw Cen MT" w:hAnsi="Tw Cen MT"/>
          <w:color w:val="auto"/>
          <w:sz w:val="20"/>
          <w:szCs w:val="20"/>
        </w:rPr>
      </w:pPr>
    </w:p>
    <w:p w:rsidR="00034739" w:rsidRDefault="00034739" w:rsidP="00124470">
      <w:pPr>
        <w:pStyle w:val="Default"/>
        <w:rPr>
          <w:rFonts w:ascii="Tw Cen MT" w:hAnsi="Tw Cen MT"/>
          <w:color w:val="auto"/>
          <w:sz w:val="20"/>
          <w:szCs w:val="20"/>
        </w:rPr>
      </w:pPr>
      <w:r>
        <w:rPr>
          <w:rFonts w:ascii="Tw Cen MT" w:hAnsi="Tw Cen MT"/>
          <w:color w:val="auto"/>
          <w:sz w:val="20"/>
          <w:szCs w:val="20"/>
        </w:rPr>
        <w:t xml:space="preserve">FSA received three comment letters </w:t>
      </w:r>
      <w:r w:rsidR="006C79E3">
        <w:rPr>
          <w:rFonts w:ascii="Tw Cen MT" w:hAnsi="Tw Cen MT"/>
          <w:color w:val="auto"/>
          <w:sz w:val="20"/>
          <w:szCs w:val="20"/>
        </w:rPr>
        <w:t>which</w:t>
      </w:r>
      <w:r>
        <w:rPr>
          <w:rFonts w:ascii="Tw Cen MT" w:hAnsi="Tw Cen MT"/>
          <w:color w:val="auto"/>
          <w:sz w:val="20"/>
          <w:szCs w:val="20"/>
        </w:rPr>
        <w:t xml:space="preserve"> had several comments. </w:t>
      </w:r>
      <w:r w:rsidR="00AF60F6">
        <w:rPr>
          <w:rFonts w:ascii="Tw Cen MT" w:hAnsi="Tw Cen MT"/>
          <w:color w:val="auto"/>
          <w:sz w:val="20"/>
          <w:szCs w:val="20"/>
        </w:rPr>
        <w:t>Only the comments germane to the project and information collection filing are responded to here.  Attached are the full responses to the comments received.</w:t>
      </w:r>
      <w:r>
        <w:rPr>
          <w:rFonts w:ascii="Tw Cen MT" w:hAnsi="Tw Cen MT"/>
          <w:color w:val="auto"/>
          <w:sz w:val="20"/>
          <w:szCs w:val="20"/>
        </w:rPr>
        <w:t xml:space="preserve"> </w:t>
      </w:r>
    </w:p>
    <w:p w:rsidR="00034739" w:rsidRDefault="00034739" w:rsidP="00034739">
      <w:pPr>
        <w:pStyle w:val="Default"/>
        <w:rPr>
          <w:rFonts w:ascii="Tw Cen MT" w:hAnsi="Tw Cen MT"/>
          <w:color w:val="auto"/>
          <w:sz w:val="20"/>
          <w:szCs w:val="20"/>
        </w:rPr>
      </w:pPr>
    </w:p>
    <w:p w:rsidR="00FE4123" w:rsidRPr="00FE4123" w:rsidRDefault="00FE4123" w:rsidP="00FE4123">
      <w:pPr>
        <w:pStyle w:val="Default"/>
        <w:rPr>
          <w:rFonts w:ascii="Tw Cen MT" w:hAnsi="Tw Cen MT"/>
          <w:b/>
          <w:color w:val="auto"/>
          <w:sz w:val="20"/>
          <w:szCs w:val="20"/>
        </w:rPr>
      </w:pPr>
      <w:r w:rsidRPr="00FE4123">
        <w:rPr>
          <w:rFonts w:ascii="Tw Cen MT" w:hAnsi="Tw Cen MT"/>
          <w:b/>
          <w:color w:val="auto"/>
          <w:sz w:val="20"/>
          <w:szCs w:val="20"/>
        </w:rPr>
        <w:t>Comment Summary:  Balance of Security and Access</w:t>
      </w:r>
    </w:p>
    <w:p w:rsidR="00FE4123" w:rsidRPr="0076621A" w:rsidRDefault="00FE4123" w:rsidP="00FE4123">
      <w:pPr>
        <w:pStyle w:val="Default"/>
        <w:rPr>
          <w:rFonts w:ascii="Tw Cen MT" w:hAnsi="Tw Cen MT"/>
          <w:color w:val="auto"/>
          <w:sz w:val="20"/>
          <w:szCs w:val="20"/>
        </w:rPr>
      </w:pPr>
      <w:r w:rsidRPr="0076621A">
        <w:rPr>
          <w:rFonts w:ascii="Tw Cen MT" w:hAnsi="Tw Cen MT"/>
          <w:color w:val="auto"/>
          <w:sz w:val="20"/>
          <w:szCs w:val="20"/>
        </w:rPr>
        <w:t>It is important to balance security and access for users.  Specifically, the FSA ID password will be valid for 18 months before requiring it to be reset.  Thank you for your recommendation to notify servicers when a password requires resetting. This recommendation will be considered as part of future releases.</w:t>
      </w:r>
    </w:p>
    <w:p w:rsidR="00FE4123" w:rsidRPr="0076621A" w:rsidRDefault="00FE4123" w:rsidP="00FE4123">
      <w:pPr>
        <w:pStyle w:val="Default"/>
        <w:rPr>
          <w:rFonts w:ascii="Tw Cen MT" w:hAnsi="Tw Cen MT"/>
          <w:color w:val="auto"/>
          <w:sz w:val="20"/>
          <w:szCs w:val="20"/>
        </w:rPr>
      </w:pPr>
    </w:p>
    <w:p w:rsidR="00FE4123" w:rsidRPr="00FE4123" w:rsidRDefault="00FE4123" w:rsidP="00FE4123">
      <w:pPr>
        <w:pStyle w:val="Default"/>
        <w:rPr>
          <w:rFonts w:ascii="Tw Cen MT" w:hAnsi="Tw Cen MT"/>
          <w:b/>
          <w:color w:val="auto"/>
          <w:sz w:val="20"/>
          <w:szCs w:val="20"/>
        </w:rPr>
      </w:pPr>
      <w:r w:rsidRPr="00FE4123">
        <w:rPr>
          <w:rFonts w:ascii="Tw Cen MT" w:hAnsi="Tw Cen MT"/>
          <w:b/>
          <w:color w:val="auto"/>
          <w:sz w:val="20"/>
          <w:szCs w:val="20"/>
        </w:rPr>
        <w:t>Comment Summary: Curbing Improper Third Party Access to Borrower Identification Information</w:t>
      </w:r>
    </w:p>
    <w:p w:rsidR="00FE4123" w:rsidRPr="0076621A" w:rsidRDefault="00FE4123" w:rsidP="00FE4123">
      <w:pPr>
        <w:pStyle w:val="Default"/>
        <w:rPr>
          <w:rFonts w:ascii="Tw Cen MT" w:hAnsi="Tw Cen MT"/>
          <w:color w:val="auto"/>
          <w:sz w:val="20"/>
          <w:szCs w:val="20"/>
        </w:rPr>
      </w:pPr>
      <w:r w:rsidRPr="0076621A">
        <w:rPr>
          <w:rFonts w:ascii="Tw Cen MT" w:hAnsi="Tw Cen MT"/>
          <w:color w:val="auto"/>
          <w:sz w:val="20"/>
          <w:szCs w:val="20"/>
        </w:rPr>
        <w:t>FSA has referred this recommendation to the appropriate business unit for review.</w:t>
      </w:r>
    </w:p>
    <w:p w:rsidR="00FE4123" w:rsidRPr="0076621A" w:rsidRDefault="00FE4123" w:rsidP="00034739">
      <w:pPr>
        <w:pStyle w:val="Default"/>
        <w:rPr>
          <w:rFonts w:ascii="Tw Cen MT" w:hAnsi="Tw Cen MT"/>
          <w:color w:val="auto"/>
          <w:sz w:val="20"/>
          <w:szCs w:val="20"/>
        </w:rPr>
      </w:pPr>
    </w:p>
    <w:p w:rsidR="00FE4123" w:rsidRPr="00FE4123" w:rsidRDefault="00FE4123" w:rsidP="00FE4123">
      <w:pPr>
        <w:pStyle w:val="Default"/>
        <w:rPr>
          <w:rFonts w:ascii="Tw Cen MT" w:hAnsi="Tw Cen MT"/>
          <w:b/>
          <w:color w:val="auto"/>
          <w:sz w:val="20"/>
          <w:szCs w:val="20"/>
        </w:rPr>
      </w:pPr>
      <w:r w:rsidRPr="00FE4123">
        <w:rPr>
          <w:rFonts w:ascii="Tw Cen MT" w:hAnsi="Tw Cen MT"/>
          <w:b/>
          <w:color w:val="auto"/>
          <w:sz w:val="20"/>
          <w:szCs w:val="20"/>
        </w:rPr>
        <w:t>Comment Summary:  New process is confusing and a barrier to completing the FAFSA</w:t>
      </w:r>
    </w:p>
    <w:p w:rsidR="00FE4123" w:rsidRPr="0076621A" w:rsidRDefault="00FE4123" w:rsidP="00FE4123">
      <w:pPr>
        <w:pStyle w:val="Default"/>
        <w:rPr>
          <w:rFonts w:ascii="Tw Cen MT" w:hAnsi="Tw Cen MT"/>
          <w:color w:val="auto"/>
          <w:sz w:val="20"/>
          <w:szCs w:val="20"/>
        </w:rPr>
      </w:pPr>
      <w:r w:rsidRPr="0076621A">
        <w:rPr>
          <w:rFonts w:ascii="Tw Cen MT" w:hAnsi="Tw Cen MT"/>
          <w:color w:val="auto"/>
          <w:sz w:val="20"/>
          <w:szCs w:val="20"/>
        </w:rPr>
        <w:t xml:space="preserve">The new process mirrors industry best practices and was developed to minimize barriers while maintaining security.  FSA is required to safeguard a user’s personal information.  Without the changes we are implementing, information could be vulnerable to an external attack.  </w:t>
      </w:r>
    </w:p>
    <w:p w:rsidR="00FE4123" w:rsidRPr="0076621A" w:rsidRDefault="00FE4123" w:rsidP="00FE4123">
      <w:pPr>
        <w:pStyle w:val="Default"/>
        <w:rPr>
          <w:rFonts w:ascii="Tw Cen MT" w:hAnsi="Tw Cen MT"/>
          <w:color w:val="auto"/>
          <w:sz w:val="20"/>
          <w:szCs w:val="20"/>
        </w:rPr>
      </w:pPr>
    </w:p>
    <w:p w:rsidR="00FE4123" w:rsidRPr="00FE4123" w:rsidRDefault="00FE4123" w:rsidP="00FE4123">
      <w:pPr>
        <w:pStyle w:val="Default"/>
        <w:rPr>
          <w:rFonts w:ascii="Tw Cen MT" w:hAnsi="Tw Cen MT"/>
          <w:b/>
          <w:color w:val="auto"/>
          <w:sz w:val="20"/>
          <w:szCs w:val="20"/>
        </w:rPr>
      </w:pPr>
      <w:r w:rsidRPr="00FE4123">
        <w:rPr>
          <w:rFonts w:ascii="Tw Cen MT" w:hAnsi="Tw Cen MT"/>
          <w:b/>
          <w:color w:val="auto"/>
          <w:sz w:val="20"/>
          <w:szCs w:val="20"/>
        </w:rPr>
        <w:t>Comment Summary: Request for number of Forgot PINs to be published on FSA’s website</w:t>
      </w:r>
    </w:p>
    <w:p w:rsidR="00FE4123" w:rsidRPr="0076621A" w:rsidRDefault="00FE4123" w:rsidP="00FE4123">
      <w:pPr>
        <w:pStyle w:val="Default"/>
        <w:rPr>
          <w:rFonts w:ascii="Tw Cen MT" w:hAnsi="Tw Cen MT"/>
          <w:color w:val="auto"/>
          <w:sz w:val="20"/>
          <w:szCs w:val="20"/>
        </w:rPr>
      </w:pPr>
      <w:r w:rsidRPr="0076621A">
        <w:rPr>
          <w:rFonts w:ascii="Tw Cen MT" w:hAnsi="Tw Cen MT"/>
          <w:color w:val="auto"/>
          <w:sz w:val="20"/>
          <w:szCs w:val="20"/>
        </w:rPr>
        <w:t>FSA has referred this question to the appropriate business unit for review.</w:t>
      </w:r>
    </w:p>
    <w:p w:rsidR="00FE4123" w:rsidRPr="0076621A" w:rsidRDefault="00FE4123" w:rsidP="00FE4123">
      <w:pPr>
        <w:pStyle w:val="Default"/>
        <w:rPr>
          <w:rFonts w:ascii="Tw Cen MT" w:hAnsi="Tw Cen MT"/>
          <w:color w:val="auto"/>
          <w:sz w:val="20"/>
          <w:szCs w:val="20"/>
        </w:rPr>
      </w:pPr>
    </w:p>
    <w:p w:rsidR="00FE4123" w:rsidRPr="00FE4123" w:rsidRDefault="00FE4123" w:rsidP="00FE4123">
      <w:pPr>
        <w:pStyle w:val="Default"/>
        <w:rPr>
          <w:rFonts w:ascii="Tw Cen MT" w:hAnsi="Tw Cen MT"/>
          <w:b/>
          <w:color w:val="auto"/>
          <w:sz w:val="20"/>
          <w:szCs w:val="20"/>
        </w:rPr>
      </w:pPr>
      <w:r w:rsidRPr="00FE4123">
        <w:rPr>
          <w:rFonts w:ascii="Tw Cen MT" w:hAnsi="Tw Cen MT"/>
          <w:b/>
          <w:color w:val="auto"/>
          <w:sz w:val="20"/>
          <w:szCs w:val="20"/>
        </w:rPr>
        <w:t>Comment Summary:  Password should be valid for more than 15 months</w:t>
      </w:r>
    </w:p>
    <w:p w:rsidR="00FE4123" w:rsidRPr="0076621A" w:rsidRDefault="00FE4123" w:rsidP="00FE4123">
      <w:pPr>
        <w:pStyle w:val="Default"/>
        <w:rPr>
          <w:rFonts w:ascii="Tw Cen MT" w:hAnsi="Tw Cen MT"/>
          <w:color w:val="auto"/>
          <w:sz w:val="20"/>
          <w:szCs w:val="20"/>
        </w:rPr>
      </w:pPr>
      <w:r w:rsidRPr="0076621A">
        <w:rPr>
          <w:rFonts w:ascii="Tw Cen MT" w:hAnsi="Tw Cen MT"/>
          <w:color w:val="auto"/>
          <w:sz w:val="20"/>
          <w:szCs w:val="20"/>
        </w:rPr>
        <w:t xml:space="preserve">User passwords are valid for 18 months.  </w:t>
      </w:r>
    </w:p>
    <w:p w:rsidR="00FE4123" w:rsidRPr="00FE4123" w:rsidRDefault="00FE4123" w:rsidP="00FE4123">
      <w:pPr>
        <w:pStyle w:val="Default"/>
        <w:rPr>
          <w:rFonts w:ascii="Tw Cen MT" w:hAnsi="Tw Cen MT"/>
          <w:b/>
          <w:color w:val="auto"/>
          <w:sz w:val="20"/>
          <w:szCs w:val="20"/>
        </w:rPr>
      </w:pPr>
    </w:p>
    <w:p w:rsidR="00FE4123" w:rsidRPr="00FE4123" w:rsidRDefault="00FE4123" w:rsidP="00FE4123">
      <w:pPr>
        <w:pStyle w:val="Default"/>
        <w:rPr>
          <w:rFonts w:ascii="Tw Cen MT" w:hAnsi="Tw Cen MT"/>
          <w:b/>
          <w:color w:val="auto"/>
          <w:sz w:val="20"/>
          <w:szCs w:val="20"/>
        </w:rPr>
      </w:pPr>
      <w:r w:rsidRPr="00FE4123">
        <w:rPr>
          <w:rFonts w:ascii="Tw Cen MT" w:hAnsi="Tw Cen MT"/>
          <w:b/>
          <w:color w:val="auto"/>
          <w:sz w:val="20"/>
          <w:szCs w:val="20"/>
        </w:rPr>
        <w:t>Comment Summary: Duplication with FAFSA which asks for a password</w:t>
      </w:r>
    </w:p>
    <w:p w:rsidR="00FE4123" w:rsidRPr="0076621A" w:rsidRDefault="00FE4123" w:rsidP="00FE4123">
      <w:pPr>
        <w:pStyle w:val="Default"/>
        <w:rPr>
          <w:rFonts w:ascii="Tw Cen MT" w:hAnsi="Tw Cen MT"/>
          <w:color w:val="auto"/>
          <w:sz w:val="20"/>
          <w:szCs w:val="20"/>
        </w:rPr>
      </w:pPr>
      <w:r w:rsidRPr="0076621A">
        <w:rPr>
          <w:rFonts w:ascii="Tw Cen MT" w:hAnsi="Tw Cen MT"/>
          <w:color w:val="auto"/>
          <w:sz w:val="20"/>
          <w:szCs w:val="20"/>
        </w:rPr>
        <w:t xml:space="preserve">To eliminate confusion, the FAFSA on the Web transaction password field will change to “Save Key.” </w:t>
      </w:r>
    </w:p>
    <w:p w:rsidR="00FE4123" w:rsidRPr="0076621A" w:rsidRDefault="00FE4123" w:rsidP="00FE4123">
      <w:pPr>
        <w:pStyle w:val="Default"/>
        <w:rPr>
          <w:rFonts w:ascii="Tw Cen MT" w:hAnsi="Tw Cen MT"/>
          <w:color w:val="auto"/>
          <w:sz w:val="20"/>
          <w:szCs w:val="20"/>
        </w:rPr>
      </w:pPr>
    </w:p>
    <w:p w:rsidR="00FE4123" w:rsidRPr="00FE4123" w:rsidRDefault="00FE4123" w:rsidP="00FE4123">
      <w:pPr>
        <w:pStyle w:val="Default"/>
        <w:rPr>
          <w:rFonts w:ascii="Tw Cen MT" w:hAnsi="Tw Cen MT"/>
          <w:b/>
          <w:color w:val="auto"/>
          <w:sz w:val="20"/>
          <w:szCs w:val="20"/>
        </w:rPr>
      </w:pPr>
      <w:r w:rsidRPr="00FE4123">
        <w:rPr>
          <w:rFonts w:ascii="Tw Cen MT" w:hAnsi="Tw Cen MT"/>
          <w:b/>
          <w:color w:val="auto"/>
          <w:sz w:val="20"/>
          <w:szCs w:val="20"/>
        </w:rPr>
        <w:t>Comment Summary:  Recommendation to delete the option to create a “limited FSA ID”</w:t>
      </w:r>
    </w:p>
    <w:p w:rsidR="00FE4123" w:rsidRPr="0076621A" w:rsidRDefault="00FE4123" w:rsidP="00FE4123">
      <w:pPr>
        <w:pStyle w:val="Default"/>
        <w:rPr>
          <w:rFonts w:ascii="Tw Cen MT" w:hAnsi="Tw Cen MT"/>
          <w:color w:val="auto"/>
          <w:sz w:val="20"/>
          <w:szCs w:val="20"/>
        </w:rPr>
      </w:pPr>
      <w:r w:rsidRPr="0076621A">
        <w:rPr>
          <w:rFonts w:ascii="Tw Cen MT" w:hAnsi="Tw Cen MT"/>
          <w:color w:val="auto"/>
          <w:sz w:val="20"/>
          <w:szCs w:val="20"/>
        </w:rPr>
        <w:t>FSA has removed the option to create a limited FSA ID.</w:t>
      </w:r>
    </w:p>
    <w:p w:rsidR="006C79E3" w:rsidRPr="006C79E3" w:rsidRDefault="006C79E3" w:rsidP="00034739">
      <w:pPr>
        <w:pStyle w:val="Default"/>
        <w:rPr>
          <w:rFonts w:ascii="Tw Cen MT" w:hAnsi="Tw Cen MT"/>
          <w:b/>
          <w:color w:val="auto"/>
          <w:sz w:val="20"/>
          <w:szCs w:val="20"/>
        </w:rPr>
      </w:pPr>
    </w:p>
    <w:p w:rsidR="00386054" w:rsidRPr="003454B1" w:rsidRDefault="003454B1" w:rsidP="00124470">
      <w:pPr>
        <w:tabs>
          <w:tab w:val="left" w:pos="-720"/>
        </w:tabs>
        <w:suppressAutoHyphens/>
        <w:rPr>
          <w:rFonts w:ascii="Times New Roman" w:hAnsi="Times New Roman"/>
          <w:b/>
          <w:sz w:val="20"/>
        </w:rPr>
      </w:pPr>
      <w:r>
        <w:rPr>
          <w:rFonts w:ascii="Tw Cen MT" w:hAnsi="Tw Cen MT"/>
          <w:sz w:val="20"/>
        </w:rPr>
        <w:t>There will be a</w:t>
      </w:r>
      <w:r w:rsidR="0076621A">
        <w:rPr>
          <w:rFonts w:ascii="Tw Cen MT" w:hAnsi="Tw Cen MT"/>
          <w:sz w:val="20"/>
        </w:rPr>
        <w:t xml:space="preserve"> </w:t>
      </w:r>
      <w:r w:rsidR="00AF60F6">
        <w:rPr>
          <w:rFonts w:ascii="Tw Cen MT" w:hAnsi="Tw Cen MT"/>
          <w:sz w:val="20"/>
        </w:rPr>
        <w:t xml:space="preserve">30 day </w:t>
      </w:r>
      <w:r>
        <w:rPr>
          <w:rFonts w:ascii="Tw Cen MT" w:hAnsi="Tw Cen MT"/>
          <w:sz w:val="20"/>
        </w:rPr>
        <w:t xml:space="preserve">notice published in the </w:t>
      </w:r>
      <w:r>
        <w:rPr>
          <w:rFonts w:ascii="Tw Cen MT" w:hAnsi="Tw Cen MT"/>
          <w:sz w:val="20"/>
          <w:u w:val="single"/>
        </w:rPr>
        <w:t>Federal Register</w:t>
      </w:r>
      <w:r>
        <w:rPr>
          <w:rFonts w:ascii="Tw Cen MT" w:hAnsi="Tw Cen MT"/>
          <w:sz w:val="20"/>
        </w:rPr>
        <w:t xml:space="preserve"> seeking </w:t>
      </w:r>
      <w:r w:rsidR="00AF60F6">
        <w:rPr>
          <w:rFonts w:ascii="Tw Cen MT" w:hAnsi="Tw Cen MT"/>
          <w:sz w:val="20"/>
        </w:rPr>
        <w:t xml:space="preserve">additional </w:t>
      </w:r>
      <w:r>
        <w:rPr>
          <w:rFonts w:ascii="Tw Cen MT" w:hAnsi="Tw Cen MT"/>
          <w:sz w:val="20"/>
        </w:rPr>
        <w:t xml:space="preserve">public comment on </w:t>
      </w:r>
      <w:r w:rsidR="00E03710">
        <w:rPr>
          <w:rFonts w:ascii="Tw Cen MT" w:hAnsi="Tw Cen MT"/>
          <w:sz w:val="20"/>
        </w:rPr>
        <w:t xml:space="preserve">the forms and </w:t>
      </w:r>
      <w:r>
        <w:rPr>
          <w:rFonts w:ascii="Tw Cen MT" w:hAnsi="Tw Cen MT"/>
          <w:sz w:val="20"/>
        </w:rPr>
        <w:t>burden calculations.</w:t>
      </w:r>
    </w:p>
    <w:p w:rsidR="00124470" w:rsidRPr="00124470" w:rsidRDefault="00124470">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9. </w:t>
      </w:r>
      <w:r w:rsidRPr="00BF6BE6">
        <w:rPr>
          <w:rStyle w:val="a"/>
          <w:rFonts w:ascii="Times New Roman" w:hAnsi="Times New Roman"/>
          <w:b/>
          <w:sz w:val="20"/>
        </w:rPr>
        <w:t>Explain any decision to provide any payment or gift to respondents, other than remuneration of contractors or grantees</w:t>
      </w:r>
      <w:r w:rsidR="003E285A" w:rsidRPr="00BF6BE6">
        <w:rPr>
          <w:rStyle w:val="a"/>
          <w:rFonts w:ascii="Times New Roman" w:hAnsi="Times New Roman"/>
          <w:b/>
          <w:sz w:val="20"/>
        </w:rPr>
        <w:t xml:space="preserve"> with meaningful justification</w:t>
      </w:r>
      <w:r w:rsidRPr="00BF6BE6">
        <w:rPr>
          <w:rStyle w:val="a"/>
          <w:rFonts w:ascii="Times New Roman" w:hAnsi="Times New Roman"/>
          <w:b/>
          <w:sz w:val="20"/>
        </w:rPr>
        <w:t>.</w:t>
      </w:r>
    </w:p>
    <w:p w:rsidR="00B378F1" w:rsidRDefault="00B378F1">
      <w:pPr>
        <w:tabs>
          <w:tab w:val="left" w:pos="-720"/>
        </w:tabs>
        <w:suppressAutoHyphens/>
        <w:rPr>
          <w:rFonts w:ascii="Times New Roman" w:hAnsi="Times New Roman"/>
          <w:sz w:val="20"/>
        </w:rPr>
      </w:pPr>
    </w:p>
    <w:p w:rsidR="00B378F1" w:rsidRPr="00204728"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204728">
        <w:rPr>
          <w:rFonts w:ascii="Tw Cen MT" w:hAnsi="Tw Cen MT"/>
          <w:sz w:val="20"/>
        </w:rPr>
        <w:t>There are no payments or gifts for the completion and/or submission of the application.</w:t>
      </w:r>
    </w:p>
    <w:p w:rsidR="00386054" w:rsidRPr="00BF6BE6" w:rsidRDefault="00386054">
      <w:pPr>
        <w:tabs>
          <w:tab w:val="left" w:pos="-720"/>
        </w:tabs>
        <w:suppressAutoHyphens/>
        <w:rPr>
          <w:rFonts w:ascii="Times New Roman" w:hAnsi="Times New Roman"/>
          <w:b/>
          <w:sz w:val="20"/>
        </w:rPr>
      </w:pPr>
    </w:p>
    <w:p w:rsidR="00386054" w:rsidRPr="00567A71" w:rsidRDefault="00386054">
      <w:pPr>
        <w:tabs>
          <w:tab w:val="left" w:pos="-720"/>
        </w:tabs>
        <w:suppressAutoHyphens/>
        <w:rPr>
          <w:rFonts w:ascii="Times New Roman" w:hAnsi="Times New Roman"/>
          <w:b/>
          <w:sz w:val="20"/>
        </w:rPr>
      </w:pPr>
      <w:r w:rsidRPr="00BF6BE6">
        <w:rPr>
          <w:rFonts w:ascii="Times New Roman" w:hAnsi="Times New Roman"/>
          <w:b/>
          <w:sz w:val="20"/>
        </w:rPr>
        <w:t xml:space="preserve">10. Describe any assurance of confidentiality provided to respondents and the basis for the assurance in statute, regulation, or agency policy. </w:t>
      </w:r>
      <w:r w:rsidRPr="00567A71">
        <w:rPr>
          <w:rFonts w:ascii="Times New Roman" w:hAnsi="Times New Roman"/>
          <w:b/>
          <w:sz w:val="20"/>
        </w:rPr>
        <w:t>If personally identifiable information (PII) is being collected, a Privacy Act statement should be included on the instrument. Please provide a citation for the Systems of Record Notice and the date a Privacy Impact Assessment was completed</w:t>
      </w:r>
      <w:r w:rsidR="003C7F70" w:rsidRPr="00567A71">
        <w:rPr>
          <w:rFonts w:ascii="Times New Roman" w:hAnsi="Times New Roman"/>
          <w:b/>
          <w:sz w:val="20"/>
        </w:rPr>
        <w:t xml:space="preserve"> as indicated on the IC Data Form</w:t>
      </w:r>
      <w:r w:rsidRPr="00567A71">
        <w:rPr>
          <w:rFonts w:ascii="Times New Roman" w:hAnsi="Times New Roman"/>
          <w:b/>
          <w:sz w:val="20"/>
        </w:rPr>
        <w:t xml:space="preserve">. A confidentiality statement with a legal citation that authorizes the </w:t>
      </w:r>
      <w:r w:rsidR="001743A5" w:rsidRPr="00567A71">
        <w:rPr>
          <w:rFonts w:ascii="Times New Roman" w:hAnsi="Times New Roman"/>
          <w:b/>
          <w:sz w:val="20"/>
        </w:rPr>
        <w:t xml:space="preserve">pledge </w:t>
      </w:r>
      <w:r w:rsidRPr="00567A71">
        <w:rPr>
          <w:rFonts w:ascii="Times New Roman" w:hAnsi="Times New Roman"/>
          <w:b/>
          <w:sz w:val="20"/>
        </w:rPr>
        <w:t xml:space="preserve">of </w:t>
      </w:r>
      <w:r w:rsidR="001743A5" w:rsidRPr="00567A71">
        <w:rPr>
          <w:rFonts w:ascii="Times New Roman" w:hAnsi="Times New Roman"/>
          <w:b/>
          <w:sz w:val="20"/>
        </w:rPr>
        <w:t xml:space="preserve">confidentiality </w:t>
      </w:r>
      <w:r w:rsidRPr="00567A71">
        <w:rPr>
          <w:rFonts w:ascii="Times New Roman" w:hAnsi="Times New Roman"/>
          <w:b/>
          <w:sz w:val="20"/>
        </w:rPr>
        <w:t>should be provided.</w:t>
      </w:r>
      <w:r w:rsidR="001743A5" w:rsidRPr="00567A71">
        <w:rPr>
          <w:rFonts w:ascii="Times New Roman" w:hAnsi="Times New Roman"/>
          <w:b/>
          <w:sz w:val="20"/>
        </w:rPr>
        <w:t xml:space="preserve"> If the collection is subject to the Privacy Act, the Privacy Act statement is deemed sufficient with respect to confidentiality. If there is no expectation of confidentiality, simply state that the Department make</w:t>
      </w:r>
      <w:r w:rsidR="006A3B5C" w:rsidRPr="00567A71">
        <w:rPr>
          <w:rFonts w:ascii="Times New Roman" w:hAnsi="Times New Roman"/>
          <w:b/>
          <w:sz w:val="20"/>
        </w:rPr>
        <w:t>s</w:t>
      </w:r>
      <w:r w:rsidR="001743A5" w:rsidRPr="00567A71">
        <w:rPr>
          <w:rFonts w:ascii="Times New Roman" w:hAnsi="Times New Roman"/>
          <w:b/>
          <w:sz w:val="20"/>
        </w:rPr>
        <w:t xml:space="preserve"> no pledge about the confidentially of the data.</w:t>
      </w:r>
    </w:p>
    <w:p w:rsidR="00B378F1" w:rsidRPr="002D7351" w:rsidRDefault="00B378F1">
      <w:pPr>
        <w:tabs>
          <w:tab w:val="left" w:pos="-720"/>
        </w:tabs>
        <w:suppressAutoHyphens/>
        <w:rPr>
          <w:rFonts w:ascii="Times New Roman" w:hAnsi="Times New Roman"/>
          <w:color w:val="FF0000"/>
          <w:sz w:val="20"/>
        </w:rPr>
      </w:pPr>
    </w:p>
    <w:p w:rsidR="002D7351" w:rsidRPr="00B14D73" w:rsidRDefault="002D7351" w:rsidP="002D7351">
      <w:pPr>
        <w:rPr>
          <w:rFonts w:ascii="Tw Cen MT" w:hAnsi="Tw Cen MT"/>
          <w:sz w:val="20"/>
        </w:rPr>
      </w:pPr>
      <w:r w:rsidRPr="00B14D73">
        <w:rPr>
          <w:rFonts w:ascii="Tw Cen MT" w:hAnsi="Tw Cen MT"/>
          <w:color w:val="000000"/>
          <w:sz w:val="20"/>
        </w:rPr>
        <w:t xml:space="preserve">FSA protects and holds confidential the information it collects in accordance </w:t>
      </w:r>
      <w:r w:rsidR="00B3425E">
        <w:rPr>
          <w:rFonts w:ascii="Tw Cen MT" w:hAnsi="Tw Cen MT"/>
          <w:color w:val="000000"/>
          <w:sz w:val="20"/>
        </w:rPr>
        <w:t>w</w:t>
      </w:r>
      <w:r w:rsidR="00B3425E">
        <w:rPr>
          <w:rFonts w:ascii="Tw Cen MT" w:hAnsi="Tw Cen MT"/>
          <w:sz w:val="20"/>
        </w:rPr>
        <w:t xml:space="preserve">ith the following Department </w:t>
      </w:r>
      <w:r w:rsidRPr="002D7351">
        <w:rPr>
          <w:rFonts w:ascii="Tw Cen MT" w:hAnsi="Tw Cen MT"/>
          <w:sz w:val="20"/>
        </w:rPr>
        <w:t>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Pr>
          <w:rFonts w:ascii="Tw Cen MT" w:hAnsi="Tw Cen MT"/>
          <w:sz w:val="20"/>
        </w:rPr>
        <w:t>.</w:t>
      </w:r>
      <w:r w:rsidR="00B3425E">
        <w:rPr>
          <w:rFonts w:ascii="Tw Cen MT" w:hAnsi="Tw Cen MT"/>
          <w:sz w:val="20"/>
        </w:rPr>
        <w:t xml:space="preserve">  </w:t>
      </w:r>
      <w:r w:rsidRPr="00B14D73">
        <w:rPr>
          <w:rFonts w:ascii="Tw Cen MT" w:hAnsi="Tw Cen MT"/>
          <w:color w:val="000000"/>
          <w:sz w:val="20"/>
        </w:rPr>
        <w:t xml:space="preserve">FSA will not make any disclosure of the information to agencies or individuals outside this department unless previously stated in </w:t>
      </w:r>
      <w:r w:rsidR="003856C6">
        <w:rPr>
          <w:rFonts w:ascii="Tw Cen MT" w:hAnsi="Tw Cen MT"/>
          <w:color w:val="000000"/>
          <w:sz w:val="20"/>
        </w:rPr>
        <w:t>t</w:t>
      </w:r>
      <w:r w:rsidRPr="00B14D73">
        <w:rPr>
          <w:rFonts w:ascii="Tw Cen MT" w:hAnsi="Tw Cen MT"/>
          <w:color w:val="000000"/>
          <w:sz w:val="20"/>
        </w:rPr>
        <w:t xml:space="preserve">he </w:t>
      </w:r>
      <w:r w:rsidRPr="003856C6">
        <w:rPr>
          <w:rFonts w:ascii="Tw Cen MT" w:hAnsi="Tw Cen MT"/>
          <w:sz w:val="20"/>
        </w:rPr>
        <w:t>Routine Uses section of the System of Records Notice for the Person Authentication Service</w:t>
      </w:r>
      <w:r w:rsidR="003856C6" w:rsidRPr="003856C6">
        <w:rPr>
          <w:rFonts w:ascii="Tw Cen MT" w:hAnsi="Tw Cen MT"/>
          <w:sz w:val="20"/>
        </w:rPr>
        <w:t>, as</w:t>
      </w:r>
      <w:r w:rsidRPr="003856C6">
        <w:rPr>
          <w:rFonts w:ascii="Tw Cen MT" w:hAnsi="Tw Cen MT"/>
          <w:sz w:val="20"/>
        </w:rPr>
        <w:t xml:space="preserve"> required by law or</w:t>
      </w:r>
      <w:r w:rsidR="003856C6" w:rsidRPr="003856C6">
        <w:rPr>
          <w:rFonts w:ascii="Tw Cen MT" w:hAnsi="Tw Cen MT"/>
          <w:sz w:val="20"/>
        </w:rPr>
        <w:t>t</w:t>
      </w:r>
      <w:r w:rsidRPr="003856C6">
        <w:rPr>
          <w:rFonts w:ascii="Tw Cen MT" w:hAnsi="Tw Cen MT"/>
          <w:sz w:val="20"/>
        </w:rPr>
        <w:t xml:space="preserve"> written consent accompanies the request</w:t>
      </w:r>
      <w:r w:rsidR="00B3425E" w:rsidRPr="003856C6">
        <w:rPr>
          <w:rFonts w:ascii="Tw Cen MT" w:hAnsi="Tw Cen MT"/>
          <w:sz w:val="20"/>
        </w:rPr>
        <w:t xml:space="preserve">.  </w:t>
      </w:r>
      <w:r w:rsidR="003856C6" w:rsidRPr="003856C6">
        <w:rPr>
          <w:rFonts w:ascii="Tw Cen MT" w:hAnsi="Tw Cen MT"/>
          <w:sz w:val="20"/>
        </w:rPr>
        <w:t>The current ED Personal Identification Number (PIN) System of Reco</w:t>
      </w:r>
      <w:r w:rsidR="003856C6">
        <w:rPr>
          <w:rFonts w:ascii="Tw Cen MT" w:hAnsi="Tw Cen MT"/>
          <w:color w:val="000000"/>
          <w:sz w:val="20"/>
        </w:rPr>
        <w:t xml:space="preserve">rds Notice is being updated for the PAS system.  </w:t>
      </w:r>
      <w:r w:rsidR="00B3425E">
        <w:rPr>
          <w:rFonts w:ascii="Tw Cen MT" w:hAnsi="Tw Cen MT"/>
          <w:color w:val="000000"/>
          <w:sz w:val="20"/>
        </w:rPr>
        <w:t>A</w:t>
      </w:r>
      <w:r w:rsidR="00B3425E">
        <w:rPr>
          <w:rFonts w:ascii="Tw Cen MT" w:hAnsi="Tw Cen MT"/>
          <w:sz w:val="20"/>
        </w:rPr>
        <w:t xml:space="preserve"> Privacy Act statement is included as part of the account creation process.</w:t>
      </w:r>
    </w:p>
    <w:p w:rsidR="002D7351" w:rsidRDefault="002D7351" w:rsidP="002D7351">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BF6BE6">
        <w:rPr>
          <w:rFonts w:ascii="Times New Roman" w:hAnsi="Times New Roman"/>
          <w:b/>
          <w:sz w:val="20"/>
        </w:rPr>
        <w:lastRenderedPageBreak/>
        <w:t>information, the explanation to be given to persons from whom the information is requested, and any steps to be taken to obtain their consent.</w:t>
      </w:r>
    </w:p>
    <w:p w:rsidR="00B378F1" w:rsidRDefault="00B378F1">
      <w:pPr>
        <w:tabs>
          <w:tab w:val="left" w:pos="-720"/>
        </w:tabs>
        <w:suppressAutoHyphens/>
        <w:rPr>
          <w:rFonts w:ascii="Times New Roman" w:hAnsi="Times New Roman"/>
          <w:sz w:val="20"/>
        </w:rPr>
      </w:pPr>
    </w:p>
    <w:p w:rsidR="002D7351" w:rsidRPr="00B14D73" w:rsidRDefault="002D7351" w:rsidP="002D7351">
      <w:pPr>
        <w:pStyle w:val="BodyText3"/>
        <w:tabs>
          <w:tab w:val="clear" w:pos="288"/>
          <w:tab w:val="clear" w:pos="4464"/>
          <w:tab w:val="clear" w:pos="7488"/>
          <w:tab w:val="clear" w:pos="9360"/>
        </w:tabs>
        <w:rPr>
          <w:rFonts w:ascii="Tw Cen MT" w:hAnsi="Tw Cen MT"/>
          <w:szCs w:val="20"/>
        </w:rPr>
      </w:pPr>
      <w:r w:rsidRPr="00B14D73">
        <w:rPr>
          <w:rFonts w:ascii="Tw Cen MT" w:hAnsi="Tw Cen MT"/>
          <w:szCs w:val="20"/>
        </w:rPr>
        <w:t>There are no questions of a sensitive nature in this collection of information.</w:t>
      </w:r>
    </w:p>
    <w:p w:rsidR="002D7351" w:rsidRDefault="002D7351">
      <w:pPr>
        <w:tabs>
          <w:tab w:val="left" w:pos="-720"/>
        </w:tabs>
        <w:suppressAutoHyphens/>
        <w:rPr>
          <w:rFonts w:ascii="Times New Roman" w:hAnsi="Times New Roman"/>
          <w:b/>
          <w:sz w:val="20"/>
        </w:rPr>
      </w:pPr>
    </w:p>
    <w:p w:rsidR="002D7351" w:rsidRPr="00BF6BE6" w:rsidRDefault="002D7351">
      <w:pPr>
        <w:tabs>
          <w:tab w:val="left" w:pos="-720"/>
        </w:tabs>
        <w:suppressAutoHyphens/>
        <w:rPr>
          <w:rFonts w:ascii="Times New Roman" w:hAnsi="Times New Roman"/>
          <w:b/>
          <w:sz w:val="20"/>
        </w:rPr>
      </w:pPr>
    </w:p>
    <w:p w:rsidR="00386054" w:rsidRPr="00BF6BE6" w:rsidRDefault="00386054">
      <w:pPr>
        <w:tabs>
          <w:tab w:val="left" w:pos="-720"/>
        </w:tabs>
        <w:suppressAutoHyphens/>
        <w:rPr>
          <w:rStyle w:val="a"/>
          <w:rFonts w:ascii="Times New Roman" w:hAnsi="Times New Roman"/>
          <w:b/>
          <w:sz w:val="20"/>
        </w:rPr>
      </w:pPr>
      <w:r w:rsidRPr="00BF6BE6">
        <w:rPr>
          <w:rFonts w:ascii="Times New Roman" w:hAnsi="Times New Roman"/>
          <w:b/>
          <w:sz w:val="20"/>
        </w:rPr>
        <w:t xml:space="preserve">12. </w:t>
      </w:r>
      <w:r w:rsidRPr="00BF6BE6">
        <w:rPr>
          <w:rStyle w:val="a"/>
          <w:rFonts w:ascii="Times New Roman" w:hAnsi="Times New Roman"/>
          <w:b/>
          <w:sz w:val="20"/>
        </w:rPr>
        <w:t>Provide estimates of the hour burden of the collection of information.  The statement should:</w:t>
      </w:r>
    </w:p>
    <w:p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BF6BE6">
        <w:rPr>
          <w:rStyle w:val="a"/>
          <w:rFonts w:ascii="Times New Roman" w:hAnsi="Times New Roman"/>
          <w:b/>
          <w:sz w:val="20"/>
        </w:rPr>
        <w:t xml:space="preserve">ROCIS </w:t>
      </w:r>
      <w:r w:rsidRPr="00BF6BE6">
        <w:rPr>
          <w:rStyle w:val="a"/>
          <w:rFonts w:ascii="Times New Roman" w:hAnsi="Times New Roman"/>
          <w:b/>
          <w:sz w:val="20"/>
        </w:rPr>
        <w:t>IC Burden Analysis Table.</w:t>
      </w:r>
      <w:r w:rsidR="00CE72AF" w:rsidRPr="00BF6BE6">
        <w:rPr>
          <w:rStyle w:val="a"/>
          <w:rFonts w:ascii="Times New Roman" w:hAnsi="Times New Roman"/>
          <w:b/>
          <w:sz w:val="20"/>
        </w:rPr>
        <w:t xml:space="preserve">  (The table should at </w:t>
      </w:r>
      <w:r w:rsidR="003C7F70" w:rsidRPr="00BF6BE6">
        <w:rPr>
          <w:rStyle w:val="a"/>
          <w:rFonts w:ascii="Times New Roman" w:hAnsi="Times New Roman"/>
          <w:b/>
          <w:sz w:val="20"/>
        </w:rPr>
        <w:t>minimum</w:t>
      </w:r>
      <w:r w:rsidR="00CE72AF" w:rsidRPr="00BF6BE6">
        <w:rPr>
          <w:rStyle w:val="a"/>
          <w:rFonts w:ascii="Times New Roman" w:hAnsi="Times New Roman"/>
          <w:b/>
          <w:sz w:val="20"/>
        </w:rPr>
        <w:t xml:space="preserve"> include Respondent types, IC activity, Respondent and Responses, Hours/Response, and Total Hours)</w:t>
      </w:r>
    </w:p>
    <w:p w:rsidR="00386054" w:rsidRPr="00B378F1" w:rsidRDefault="00386054" w:rsidP="008F3062">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378F1" w:rsidRDefault="00B378F1" w:rsidP="00B378F1">
      <w:pPr>
        <w:tabs>
          <w:tab w:val="left" w:pos="-720"/>
          <w:tab w:val="left" w:pos="1247"/>
        </w:tabs>
        <w:suppressAutoHyphens/>
        <w:ind w:left="1060"/>
        <w:rPr>
          <w:rStyle w:val="a"/>
          <w:rFonts w:ascii="Times New Roman" w:hAnsi="Times New Roman"/>
          <w:sz w:val="20"/>
        </w:rPr>
      </w:pPr>
    </w:p>
    <w:p w:rsidR="0096602D" w:rsidRDefault="002D7351" w:rsidP="0016501F">
      <w:pPr>
        <w:pStyle w:val="ListParagraph"/>
        <w:ind w:left="0"/>
        <w:rPr>
          <w:rFonts w:ascii="Tw Cen MT" w:hAnsi="Tw Cen MT"/>
          <w:sz w:val="20"/>
        </w:rPr>
      </w:pPr>
      <w:r w:rsidRPr="00B14D73">
        <w:rPr>
          <w:rFonts w:ascii="Tw Cen MT" w:hAnsi="Tw Cen MT"/>
          <w:sz w:val="20"/>
        </w:rPr>
        <w:t xml:space="preserve">The FSA ID online registration form, a copy </w:t>
      </w:r>
      <w:r w:rsidR="00E03710">
        <w:rPr>
          <w:rFonts w:ascii="Tw Cen MT" w:hAnsi="Tw Cen MT"/>
          <w:sz w:val="20"/>
        </w:rPr>
        <w:t>is included in the information collection submission</w:t>
      </w:r>
      <w:r w:rsidRPr="00B14D73">
        <w:rPr>
          <w:rFonts w:ascii="Tw Cen MT" w:hAnsi="Tw Cen MT"/>
          <w:sz w:val="20"/>
        </w:rPr>
        <w:t>, is neither complex nor long. Based upon repeated trials of the FSA ID system, it is estimated that it will</w:t>
      </w:r>
      <w:r w:rsidR="0096602D">
        <w:rPr>
          <w:rFonts w:ascii="Tw Cen MT" w:hAnsi="Tw Cen MT"/>
          <w:sz w:val="20"/>
        </w:rPr>
        <w:t xml:space="preserve"> take a registrant a maximum of</w:t>
      </w:r>
      <w:r w:rsidRPr="00B14D73">
        <w:rPr>
          <w:rFonts w:ascii="Tw Cen MT" w:hAnsi="Tw Cen MT"/>
          <w:sz w:val="20"/>
        </w:rPr>
        <w:t xml:space="preserve"> </w:t>
      </w:r>
      <w:r>
        <w:rPr>
          <w:rFonts w:ascii="Tw Cen MT" w:hAnsi="Tw Cen MT"/>
          <w:sz w:val="20"/>
        </w:rPr>
        <w:t>8</w:t>
      </w:r>
      <w:r w:rsidRPr="00B14D73">
        <w:rPr>
          <w:rFonts w:ascii="Tw Cen MT" w:hAnsi="Tw Cen MT"/>
          <w:sz w:val="20"/>
        </w:rPr>
        <w:t xml:space="preserve"> minutes (.</w:t>
      </w:r>
      <w:r>
        <w:rPr>
          <w:rFonts w:ascii="Tw Cen MT" w:hAnsi="Tw Cen MT"/>
          <w:sz w:val="20"/>
        </w:rPr>
        <w:t>1</w:t>
      </w:r>
      <w:r w:rsidRPr="00B14D73">
        <w:rPr>
          <w:rFonts w:ascii="Tw Cen MT" w:hAnsi="Tw Cen MT"/>
          <w:sz w:val="20"/>
        </w:rPr>
        <w:t>3</w:t>
      </w:r>
      <w:r>
        <w:rPr>
          <w:rFonts w:ascii="Tw Cen MT" w:hAnsi="Tw Cen MT"/>
          <w:sz w:val="20"/>
        </w:rPr>
        <w:t>3</w:t>
      </w:r>
      <w:r w:rsidRPr="00B14D73">
        <w:rPr>
          <w:rFonts w:ascii="Tw Cen MT" w:hAnsi="Tw Cen MT"/>
          <w:sz w:val="20"/>
        </w:rPr>
        <w:t xml:space="preserve"> hours) to register for the first time </w:t>
      </w:r>
      <w:r>
        <w:rPr>
          <w:rFonts w:ascii="Tw Cen MT" w:hAnsi="Tw Cen MT"/>
          <w:sz w:val="20"/>
        </w:rPr>
        <w:t xml:space="preserve">including linking to a </w:t>
      </w:r>
      <w:r w:rsidR="00AE221A">
        <w:rPr>
          <w:rFonts w:ascii="Tw Cen MT" w:hAnsi="Tw Cen MT"/>
          <w:sz w:val="20"/>
        </w:rPr>
        <w:t xml:space="preserve">legacy </w:t>
      </w:r>
      <w:r>
        <w:rPr>
          <w:rFonts w:ascii="Tw Cen MT" w:hAnsi="Tw Cen MT"/>
          <w:sz w:val="20"/>
        </w:rPr>
        <w:t>PIN account if one exists</w:t>
      </w:r>
      <w:r w:rsidRPr="00B14D73">
        <w:rPr>
          <w:rFonts w:ascii="Tw Cen MT" w:hAnsi="Tw Cen MT"/>
          <w:sz w:val="20"/>
        </w:rPr>
        <w:t xml:space="preserve">.  </w:t>
      </w:r>
    </w:p>
    <w:p w:rsidR="0096602D" w:rsidRDefault="0096602D" w:rsidP="0016501F">
      <w:pPr>
        <w:pStyle w:val="ListParagraph"/>
        <w:ind w:left="0"/>
        <w:rPr>
          <w:rFonts w:ascii="Tw Cen MT" w:hAnsi="Tw Cen MT"/>
          <w:sz w:val="20"/>
        </w:rPr>
      </w:pPr>
    </w:p>
    <w:p w:rsidR="0016501F" w:rsidRDefault="0096602D" w:rsidP="0016501F">
      <w:pPr>
        <w:pStyle w:val="ListParagraph"/>
        <w:ind w:left="0"/>
        <w:rPr>
          <w:rFonts w:ascii="Tw Cen MT" w:hAnsi="Tw Cen MT"/>
          <w:sz w:val="20"/>
        </w:rPr>
      </w:pPr>
      <w:r>
        <w:rPr>
          <w:rFonts w:ascii="Tw Cen MT" w:hAnsi="Tw Cen MT"/>
          <w:sz w:val="20"/>
        </w:rPr>
        <w:t xml:space="preserve">The estimated annual burden is based on the estimated number of total users multiplied by the maximum time to complete the registration form.  The expected growth rate was calculated based on NCES Projections and is shown in </w:t>
      </w:r>
      <w:r>
        <w:rPr>
          <w:rFonts w:ascii="Tw Cen MT" w:hAnsi="Tw Cen MT"/>
          <w:bCs/>
          <w:sz w:val="20"/>
        </w:rPr>
        <w:t xml:space="preserve">Table 1.  </w:t>
      </w:r>
      <w:r w:rsidRPr="0024138F">
        <w:rPr>
          <w:rFonts w:ascii="Tw Cen MT" w:hAnsi="Tw Cen MT"/>
          <w:sz w:val="20"/>
          <w:u w:val="single"/>
        </w:rPr>
        <w:t>Enrollment Projections for 2015 from NCES Projections of Education Statistics</w:t>
      </w:r>
      <w:r>
        <w:rPr>
          <w:rFonts w:ascii="Tw Cen MT" w:hAnsi="Tw Cen MT"/>
          <w:sz w:val="20"/>
        </w:rPr>
        <w:t>.  The estimated number of total users is based on</w:t>
      </w:r>
      <w:r w:rsidR="0065231E">
        <w:rPr>
          <w:rFonts w:ascii="Tw Cen MT" w:hAnsi="Tw Cen MT"/>
          <w:sz w:val="20"/>
        </w:rPr>
        <w:t xml:space="preserve"> actual</w:t>
      </w:r>
      <w:r>
        <w:rPr>
          <w:rFonts w:ascii="Tw Cen MT" w:hAnsi="Tw Cen MT"/>
          <w:sz w:val="20"/>
        </w:rPr>
        <w:t xml:space="preserve"> 2013 Active and New User cou</w:t>
      </w:r>
      <w:r w:rsidR="0065231E">
        <w:rPr>
          <w:rFonts w:ascii="Tw Cen MT" w:hAnsi="Tw Cen MT"/>
          <w:sz w:val="20"/>
        </w:rPr>
        <w:t>nts from the</w:t>
      </w:r>
      <w:r>
        <w:rPr>
          <w:rFonts w:ascii="Tw Cen MT" w:hAnsi="Tw Cen MT"/>
          <w:sz w:val="20"/>
        </w:rPr>
        <w:t xml:space="preserve"> PIN system and then app</w:t>
      </w:r>
      <w:r w:rsidR="0065231E">
        <w:rPr>
          <w:rFonts w:ascii="Tw Cen MT" w:hAnsi="Tw Cen MT"/>
          <w:sz w:val="20"/>
        </w:rPr>
        <w:t>lying the projected growth rate and multiplying by the time to register.</w:t>
      </w:r>
      <w:r>
        <w:rPr>
          <w:rFonts w:ascii="Tw Cen MT" w:hAnsi="Tw Cen MT"/>
          <w:sz w:val="20"/>
        </w:rPr>
        <w:t xml:space="preserve"> </w:t>
      </w:r>
      <w:r w:rsidR="0016501F">
        <w:rPr>
          <w:rFonts w:ascii="Tw Cen MT" w:hAnsi="Tw Cen MT"/>
          <w:sz w:val="20"/>
        </w:rPr>
        <w:t xml:space="preserve"> </w:t>
      </w:r>
      <w:r w:rsidR="00567A71">
        <w:rPr>
          <w:rFonts w:ascii="Tw Cen MT" w:hAnsi="Tw Cen MT"/>
          <w:sz w:val="20"/>
        </w:rPr>
        <w:t xml:space="preserve">There is no known cost to the individual.  </w:t>
      </w:r>
    </w:p>
    <w:p w:rsidR="00084EEB" w:rsidRDefault="00084EEB" w:rsidP="0016501F">
      <w:pPr>
        <w:rPr>
          <w:rFonts w:ascii="Tw Cen MT" w:hAnsi="Tw Cen MT"/>
          <w:bCs/>
          <w:sz w:val="20"/>
        </w:rPr>
      </w:pPr>
    </w:p>
    <w:p w:rsidR="00084EEB" w:rsidRDefault="00084EEB" w:rsidP="00084EEB">
      <w:pPr>
        <w:pStyle w:val="ListParagraph"/>
        <w:ind w:left="1440"/>
        <w:rPr>
          <w:rFonts w:ascii="Tw Cen MT" w:hAnsi="Tw Cen MT"/>
          <w:sz w:val="20"/>
        </w:rPr>
      </w:pPr>
    </w:p>
    <w:tbl>
      <w:tblPr>
        <w:tblW w:w="8492" w:type="dxa"/>
        <w:tblInd w:w="93" w:type="dxa"/>
        <w:tblLook w:val="04A0" w:firstRow="1" w:lastRow="0" w:firstColumn="1" w:lastColumn="0" w:noHBand="0" w:noVBand="1"/>
      </w:tblPr>
      <w:tblGrid>
        <w:gridCol w:w="1107"/>
        <w:gridCol w:w="4394"/>
        <w:gridCol w:w="2103"/>
        <w:gridCol w:w="222"/>
        <w:gridCol w:w="222"/>
        <w:gridCol w:w="222"/>
        <w:gridCol w:w="222"/>
      </w:tblGrid>
      <w:tr w:rsidR="00084EEB" w:rsidRPr="00084EEB" w:rsidTr="0016501F">
        <w:trPr>
          <w:trHeight w:val="300"/>
        </w:trPr>
        <w:tc>
          <w:tcPr>
            <w:tcW w:w="8492" w:type="dxa"/>
            <w:gridSpan w:val="7"/>
            <w:tcBorders>
              <w:top w:val="nil"/>
              <w:left w:val="nil"/>
              <w:bottom w:val="nil"/>
              <w:right w:val="nil"/>
            </w:tcBorders>
            <w:shd w:val="clear" w:color="auto" w:fill="auto"/>
            <w:noWrap/>
            <w:vAlign w:val="center"/>
            <w:hideMark/>
          </w:tcPr>
          <w:p w:rsidR="00084EEB" w:rsidRPr="00084EEB" w:rsidRDefault="00084EEB" w:rsidP="0096602D">
            <w:pPr>
              <w:rPr>
                <w:rFonts w:ascii="Tw Cen MT" w:hAnsi="Tw Cen MT" w:cs="Calibri"/>
                <w:b/>
                <w:bCs/>
                <w:color w:val="000000"/>
                <w:sz w:val="20"/>
              </w:rPr>
            </w:pPr>
            <w:r w:rsidRPr="00084EEB">
              <w:rPr>
                <w:rFonts w:ascii="Tw Cen MT" w:hAnsi="Tw Cen MT" w:cs="Calibri"/>
                <w:b/>
                <w:bCs/>
                <w:color w:val="000000"/>
                <w:sz w:val="20"/>
              </w:rPr>
              <w:t>Table 1.</w:t>
            </w:r>
            <w:r w:rsidRPr="00084EEB">
              <w:rPr>
                <w:rFonts w:ascii="Tw Cen MT" w:hAnsi="Tw Cen MT" w:cs="Calibri"/>
                <w:color w:val="000000"/>
                <w:sz w:val="20"/>
              </w:rPr>
              <w:t xml:space="preserve"> </w:t>
            </w:r>
            <w:r w:rsidR="0096602D">
              <w:rPr>
                <w:rFonts w:ascii="Tw Cen MT" w:hAnsi="Tw Cen MT" w:cs="Calibri"/>
                <w:color w:val="000000"/>
                <w:sz w:val="20"/>
              </w:rPr>
              <w:t xml:space="preserve"> Enrollment Projections for 2015</w:t>
            </w:r>
            <w:r w:rsidRPr="00084EEB">
              <w:rPr>
                <w:rFonts w:ascii="Tw Cen MT" w:hAnsi="Tw Cen MT" w:cs="Calibri"/>
                <w:color w:val="000000"/>
                <w:sz w:val="20"/>
              </w:rPr>
              <w:t xml:space="preserve"> from NCES Projections of Education Statistics </w:t>
            </w:r>
          </w:p>
        </w:tc>
      </w:tr>
      <w:tr w:rsidR="00084EEB" w:rsidRPr="00084EEB" w:rsidTr="0016501F">
        <w:trPr>
          <w:trHeight w:val="315"/>
        </w:trPr>
        <w:tc>
          <w:tcPr>
            <w:tcW w:w="5501" w:type="dxa"/>
            <w:gridSpan w:val="2"/>
            <w:tcBorders>
              <w:top w:val="nil"/>
              <w:left w:val="nil"/>
              <w:bottom w:val="nil"/>
              <w:right w:val="nil"/>
            </w:tcBorders>
            <w:shd w:val="clear" w:color="auto" w:fill="auto"/>
            <w:noWrap/>
            <w:vAlign w:val="center"/>
            <w:hideMark/>
          </w:tcPr>
          <w:p w:rsidR="00084EEB" w:rsidRPr="00084EEB" w:rsidRDefault="00084EEB" w:rsidP="00084EEB">
            <w:pPr>
              <w:rPr>
                <w:rFonts w:ascii="Tw Cen MT" w:hAnsi="Tw Cen MT" w:cs="Calibri"/>
                <w:color w:val="000000"/>
                <w:sz w:val="20"/>
              </w:rPr>
            </w:pPr>
            <w:r w:rsidRPr="00084EEB">
              <w:rPr>
                <w:rFonts w:ascii="Tw Cen MT" w:hAnsi="Tw Cen MT" w:cs="Calibri"/>
                <w:color w:val="000000"/>
                <w:sz w:val="20"/>
              </w:rPr>
              <w:t>[in thousands]</w:t>
            </w:r>
          </w:p>
        </w:tc>
        <w:tc>
          <w:tcPr>
            <w:tcW w:w="2103"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r>
      <w:tr w:rsidR="00084EEB" w:rsidRPr="00084EEB" w:rsidTr="0016501F">
        <w:trPr>
          <w:trHeight w:val="315"/>
        </w:trPr>
        <w:tc>
          <w:tcPr>
            <w:tcW w:w="1107" w:type="dxa"/>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rsidR="00084EEB" w:rsidRPr="00084EEB" w:rsidRDefault="00084EEB" w:rsidP="00084EEB">
            <w:pPr>
              <w:rPr>
                <w:rFonts w:ascii="Tw Cen MT" w:hAnsi="Tw Cen MT" w:cs="Calibri"/>
                <w:b/>
                <w:bCs/>
                <w:color w:val="000000"/>
                <w:sz w:val="20"/>
              </w:rPr>
            </w:pPr>
            <w:r w:rsidRPr="00084EEB">
              <w:rPr>
                <w:rFonts w:ascii="Tw Cen MT" w:hAnsi="Tw Cen MT" w:cs="Calibri"/>
                <w:b/>
                <w:bCs/>
                <w:color w:val="000000"/>
                <w:sz w:val="20"/>
              </w:rPr>
              <w:t>Year</w:t>
            </w:r>
          </w:p>
        </w:tc>
        <w:tc>
          <w:tcPr>
            <w:tcW w:w="4394" w:type="dxa"/>
            <w:tcBorders>
              <w:top w:val="single" w:sz="8" w:space="0" w:color="A6A6A6"/>
              <w:left w:val="nil"/>
              <w:bottom w:val="single" w:sz="8" w:space="0" w:color="A6A6A6"/>
              <w:right w:val="single" w:sz="8" w:space="0" w:color="A6A6A6"/>
            </w:tcBorders>
            <w:shd w:val="clear" w:color="auto" w:fill="auto"/>
            <w:noWrap/>
            <w:vAlign w:val="center"/>
            <w:hideMark/>
          </w:tcPr>
          <w:p w:rsidR="00084EEB" w:rsidRPr="00084EEB" w:rsidRDefault="00084EEB" w:rsidP="00084EEB">
            <w:pPr>
              <w:rPr>
                <w:rFonts w:ascii="Tw Cen MT" w:hAnsi="Tw Cen MT" w:cs="Calibri"/>
                <w:b/>
                <w:bCs/>
                <w:color w:val="000000"/>
                <w:sz w:val="20"/>
              </w:rPr>
            </w:pPr>
            <w:r w:rsidRPr="00084EEB">
              <w:rPr>
                <w:rFonts w:ascii="Tw Cen MT" w:hAnsi="Tw Cen MT" w:cs="Calibri"/>
                <w:b/>
                <w:bCs/>
                <w:color w:val="000000"/>
                <w:sz w:val="20"/>
              </w:rPr>
              <w:t>Enrollment Projections</w:t>
            </w:r>
          </w:p>
        </w:tc>
        <w:tc>
          <w:tcPr>
            <w:tcW w:w="2103" w:type="dxa"/>
            <w:tcBorders>
              <w:top w:val="single" w:sz="8" w:space="0" w:color="A6A6A6"/>
              <w:left w:val="nil"/>
              <w:bottom w:val="single" w:sz="8" w:space="0" w:color="A6A6A6"/>
              <w:right w:val="single" w:sz="8" w:space="0" w:color="A6A6A6"/>
            </w:tcBorders>
            <w:shd w:val="clear" w:color="auto" w:fill="auto"/>
            <w:noWrap/>
            <w:vAlign w:val="center"/>
            <w:hideMark/>
          </w:tcPr>
          <w:p w:rsidR="00084EEB" w:rsidRPr="00084EEB" w:rsidRDefault="00084EEB" w:rsidP="00084EEB">
            <w:pPr>
              <w:rPr>
                <w:rFonts w:ascii="Tw Cen MT" w:hAnsi="Tw Cen MT" w:cs="Calibri"/>
                <w:b/>
                <w:bCs/>
                <w:color w:val="000000"/>
                <w:sz w:val="20"/>
              </w:rPr>
            </w:pPr>
            <w:r w:rsidRPr="00084EEB">
              <w:rPr>
                <w:rFonts w:ascii="Tw Cen MT" w:hAnsi="Tw Cen MT" w:cs="Calibri"/>
                <w:b/>
                <w:bCs/>
                <w:color w:val="000000"/>
                <w:sz w:val="20"/>
              </w:rPr>
              <w:t>% Growth</w:t>
            </w: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r>
      <w:tr w:rsidR="00084EEB" w:rsidRPr="00084EEB" w:rsidTr="0016501F">
        <w:trPr>
          <w:trHeight w:val="315"/>
        </w:trPr>
        <w:tc>
          <w:tcPr>
            <w:tcW w:w="1107" w:type="dxa"/>
            <w:tcBorders>
              <w:top w:val="nil"/>
              <w:left w:val="single" w:sz="8" w:space="0" w:color="A6A6A6"/>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2013</w:t>
            </w:r>
          </w:p>
        </w:tc>
        <w:tc>
          <w:tcPr>
            <w:tcW w:w="4394" w:type="dxa"/>
            <w:tcBorders>
              <w:top w:val="nil"/>
              <w:left w:val="nil"/>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20,948</w:t>
            </w:r>
          </w:p>
        </w:tc>
        <w:tc>
          <w:tcPr>
            <w:tcW w:w="2103" w:type="dxa"/>
            <w:tcBorders>
              <w:top w:val="nil"/>
              <w:left w:val="nil"/>
              <w:bottom w:val="single" w:sz="8" w:space="0" w:color="A6A6A6"/>
              <w:right w:val="single" w:sz="8" w:space="0" w:color="A6A6A6"/>
            </w:tcBorders>
            <w:shd w:val="clear" w:color="auto" w:fill="auto"/>
            <w:noWrap/>
            <w:vAlign w:val="center"/>
            <w:hideMark/>
          </w:tcPr>
          <w:p w:rsidR="00084EEB" w:rsidRPr="00084EEB" w:rsidRDefault="00084EEB" w:rsidP="00084EEB">
            <w:pPr>
              <w:rPr>
                <w:rFonts w:ascii="Tw Cen MT" w:hAnsi="Tw Cen MT" w:cs="Calibri"/>
                <w:color w:val="000000"/>
                <w:sz w:val="20"/>
              </w:rPr>
            </w:pPr>
            <w:r w:rsidRPr="00084EEB">
              <w:rPr>
                <w:rFonts w:ascii="Tw Cen MT" w:hAnsi="Tw Cen MT" w:cs="Calibri"/>
                <w:color w:val="000000"/>
                <w:sz w:val="20"/>
              </w:rPr>
              <w:t> </w:t>
            </w: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r>
      <w:tr w:rsidR="00084EEB" w:rsidRPr="00084EEB" w:rsidTr="0016501F">
        <w:trPr>
          <w:trHeight w:val="315"/>
        </w:trPr>
        <w:tc>
          <w:tcPr>
            <w:tcW w:w="1107" w:type="dxa"/>
            <w:tcBorders>
              <w:top w:val="nil"/>
              <w:left w:val="single" w:sz="8" w:space="0" w:color="A6A6A6"/>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2014</w:t>
            </w:r>
          </w:p>
        </w:tc>
        <w:tc>
          <w:tcPr>
            <w:tcW w:w="4394" w:type="dxa"/>
            <w:tcBorders>
              <w:top w:val="nil"/>
              <w:left w:val="nil"/>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21,320</w:t>
            </w:r>
          </w:p>
        </w:tc>
        <w:tc>
          <w:tcPr>
            <w:tcW w:w="2103" w:type="dxa"/>
            <w:tcBorders>
              <w:top w:val="nil"/>
              <w:left w:val="nil"/>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1.8%</w:t>
            </w: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r>
      <w:tr w:rsidR="00084EEB" w:rsidRPr="00084EEB" w:rsidTr="0016501F">
        <w:trPr>
          <w:trHeight w:val="315"/>
        </w:trPr>
        <w:tc>
          <w:tcPr>
            <w:tcW w:w="1107" w:type="dxa"/>
            <w:tcBorders>
              <w:top w:val="nil"/>
              <w:left w:val="single" w:sz="8" w:space="0" w:color="A6A6A6"/>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2015</w:t>
            </w:r>
          </w:p>
        </w:tc>
        <w:tc>
          <w:tcPr>
            <w:tcW w:w="4394" w:type="dxa"/>
            <w:tcBorders>
              <w:top w:val="nil"/>
              <w:left w:val="nil"/>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21,651</w:t>
            </w:r>
          </w:p>
        </w:tc>
        <w:tc>
          <w:tcPr>
            <w:tcW w:w="2103" w:type="dxa"/>
            <w:tcBorders>
              <w:top w:val="nil"/>
              <w:left w:val="nil"/>
              <w:bottom w:val="single" w:sz="8" w:space="0" w:color="A6A6A6"/>
              <w:right w:val="single" w:sz="8" w:space="0" w:color="A6A6A6"/>
            </w:tcBorders>
            <w:shd w:val="clear" w:color="auto" w:fill="auto"/>
            <w:noWrap/>
            <w:vAlign w:val="center"/>
            <w:hideMark/>
          </w:tcPr>
          <w:p w:rsidR="00084EEB" w:rsidRPr="00084EEB" w:rsidRDefault="00084EEB" w:rsidP="00084EEB">
            <w:pPr>
              <w:jc w:val="right"/>
              <w:rPr>
                <w:rFonts w:ascii="Tw Cen MT" w:hAnsi="Tw Cen MT" w:cs="Calibri"/>
                <w:color w:val="000000"/>
                <w:sz w:val="20"/>
              </w:rPr>
            </w:pPr>
            <w:r w:rsidRPr="00084EEB">
              <w:rPr>
                <w:rFonts w:ascii="Tw Cen MT" w:hAnsi="Tw Cen MT" w:cs="Calibri"/>
                <w:color w:val="000000"/>
                <w:sz w:val="20"/>
              </w:rPr>
              <w:t>1.6%</w:t>
            </w: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c>
          <w:tcPr>
            <w:tcW w:w="222" w:type="dxa"/>
            <w:tcBorders>
              <w:top w:val="nil"/>
              <w:left w:val="nil"/>
              <w:bottom w:val="nil"/>
              <w:right w:val="nil"/>
            </w:tcBorders>
            <w:shd w:val="clear" w:color="auto" w:fill="auto"/>
            <w:noWrap/>
            <w:vAlign w:val="bottom"/>
            <w:hideMark/>
          </w:tcPr>
          <w:p w:rsidR="00084EEB" w:rsidRPr="00084EEB" w:rsidRDefault="00084EEB" w:rsidP="00084EEB">
            <w:pPr>
              <w:rPr>
                <w:rFonts w:ascii="Calibri" w:hAnsi="Calibri" w:cs="Calibri"/>
                <w:color w:val="000000"/>
                <w:szCs w:val="22"/>
              </w:rPr>
            </w:pPr>
          </w:p>
        </w:tc>
      </w:tr>
    </w:tbl>
    <w:p w:rsidR="00084EEB" w:rsidRDefault="00084EEB" w:rsidP="00084EEB">
      <w:pPr>
        <w:pStyle w:val="ListParagraph"/>
        <w:ind w:left="0"/>
        <w:rPr>
          <w:rFonts w:ascii="Tw Cen MT" w:hAnsi="Tw Cen MT"/>
          <w:sz w:val="20"/>
        </w:rPr>
      </w:pPr>
    </w:p>
    <w:p w:rsidR="003856C6" w:rsidRDefault="003856C6">
      <w:pPr>
        <w:rPr>
          <w:rFonts w:ascii="Tw Cen MT" w:hAnsi="Tw Cen MT"/>
          <w:sz w:val="20"/>
        </w:rPr>
      </w:pPr>
      <w:r>
        <w:rPr>
          <w:rFonts w:ascii="Tw Cen MT" w:hAnsi="Tw Cen MT"/>
          <w:sz w:val="20"/>
        </w:rPr>
        <w:br w:type="page"/>
      </w:r>
    </w:p>
    <w:p w:rsidR="0016501F" w:rsidRDefault="0016501F" w:rsidP="00084EEB">
      <w:pPr>
        <w:pStyle w:val="ListParagraph"/>
        <w:ind w:left="0"/>
        <w:rPr>
          <w:rFonts w:ascii="Tw Cen MT" w:hAnsi="Tw Cen MT"/>
          <w:sz w:val="20"/>
        </w:rPr>
      </w:pPr>
      <w:r w:rsidRPr="0016501F">
        <w:rPr>
          <w:rFonts w:ascii="Tw Cen MT" w:hAnsi="Tw Cen MT"/>
          <w:b/>
          <w:sz w:val="20"/>
        </w:rPr>
        <w:lastRenderedPageBreak/>
        <w:t>Table 2.</w:t>
      </w:r>
      <w:r>
        <w:rPr>
          <w:rFonts w:ascii="Tw Cen MT" w:hAnsi="Tw Cen MT"/>
          <w:sz w:val="20"/>
        </w:rPr>
        <w:t xml:space="preserve">  Estimated Number of New </w:t>
      </w:r>
      <w:r w:rsidR="001E3499">
        <w:rPr>
          <w:rFonts w:ascii="Tw Cen MT" w:hAnsi="Tw Cen MT"/>
          <w:sz w:val="20"/>
        </w:rPr>
        <w:t xml:space="preserve">and Total </w:t>
      </w:r>
      <w:r>
        <w:rPr>
          <w:rFonts w:ascii="Tw Cen MT" w:hAnsi="Tw Cen MT"/>
          <w:sz w:val="20"/>
        </w:rPr>
        <w:t>Users based on NCES Growth Projections 2013-2015</w:t>
      </w:r>
    </w:p>
    <w:p w:rsidR="0016501F" w:rsidRDefault="0016501F" w:rsidP="00084EEB">
      <w:pPr>
        <w:pStyle w:val="ListParagraph"/>
        <w:ind w:left="0"/>
        <w:rPr>
          <w:rFonts w:ascii="Tw Cen MT" w:hAnsi="Tw Cen MT"/>
          <w:sz w:val="20"/>
        </w:rPr>
      </w:pPr>
    </w:p>
    <w:p w:rsidR="005850EB" w:rsidRDefault="005850EB" w:rsidP="00084EEB">
      <w:pPr>
        <w:pStyle w:val="ListParagraph"/>
        <w:ind w:left="0"/>
        <w:rPr>
          <w:noProof/>
        </w:rPr>
      </w:pPr>
      <w:r w:rsidRPr="005850EB">
        <w:rPr>
          <w:noProof/>
        </w:rPr>
        <w:drawing>
          <wp:inline distT="0" distB="0" distL="0" distR="0" wp14:anchorId="78C7BA20" wp14:editId="213C68D8">
            <wp:extent cx="5943600" cy="132946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29465"/>
                    </a:xfrm>
                    <a:prstGeom prst="rect">
                      <a:avLst/>
                    </a:prstGeom>
                    <a:noFill/>
                    <a:ln>
                      <a:noFill/>
                    </a:ln>
                  </pic:spPr>
                </pic:pic>
              </a:graphicData>
            </a:graphic>
          </wp:inline>
        </w:drawing>
      </w:r>
    </w:p>
    <w:p w:rsidR="005850EB" w:rsidRDefault="005850EB" w:rsidP="00084EEB">
      <w:pPr>
        <w:pStyle w:val="ListParagraph"/>
        <w:ind w:left="0"/>
        <w:rPr>
          <w:noProof/>
        </w:rPr>
      </w:pPr>
    </w:p>
    <w:p w:rsidR="00226B15" w:rsidRDefault="00226B15" w:rsidP="00084EEB">
      <w:pPr>
        <w:pStyle w:val="ListParagraph"/>
        <w:ind w:left="0"/>
        <w:rPr>
          <w:rFonts w:ascii="Tw Cen MT" w:hAnsi="Tw Cen MT"/>
          <w:sz w:val="20"/>
        </w:rPr>
      </w:pPr>
    </w:p>
    <w:p w:rsidR="00084EEB" w:rsidRDefault="0016501F" w:rsidP="00084EEB">
      <w:pPr>
        <w:pStyle w:val="ListParagraph"/>
        <w:ind w:left="0"/>
        <w:rPr>
          <w:rFonts w:ascii="Tw Cen MT" w:hAnsi="Tw Cen MT"/>
          <w:sz w:val="20"/>
        </w:rPr>
      </w:pPr>
      <w:r w:rsidRPr="0016501F">
        <w:rPr>
          <w:rFonts w:ascii="Tw Cen MT" w:hAnsi="Tw Cen MT"/>
          <w:b/>
          <w:sz w:val="20"/>
        </w:rPr>
        <w:t>Table 3.</w:t>
      </w:r>
      <w:r>
        <w:rPr>
          <w:rFonts w:ascii="Tw Cen MT" w:hAnsi="Tw Cen MT"/>
          <w:sz w:val="20"/>
        </w:rPr>
        <w:t xml:space="preserve">  Estimated Total FSA ID Registrations 2015</w:t>
      </w:r>
    </w:p>
    <w:p w:rsidR="00084EEB" w:rsidRPr="00B3425E" w:rsidRDefault="00084EEB" w:rsidP="00084EEB">
      <w:pPr>
        <w:pStyle w:val="ListParagraph"/>
        <w:ind w:left="0"/>
        <w:rPr>
          <w:rFonts w:ascii="Tw Cen MT" w:hAnsi="Tw Cen MT"/>
          <w:sz w:val="20"/>
        </w:rPr>
      </w:pPr>
    </w:p>
    <w:p w:rsidR="001E3499" w:rsidRDefault="001E3499" w:rsidP="00B3425E">
      <w:pPr>
        <w:rPr>
          <w:rFonts w:ascii="Tw Cen MT" w:hAnsi="Tw Cen MT"/>
          <w:sz w:val="20"/>
        </w:rPr>
      </w:pPr>
      <w:r w:rsidRPr="001E3499">
        <w:rPr>
          <w:noProof/>
        </w:rPr>
        <w:drawing>
          <wp:inline distT="0" distB="0" distL="0" distR="0" wp14:anchorId="590EDAC3" wp14:editId="29EB3FF6">
            <wp:extent cx="5943600" cy="10761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76139"/>
                    </a:xfrm>
                    <a:prstGeom prst="rect">
                      <a:avLst/>
                    </a:prstGeom>
                    <a:noFill/>
                    <a:ln>
                      <a:noFill/>
                    </a:ln>
                  </pic:spPr>
                </pic:pic>
              </a:graphicData>
            </a:graphic>
          </wp:inline>
        </w:drawing>
      </w:r>
    </w:p>
    <w:p w:rsidR="001E3499" w:rsidRDefault="001E3499" w:rsidP="00B3425E">
      <w:pPr>
        <w:rPr>
          <w:rFonts w:ascii="Tw Cen MT" w:hAnsi="Tw Cen MT"/>
          <w:sz w:val="20"/>
        </w:rPr>
      </w:pPr>
    </w:p>
    <w:p w:rsidR="001E3499" w:rsidRDefault="001E3499" w:rsidP="00B3425E">
      <w:pPr>
        <w:rPr>
          <w:rFonts w:ascii="Tw Cen MT" w:hAnsi="Tw Cen MT"/>
          <w:sz w:val="20"/>
        </w:rPr>
      </w:pPr>
    </w:p>
    <w:p w:rsidR="00247C6E" w:rsidRDefault="00247C6E">
      <w:pPr>
        <w:tabs>
          <w:tab w:val="left" w:pos="-720"/>
        </w:tabs>
        <w:suppressAutoHyphens/>
        <w:rPr>
          <w:rFonts w:ascii="Times New Roman" w:hAnsi="Times New Roman"/>
          <w:sz w:val="20"/>
        </w:rPr>
      </w:pP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 xml:space="preserve">13.  </w:t>
      </w:r>
      <w:r w:rsidRPr="00BF6BE6">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F6BE6">
        <w:rPr>
          <w:rFonts w:ascii="Times New Roman" w:hAnsi="Times New Roman"/>
          <w:b/>
          <w:sz w:val="20"/>
        </w:rPr>
        <w:t>government</w:t>
      </w:r>
      <w:r w:rsidRPr="00BF6BE6">
        <w:rPr>
          <w:rFonts w:ascii="Times New Roman" w:hAnsi="Times New Roman"/>
          <w:b/>
          <w:sz w:val="20"/>
        </w:rPr>
        <w:t xml:space="preserve"> or (4) as part of customary and usual business or private practices.</w:t>
      </w:r>
      <w:r w:rsidR="001743A5" w:rsidRPr="00BF6BE6">
        <w:rPr>
          <w:rFonts w:ascii="Times New Roman" w:hAnsi="Times New Roman"/>
          <w:b/>
          <w:sz w:val="20"/>
        </w:rPr>
        <w:t xml:space="preserve"> Also, these estimates should not include the hourly costs (i.e., the monetization of the hours) captured above in Item 12</w:t>
      </w: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Capital/Startup Cost</w:t>
      </w:r>
      <w:r w:rsidRPr="00BF6BE6">
        <w:rPr>
          <w:rFonts w:ascii="Times New Roman" w:hAnsi="Times New Roman"/>
          <w:b/>
          <w:sz w:val="20"/>
        </w:rPr>
        <w:tab/>
        <w:t xml:space="preserve">: </w:t>
      </w:r>
      <w:bookmarkStart w:id="1" w:name="Startup"/>
      <w:r w:rsidR="00FB581B" w:rsidRPr="00BF6BE6">
        <w:rPr>
          <w:rFonts w:ascii="Times New Roman" w:hAnsi="Times New Roman"/>
          <w:b/>
          <w:sz w:val="20"/>
        </w:rPr>
        <w:fldChar w:fldCharType="begin">
          <w:ffData>
            <w:name w:val="Startup"/>
            <w:enabled/>
            <w:calcOnExit w:val="0"/>
            <w:helpText w:type="text" w:val="Enter total annualized capital/startup cost"/>
            <w:statusText w:type="text" w:val="Enter total annualized capital/startup cost"/>
            <w:textInput/>
          </w:ffData>
        </w:fldChar>
      </w:r>
      <w:r w:rsidRPr="00BF6BE6">
        <w:rPr>
          <w:rFonts w:ascii="Times New Roman" w:hAnsi="Times New Roman"/>
          <w:b/>
          <w:sz w:val="20"/>
        </w:rPr>
        <w:instrText xml:space="preserve"> FORMTEXT </w:instrText>
      </w:r>
      <w:r w:rsidR="00FB581B" w:rsidRPr="00BF6BE6">
        <w:rPr>
          <w:rFonts w:ascii="Times New Roman" w:hAnsi="Times New Roman"/>
          <w:b/>
          <w:sz w:val="20"/>
        </w:rPr>
      </w:r>
      <w:r w:rsidR="00FB581B"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FB581B" w:rsidRPr="00BF6BE6">
        <w:rPr>
          <w:rFonts w:ascii="Times New Roman" w:hAnsi="Times New Roman"/>
          <w:b/>
          <w:sz w:val="20"/>
        </w:rPr>
        <w:fldChar w:fldCharType="end"/>
      </w:r>
      <w:bookmarkEnd w:id="1"/>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 Costs (O&amp;M)</w:t>
      </w:r>
      <w:r w:rsidRPr="00BF6BE6">
        <w:rPr>
          <w:rFonts w:ascii="Times New Roman" w:hAnsi="Times New Roman"/>
          <w:b/>
          <w:sz w:val="20"/>
        </w:rPr>
        <w:tab/>
      </w:r>
      <w:r w:rsidRPr="00BF6BE6">
        <w:rPr>
          <w:rFonts w:ascii="Times New Roman" w:hAnsi="Times New Roman"/>
          <w:b/>
          <w:sz w:val="20"/>
        </w:rPr>
        <w:tab/>
        <w:t xml:space="preserve">: </w:t>
      </w:r>
      <w:bookmarkStart w:id="2" w:name="OM"/>
      <w:r w:rsidR="00FB581B" w:rsidRPr="00BF6BE6">
        <w:rPr>
          <w:rFonts w:ascii="Times New Roman" w:hAnsi="Times New Roman"/>
          <w:b/>
          <w:sz w:val="20"/>
        </w:rPr>
        <w:fldChar w:fldCharType="begin">
          <w:ffData>
            <w:name w:val="OM"/>
            <w:enabled/>
            <w:calcOnExit w:val="0"/>
            <w:helpText w:type="text" w:val="Enter total annualized Costs (O&amp;M)"/>
            <w:statusText w:type="text" w:val="Enter total annualized Costs (O&amp;M)"/>
            <w:textInput/>
          </w:ffData>
        </w:fldChar>
      </w:r>
      <w:r w:rsidRPr="00BF6BE6">
        <w:rPr>
          <w:rFonts w:ascii="Times New Roman" w:hAnsi="Times New Roman"/>
          <w:b/>
          <w:sz w:val="20"/>
        </w:rPr>
        <w:instrText xml:space="preserve"> FORMTEXT </w:instrText>
      </w:r>
      <w:r w:rsidR="00FB581B" w:rsidRPr="00BF6BE6">
        <w:rPr>
          <w:rFonts w:ascii="Times New Roman" w:hAnsi="Times New Roman"/>
          <w:b/>
          <w:sz w:val="20"/>
        </w:rPr>
      </w:r>
      <w:r w:rsidR="00FB581B"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FB581B" w:rsidRPr="00BF6BE6">
        <w:rPr>
          <w:rFonts w:ascii="Times New Roman" w:hAnsi="Times New Roman"/>
          <w:b/>
          <w:sz w:val="20"/>
        </w:rPr>
        <w:fldChar w:fldCharType="end"/>
      </w:r>
      <w:bookmarkEnd w:id="2"/>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t xml:space="preserve"> ____________________</w:t>
      </w: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Costs Requested</w:t>
      </w:r>
      <w:r w:rsidRPr="00BF6BE6">
        <w:rPr>
          <w:rFonts w:ascii="Times New Roman" w:hAnsi="Times New Roman"/>
          <w:b/>
          <w:sz w:val="20"/>
        </w:rPr>
        <w:tab/>
        <w:t xml:space="preserve">: </w:t>
      </w:r>
      <w:bookmarkStart w:id="3" w:name="Total_Cost"/>
      <w:r w:rsidR="00FB581B" w:rsidRPr="00BF6BE6">
        <w:rPr>
          <w:rFonts w:ascii="Times New Roman" w:hAnsi="Times New Roman"/>
          <w:b/>
          <w:sz w:val="20"/>
        </w:rPr>
        <w:fldChar w:fldCharType="begin">
          <w:ffData>
            <w:name w:val="Total_Cost"/>
            <w:enabled/>
            <w:calcOnExit w:val="0"/>
            <w:helpText w:type="text" w:val="Enter total annualized costs requested"/>
            <w:statusText w:type="text" w:val="Enter total annualized costs requested"/>
            <w:textInput/>
          </w:ffData>
        </w:fldChar>
      </w:r>
      <w:r w:rsidRPr="00BF6BE6">
        <w:rPr>
          <w:rFonts w:ascii="Times New Roman" w:hAnsi="Times New Roman"/>
          <w:b/>
          <w:sz w:val="20"/>
        </w:rPr>
        <w:instrText xml:space="preserve"> FORMTEXT </w:instrText>
      </w:r>
      <w:r w:rsidR="00FB581B" w:rsidRPr="00BF6BE6">
        <w:rPr>
          <w:rFonts w:ascii="Times New Roman" w:hAnsi="Times New Roman"/>
          <w:b/>
          <w:sz w:val="20"/>
        </w:rPr>
      </w:r>
      <w:r w:rsidR="00FB581B"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FB581B" w:rsidRPr="00BF6BE6">
        <w:rPr>
          <w:rFonts w:ascii="Times New Roman" w:hAnsi="Times New Roman"/>
          <w:b/>
          <w:sz w:val="20"/>
        </w:rPr>
        <w:fldChar w:fldCharType="end"/>
      </w:r>
      <w:bookmarkEnd w:id="3"/>
    </w:p>
    <w:p w:rsidR="002B7D45" w:rsidRDefault="002B7D45">
      <w:pPr>
        <w:tabs>
          <w:tab w:val="left" w:pos="-720"/>
        </w:tabs>
        <w:suppressAutoHyphens/>
        <w:rPr>
          <w:rFonts w:ascii="Tw Cen MT" w:hAnsi="Tw Cen MT"/>
          <w:sz w:val="20"/>
        </w:rPr>
      </w:pPr>
    </w:p>
    <w:p w:rsidR="00386054" w:rsidRDefault="002B7D45">
      <w:pPr>
        <w:tabs>
          <w:tab w:val="left" w:pos="-720"/>
        </w:tabs>
        <w:suppressAutoHyphens/>
        <w:rPr>
          <w:rFonts w:ascii="Tw Cen MT" w:hAnsi="Tw Cen MT"/>
          <w:sz w:val="20"/>
        </w:rPr>
      </w:pPr>
      <w:r w:rsidRPr="00204728">
        <w:rPr>
          <w:rFonts w:ascii="Tw Cen MT" w:hAnsi="Tw Cen MT"/>
          <w:sz w:val="20"/>
        </w:rPr>
        <w:t>Other than the costs shown in Item14, there is no annual cost burden to respondents or record keepers</w:t>
      </w:r>
      <w:r>
        <w:rPr>
          <w:rFonts w:ascii="Tw Cen MT" w:hAnsi="Tw Cen MT"/>
          <w:sz w:val="20"/>
        </w:rPr>
        <w:t>.</w:t>
      </w:r>
    </w:p>
    <w:p w:rsidR="002B7D45" w:rsidRPr="002B7D45" w:rsidRDefault="002B7D45">
      <w:pPr>
        <w:tabs>
          <w:tab w:val="left" w:pos="-720"/>
        </w:tabs>
        <w:suppressAutoHyphens/>
        <w:rPr>
          <w:rFonts w:ascii="Times New Roman" w:hAnsi="Times New Roman"/>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lastRenderedPageBreak/>
        <w:t xml:space="preserve">14. </w:t>
      </w:r>
      <w:r w:rsidRPr="00BF6BE6">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7D45" w:rsidRDefault="002B7D45">
      <w:pPr>
        <w:tabs>
          <w:tab w:val="left" w:pos="-720"/>
        </w:tabs>
        <w:suppressAutoHyphens/>
        <w:rPr>
          <w:rStyle w:val="a"/>
          <w:rFonts w:ascii="Times New Roman" w:hAnsi="Times New Roman"/>
          <w:sz w:val="20"/>
        </w:rPr>
      </w:pPr>
    </w:p>
    <w:p w:rsidR="001E3499" w:rsidRPr="001E3499" w:rsidRDefault="001E3499">
      <w:pPr>
        <w:tabs>
          <w:tab w:val="left" w:pos="-720"/>
        </w:tabs>
        <w:suppressAutoHyphens/>
        <w:rPr>
          <w:rStyle w:val="a"/>
          <w:rFonts w:ascii="Tw Cen MT" w:hAnsi="Tw Cen MT"/>
          <w:sz w:val="20"/>
        </w:rPr>
      </w:pPr>
      <w:r w:rsidRPr="001E3499">
        <w:rPr>
          <w:rStyle w:val="a"/>
          <w:rFonts w:ascii="Tw Cen MT" w:hAnsi="Tw Cen MT"/>
          <w:b/>
          <w:sz w:val="20"/>
        </w:rPr>
        <w:t>Table 4</w:t>
      </w:r>
      <w:r w:rsidRPr="001E3499">
        <w:rPr>
          <w:rStyle w:val="a"/>
          <w:rFonts w:ascii="Tw Cen MT" w:hAnsi="Tw Cen MT"/>
          <w:sz w:val="20"/>
        </w:rPr>
        <w:t>. FSA ID Information Collection Annualized Costs</w:t>
      </w:r>
    </w:p>
    <w:p w:rsidR="001E3499" w:rsidRDefault="001E3499">
      <w:pPr>
        <w:tabs>
          <w:tab w:val="left" w:pos="-720"/>
        </w:tabs>
        <w:suppressAutoHyphens/>
        <w:rPr>
          <w:rStyle w:val="a"/>
          <w:rFonts w:ascii="Times New Roman" w:hAnsi="Times New Roman"/>
          <w:sz w:val="20"/>
        </w:rPr>
      </w:pPr>
    </w:p>
    <w:p w:rsidR="002B7D45" w:rsidRDefault="001E3499">
      <w:pPr>
        <w:tabs>
          <w:tab w:val="left" w:pos="-720"/>
        </w:tabs>
        <w:suppressAutoHyphens/>
        <w:rPr>
          <w:rFonts w:ascii="Times New Roman" w:hAnsi="Times New Roman"/>
          <w:b/>
          <w:sz w:val="20"/>
        </w:rPr>
      </w:pPr>
      <w:r w:rsidRPr="001E3499">
        <w:rPr>
          <w:noProof/>
        </w:rPr>
        <w:drawing>
          <wp:inline distT="0" distB="0" distL="0" distR="0" wp14:anchorId="41018108" wp14:editId="71BFE060">
            <wp:extent cx="4838700" cy="809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0" cy="809625"/>
                    </a:xfrm>
                    <a:prstGeom prst="rect">
                      <a:avLst/>
                    </a:prstGeom>
                    <a:noFill/>
                    <a:ln>
                      <a:noFill/>
                    </a:ln>
                  </pic:spPr>
                </pic:pic>
              </a:graphicData>
            </a:graphic>
          </wp:inline>
        </w:drawing>
      </w:r>
    </w:p>
    <w:p w:rsidR="00247C6E" w:rsidRDefault="00247C6E" w:rsidP="00247C6E">
      <w:pPr>
        <w:rPr>
          <w:rFonts w:ascii="Tw Cen MT" w:hAnsi="Tw Cen MT"/>
          <w:bCs/>
          <w:sz w:val="20"/>
        </w:rPr>
      </w:pPr>
    </w:p>
    <w:p w:rsidR="0065231E" w:rsidRPr="00B14D73" w:rsidRDefault="0065231E" w:rsidP="00247C6E">
      <w:pPr>
        <w:rPr>
          <w:rFonts w:ascii="Tw Cen MT" w:hAnsi="Tw Cen MT"/>
          <w:bCs/>
          <w:sz w:val="20"/>
        </w:rPr>
      </w:pPr>
      <w:r>
        <w:rPr>
          <w:rFonts w:ascii="Tw Cen MT" w:hAnsi="Tw Cen MT"/>
          <w:bCs/>
          <w:sz w:val="20"/>
        </w:rPr>
        <w:t xml:space="preserve">The development and integration costs associated with the PAS system are all based on fixed price contracts and include costs for hosting, software, hardware and services.  The on-going operations and maintenance costs are based on a fixed price contract option for 2015.  The costs are for a full year.  </w:t>
      </w:r>
    </w:p>
    <w:p w:rsidR="00B3425E" w:rsidRPr="00BF6BE6" w:rsidRDefault="00B3425E">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6BE6">
        <w:rPr>
          <w:rFonts w:ascii="Times New Roman" w:hAnsi="Times New Roman"/>
          <w:b/>
          <w:sz w:val="20"/>
        </w:rPr>
        <w:t xml:space="preserve">totals for </w:t>
      </w:r>
      <w:r w:rsidRPr="00BF6BE6">
        <w:rPr>
          <w:rFonts w:ascii="Times New Roman" w:hAnsi="Times New Roman"/>
          <w:b/>
          <w:sz w:val="20"/>
        </w:rPr>
        <w:t>changes in burden hours</w:t>
      </w:r>
      <w:r w:rsidR="002473CE" w:rsidRPr="00BF6BE6">
        <w:rPr>
          <w:rFonts w:ascii="Times New Roman" w:hAnsi="Times New Roman"/>
          <w:b/>
          <w:sz w:val="20"/>
        </w:rPr>
        <w:t>, responses</w:t>
      </w:r>
      <w:r w:rsidRPr="00BF6BE6">
        <w:rPr>
          <w:rFonts w:ascii="Times New Roman" w:hAnsi="Times New Roman"/>
          <w:b/>
          <w:sz w:val="20"/>
        </w:rPr>
        <w:t xml:space="preserve"> and cost</w:t>
      </w:r>
      <w:r w:rsidR="002473CE" w:rsidRPr="00BF6BE6">
        <w:rPr>
          <w:rFonts w:ascii="Times New Roman" w:hAnsi="Times New Roman"/>
          <w:b/>
          <w:sz w:val="20"/>
        </w:rPr>
        <w:t>s</w:t>
      </w:r>
      <w:r w:rsidRPr="00BF6BE6">
        <w:rPr>
          <w:rFonts w:ascii="Times New Roman" w:hAnsi="Times New Roman"/>
          <w:b/>
          <w:sz w:val="20"/>
        </w:rPr>
        <w:t xml:space="preserve"> </w:t>
      </w:r>
      <w:r w:rsidR="002473CE" w:rsidRPr="00BF6BE6">
        <w:rPr>
          <w:rFonts w:ascii="Times New Roman" w:hAnsi="Times New Roman"/>
          <w:b/>
          <w:sz w:val="20"/>
        </w:rPr>
        <w:t>(if applicable)</w:t>
      </w:r>
      <w:r w:rsidRPr="00BF6BE6">
        <w:rPr>
          <w:rFonts w:ascii="Times New Roman" w:hAnsi="Times New Roman"/>
          <w:b/>
          <w:sz w:val="20"/>
        </w:rPr>
        <w:t>.</w:t>
      </w:r>
    </w:p>
    <w:p w:rsidR="00247C6E" w:rsidRDefault="00247C6E" w:rsidP="00247C6E">
      <w:pPr>
        <w:tabs>
          <w:tab w:val="left" w:pos="-720"/>
        </w:tabs>
        <w:suppressAutoHyphens/>
        <w:rPr>
          <w:rFonts w:ascii="Tw Cen MT" w:hAnsi="Tw Cen MT"/>
          <w:color w:val="FF0000"/>
          <w:sz w:val="20"/>
        </w:rPr>
      </w:pPr>
    </w:p>
    <w:p w:rsidR="00247C6E" w:rsidRPr="00567A71" w:rsidRDefault="00567A71" w:rsidP="00247C6E">
      <w:pPr>
        <w:tabs>
          <w:tab w:val="left" w:pos="-720"/>
        </w:tabs>
        <w:suppressAutoHyphens/>
        <w:rPr>
          <w:rFonts w:ascii="Tw Cen MT" w:hAnsi="Tw Cen MT"/>
          <w:sz w:val="20"/>
        </w:rPr>
      </w:pPr>
      <w:r w:rsidRPr="00567A71">
        <w:rPr>
          <w:rFonts w:ascii="Tw Cen MT" w:hAnsi="Tw Cen MT"/>
          <w:sz w:val="20"/>
        </w:rPr>
        <w:t xml:space="preserve">This is a </w:t>
      </w:r>
      <w:r w:rsidR="0046712E">
        <w:rPr>
          <w:rFonts w:ascii="Tw Cen MT" w:hAnsi="Tw Cen MT"/>
          <w:sz w:val="20"/>
        </w:rPr>
        <w:t xml:space="preserve">request for a </w:t>
      </w:r>
      <w:r w:rsidRPr="00567A71">
        <w:rPr>
          <w:rFonts w:ascii="Tw Cen MT" w:hAnsi="Tw Cen MT"/>
          <w:sz w:val="20"/>
        </w:rPr>
        <w:t>new collection.</w:t>
      </w:r>
      <w:r w:rsidR="0046712E">
        <w:rPr>
          <w:rFonts w:ascii="Tw Cen MT" w:hAnsi="Tw Cen MT"/>
          <w:sz w:val="20"/>
        </w:rPr>
        <w:t xml:space="preserve">  The program </w:t>
      </w:r>
      <w:r w:rsidR="009450B6">
        <w:rPr>
          <w:rFonts w:ascii="Tw Cen MT" w:hAnsi="Tw Cen MT"/>
          <w:sz w:val="20"/>
        </w:rPr>
        <w:t>c</w:t>
      </w:r>
      <w:r w:rsidR="0046712E">
        <w:rPr>
          <w:rFonts w:ascii="Tw Cen MT" w:hAnsi="Tw Cen MT"/>
          <w:sz w:val="20"/>
        </w:rPr>
        <w:t xml:space="preserve">hange is a result of the Department’s action to improve user access and security of systems that include personal and financial information used to determine federal student aid eligibility.  </w:t>
      </w:r>
    </w:p>
    <w:p w:rsidR="00247C6E" w:rsidRPr="00B14D73" w:rsidRDefault="00247C6E" w:rsidP="00247C6E">
      <w:pPr>
        <w:tabs>
          <w:tab w:val="left" w:pos="-720"/>
        </w:tabs>
        <w:suppressAutoHyphens/>
        <w:rPr>
          <w:rFonts w:ascii="Tw Cen MT" w:hAnsi="Tw Cen MT"/>
          <w:b/>
          <w:sz w:val="20"/>
        </w:rPr>
      </w:pPr>
    </w:p>
    <w:p w:rsidR="00386054" w:rsidRDefault="00386054" w:rsidP="005E5EF1">
      <w:pPr>
        <w:tabs>
          <w:tab w:val="left" w:pos="-720"/>
        </w:tabs>
        <w:suppressAutoHyphens/>
        <w:rPr>
          <w:rStyle w:val="a"/>
          <w:rFonts w:ascii="Times New Roman" w:hAnsi="Times New Roman"/>
          <w:sz w:val="20"/>
        </w:rPr>
      </w:pPr>
      <w:r w:rsidRPr="00BF6BE6">
        <w:rPr>
          <w:rFonts w:ascii="Times New Roman" w:hAnsi="Times New Roman"/>
          <w:b/>
          <w:sz w:val="20"/>
        </w:rPr>
        <w:t xml:space="preserve">16. </w:t>
      </w:r>
      <w:r w:rsidRPr="00BF6BE6">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5EF1" w:rsidRDefault="005E5EF1">
      <w:pPr>
        <w:tabs>
          <w:tab w:val="left" w:pos="-720"/>
        </w:tabs>
        <w:suppressAutoHyphens/>
        <w:rPr>
          <w:rStyle w:val="a"/>
          <w:rFonts w:ascii="Times New Roman" w:hAnsi="Times New Roman"/>
          <w:sz w:val="20"/>
        </w:rPr>
      </w:pPr>
    </w:p>
    <w:p w:rsidR="005E5EF1" w:rsidRPr="00204728"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204728">
        <w:rPr>
          <w:rFonts w:ascii="Tw Cen MT" w:hAnsi="Tw Cen MT"/>
          <w:szCs w:val="20"/>
        </w:rPr>
        <w:t>The results of the collected information will not be published for tabulation or publication.</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17. </w:t>
      </w:r>
      <w:r w:rsidRPr="00BF6BE6">
        <w:rPr>
          <w:rStyle w:val="a"/>
          <w:rFonts w:ascii="Times New Roman" w:hAnsi="Times New Roman"/>
          <w:b/>
          <w:sz w:val="20"/>
        </w:rPr>
        <w:t>If seeking approval to not display the expiration date for OMB approval of the information collection, explain the reasons that display would be inappropriate.</w:t>
      </w:r>
    </w:p>
    <w:p w:rsidR="005E5EF1" w:rsidRDefault="005E5EF1">
      <w:pPr>
        <w:tabs>
          <w:tab w:val="left" w:pos="-720"/>
        </w:tabs>
        <w:suppressAutoHyphens/>
        <w:rPr>
          <w:rStyle w:val="a"/>
          <w:rFonts w:ascii="Times New Roman" w:hAnsi="Times New Roman"/>
          <w:sz w:val="20"/>
        </w:rPr>
      </w:pPr>
    </w:p>
    <w:p w:rsidR="00386054" w:rsidRPr="00AC0EF9" w:rsidRDefault="00AC0EF9" w:rsidP="00AC0EF9">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AC0EF9">
        <w:rPr>
          <w:rFonts w:ascii="Tw Cen MT" w:hAnsi="Tw Cen MT"/>
          <w:szCs w:val="20"/>
        </w:rPr>
        <w:t>The expiration date for OMB approval of the information collection will be displayed.</w:t>
      </w:r>
    </w:p>
    <w:p w:rsidR="00AE221A" w:rsidRPr="00BF6BE6" w:rsidRDefault="00AE221A">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18. </w:t>
      </w:r>
      <w:r w:rsidRPr="00BF6BE6">
        <w:rPr>
          <w:rStyle w:val="a"/>
          <w:rFonts w:ascii="Times New Roman" w:hAnsi="Times New Roman"/>
          <w:b/>
          <w:sz w:val="20"/>
        </w:rPr>
        <w:t>Explain each exception to the certification statement identified in the Certification of Paperwork Reduction Act.</w:t>
      </w:r>
    </w:p>
    <w:p w:rsidR="005E5EF1" w:rsidRDefault="005E5EF1">
      <w:pPr>
        <w:tabs>
          <w:tab w:val="left" w:pos="-720"/>
        </w:tabs>
        <w:suppressAutoHyphens/>
        <w:rPr>
          <w:rStyle w:val="a"/>
          <w:rFonts w:ascii="Times New Roman" w:hAnsi="Times New Roman"/>
          <w:sz w:val="20"/>
        </w:rPr>
      </w:pPr>
    </w:p>
    <w:p w:rsidR="005E5EF1" w:rsidRDefault="005E5EF1" w:rsidP="0065231E">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Exceptions to the certification requirement are not requested for this information collection.</w:t>
      </w:r>
    </w:p>
    <w:p w:rsidR="00194810" w:rsidRDefault="00194810" w:rsidP="0065231E">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rsidR="00194810" w:rsidRPr="0065231E" w:rsidRDefault="00194810" w:rsidP="0065231E">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Pr>
          <w:rFonts w:ascii="Tw Cen MT" w:hAnsi="Tw Cen MT"/>
          <w:sz w:val="20"/>
        </w:rPr>
        <w:t xml:space="preserve"> </w:t>
      </w:r>
    </w:p>
    <w:sectPr w:rsidR="00194810" w:rsidRPr="0065231E" w:rsidSect="00EC5AF3">
      <w:headerReference w:type="default" r:id="rId12"/>
      <w:footerReference w:type="default" r:id="rId13"/>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2C" w:rsidRDefault="004C4F2C">
      <w:pPr>
        <w:spacing w:line="20" w:lineRule="exact"/>
      </w:pPr>
    </w:p>
  </w:endnote>
  <w:endnote w:type="continuationSeparator" w:id="0">
    <w:p w:rsidR="004C4F2C" w:rsidRDefault="004C4F2C">
      <w:r>
        <w:t xml:space="preserve"> </w:t>
      </w:r>
    </w:p>
  </w:endnote>
  <w:endnote w:type="continuationNotice" w:id="1">
    <w:p w:rsidR="004C4F2C" w:rsidRDefault="004C4F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70" w:rsidRDefault="00124470">
    <w:pPr>
      <w:spacing w:before="140" w:line="100" w:lineRule="exact"/>
      <w:rPr>
        <w:sz w:val="10"/>
      </w:rPr>
    </w:pPr>
  </w:p>
  <w:p w:rsidR="00124470" w:rsidRDefault="00124470">
    <w:pPr>
      <w:tabs>
        <w:tab w:val="left" w:pos="0"/>
      </w:tabs>
      <w:suppressAutoHyphens/>
    </w:pPr>
  </w:p>
  <w:p w:rsidR="00124470" w:rsidRDefault="00CA431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24470" w:rsidRDefault="00124470">
                          <w:pPr>
                            <w:tabs>
                              <w:tab w:val="center" w:pos="4650"/>
                            </w:tabs>
                            <w:suppressAutoHyphens/>
                            <w:jc w:val="both"/>
                          </w:pPr>
                          <w:r>
                            <w:tab/>
                          </w:r>
                          <w:r w:rsidR="00FB581B">
                            <w:fldChar w:fldCharType="begin"/>
                          </w:r>
                          <w:r>
                            <w:instrText>page \* arabic</w:instrText>
                          </w:r>
                          <w:r w:rsidR="00FB581B">
                            <w:fldChar w:fldCharType="separate"/>
                          </w:r>
                          <w:r w:rsidR="00FF0FFB">
                            <w:rPr>
                              <w:noProof/>
                            </w:rPr>
                            <w:t>1</w:t>
                          </w:r>
                          <w:r w:rsidR="00FB581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24470" w:rsidRDefault="00124470">
                    <w:pPr>
                      <w:tabs>
                        <w:tab w:val="center" w:pos="4650"/>
                      </w:tabs>
                      <w:suppressAutoHyphens/>
                      <w:jc w:val="both"/>
                    </w:pPr>
                    <w:r>
                      <w:tab/>
                    </w:r>
                    <w:r w:rsidR="00FB581B">
                      <w:fldChar w:fldCharType="begin"/>
                    </w:r>
                    <w:r>
                      <w:instrText>page \* arabic</w:instrText>
                    </w:r>
                    <w:r w:rsidR="00FB581B">
                      <w:fldChar w:fldCharType="separate"/>
                    </w:r>
                    <w:r w:rsidR="00FF0FFB">
                      <w:rPr>
                        <w:noProof/>
                      </w:rPr>
                      <w:t>1</w:t>
                    </w:r>
                    <w:r w:rsidR="00FB581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2C" w:rsidRDefault="004C4F2C">
      <w:r>
        <w:separator/>
      </w:r>
    </w:p>
  </w:footnote>
  <w:footnote w:type="continuationSeparator" w:id="0">
    <w:p w:rsidR="004C4F2C" w:rsidRDefault="004C4F2C">
      <w:r>
        <w:continuationSeparator/>
      </w:r>
    </w:p>
  </w:footnote>
  <w:footnote w:id="1">
    <w:p w:rsidR="00124470" w:rsidRDefault="001244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70" w:rsidRDefault="0046613A">
    <w:pPr>
      <w:pStyle w:val="Header"/>
      <w:rPr>
        <w:rFonts w:ascii="Times New Roman" w:hAnsi="Times New Roman"/>
        <w:sz w:val="20"/>
      </w:rPr>
    </w:pPr>
    <w:r>
      <w:rPr>
        <w:rFonts w:ascii="Times New Roman" w:hAnsi="Times New Roman"/>
        <w:sz w:val="20"/>
      </w:rPr>
      <w:t>OMB / FSA Tracking #</w:t>
    </w:r>
    <w:r w:rsidR="00247C6E">
      <w:rPr>
        <w:rFonts w:ascii="Times New Roman" w:hAnsi="Times New Roman"/>
        <w:sz w:val="20"/>
      </w:rPr>
      <w:tab/>
    </w:r>
    <w:r w:rsidR="00124470">
      <w:rPr>
        <w:rFonts w:ascii="Times New Roman" w:hAnsi="Times New Roman"/>
        <w:sz w:val="20"/>
      </w:rPr>
      <w:t xml:space="preserve">                                       </w:t>
    </w:r>
    <w:r w:rsidR="00AF60F6">
      <w:rPr>
        <w:rFonts w:ascii="Times New Roman" w:hAnsi="Times New Roman"/>
        <w:sz w:val="20"/>
      </w:rPr>
      <w:t xml:space="preserve"> 2/1</w:t>
    </w:r>
    <w:r w:rsidR="003856C6">
      <w:rPr>
        <w:rFonts w:ascii="Times New Roman" w:hAnsi="Times New Roman"/>
        <w:sz w:val="20"/>
      </w:rPr>
      <w:t>7</w:t>
    </w:r>
    <w:r w:rsidR="00AF60F6">
      <w:rPr>
        <w:rFonts w:ascii="Times New Roman" w:hAnsi="Times New Roman"/>
        <w:sz w:val="20"/>
      </w:rPr>
      <w:t>/2015</w:t>
    </w:r>
  </w:p>
  <w:p w:rsidR="00124470" w:rsidRPr="00386054" w:rsidRDefault="00124470">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E69DE"/>
    <w:multiLevelType w:val="hybridMultilevel"/>
    <w:tmpl w:val="C42EA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116C9B"/>
    <w:multiLevelType w:val="hybridMultilevel"/>
    <w:tmpl w:val="ECB2E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6ECB1E90"/>
    <w:multiLevelType w:val="hybridMultilevel"/>
    <w:tmpl w:val="6A76913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952D43"/>
    <w:multiLevelType w:val="hybridMultilevel"/>
    <w:tmpl w:val="2DDCCC1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7"/>
  </w:num>
  <w:num w:numId="4">
    <w:abstractNumId w:val="19"/>
  </w:num>
  <w:num w:numId="5">
    <w:abstractNumId w:val="1"/>
  </w:num>
  <w:num w:numId="6">
    <w:abstractNumId w:val="3"/>
  </w:num>
  <w:num w:numId="7">
    <w:abstractNumId w:val="16"/>
  </w:num>
  <w:num w:numId="8">
    <w:abstractNumId w:val="15"/>
  </w:num>
  <w:num w:numId="9">
    <w:abstractNumId w:val="18"/>
  </w:num>
  <w:num w:numId="10">
    <w:abstractNumId w:val="22"/>
  </w:num>
  <w:num w:numId="11">
    <w:abstractNumId w:val="2"/>
  </w:num>
  <w:num w:numId="12">
    <w:abstractNumId w:val="13"/>
  </w:num>
  <w:num w:numId="13">
    <w:abstractNumId w:val="8"/>
  </w:num>
  <w:num w:numId="14">
    <w:abstractNumId w:val="11"/>
  </w:num>
  <w:num w:numId="15">
    <w:abstractNumId w:val="6"/>
  </w:num>
  <w:num w:numId="16">
    <w:abstractNumId w:val="21"/>
  </w:num>
  <w:num w:numId="17">
    <w:abstractNumId w:val="4"/>
  </w:num>
  <w:num w:numId="18">
    <w:abstractNumId w:val="10"/>
  </w:num>
  <w:num w:numId="19">
    <w:abstractNumId w:val="9"/>
  </w:num>
  <w:num w:numId="20">
    <w:abstractNumId w:val="17"/>
  </w:num>
  <w:num w:numId="21">
    <w:abstractNumId w:val="20"/>
  </w:num>
  <w:num w:numId="22">
    <w:abstractNumId w:val="5"/>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4739"/>
    <w:rsid w:val="000378FE"/>
    <w:rsid w:val="00050CBE"/>
    <w:rsid w:val="00051517"/>
    <w:rsid w:val="00051D2A"/>
    <w:rsid w:val="00084EEB"/>
    <w:rsid w:val="000909E0"/>
    <w:rsid w:val="000B14D8"/>
    <w:rsid w:val="000B3907"/>
    <w:rsid w:val="000E592D"/>
    <w:rsid w:val="000F175B"/>
    <w:rsid w:val="00104B4E"/>
    <w:rsid w:val="00123FA2"/>
    <w:rsid w:val="00124470"/>
    <w:rsid w:val="0014500F"/>
    <w:rsid w:val="00145F6B"/>
    <w:rsid w:val="00153F20"/>
    <w:rsid w:val="0016501F"/>
    <w:rsid w:val="001743A5"/>
    <w:rsid w:val="0018279C"/>
    <w:rsid w:val="00182A6A"/>
    <w:rsid w:val="00194810"/>
    <w:rsid w:val="001C0862"/>
    <w:rsid w:val="001E3499"/>
    <w:rsid w:val="00201BDD"/>
    <w:rsid w:val="00226B15"/>
    <w:rsid w:val="0024138F"/>
    <w:rsid w:val="002473CE"/>
    <w:rsid w:val="00247C6E"/>
    <w:rsid w:val="00276134"/>
    <w:rsid w:val="002B0412"/>
    <w:rsid w:val="002B0A95"/>
    <w:rsid w:val="002B65D8"/>
    <w:rsid w:val="002B7D45"/>
    <w:rsid w:val="002C1417"/>
    <w:rsid w:val="002C2D34"/>
    <w:rsid w:val="002D57D7"/>
    <w:rsid w:val="002D6A24"/>
    <w:rsid w:val="002D7351"/>
    <w:rsid w:val="002D7DAD"/>
    <w:rsid w:val="002E1407"/>
    <w:rsid w:val="00303A9F"/>
    <w:rsid w:val="0030518D"/>
    <w:rsid w:val="00321CB1"/>
    <w:rsid w:val="003454B1"/>
    <w:rsid w:val="00361458"/>
    <w:rsid w:val="00372B36"/>
    <w:rsid w:val="003856C6"/>
    <w:rsid w:val="00386054"/>
    <w:rsid w:val="0039229A"/>
    <w:rsid w:val="003C22A3"/>
    <w:rsid w:val="003C29C2"/>
    <w:rsid w:val="003C7F70"/>
    <w:rsid w:val="003E285A"/>
    <w:rsid w:val="00426F2F"/>
    <w:rsid w:val="0046613A"/>
    <w:rsid w:val="0046712E"/>
    <w:rsid w:val="004A2DBB"/>
    <w:rsid w:val="004C4F2C"/>
    <w:rsid w:val="004E23D9"/>
    <w:rsid w:val="004F692A"/>
    <w:rsid w:val="00501796"/>
    <w:rsid w:val="00512598"/>
    <w:rsid w:val="005608C6"/>
    <w:rsid w:val="00563CCF"/>
    <w:rsid w:val="00567A71"/>
    <w:rsid w:val="00576A81"/>
    <w:rsid w:val="00577A51"/>
    <w:rsid w:val="005850EB"/>
    <w:rsid w:val="00586DD9"/>
    <w:rsid w:val="005A1566"/>
    <w:rsid w:val="005A1DFC"/>
    <w:rsid w:val="005A4185"/>
    <w:rsid w:val="005A554F"/>
    <w:rsid w:val="005C0DF6"/>
    <w:rsid w:val="005D2E7B"/>
    <w:rsid w:val="005E5EF1"/>
    <w:rsid w:val="005F501C"/>
    <w:rsid w:val="00612C81"/>
    <w:rsid w:val="00614382"/>
    <w:rsid w:val="006250FD"/>
    <w:rsid w:val="0063067C"/>
    <w:rsid w:val="0063484C"/>
    <w:rsid w:val="006370DE"/>
    <w:rsid w:val="00650E43"/>
    <w:rsid w:val="0065231E"/>
    <w:rsid w:val="00654305"/>
    <w:rsid w:val="006737C0"/>
    <w:rsid w:val="00675399"/>
    <w:rsid w:val="00677BC2"/>
    <w:rsid w:val="006A230F"/>
    <w:rsid w:val="006A3B5C"/>
    <w:rsid w:val="006C01D0"/>
    <w:rsid w:val="006C79E3"/>
    <w:rsid w:val="00752AA7"/>
    <w:rsid w:val="007661D9"/>
    <w:rsid w:val="0076621A"/>
    <w:rsid w:val="00790B60"/>
    <w:rsid w:val="007A38E2"/>
    <w:rsid w:val="007B14E8"/>
    <w:rsid w:val="007C12B5"/>
    <w:rsid w:val="007E77FA"/>
    <w:rsid w:val="007F0187"/>
    <w:rsid w:val="008011B6"/>
    <w:rsid w:val="00804AAD"/>
    <w:rsid w:val="00895754"/>
    <w:rsid w:val="008B747C"/>
    <w:rsid w:val="008D0118"/>
    <w:rsid w:val="008E356C"/>
    <w:rsid w:val="008F3062"/>
    <w:rsid w:val="008F52F8"/>
    <w:rsid w:val="00921CB1"/>
    <w:rsid w:val="0092274D"/>
    <w:rsid w:val="009450B6"/>
    <w:rsid w:val="009544A3"/>
    <w:rsid w:val="0096602D"/>
    <w:rsid w:val="009949A8"/>
    <w:rsid w:val="009B5E73"/>
    <w:rsid w:val="009B76DA"/>
    <w:rsid w:val="009E4722"/>
    <w:rsid w:val="00A01331"/>
    <w:rsid w:val="00A2755E"/>
    <w:rsid w:val="00A41F2C"/>
    <w:rsid w:val="00A85756"/>
    <w:rsid w:val="00A87940"/>
    <w:rsid w:val="00A94CCB"/>
    <w:rsid w:val="00AB0D7D"/>
    <w:rsid w:val="00AB3A68"/>
    <w:rsid w:val="00AB5656"/>
    <w:rsid w:val="00AC0EF9"/>
    <w:rsid w:val="00AC5984"/>
    <w:rsid w:val="00AD1FD9"/>
    <w:rsid w:val="00AE221A"/>
    <w:rsid w:val="00AF60F6"/>
    <w:rsid w:val="00AF67B7"/>
    <w:rsid w:val="00B03DA8"/>
    <w:rsid w:val="00B23EC0"/>
    <w:rsid w:val="00B2753D"/>
    <w:rsid w:val="00B3425E"/>
    <w:rsid w:val="00B378F1"/>
    <w:rsid w:val="00B50DBE"/>
    <w:rsid w:val="00B57914"/>
    <w:rsid w:val="00B92A61"/>
    <w:rsid w:val="00BC244F"/>
    <w:rsid w:val="00BD1325"/>
    <w:rsid w:val="00BF6BE6"/>
    <w:rsid w:val="00C52D3B"/>
    <w:rsid w:val="00C641E9"/>
    <w:rsid w:val="00C723C2"/>
    <w:rsid w:val="00CA4318"/>
    <w:rsid w:val="00CB3798"/>
    <w:rsid w:val="00CB37B2"/>
    <w:rsid w:val="00CC4757"/>
    <w:rsid w:val="00CD625F"/>
    <w:rsid w:val="00CE72AF"/>
    <w:rsid w:val="00D10604"/>
    <w:rsid w:val="00D115BF"/>
    <w:rsid w:val="00D11F52"/>
    <w:rsid w:val="00D269C3"/>
    <w:rsid w:val="00D6193C"/>
    <w:rsid w:val="00DF7478"/>
    <w:rsid w:val="00E023B7"/>
    <w:rsid w:val="00E03710"/>
    <w:rsid w:val="00E07290"/>
    <w:rsid w:val="00E116DB"/>
    <w:rsid w:val="00E2756C"/>
    <w:rsid w:val="00E36B31"/>
    <w:rsid w:val="00E470A9"/>
    <w:rsid w:val="00E50DAD"/>
    <w:rsid w:val="00E5162B"/>
    <w:rsid w:val="00E5673B"/>
    <w:rsid w:val="00E66FCD"/>
    <w:rsid w:val="00E731AF"/>
    <w:rsid w:val="00E941F7"/>
    <w:rsid w:val="00EA3C1F"/>
    <w:rsid w:val="00EB6F4A"/>
    <w:rsid w:val="00EC2CC4"/>
    <w:rsid w:val="00EC5AF3"/>
    <w:rsid w:val="00EE7C99"/>
    <w:rsid w:val="00EF7FF5"/>
    <w:rsid w:val="00F0365F"/>
    <w:rsid w:val="00F313DF"/>
    <w:rsid w:val="00F90D00"/>
    <w:rsid w:val="00FB581B"/>
    <w:rsid w:val="00FC27A0"/>
    <w:rsid w:val="00FD3CC5"/>
    <w:rsid w:val="00FE4123"/>
    <w:rsid w:val="00FE6121"/>
    <w:rsid w:val="00FF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paragraph" w:customStyle="1" w:styleId="Default">
    <w:name w:val="Default"/>
    <w:rsid w:val="00124470"/>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247C6E"/>
    <w:pPr>
      <w:spacing w:after="120" w:line="480" w:lineRule="auto"/>
    </w:pPr>
  </w:style>
  <w:style w:type="character" w:customStyle="1" w:styleId="BodyText2Char">
    <w:name w:val="Body Text 2 Char"/>
    <w:basedOn w:val="DefaultParagraphFont"/>
    <w:link w:val="BodyText2"/>
    <w:uiPriority w:val="99"/>
    <w:semiHidden/>
    <w:rsid w:val="00247C6E"/>
    <w:rPr>
      <w:rFonts w:ascii="Courier" w:hAnsi="Courier"/>
      <w:sz w:val="24"/>
      <w:szCs w:val="20"/>
    </w:rPr>
  </w:style>
  <w:style w:type="paragraph" w:styleId="BodyText">
    <w:name w:val="Body Text"/>
    <w:basedOn w:val="Normal"/>
    <w:link w:val="BodyTextChar"/>
    <w:uiPriority w:val="99"/>
    <w:unhideWhenUsed/>
    <w:rsid w:val="00247C6E"/>
    <w:pPr>
      <w:spacing w:after="120"/>
    </w:pPr>
  </w:style>
  <w:style w:type="character" w:customStyle="1" w:styleId="BodyTextChar">
    <w:name w:val="Body Text Char"/>
    <w:basedOn w:val="DefaultParagraphFont"/>
    <w:link w:val="BodyText"/>
    <w:uiPriority w:val="99"/>
    <w:rsid w:val="00247C6E"/>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paragraph" w:customStyle="1" w:styleId="Default">
    <w:name w:val="Default"/>
    <w:rsid w:val="00124470"/>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247C6E"/>
    <w:pPr>
      <w:spacing w:after="120" w:line="480" w:lineRule="auto"/>
    </w:pPr>
  </w:style>
  <w:style w:type="character" w:customStyle="1" w:styleId="BodyText2Char">
    <w:name w:val="Body Text 2 Char"/>
    <w:basedOn w:val="DefaultParagraphFont"/>
    <w:link w:val="BodyText2"/>
    <w:uiPriority w:val="99"/>
    <w:semiHidden/>
    <w:rsid w:val="00247C6E"/>
    <w:rPr>
      <w:rFonts w:ascii="Courier" w:hAnsi="Courier"/>
      <w:sz w:val="24"/>
      <w:szCs w:val="20"/>
    </w:rPr>
  </w:style>
  <w:style w:type="paragraph" w:styleId="BodyText">
    <w:name w:val="Body Text"/>
    <w:basedOn w:val="Normal"/>
    <w:link w:val="BodyTextChar"/>
    <w:uiPriority w:val="99"/>
    <w:unhideWhenUsed/>
    <w:rsid w:val="00247C6E"/>
    <w:pPr>
      <w:spacing w:after="120"/>
    </w:pPr>
  </w:style>
  <w:style w:type="character" w:customStyle="1" w:styleId="BodyTextChar">
    <w:name w:val="Body Text Char"/>
    <w:basedOn w:val="DefaultParagraphFont"/>
    <w:link w:val="BodyText"/>
    <w:uiPriority w:val="99"/>
    <w:rsid w:val="00247C6E"/>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62324">
      <w:bodyDiv w:val="1"/>
      <w:marLeft w:val="0"/>
      <w:marRight w:val="0"/>
      <w:marTop w:val="0"/>
      <w:marBottom w:val="0"/>
      <w:divBdr>
        <w:top w:val="none" w:sz="0" w:space="0" w:color="auto"/>
        <w:left w:val="none" w:sz="0" w:space="0" w:color="auto"/>
        <w:bottom w:val="none" w:sz="0" w:space="0" w:color="auto"/>
        <w:right w:val="none" w:sz="0" w:space="0" w:color="auto"/>
      </w:divBdr>
    </w:div>
    <w:div w:id="776873355">
      <w:bodyDiv w:val="1"/>
      <w:marLeft w:val="0"/>
      <w:marRight w:val="0"/>
      <w:marTop w:val="0"/>
      <w:marBottom w:val="0"/>
      <w:divBdr>
        <w:top w:val="none" w:sz="0" w:space="0" w:color="auto"/>
        <w:left w:val="none" w:sz="0" w:space="0" w:color="auto"/>
        <w:bottom w:val="none" w:sz="0" w:space="0" w:color="auto"/>
        <w:right w:val="none" w:sz="0" w:space="0" w:color="auto"/>
      </w:divBdr>
    </w:div>
    <w:div w:id="1660428919">
      <w:bodyDiv w:val="1"/>
      <w:marLeft w:val="0"/>
      <w:marRight w:val="0"/>
      <w:marTop w:val="0"/>
      <w:marBottom w:val="0"/>
      <w:divBdr>
        <w:top w:val="none" w:sz="0" w:space="0" w:color="auto"/>
        <w:left w:val="none" w:sz="0" w:space="0" w:color="auto"/>
        <w:bottom w:val="none" w:sz="0" w:space="0" w:color="auto"/>
        <w:right w:val="none" w:sz="0" w:space="0" w:color="auto"/>
      </w:divBdr>
    </w:div>
    <w:div w:id="1670478149">
      <w:bodyDiv w:val="1"/>
      <w:marLeft w:val="0"/>
      <w:marRight w:val="0"/>
      <w:marTop w:val="0"/>
      <w:marBottom w:val="0"/>
      <w:divBdr>
        <w:top w:val="none" w:sz="0" w:space="0" w:color="auto"/>
        <w:left w:val="none" w:sz="0" w:space="0" w:color="auto"/>
        <w:bottom w:val="none" w:sz="0" w:space="0" w:color="auto"/>
        <w:right w:val="none" w:sz="0" w:space="0" w:color="auto"/>
      </w:divBdr>
    </w:div>
    <w:div w:id="1835025554">
      <w:bodyDiv w:val="1"/>
      <w:marLeft w:val="0"/>
      <w:marRight w:val="0"/>
      <w:marTop w:val="0"/>
      <w:marBottom w:val="0"/>
      <w:divBdr>
        <w:top w:val="none" w:sz="0" w:space="0" w:color="auto"/>
        <w:left w:val="none" w:sz="0" w:space="0" w:color="auto"/>
        <w:bottom w:val="none" w:sz="0" w:space="0" w:color="auto"/>
        <w:right w:val="none" w:sz="0" w:space="0" w:color="auto"/>
      </w:divBdr>
    </w:div>
    <w:div w:id="20552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889B-821B-4F64-B968-1D3C7154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4422</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2015-02-12T19:52:00Z</cp:lastPrinted>
  <dcterms:created xsi:type="dcterms:W3CDTF">2015-02-18T15:06:00Z</dcterms:created>
  <dcterms:modified xsi:type="dcterms:W3CDTF">2015-02-18T15:06:00Z</dcterms:modified>
</cp:coreProperties>
</file>